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6.xml" ContentType="application/vnd.openxmlformats-officedocument.wordprocessingml.footer+xml"/>
  <Override PartName="/word/header24.xml" ContentType="application/vnd.openxmlformats-officedocument.wordprocessingml.header+xml"/>
  <Override PartName="/word/footer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11.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019" w:rsidRPr="004B58AA" w:rsidRDefault="00F270D9" w:rsidP="00B30674">
      <w:pPr>
        <w:pStyle w:val="a6"/>
        <w:rPr>
          <w:rtl/>
        </w:rPr>
      </w:pPr>
      <w:bookmarkStart w:id="0" w:name="_GoBack"/>
      <w:bookmarkEnd w:id="0"/>
      <w:r>
        <w:rPr>
          <w:noProof/>
          <w:rtl/>
        </w:rPr>
        <mc:AlternateContent>
          <mc:Choice Requires="wps">
            <w:drawing>
              <wp:anchor distT="0" distB="0" distL="114300" distR="114300" simplePos="0" relativeHeight="251656704" behindDoc="1" locked="0" layoutInCell="1" allowOverlap="1">
                <wp:simplePos x="0" y="0"/>
                <wp:positionH relativeFrom="margin">
                  <wp:align>center</wp:align>
                </wp:positionH>
                <wp:positionV relativeFrom="margin">
                  <wp:align>center</wp:align>
                </wp:positionV>
                <wp:extent cx="4357370" cy="6920230"/>
                <wp:effectExtent l="82550" t="76835" r="84455" b="80010"/>
                <wp:wrapNone/>
                <wp:docPr id="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7370" cy="6920230"/>
                        </a:xfrm>
                        <a:prstGeom prst="rect">
                          <a:avLst/>
                        </a:prstGeom>
                        <a:solidFill>
                          <a:srgbClr val="FFFFFF"/>
                        </a:solidFill>
                        <a:ln w="152400" cmpd="tri">
                          <a:solidFill>
                            <a:srgbClr val="000000"/>
                          </a:solidFill>
                          <a:miter lim="800000"/>
                          <a:headEnd/>
                          <a:tailEnd/>
                        </a:ln>
                      </wps:spPr>
                      <wps:txbx>
                        <w:txbxContent>
                          <w:p w:rsidR="00BD2B91" w:rsidRDefault="00BD2B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0;margin-top:0;width:343.1pt;height:544.9pt;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" strokeweight="12pt">
                <v:stroke linestyle="thickBetweenThin"/>
                <v:textbox>
                  <w:txbxContent>
                    <w:p w:rsidR="00BD2B91" w:rsidRDefault="00BD2B91"/>
                  </w:txbxContent>
                </v:textbox>
                <w10:wrap anchorx="margin" anchory="margin"/>
              </v:rect>
            </w:pict>
          </mc:Fallback>
        </mc:AlternateContent>
      </w:r>
    </w:p>
    <w:p w:rsidR="00561019" w:rsidRPr="004B58AA" w:rsidRDefault="00561019" w:rsidP="00B30674">
      <w:pPr>
        <w:pStyle w:val="a6"/>
        <w:rPr>
          <w:rtl/>
        </w:rPr>
      </w:pPr>
    </w:p>
    <w:p w:rsidR="00927783" w:rsidRDefault="00CA2731" w:rsidP="00CA2731">
      <w:pPr>
        <w:jc w:val="center"/>
        <w:rPr>
          <w:rFonts w:cs="KFGQPC Uthman Taha Naskh"/>
          <w:b/>
          <w:bCs/>
          <w:sz w:val="72"/>
          <w:szCs w:val="72"/>
          <w:rtl/>
        </w:rPr>
      </w:pPr>
      <w:r>
        <w:rPr>
          <w:rFonts w:cs="KFGQPC Uthman Taha Naskh" w:hint="cs"/>
          <w:b/>
          <w:bCs/>
          <w:sz w:val="72"/>
          <w:szCs w:val="72"/>
          <w:rtl/>
        </w:rPr>
        <w:t>تعارض</w:t>
      </w:r>
      <w:r w:rsidR="008C706D">
        <w:rPr>
          <w:rFonts w:cs="KFGQPC Uthman Taha Naskh"/>
          <w:b/>
          <w:bCs/>
          <w:sz w:val="72"/>
          <w:szCs w:val="72"/>
          <w:rtl/>
        </w:rPr>
        <w:t xml:space="preserve"> </w:t>
      </w:r>
      <w:r w:rsidR="00275BE3">
        <w:rPr>
          <w:rFonts w:cs="KFGQPC Uthman Taha Naskh"/>
          <w:b/>
          <w:bCs/>
          <w:sz w:val="72"/>
          <w:szCs w:val="72"/>
          <w:rtl/>
        </w:rPr>
        <w:t>«</w:t>
      </w:r>
      <w:r w:rsidR="00561019" w:rsidRPr="00514104">
        <w:rPr>
          <w:rFonts w:cs="KFGQPC Uthman Taha Naskh"/>
          <w:b/>
          <w:bCs/>
          <w:sz w:val="72"/>
          <w:szCs w:val="72"/>
          <w:rtl/>
        </w:rPr>
        <w:t>م</w:t>
      </w:r>
      <w:r w:rsidR="008C706D">
        <w:rPr>
          <w:rFonts w:cs="KFGQPC Uthman Taha Naskh"/>
          <w:b/>
          <w:bCs/>
          <w:sz w:val="72"/>
          <w:szCs w:val="72"/>
          <w:rtl/>
        </w:rPr>
        <w:t>َ</w:t>
      </w:r>
      <w:r w:rsidR="00561019" w:rsidRPr="00514104">
        <w:rPr>
          <w:rFonts w:cs="KFGQPC Uthman Taha Naskh"/>
          <w:b/>
          <w:bCs/>
          <w:sz w:val="72"/>
          <w:szCs w:val="72"/>
          <w:rtl/>
        </w:rPr>
        <w:t>ف</w:t>
      </w:r>
      <w:r w:rsidR="008C706D">
        <w:rPr>
          <w:rFonts w:cs="KFGQPC Uthman Taha Naskh"/>
          <w:b/>
          <w:bCs/>
          <w:sz w:val="72"/>
          <w:szCs w:val="72"/>
          <w:rtl/>
        </w:rPr>
        <w:t>َ</w:t>
      </w:r>
      <w:r w:rsidR="00561019" w:rsidRPr="00514104">
        <w:rPr>
          <w:rFonts w:cs="KFGQPC Uthman Taha Naskh"/>
          <w:b/>
          <w:bCs/>
          <w:sz w:val="72"/>
          <w:szCs w:val="72"/>
          <w:rtl/>
        </w:rPr>
        <w:t>اتيح</w:t>
      </w:r>
      <w:r w:rsidR="008C706D">
        <w:rPr>
          <w:rFonts w:cs="KFGQPC Uthman Taha Naskh"/>
          <w:b/>
          <w:bCs/>
          <w:sz w:val="72"/>
          <w:szCs w:val="72"/>
          <w:rtl/>
        </w:rPr>
        <w:t>ِ</w:t>
      </w:r>
      <w:r w:rsidR="00561019" w:rsidRPr="00514104">
        <w:rPr>
          <w:rFonts w:cs="KFGQPC Uthman Taha Naskh"/>
          <w:b/>
          <w:bCs/>
          <w:sz w:val="72"/>
          <w:szCs w:val="72"/>
          <w:rtl/>
        </w:rPr>
        <w:t xml:space="preserve"> الج</w:t>
      </w:r>
      <w:r w:rsidR="008C706D">
        <w:rPr>
          <w:rFonts w:cs="KFGQPC Uthman Taha Naskh"/>
          <w:b/>
          <w:bCs/>
          <w:sz w:val="72"/>
          <w:szCs w:val="72"/>
          <w:rtl/>
        </w:rPr>
        <w:t>ِ</w:t>
      </w:r>
      <w:r w:rsidR="00561019" w:rsidRPr="00514104">
        <w:rPr>
          <w:rFonts w:cs="KFGQPC Uthman Taha Naskh"/>
          <w:b/>
          <w:bCs/>
          <w:sz w:val="72"/>
          <w:szCs w:val="72"/>
          <w:rtl/>
        </w:rPr>
        <w:t>ن</w:t>
      </w:r>
      <w:r w:rsidR="008C706D">
        <w:rPr>
          <w:rFonts w:cs="KFGQPC Uthman Taha Naskh"/>
          <w:b/>
          <w:bCs/>
          <w:sz w:val="72"/>
          <w:szCs w:val="72"/>
          <w:rtl/>
        </w:rPr>
        <w:t>َ</w:t>
      </w:r>
      <w:r w:rsidR="00561019" w:rsidRPr="00514104">
        <w:rPr>
          <w:rFonts w:cs="KFGQPC Uthman Taha Naskh"/>
          <w:b/>
          <w:bCs/>
          <w:sz w:val="72"/>
          <w:szCs w:val="72"/>
          <w:rtl/>
        </w:rPr>
        <w:t>ان</w:t>
      </w:r>
      <w:r w:rsidR="00275BE3">
        <w:rPr>
          <w:rFonts w:cs="KFGQPC Uthman Taha Naskh"/>
          <w:b/>
          <w:bCs/>
          <w:sz w:val="72"/>
          <w:szCs w:val="72"/>
          <w:rtl/>
        </w:rPr>
        <w:t>»</w:t>
      </w:r>
      <w:r w:rsidR="00096A98">
        <w:rPr>
          <w:rFonts w:cs="KFGQPC Uthman Taha Naskh"/>
          <w:b/>
          <w:bCs/>
          <w:sz w:val="72"/>
          <w:szCs w:val="72"/>
          <w:rtl/>
        </w:rPr>
        <w:t xml:space="preserve"> </w:t>
      </w:r>
    </w:p>
    <w:p w:rsidR="00561019" w:rsidRPr="00514104" w:rsidRDefault="00CA2731" w:rsidP="00E22442">
      <w:pPr>
        <w:jc w:val="center"/>
        <w:rPr>
          <w:rFonts w:cs="KFGQPC Uthman Taha Naskh"/>
          <w:b/>
          <w:bCs/>
          <w:sz w:val="72"/>
          <w:szCs w:val="72"/>
          <w:rtl/>
        </w:rPr>
      </w:pPr>
      <w:r>
        <w:rPr>
          <w:rFonts w:cs="KFGQPC Uthman Taha Naskh" w:hint="cs"/>
          <w:b/>
          <w:bCs/>
          <w:sz w:val="72"/>
          <w:szCs w:val="72"/>
          <w:rtl/>
        </w:rPr>
        <w:t>مع</w:t>
      </w:r>
      <w:r w:rsidR="00561019" w:rsidRPr="00514104">
        <w:rPr>
          <w:rFonts w:cs="KFGQPC Uthman Taha Naskh"/>
          <w:b/>
          <w:bCs/>
          <w:sz w:val="72"/>
          <w:szCs w:val="72"/>
          <w:rtl/>
        </w:rPr>
        <w:t xml:space="preserve"> القرآن</w:t>
      </w:r>
    </w:p>
    <w:p w:rsidR="00514104" w:rsidRPr="004B58AA" w:rsidRDefault="00F270D9" w:rsidP="00E22442">
      <w:pPr>
        <w:pStyle w:val="a6"/>
        <w:ind w:firstLine="0"/>
        <w:rPr>
          <w:rtl/>
        </w:rPr>
      </w:pPr>
      <w:r>
        <w:rPr>
          <w:noProof/>
          <w:rtl/>
        </w:rPr>
        <mc:AlternateContent>
          <mc:Choice Requires="wps">
            <w:drawing>
              <wp:anchor distT="0" distB="0" distL="114300" distR="114300" simplePos="0" relativeHeight="251657728" behindDoc="1" locked="0" layoutInCell="1" allowOverlap="1">
                <wp:simplePos x="0" y="0"/>
                <wp:positionH relativeFrom="column">
                  <wp:posOffset>316865</wp:posOffset>
                </wp:positionH>
                <wp:positionV relativeFrom="paragraph">
                  <wp:posOffset>99060</wp:posOffset>
                </wp:positionV>
                <wp:extent cx="4016375" cy="890905"/>
                <wp:effectExtent l="2540" t="3810" r="635" b="635"/>
                <wp:wrapNone/>
                <wp:docPr id="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6375" cy="890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5623" w:rsidRPr="00605623" w:rsidRDefault="00BD2B91" w:rsidP="00605623">
                            <w:pPr>
                              <w:pStyle w:val="BodyText"/>
                              <w:rPr>
                                <w:rFonts w:hint="cs"/>
                                <w:sz w:val="32"/>
                                <w:szCs w:val="32"/>
                                <w:rtl/>
                              </w:rPr>
                            </w:pPr>
                            <w:r w:rsidRPr="00605623">
                              <w:rPr>
                                <w:rFonts w:hint="cs"/>
                                <w:sz w:val="32"/>
                                <w:szCs w:val="32"/>
                                <w:rtl/>
                              </w:rPr>
                              <w:t>دراسة نقدية شاملة لكتاب مفاتيح الجنان</w:t>
                            </w:r>
                          </w:p>
                          <w:p w:rsidR="00BD2B91" w:rsidRPr="00605623" w:rsidRDefault="00BD2B91" w:rsidP="00605623">
                            <w:pPr>
                              <w:pStyle w:val="BodyText"/>
                              <w:rPr>
                                <w:sz w:val="32"/>
                                <w:szCs w:val="32"/>
                              </w:rPr>
                            </w:pPr>
                            <w:r w:rsidRPr="00605623">
                              <w:rPr>
                                <w:rFonts w:hint="cs"/>
                                <w:sz w:val="32"/>
                                <w:szCs w:val="32"/>
                                <w:rtl/>
                              </w:rPr>
                              <w:t xml:space="preserve"> في ضوء القرآن والسنة </w:t>
                            </w:r>
                            <w:r w:rsidR="00605623" w:rsidRPr="00605623">
                              <w:rPr>
                                <w:rFonts w:hint="cs"/>
                                <w:sz w:val="32"/>
                                <w:szCs w:val="32"/>
                                <w:rtl/>
                              </w:rPr>
                              <w:t xml:space="preserve">وعلم الرجال </w:t>
                            </w:r>
                            <w:r w:rsidRPr="00605623">
                              <w:rPr>
                                <w:rFonts w:hint="cs"/>
                                <w:sz w:val="32"/>
                                <w:szCs w:val="32"/>
                                <w:rtl/>
                              </w:rPr>
                              <w:t xml:space="preserve">والعقل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4.95pt;margin-top:7.8pt;width:316.25pt;height:70.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" stroked="f">
                <v:textbox>
                  <w:txbxContent>
                    <w:p w:rsidR="00605623" w:rsidRPr="00605623" w:rsidRDefault="00BD2B91" w:rsidP="00605623">
                      <w:pPr>
                        <w:pStyle w:val="BodyText"/>
                        <w:rPr>
                          <w:rFonts w:hint="cs"/>
                          <w:sz w:val="32"/>
                          <w:szCs w:val="32"/>
                          <w:rtl/>
                        </w:rPr>
                      </w:pPr>
                      <w:r w:rsidRPr="00605623">
                        <w:rPr>
                          <w:rFonts w:hint="cs"/>
                          <w:sz w:val="32"/>
                          <w:szCs w:val="32"/>
                          <w:rtl/>
                        </w:rPr>
                        <w:t>دراسة نقدية شاملة لكتاب مفاتيح الجنان</w:t>
                      </w:r>
                    </w:p>
                    <w:p w:rsidR="00BD2B91" w:rsidRPr="00605623" w:rsidRDefault="00BD2B91" w:rsidP="00605623">
                      <w:pPr>
                        <w:pStyle w:val="BodyText"/>
                        <w:rPr>
                          <w:sz w:val="32"/>
                          <w:szCs w:val="32"/>
                        </w:rPr>
                      </w:pPr>
                      <w:r w:rsidRPr="00605623">
                        <w:rPr>
                          <w:rFonts w:hint="cs"/>
                          <w:sz w:val="32"/>
                          <w:szCs w:val="32"/>
                          <w:rtl/>
                        </w:rPr>
                        <w:t xml:space="preserve"> في ضوء القرآن والسنة </w:t>
                      </w:r>
                      <w:r w:rsidR="00605623" w:rsidRPr="00605623">
                        <w:rPr>
                          <w:rFonts w:hint="cs"/>
                          <w:sz w:val="32"/>
                          <w:szCs w:val="32"/>
                          <w:rtl/>
                        </w:rPr>
                        <w:t xml:space="preserve">وعلم الرجال </w:t>
                      </w:r>
                      <w:r w:rsidRPr="00605623">
                        <w:rPr>
                          <w:rFonts w:hint="cs"/>
                          <w:sz w:val="32"/>
                          <w:szCs w:val="32"/>
                          <w:rtl/>
                        </w:rPr>
                        <w:t xml:space="preserve">والعقل </w:t>
                      </w:r>
                    </w:p>
                  </w:txbxContent>
                </v:textbox>
              </v:rect>
            </w:pict>
          </mc:Fallback>
        </mc:AlternateContent>
      </w:r>
    </w:p>
    <w:p w:rsidR="00126DFF" w:rsidRDefault="00126DFF" w:rsidP="00E22442">
      <w:pPr>
        <w:jc w:val="center"/>
        <w:rPr>
          <w:rFonts w:cs="KFGQPC Uthman Taha Naskh"/>
          <w:b/>
          <w:bCs/>
          <w:sz w:val="40"/>
          <w:szCs w:val="40"/>
          <w:rtl/>
        </w:rPr>
      </w:pPr>
    </w:p>
    <w:p w:rsidR="00126DFF" w:rsidRDefault="00126DFF" w:rsidP="00E22442">
      <w:pPr>
        <w:jc w:val="center"/>
        <w:rPr>
          <w:rFonts w:cs="KFGQPC Uthman Taha Naskh"/>
          <w:b/>
          <w:bCs/>
          <w:sz w:val="40"/>
          <w:szCs w:val="40"/>
          <w:rtl/>
        </w:rPr>
      </w:pPr>
    </w:p>
    <w:p w:rsidR="00514104" w:rsidRPr="00E22442" w:rsidRDefault="00514104" w:rsidP="009E7F3D">
      <w:pPr>
        <w:tabs>
          <w:tab w:val="center" w:pos="3571"/>
          <w:tab w:val="left" w:pos="5235"/>
        </w:tabs>
        <w:jc w:val="center"/>
        <w:rPr>
          <w:rFonts w:cs="KFGQPC Uthman Taha Naskh"/>
          <w:b/>
          <w:bCs/>
          <w:sz w:val="32"/>
          <w:szCs w:val="32"/>
        </w:rPr>
      </w:pPr>
      <w:r w:rsidRPr="00E22442">
        <w:rPr>
          <w:rFonts w:cs="KFGQPC Uthman Taha Naskh"/>
          <w:b/>
          <w:bCs/>
          <w:sz w:val="32"/>
          <w:szCs w:val="32"/>
          <w:rtl/>
        </w:rPr>
        <w:t>(الإصدار الثاني)</w:t>
      </w:r>
    </w:p>
    <w:p w:rsidR="00514104" w:rsidRPr="009E7F3D" w:rsidRDefault="00514104" w:rsidP="009E7F3D">
      <w:pPr>
        <w:tabs>
          <w:tab w:val="center" w:pos="3571"/>
          <w:tab w:val="left" w:pos="5235"/>
        </w:tabs>
        <w:jc w:val="center"/>
        <w:rPr>
          <w:rFonts w:cs="KFGQPC Uthman Taha Naskh"/>
          <w:b/>
          <w:bCs/>
          <w:sz w:val="32"/>
          <w:szCs w:val="32"/>
          <w:rtl/>
        </w:rPr>
      </w:pPr>
      <w:r w:rsidRPr="009E7F3D">
        <w:rPr>
          <w:rFonts w:cs="KFGQPC Uthman Taha Naskh"/>
          <w:b/>
          <w:bCs/>
          <w:sz w:val="32"/>
          <w:szCs w:val="32"/>
          <w:rtl/>
        </w:rPr>
        <w:t>مُنَقَّح وَ مَزِيد</w:t>
      </w:r>
    </w:p>
    <w:p w:rsidR="00514104" w:rsidRPr="004B58AA" w:rsidRDefault="00514104" w:rsidP="00E22442">
      <w:pPr>
        <w:pStyle w:val="a6"/>
        <w:ind w:firstLine="0"/>
        <w:rPr>
          <w:rtl/>
        </w:rPr>
      </w:pPr>
    </w:p>
    <w:p w:rsidR="00514104" w:rsidRPr="00520FB5" w:rsidRDefault="00514104" w:rsidP="00E22442">
      <w:pPr>
        <w:pStyle w:val="a6"/>
        <w:spacing w:after="0" w:line="192" w:lineRule="auto"/>
        <w:ind w:firstLine="0"/>
        <w:jc w:val="center"/>
        <w:rPr>
          <w:sz w:val="30"/>
          <w:szCs w:val="33"/>
        </w:rPr>
      </w:pPr>
      <w:r w:rsidRPr="00520FB5">
        <w:rPr>
          <w:b/>
          <w:bCs/>
          <w:sz w:val="30"/>
          <w:szCs w:val="33"/>
          <w:rtl/>
        </w:rPr>
        <w:t>تأليف:</w:t>
      </w:r>
    </w:p>
    <w:p w:rsidR="00514104" w:rsidRPr="00520FB5" w:rsidRDefault="00514104" w:rsidP="00E22442">
      <w:pPr>
        <w:pStyle w:val="a6"/>
        <w:spacing w:after="0" w:line="192" w:lineRule="auto"/>
        <w:ind w:firstLine="0"/>
        <w:jc w:val="center"/>
        <w:rPr>
          <w:sz w:val="30"/>
          <w:szCs w:val="33"/>
          <w:rtl/>
        </w:rPr>
      </w:pPr>
      <w:r w:rsidRPr="00520FB5">
        <w:rPr>
          <w:b/>
          <w:bCs/>
          <w:sz w:val="30"/>
          <w:szCs w:val="33"/>
          <w:rtl/>
        </w:rPr>
        <w:t>آية الله العظمى العلامة</w:t>
      </w:r>
    </w:p>
    <w:p w:rsidR="00514104" w:rsidRPr="0099424B" w:rsidRDefault="0026199F" w:rsidP="00E22442">
      <w:pPr>
        <w:spacing w:line="192" w:lineRule="auto"/>
        <w:jc w:val="center"/>
        <w:rPr>
          <w:rFonts w:cs="KFGQPC Uthman Taha Naskh"/>
          <w:b/>
          <w:bCs/>
          <w:sz w:val="44"/>
          <w:szCs w:val="44"/>
          <w:rtl/>
        </w:rPr>
      </w:pPr>
      <w:r>
        <w:rPr>
          <w:rFonts w:cs="KFGQPC Uthman Taha Naskh"/>
          <w:b/>
          <w:bCs/>
          <w:sz w:val="44"/>
          <w:szCs w:val="44"/>
          <w:rtl/>
        </w:rPr>
        <w:t>سيد أبو الفضل بن الرضا البُرق</w:t>
      </w:r>
      <w:r>
        <w:rPr>
          <w:rFonts w:cs="KFGQPC Uthman Taha Naskh" w:hint="cs"/>
          <w:b/>
          <w:bCs/>
          <w:sz w:val="44"/>
          <w:szCs w:val="44"/>
          <w:rtl/>
        </w:rPr>
        <w:t>َ</w:t>
      </w:r>
      <w:r>
        <w:rPr>
          <w:rFonts w:cs="KFGQPC Uthman Taha Naskh"/>
          <w:b/>
          <w:bCs/>
          <w:sz w:val="44"/>
          <w:szCs w:val="44"/>
          <w:rtl/>
        </w:rPr>
        <w:t>عِيّ القُمِي</w:t>
      </w:r>
    </w:p>
    <w:p w:rsidR="00096A98" w:rsidRPr="004B58AA" w:rsidRDefault="00096A98" w:rsidP="00B30674">
      <w:pPr>
        <w:pStyle w:val="a6"/>
        <w:rPr>
          <w:rtl/>
        </w:rPr>
      </w:pPr>
    </w:p>
    <w:p w:rsidR="00514104" w:rsidRPr="00143A74" w:rsidRDefault="00514104" w:rsidP="00126DFF">
      <w:pPr>
        <w:spacing w:line="216" w:lineRule="auto"/>
        <w:jc w:val="center"/>
        <w:rPr>
          <w:rFonts w:cs="KFGQPC Uthman Taha Naskh"/>
          <w:b/>
          <w:bCs/>
          <w:sz w:val="28"/>
          <w:rtl/>
        </w:rPr>
      </w:pPr>
      <w:r w:rsidRPr="00143A74">
        <w:rPr>
          <w:rFonts w:cs="KFGQPC Uthman Taha Naskh"/>
          <w:b/>
          <w:bCs/>
          <w:sz w:val="28"/>
          <w:rtl/>
        </w:rPr>
        <w:t>ترجم</w:t>
      </w:r>
      <w:r w:rsidR="0099424B" w:rsidRPr="00143A74">
        <w:rPr>
          <w:rFonts w:cs="KFGQPC Uthman Taha Naskh"/>
          <w:b/>
          <w:bCs/>
          <w:sz w:val="28"/>
          <w:rtl/>
        </w:rPr>
        <w:t>ه</w:t>
      </w:r>
      <w:r w:rsidRPr="00143A74">
        <w:rPr>
          <w:rFonts w:cs="KFGQPC Uthman Taha Naskh"/>
          <w:b/>
          <w:bCs/>
          <w:sz w:val="28"/>
          <w:rtl/>
        </w:rPr>
        <w:t xml:space="preserve"> </w:t>
      </w:r>
      <w:r w:rsidR="0099424B" w:rsidRPr="00143A74">
        <w:rPr>
          <w:rFonts w:cs="KFGQPC Uthman Taha Naskh"/>
          <w:b/>
          <w:bCs/>
          <w:sz w:val="28"/>
          <w:rtl/>
        </w:rPr>
        <w:t>عن الفارسية وقدَّم له وحقَّقه</w:t>
      </w:r>
    </w:p>
    <w:p w:rsidR="00514104" w:rsidRPr="00143A74" w:rsidRDefault="00514104" w:rsidP="00514104">
      <w:pPr>
        <w:jc w:val="center"/>
        <w:rPr>
          <w:rFonts w:cs="KFGQPC Uthman Taha Naskh"/>
          <w:b/>
          <w:bCs/>
          <w:sz w:val="28"/>
          <w:rtl/>
        </w:rPr>
      </w:pPr>
      <w:r w:rsidRPr="00143A74">
        <w:rPr>
          <w:rFonts w:cs="KFGQPC Uthman Taha Naskh"/>
          <w:b/>
          <w:bCs/>
          <w:sz w:val="28"/>
          <w:rtl/>
        </w:rPr>
        <w:t>د. سعد رستم</w:t>
      </w:r>
    </w:p>
    <w:p w:rsidR="00514104" w:rsidRPr="004B58AA" w:rsidRDefault="00514104" w:rsidP="00B30674">
      <w:pPr>
        <w:pStyle w:val="a6"/>
        <w:rPr>
          <w:rtl/>
        </w:rPr>
        <w:sectPr w:rsidR="00514104" w:rsidRPr="004B58AA" w:rsidSect="00E82E4A">
          <w:headerReference w:type="even" r:id="rId9"/>
          <w:headerReference w:type="default" r:id="rId10"/>
          <w:footnotePr>
            <w:numRestart w:val="eachPage"/>
          </w:footnotePr>
          <w:pgSz w:w="11907" w:h="16840" w:code="9"/>
          <w:pgMar w:top="1021" w:right="2495" w:bottom="4253" w:left="2041" w:header="0" w:footer="1021" w:gutter="0"/>
          <w:cols w:space="708"/>
          <w:titlePg/>
          <w:bidi/>
          <w:rtlGutter/>
          <w:docGrid w:linePitch="360"/>
        </w:sectPr>
      </w:pPr>
    </w:p>
    <w:p w:rsidR="0099424B" w:rsidRDefault="0099424B" w:rsidP="0099424B">
      <w:pPr>
        <w:rPr>
          <w:rtl/>
        </w:rPr>
      </w:pPr>
    </w:p>
    <w:p w:rsidR="0099424B" w:rsidRDefault="0099424B" w:rsidP="0099424B">
      <w:pPr>
        <w:rPr>
          <w:rtl/>
        </w:rPr>
      </w:pPr>
    </w:p>
    <w:p w:rsidR="0099424B" w:rsidRDefault="0099424B" w:rsidP="0099424B">
      <w:pPr>
        <w:rPr>
          <w:rtl/>
        </w:rPr>
      </w:pPr>
    </w:p>
    <w:p w:rsidR="0099424B" w:rsidRDefault="0099424B" w:rsidP="0099424B">
      <w:pPr>
        <w:rPr>
          <w:rtl/>
        </w:rPr>
      </w:pPr>
    </w:p>
    <w:p w:rsidR="00A503B4" w:rsidRDefault="00A503B4" w:rsidP="0099424B">
      <w:pPr>
        <w:rPr>
          <w:rtl/>
        </w:rPr>
      </w:pPr>
    </w:p>
    <w:p w:rsidR="00D97A81" w:rsidRDefault="00D97A81" w:rsidP="00D97A81">
      <w:pPr>
        <w:widowControl w:val="0"/>
        <w:shd w:val="clear" w:color="auto" w:fill="FFFFFF"/>
        <w:tabs>
          <w:tab w:val="right" w:leader="dot" w:pos="5138"/>
        </w:tabs>
        <w:spacing w:line="228" w:lineRule="auto"/>
        <w:ind w:left="998"/>
        <w:rPr>
          <w:rFonts w:cs="KFGQPC Uthman Taha Naskh"/>
          <w:b/>
          <w:bCs/>
          <w:sz w:val="40"/>
          <w:szCs w:val="40"/>
          <w:rtl/>
        </w:rPr>
      </w:pPr>
      <w:r>
        <w:rPr>
          <w:rFonts w:cs="KFGQPC Uthman Taha Naskh"/>
          <w:b/>
          <w:bCs/>
          <w:sz w:val="40"/>
          <w:szCs w:val="40"/>
          <w:rtl/>
        </w:rPr>
        <w:t>بطاقة الكتاب</w:t>
      </w:r>
    </w:p>
    <w:p w:rsidR="00D97A81" w:rsidRDefault="00F270D9" w:rsidP="00D97A81">
      <w:pPr>
        <w:widowControl w:val="0"/>
        <w:shd w:val="clear" w:color="auto" w:fill="FFFFFF"/>
        <w:tabs>
          <w:tab w:val="right" w:leader="dot" w:pos="5138"/>
        </w:tabs>
        <w:spacing w:line="228" w:lineRule="auto"/>
        <w:ind w:left="998"/>
        <w:rPr>
          <w:rtl/>
        </w:rPr>
      </w:pPr>
      <w:r>
        <w:rPr>
          <w:noProof/>
          <w:rtl/>
        </w:rPr>
        <mc:AlternateContent>
          <mc:Choice Requires="wps">
            <w:drawing>
              <wp:anchor distT="0" distB="0" distL="114300" distR="114300" simplePos="0" relativeHeight="251658752" behindDoc="0" locked="0" layoutInCell="1" allowOverlap="1">
                <wp:simplePos x="0" y="0"/>
                <wp:positionH relativeFrom="column">
                  <wp:posOffset>2131060</wp:posOffset>
                </wp:positionH>
                <wp:positionV relativeFrom="paragraph">
                  <wp:posOffset>98425</wp:posOffset>
                </wp:positionV>
                <wp:extent cx="2171700" cy="0"/>
                <wp:effectExtent l="16510" t="12700" r="12065" b="15875"/>
                <wp:wrapNone/>
                <wp:docPr id="4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7.75pt" to="338.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D97A81" w:rsidTr="005C485F">
        <w:tc>
          <w:tcPr>
            <w:tcW w:w="2980" w:type="dxa"/>
            <w:tcBorders>
              <w:bottom w:val="single" w:sz="4" w:space="0" w:color="auto"/>
            </w:tcBorders>
            <w:vAlign w:val="center"/>
            <w:hideMark/>
          </w:tcPr>
          <w:p w:rsidR="00D97A81" w:rsidRDefault="00D97A81" w:rsidP="005C485F">
            <w:pPr>
              <w:widowControl w:val="0"/>
              <w:shd w:val="clear" w:color="auto" w:fill="FFFFFF"/>
              <w:tabs>
                <w:tab w:val="right" w:leader="dot" w:pos="5138"/>
              </w:tabs>
              <w:spacing w:line="228" w:lineRule="auto"/>
              <w:rPr>
                <w:rFonts w:cs="KFGQPC Uthman Taha Naskh"/>
                <w:b/>
                <w:bCs/>
                <w:sz w:val="28"/>
              </w:rPr>
            </w:pPr>
            <w:r>
              <w:rPr>
                <w:rFonts w:cs="KFGQPC Uthman Taha Naskh"/>
                <w:b/>
                <w:bCs/>
                <w:sz w:val="28"/>
                <w:rtl/>
              </w:rPr>
              <w:t>عنوان الكتاب بالفارسية:</w:t>
            </w:r>
          </w:p>
        </w:tc>
        <w:tc>
          <w:tcPr>
            <w:tcW w:w="283" w:type="dxa"/>
            <w:tcBorders>
              <w:bottom w:val="single" w:sz="4" w:space="0" w:color="auto"/>
            </w:tcBorders>
            <w:tcMar>
              <w:top w:w="0" w:type="dxa"/>
              <w:left w:w="0" w:type="dxa"/>
              <w:bottom w:w="0" w:type="dxa"/>
              <w:right w:w="0" w:type="dxa"/>
            </w:tcMar>
          </w:tcPr>
          <w:p w:rsidR="00D97A81" w:rsidRDefault="00D97A81" w:rsidP="005C485F">
            <w:pPr>
              <w:widowControl w:val="0"/>
              <w:shd w:val="clear" w:color="auto" w:fill="FFFFFF"/>
              <w:tabs>
                <w:tab w:val="right" w:leader="dot" w:pos="5138"/>
              </w:tabs>
              <w:spacing w:line="228" w:lineRule="auto"/>
              <w:rPr>
                <w:b/>
                <w:bCs/>
              </w:rPr>
            </w:pPr>
          </w:p>
        </w:tc>
        <w:tc>
          <w:tcPr>
            <w:tcW w:w="3936" w:type="dxa"/>
            <w:tcBorders>
              <w:bottom w:val="single" w:sz="4" w:space="0" w:color="auto"/>
            </w:tcBorders>
            <w:hideMark/>
          </w:tcPr>
          <w:p w:rsidR="00D97A81" w:rsidRDefault="00D97A81" w:rsidP="00D97A81">
            <w:pPr>
              <w:pStyle w:val="Heading8"/>
            </w:pPr>
            <w:r w:rsidRPr="00D97A81">
              <w:rPr>
                <w:rtl/>
              </w:rPr>
              <w:t>مفاتيح الجنان و قرآن</w:t>
            </w:r>
          </w:p>
        </w:tc>
      </w:tr>
      <w:tr w:rsidR="00D97A81" w:rsidTr="005C485F">
        <w:tc>
          <w:tcPr>
            <w:tcW w:w="2980" w:type="dxa"/>
            <w:tcBorders>
              <w:top w:val="single" w:sz="4" w:space="0" w:color="auto"/>
              <w:bottom w:val="nil"/>
            </w:tcBorders>
            <w:vAlign w:val="center"/>
            <w:hideMark/>
          </w:tcPr>
          <w:p w:rsidR="00D97A81" w:rsidRDefault="00D97A81" w:rsidP="005C485F">
            <w:pPr>
              <w:widowControl w:val="0"/>
              <w:shd w:val="clear" w:color="auto" w:fill="FFFFFF"/>
              <w:tabs>
                <w:tab w:val="right" w:leader="dot" w:pos="5138"/>
              </w:tabs>
              <w:spacing w:line="228" w:lineRule="auto"/>
              <w:rPr>
                <w:rFonts w:cs="KFGQPC Uthman Taha Naskh"/>
                <w:b/>
                <w:bCs/>
                <w:sz w:val="28"/>
              </w:rPr>
            </w:pPr>
            <w:r>
              <w:rPr>
                <w:rFonts w:cs="KFGQPC Uthman Taha Naskh"/>
                <w:b/>
                <w:bCs/>
                <w:sz w:val="28"/>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D97A81" w:rsidRDefault="00D97A81" w:rsidP="005C485F">
            <w:pPr>
              <w:widowControl w:val="0"/>
              <w:shd w:val="clear" w:color="auto" w:fill="FFFFFF"/>
              <w:tabs>
                <w:tab w:val="right" w:leader="dot" w:pos="5138"/>
              </w:tabs>
              <w:spacing w:line="228" w:lineRule="auto"/>
              <w:rPr>
                <w:b/>
                <w:bCs/>
              </w:rPr>
            </w:pPr>
          </w:p>
        </w:tc>
        <w:tc>
          <w:tcPr>
            <w:tcW w:w="3936" w:type="dxa"/>
            <w:tcBorders>
              <w:top w:val="single" w:sz="4" w:space="0" w:color="auto"/>
              <w:bottom w:val="nil"/>
            </w:tcBorders>
            <w:hideMark/>
          </w:tcPr>
          <w:p w:rsidR="00D97A81" w:rsidRDefault="00D97A81" w:rsidP="00D97A81">
            <w:pPr>
              <w:widowControl w:val="0"/>
              <w:shd w:val="clear" w:color="auto" w:fill="FFFFFF"/>
              <w:tabs>
                <w:tab w:val="right" w:leader="dot" w:pos="5138"/>
              </w:tabs>
              <w:spacing w:line="228" w:lineRule="auto"/>
              <w:jc w:val="center"/>
              <w:rPr>
                <w:rFonts w:cs="KFGQPC Uthman Taha Naskh"/>
                <w:b/>
                <w:bCs/>
                <w:sz w:val="28"/>
                <w:rtl/>
              </w:rPr>
            </w:pPr>
            <w:r>
              <w:rPr>
                <w:rFonts w:cs="KFGQPC Uthman Taha Naskh"/>
                <w:b/>
                <w:bCs/>
                <w:sz w:val="28"/>
                <w:rtl/>
              </w:rPr>
              <w:t>نقد كتاب «مفاتيح الجنان»</w:t>
            </w:r>
          </w:p>
          <w:p w:rsidR="00D97A81" w:rsidRDefault="00D97A81" w:rsidP="00D97A81">
            <w:pPr>
              <w:pStyle w:val="Heading8"/>
            </w:pPr>
            <w:r w:rsidRPr="0001752D">
              <w:rPr>
                <w:rtl/>
              </w:rPr>
              <w:t>في ضوء آيات القرآن</w:t>
            </w:r>
          </w:p>
        </w:tc>
      </w:tr>
      <w:tr w:rsidR="00D97A81" w:rsidTr="005C485F">
        <w:tc>
          <w:tcPr>
            <w:tcW w:w="2980" w:type="dxa"/>
            <w:tcBorders>
              <w:top w:val="nil"/>
            </w:tcBorders>
            <w:vAlign w:val="center"/>
          </w:tcPr>
          <w:p w:rsidR="00D97A81" w:rsidRDefault="00D97A81" w:rsidP="005C485F">
            <w:pPr>
              <w:widowControl w:val="0"/>
              <w:shd w:val="clear" w:color="auto" w:fill="FFFFFF"/>
              <w:tabs>
                <w:tab w:val="right" w:leader="dot" w:pos="5138"/>
              </w:tabs>
              <w:spacing w:line="228" w:lineRule="auto"/>
              <w:rPr>
                <w:rFonts w:cs="KFGQPC Uthman Taha Naskh"/>
                <w:b/>
                <w:bCs/>
                <w:sz w:val="28"/>
              </w:rPr>
            </w:pPr>
          </w:p>
        </w:tc>
        <w:tc>
          <w:tcPr>
            <w:tcW w:w="283" w:type="dxa"/>
            <w:tcBorders>
              <w:top w:val="nil"/>
            </w:tcBorders>
            <w:tcMar>
              <w:top w:w="0" w:type="dxa"/>
              <w:left w:w="0" w:type="dxa"/>
              <w:bottom w:w="0" w:type="dxa"/>
              <w:right w:w="0" w:type="dxa"/>
            </w:tcMar>
          </w:tcPr>
          <w:p w:rsidR="00D97A81" w:rsidRDefault="00D97A81" w:rsidP="005C485F">
            <w:pPr>
              <w:widowControl w:val="0"/>
              <w:shd w:val="clear" w:color="auto" w:fill="FFFFFF"/>
              <w:tabs>
                <w:tab w:val="right" w:leader="dot" w:pos="5138"/>
              </w:tabs>
              <w:spacing w:line="228" w:lineRule="auto"/>
              <w:rPr>
                <w:b/>
                <w:bCs/>
              </w:rPr>
            </w:pPr>
          </w:p>
        </w:tc>
        <w:tc>
          <w:tcPr>
            <w:tcW w:w="3936" w:type="dxa"/>
            <w:tcBorders>
              <w:top w:val="nil"/>
            </w:tcBorders>
            <w:vAlign w:val="center"/>
            <w:hideMark/>
          </w:tcPr>
          <w:p w:rsidR="00D97A81" w:rsidRDefault="00D97A81" w:rsidP="005C485F">
            <w:pPr>
              <w:widowControl w:val="0"/>
              <w:shd w:val="clear" w:color="auto" w:fill="FFFFFF"/>
              <w:tabs>
                <w:tab w:val="right" w:leader="dot" w:pos="5138"/>
              </w:tabs>
              <w:spacing w:line="228" w:lineRule="auto"/>
              <w:jc w:val="center"/>
              <w:rPr>
                <w:rFonts w:ascii="Arial" w:hAnsi="Arial" w:cs="Arial"/>
                <w:sz w:val="28"/>
              </w:rPr>
            </w:pPr>
            <w:r>
              <w:rPr>
                <w:rFonts w:cs="KFGQPC Uthman Taha Naskh"/>
                <w:b/>
                <w:bCs/>
                <w:szCs w:val="24"/>
                <w:rtl/>
              </w:rPr>
              <w:t>(</w:t>
            </w:r>
            <w:r w:rsidRPr="004045CD">
              <w:rPr>
                <w:rFonts w:cs="KFGQPC Uthman Taha Naskh"/>
                <w:b/>
                <w:bCs/>
                <w:szCs w:val="24"/>
                <w:rtl/>
              </w:rPr>
              <w:t>دراسة نقدية شاملة لكتاب مفاتيح الجنان في ضوء القرآن والسنة والعقل وعلم الرجال</w:t>
            </w:r>
            <w:r>
              <w:rPr>
                <w:rFonts w:cs="KFGQPC Uthman Taha Naskh"/>
                <w:b/>
                <w:bCs/>
                <w:szCs w:val="24"/>
                <w:rtl/>
              </w:rPr>
              <w:t>)</w:t>
            </w:r>
          </w:p>
        </w:tc>
      </w:tr>
      <w:tr w:rsidR="00D97A81" w:rsidTr="005C485F">
        <w:tc>
          <w:tcPr>
            <w:tcW w:w="2980" w:type="dxa"/>
            <w:hideMark/>
          </w:tcPr>
          <w:p w:rsidR="00D97A81" w:rsidRDefault="00D97A81" w:rsidP="005C485F">
            <w:pPr>
              <w:widowControl w:val="0"/>
              <w:shd w:val="clear" w:color="auto" w:fill="FFFFFF"/>
              <w:tabs>
                <w:tab w:val="right" w:leader="dot" w:pos="5138"/>
              </w:tabs>
              <w:spacing w:line="228" w:lineRule="auto"/>
              <w:rPr>
                <w:rFonts w:cs="KFGQPC Uthman Taha Naskh"/>
                <w:b/>
                <w:bCs/>
                <w:sz w:val="28"/>
              </w:rPr>
            </w:pPr>
            <w:r>
              <w:rPr>
                <w:rFonts w:cs="KFGQPC Uthman Taha Naskh"/>
                <w:b/>
                <w:bCs/>
                <w:sz w:val="28"/>
                <w:rtl/>
              </w:rPr>
              <w:t xml:space="preserve">تأليف: </w:t>
            </w:r>
          </w:p>
        </w:tc>
        <w:tc>
          <w:tcPr>
            <w:tcW w:w="283" w:type="dxa"/>
          </w:tcPr>
          <w:p w:rsidR="00D97A81" w:rsidRDefault="00D97A81" w:rsidP="005C485F">
            <w:pPr>
              <w:widowControl w:val="0"/>
              <w:shd w:val="clear" w:color="auto" w:fill="FFFFFF"/>
              <w:tabs>
                <w:tab w:val="right" w:leader="dot" w:pos="5138"/>
              </w:tabs>
              <w:spacing w:line="228" w:lineRule="auto"/>
              <w:rPr>
                <w:b/>
                <w:bCs/>
              </w:rPr>
            </w:pPr>
          </w:p>
        </w:tc>
        <w:tc>
          <w:tcPr>
            <w:tcW w:w="3936" w:type="dxa"/>
            <w:hideMark/>
          </w:tcPr>
          <w:p w:rsidR="00D97A81" w:rsidRDefault="00D97A81" w:rsidP="005C485F">
            <w:pPr>
              <w:widowControl w:val="0"/>
              <w:shd w:val="clear" w:color="auto" w:fill="FFFFFF"/>
              <w:tabs>
                <w:tab w:val="right" w:leader="dot" w:pos="5138"/>
              </w:tabs>
              <w:spacing w:line="228" w:lineRule="auto"/>
              <w:rPr>
                <w:rFonts w:cs="KFGQPC Uthman Taha Naskh"/>
                <w:b/>
                <w:bCs/>
                <w:sz w:val="28"/>
                <w:rtl/>
              </w:rPr>
            </w:pPr>
            <w:r>
              <w:rPr>
                <w:rFonts w:cs="KFGQPC Uthman Taha Naskh"/>
                <w:b/>
                <w:bCs/>
                <w:sz w:val="28"/>
                <w:rtl/>
              </w:rPr>
              <w:t xml:space="preserve">آية الله العظمى العلامة السيد أبو الفضل ابن الرضا البرقعي القُمّي (1330هـ - 1414هـ ) الموافق (1908م - 1992م) </w:t>
            </w:r>
          </w:p>
          <w:p w:rsidR="00D97A81" w:rsidRDefault="00D97A81" w:rsidP="005C485F">
            <w:pPr>
              <w:widowControl w:val="0"/>
              <w:shd w:val="clear" w:color="auto" w:fill="FFFFFF"/>
              <w:tabs>
                <w:tab w:val="right" w:leader="dot" w:pos="5138"/>
              </w:tabs>
              <w:spacing w:line="228" w:lineRule="auto"/>
              <w:jc w:val="right"/>
              <w:rPr>
                <w:rFonts w:cs="KFGQPC Uthman Taha Naskh"/>
                <w:b/>
                <w:bCs/>
                <w:sz w:val="28"/>
              </w:rPr>
            </w:pPr>
            <w:r>
              <w:rPr>
                <w:rFonts w:cs="KFGQPC Uthman Taha Naskh"/>
                <w:b/>
                <w:bCs/>
                <w:sz w:val="28"/>
              </w:rPr>
              <w:t>www.borqei.com</w:t>
            </w:r>
          </w:p>
        </w:tc>
      </w:tr>
      <w:tr w:rsidR="00D97A81" w:rsidTr="005C485F">
        <w:tc>
          <w:tcPr>
            <w:tcW w:w="2980" w:type="dxa"/>
            <w:vAlign w:val="center"/>
            <w:hideMark/>
          </w:tcPr>
          <w:p w:rsidR="00D97A81" w:rsidRDefault="00D97A81" w:rsidP="005C485F">
            <w:pPr>
              <w:widowControl w:val="0"/>
              <w:shd w:val="clear" w:color="auto" w:fill="FFFFFF"/>
              <w:tabs>
                <w:tab w:val="right" w:leader="dot" w:pos="5138"/>
              </w:tabs>
              <w:spacing w:line="228" w:lineRule="auto"/>
              <w:rPr>
                <w:rFonts w:cs="KFGQPC Uthman Taha Naskh"/>
                <w:b/>
                <w:bCs/>
                <w:sz w:val="28"/>
              </w:rPr>
            </w:pPr>
            <w:r>
              <w:rPr>
                <w:rFonts w:cs="KFGQPC Uthman Taha Naskh"/>
                <w:b/>
                <w:bCs/>
                <w:sz w:val="28"/>
                <w:rtl/>
              </w:rPr>
              <w:t>ترجمة وتقديم وتحقيق:</w:t>
            </w:r>
          </w:p>
        </w:tc>
        <w:tc>
          <w:tcPr>
            <w:tcW w:w="283" w:type="dxa"/>
          </w:tcPr>
          <w:p w:rsidR="00D97A81" w:rsidRDefault="00D97A81" w:rsidP="005C485F">
            <w:pPr>
              <w:widowControl w:val="0"/>
              <w:shd w:val="clear" w:color="auto" w:fill="FFFFFF"/>
              <w:tabs>
                <w:tab w:val="right" w:leader="dot" w:pos="5138"/>
              </w:tabs>
              <w:spacing w:line="228" w:lineRule="auto"/>
              <w:rPr>
                <w:b/>
                <w:bCs/>
              </w:rPr>
            </w:pPr>
          </w:p>
        </w:tc>
        <w:tc>
          <w:tcPr>
            <w:tcW w:w="3936" w:type="dxa"/>
            <w:hideMark/>
          </w:tcPr>
          <w:p w:rsidR="00D97A81" w:rsidRDefault="00D97A81" w:rsidP="005C485F">
            <w:pPr>
              <w:widowControl w:val="0"/>
              <w:shd w:val="clear" w:color="auto" w:fill="FFFFFF"/>
              <w:tabs>
                <w:tab w:val="right" w:leader="dot" w:pos="5138"/>
              </w:tabs>
              <w:spacing w:line="228" w:lineRule="auto"/>
              <w:rPr>
                <w:rFonts w:cs="KFGQPC Uthman Taha Naskh"/>
                <w:b/>
                <w:bCs/>
                <w:sz w:val="28"/>
              </w:rPr>
            </w:pPr>
            <w:r>
              <w:rPr>
                <w:rFonts w:cs="KFGQPC Uthman Taha Naskh"/>
                <w:b/>
                <w:bCs/>
                <w:sz w:val="28"/>
                <w:rtl/>
              </w:rPr>
              <w:t>الدكتور سعد رستم</w:t>
            </w:r>
          </w:p>
        </w:tc>
      </w:tr>
      <w:tr w:rsidR="00D97A81" w:rsidTr="005C485F">
        <w:tc>
          <w:tcPr>
            <w:tcW w:w="2980" w:type="dxa"/>
            <w:vAlign w:val="center"/>
          </w:tcPr>
          <w:p w:rsidR="00D97A81" w:rsidRDefault="00D97A81" w:rsidP="005C485F">
            <w:pPr>
              <w:widowControl w:val="0"/>
              <w:shd w:val="clear" w:color="auto" w:fill="FFFFFF"/>
              <w:tabs>
                <w:tab w:val="right" w:leader="dot" w:pos="5138"/>
              </w:tabs>
              <w:spacing w:line="228" w:lineRule="auto"/>
              <w:rPr>
                <w:rFonts w:cs="KFGQPC Uthman Taha Naskh"/>
                <w:b/>
                <w:bCs/>
                <w:sz w:val="28"/>
                <w:rtl/>
              </w:rPr>
            </w:pPr>
            <w:r>
              <w:rPr>
                <w:rFonts w:cs="KFGQPC Uthman Taha Naskh"/>
                <w:b/>
                <w:bCs/>
                <w:sz w:val="28"/>
                <w:rtl/>
              </w:rPr>
              <w:t>الناشر:</w:t>
            </w:r>
          </w:p>
        </w:tc>
        <w:tc>
          <w:tcPr>
            <w:tcW w:w="283" w:type="dxa"/>
          </w:tcPr>
          <w:p w:rsidR="00D97A81" w:rsidRDefault="00D97A81" w:rsidP="005C485F">
            <w:pPr>
              <w:widowControl w:val="0"/>
              <w:shd w:val="clear" w:color="auto" w:fill="FFFFFF"/>
              <w:tabs>
                <w:tab w:val="right" w:leader="dot" w:pos="5138"/>
              </w:tabs>
              <w:spacing w:line="228" w:lineRule="auto"/>
              <w:rPr>
                <w:b/>
                <w:bCs/>
              </w:rPr>
            </w:pPr>
          </w:p>
        </w:tc>
        <w:tc>
          <w:tcPr>
            <w:tcW w:w="3936" w:type="dxa"/>
          </w:tcPr>
          <w:p w:rsidR="00D97A81" w:rsidRDefault="006D07A3" w:rsidP="005C485F">
            <w:pPr>
              <w:widowControl w:val="0"/>
              <w:shd w:val="clear" w:color="auto" w:fill="FFFFFF"/>
              <w:tabs>
                <w:tab w:val="right" w:leader="dot" w:pos="5138"/>
              </w:tabs>
              <w:spacing w:line="228" w:lineRule="auto"/>
              <w:rPr>
                <w:rFonts w:cs="KFGQPC Uthman Taha Naskh"/>
                <w:b/>
                <w:bCs/>
                <w:sz w:val="28"/>
                <w:rtl/>
              </w:rPr>
            </w:pPr>
            <w:r>
              <w:rPr>
                <w:rFonts w:cs="KFGQPC Uthman Taha Naskh"/>
                <w:b/>
                <w:bCs/>
                <w:sz w:val="28"/>
                <w:rtl/>
              </w:rPr>
              <w:t>دار العقيدة للنشر و</w:t>
            </w:r>
            <w:r w:rsidR="00D97A81">
              <w:rPr>
                <w:rFonts w:cs="KFGQPC Uthman Taha Naskh"/>
                <w:b/>
                <w:bCs/>
                <w:sz w:val="28"/>
                <w:rtl/>
              </w:rPr>
              <w:t xml:space="preserve">التوزيع </w:t>
            </w:r>
          </w:p>
          <w:p w:rsidR="00D97A81" w:rsidRDefault="00D97A81" w:rsidP="005C485F">
            <w:pPr>
              <w:widowControl w:val="0"/>
              <w:shd w:val="clear" w:color="auto" w:fill="FFFFFF"/>
              <w:tabs>
                <w:tab w:val="right" w:leader="dot" w:pos="5138"/>
              </w:tabs>
              <w:spacing w:line="228" w:lineRule="auto"/>
              <w:jc w:val="right"/>
              <w:rPr>
                <w:rFonts w:cs="KFGQPC Uthman Taha Naskh"/>
                <w:b/>
                <w:bCs/>
                <w:sz w:val="28"/>
                <w:rtl/>
              </w:rPr>
            </w:pPr>
            <w:r>
              <w:rPr>
                <w:rFonts w:cs="KFGQPC Uthman Taha Naskh"/>
                <w:b/>
                <w:bCs/>
                <w:sz w:val="28"/>
                <w:rtl/>
              </w:rPr>
              <w:t>(</w:t>
            </w:r>
            <w:r>
              <w:rPr>
                <w:rFonts w:cs="KFGQPC Uthman Taha Naskh"/>
                <w:b/>
                <w:bCs/>
                <w:sz w:val="28"/>
              </w:rPr>
              <w:t>www.aqideh.com</w:t>
            </w:r>
            <w:r>
              <w:rPr>
                <w:rFonts w:cs="KFGQPC Uthman Taha Naskh"/>
                <w:b/>
                <w:bCs/>
                <w:sz w:val="28"/>
                <w:rtl/>
              </w:rPr>
              <w:t>)</w:t>
            </w:r>
          </w:p>
        </w:tc>
      </w:tr>
      <w:tr w:rsidR="00D97A81" w:rsidTr="005C485F">
        <w:tc>
          <w:tcPr>
            <w:tcW w:w="2980" w:type="dxa"/>
            <w:vAlign w:val="center"/>
          </w:tcPr>
          <w:p w:rsidR="00D97A81" w:rsidRDefault="00D97A81" w:rsidP="005C485F">
            <w:pPr>
              <w:widowControl w:val="0"/>
              <w:shd w:val="clear" w:color="auto" w:fill="FFFFFF"/>
              <w:tabs>
                <w:tab w:val="right" w:leader="dot" w:pos="5138"/>
              </w:tabs>
              <w:spacing w:line="228" w:lineRule="auto"/>
              <w:rPr>
                <w:rFonts w:cs="KFGQPC Uthman Taha Naskh"/>
                <w:b/>
                <w:bCs/>
                <w:sz w:val="28"/>
                <w:rtl/>
              </w:rPr>
            </w:pPr>
            <w:r>
              <w:rPr>
                <w:rFonts w:cs="KFGQPC Uthman Taha Naskh"/>
                <w:b/>
                <w:bCs/>
                <w:sz w:val="28"/>
                <w:rtl/>
              </w:rPr>
              <w:t>سنة النشر:</w:t>
            </w:r>
          </w:p>
        </w:tc>
        <w:tc>
          <w:tcPr>
            <w:tcW w:w="283" w:type="dxa"/>
          </w:tcPr>
          <w:p w:rsidR="00D97A81" w:rsidRDefault="00D97A81" w:rsidP="005C485F">
            <w:pPr>
              <w:widowControl w:val="0"/>
              <w:shd w:val="clear" w:color="auto" w:fill="FFFFFF"/>
              <w:tabs>
                <w:tab w:val="right" w:leader="dot" w:pos="5138"/>
              </w:tabs>
              <w:spacing w:line="228" w:lineRule="auto"/>
              <w:rPr>
                <w:b/>
                <w:bCs/>
              </w:rPr>
            </w:pPr>
          </w:p>
        </w:tc>
        <w:tc>
          <w:tcPr>
            <w:tcW w:w="3936" w:type="dxa"/>
          </w:tcPr>
          <w:p w:rsidR="00D97A81" w:rsidRDefault="00D97A81" w:rsidP="00260F54">
            <w:pPr>
              <w:widowControl w:val="0"/>
              <w:shd w:val="clear" w:color="auto" w:fill="FFFFFF"/>
              <w:tabs>
                <w:tab w:val="right" w:leader="dot" w:pos="5138"/>
              </w:tabs>
              <w:spacing w:line="228" w:lineRule="auto"/>
              <w:rPr>
                <w:rFonts w:cs="KFGQPC Uthman Taha Naskh"/>
                <w:b/>
                <w:bCs/>
                <w:sz w:val="28"/>
                <w:rtl/>
              </w:rPr>
            </w:pPr>
            <w:r>
              <w:rPr>
                <w:rFonts w:cs="KFGQPC Uthman Taha Naskh"/>
                <w:b/>
                <w:bCs/>
                <w:sz w:val="28"/>
                <w:rtl/>
              </w:rPr>
              <w:t>143</w:t>
            </w:r>
            <w:r w:rsidR="00260F54">
              <w:rPr>
                <w:rFonts w:cs="KFGQPC Uthman Taha Naskh"/>
                <w:b/>
                <w:bCs/>
                <w:sz w:val="28"/>
                <w:rtl/>
              </w:rPr>
              <w:t>4</w:t>
            </w:r>
            <w:r>
              <w:rPr>
                <w:rFonts w:cs="KFGQPC Uthman Taha Naskh"/>
                <w:b/>
                <w:bCs/>
                <w:sz w:val="28"/>
                <w:rtl/>
              </w:rPr>
              <w:t xml:space="preserve"> هـ</w:t>
            </w:r>
            <w:r w:rsidR="00E93231">
              <w:rPr>
                <w:rFonts w:cs="KFGQPC Uthman Taha Naskh"/>
                <w:b/>
                <w:bCs/>
                <w:sz w:val="28"/>
                <w:rtl/>
              </w:rPr>
              <w:t>.</w:t>
            </w:r>
            <w:r>
              <w:rPr>
                <w:rFonts w:cs="KFGQPC Uthman Taha Naskh"/>
                <w:b/>
                <w:bCs/>
                <w:sz w:val="28"/>
                <w:rtl/>
              </w:rPr>
              <w:t xml:space="preserve"> ق  / 2013 م</w:t>
            </w:r>
          </w:p>
        </w:tc>
      </w:tr>
      <w:tr w:rsidR="00D97A81" w:rsidTr="005C485F">
        <w:tc>
          <w:tcPr>
            <w:tcW w:w="2980" w:type="dxa"/>
            <w:tcBorders>
              <w:bottom w:val="nil"/>
            </w:tcBorders>
            <w:vAlign w:val="center"/>
          </w:tcPr>
          <w:p w:rsidR="00D97A81" w:rsidRDefault="00D97A81" w:rsidP="005C485F">
            <w:pPr>
              <w:widowControl w:val="0"/>
              <w:shd w:val="clear" w:color="auto" w:fill="FFFFFF"/>
              <w:tabs>
                <w:tab w:val="right" w:leader="dot" w:pos="5138"/>
              </w:tabs>
              <w:spacing w:line="228" w:lineRule="auto"/>
              <w:rPr>
                <w:rFonts w:cs="KFGQPC Uthman Taha Naskh"/>
                <w:b/>
                <w:bCs/>
                <w:sz w:val="28"/>
                <w:rtl/>
              </w:rPr>
            </w:pPr>
          </w:p>
          <w:p w:rsidR="00D97A81" w:rsidRPr="00FB7EE4" w:rsidRDefault="00D97A81" w:rsidP="005C485F">
            <w:pPr>
              <w:widowControl w:val="0"/>
              <w:shd w:val="clear" w:color="auto" w:fill="FFFFFF"/>
              <w:tabs>
                <w:tab w:val="right" w:leader="dot" w:pos="5138"/>
              </w:tabs>
              <w:spacing w:line="228" w:lineRule="auto"/>
              <w:rPr>
                <w:rFonts w:cs="KFGQPC Uthman Taha Naskh"/>
                <w:b/>
                <w:bCs/>
                <w:sz w:val="10"/>
                <w:szCs w:val="10"/>
                <w:rtl/>
              </w:rPr>
            </w:pPr>
          </w:p>
          <w:p w:rsidR="00D97A81" w:rsidRDefault="00D97A81" w:rsidP="005C485F">
            <w:pPr>
              <w:widowControl w:val="0"/>
              <w:shd w:val="clear" w:color="auto" w:fill="FFFFFF"/>
              <w:tabs>
                <w:tab w:val="right" w:leader="dot" w:pos="5138"/>
              </w:tabs>
              <w:spacing w:line="228" w:lineRule="auto"/>
              <w:rPr>
                <w:rFonts w:cs="KFGQPC Uthman Taha Naskh"/>
                <w:b/>
                <w:bCs/>
                <w:sz w:val="28"/>
                <w:rtl/>
              </w:rPr>
            </w:pPr>
          </w:p>
        </w:tc>
        <w:tc>
          <w:tcPr>
            <w:tcW w:w="283" w:type="dxa"/>
            <w:tcBorders>
              <w:bottom w:val="nil"/>
            </w:tcBorders>
          </w:tcPr>
          <w:p w:rsidR="00D97A81" w:rsidRDefault="00D97A81" w:rsidP="005C485F">
            <w:pPr>
              <w:widowControl w:val="0"/>
              <w:shd w:val="clear" w:color="auto" w:fill="FFFFFF"/>
              <w:tabs>
                <w:tab w:val="right" w:leader="dot" w:pos="5138"/>
              </w:tabs>
              <w:spacing w:line="228" w:lineRule="auto"/>
              <w:rPr>
                <w:b/>
                <w:bCs/>
              </w:rPr>
            </w:pPr>
          </w:p>
        </w:tc>
        <w:tc>
          <w:tcPr>
            <w:tcW w:w="3936" w:type="dxa"/>
            <w:tcBorders>
              <w:bottom w:val="nil"/>
            </w:tcBorders>
          </w:tcPr>
          <w:p w:rsidR="00D97A81" w:rsidRDefault="00D97A81" w:rsidP="005C485F">
            <w:pPr>
              <w:widowControl w:val="0"/>
              <w:shd w:val="clear" w:color="auto" w:fill="FFFFFF"/>
              <w:tabs>
                <w:tab w:val="right" w:leader="dot" w:pos="5138"/>
              </w:tabs>
              <w:spacing w:line="228" w:lineRule="auto"/>
              <w:rPr>
                <w:rFonts w:cs="KFGQPC Uthman Taha Naskh"/>
                <w:b/>
                <w:bCs/>
                <w:sz w:val="28"/>
                <w:rtl/>
              </w:rPr>
            </w:pPr>
          </w:p>
        </w:tc>
      </w:tr>
      <w:tr w:rsidR="00D97A81" w:rsidTr="005C485F">
        <w:tc>
          <w:tcPr>
            <w:tcW w:w="2980" w:type="dxa"/>
            <w:tcBorders>
              <w:top w:val="nil"/>
              <w:bottom w:val="nil"/>
            </w:tcBorders>
            <w:vAlign w:val="center"/>
          </w:tcPr>
          <w:p w:rsidR="00D97A81" w:rsidRDefault="00D97A81" w:rsidP="005C485F">
            <w:pPr>
              <w:widowControl w:val="0"/>
              <w:shd w:val="clear" w:color="auto" w:fill="FFFFFF"/>
              <w:tabs>
                <w:tab w:val="right" w:leader="dot" w:pos="5138"/>
              </w:tabs>
              <w:spacing w:line="228" w:lineRule="auto"/>
              <w:rPr>
                <w:rFonts w:cs="KFGQPC Uthman Taha Naskh"/>
                <w:b/>
                <w:bCs/>
                <w:sz w:val="28"/>
                <w:rtl/>
              </w:rPr>
            </w:pPr>
            <w:r>
              <w:rPr>
                <w:rFonts w:cs="KFGQPC Uthman Taha Naskh"/>
                <w:b/>
                <w:bCs/>
                <w:sz w:val="28"/>
                <w:rtl/>
              </w:rPr>
              <w:t>الإشراف والإعداد:</w:t>
            </w:r>
          </w:p>
        </w:tc>
        <w:tc>
          <w:tcPr>
            <w:tcW w:w="283" w:type="dxa"/>
            <w:tcBorders>
              <w:top w:val="nil"/>
              <w:bottom w:val="nil"/>
            </w:tcBorders>
          </w:tcPr>
          <w:p w:rsidR="00D97A81" w:rsidRDefault="00D97A81" w:rsidP="005C485F">
            <w:pPr>
              <w:widowControl w:val="0"/>
              <w:shd w:val="clear" w:color="auto" w:fill="FFFFFF"/>
              <w:tabs>
                <w:tab w:val="right" w:leader="dot" w:pos="5138"/>
              </w:tabs>
              <w:spacing w:line="228" w:lineRule="auto"/>
              <w:rPr>
                <w:b/>
                <w:bCs/>
              </w:rPr>
            </w:pPr>
          </w:p>
        </w:tc>
        <w:tc>
          <w:tcPr>
            <w:tcW w:w="3936" w:type="dxa"/>
            <w:tcBorders>
              <w:top w:val="nil"/>
              <w:bottom w:val="nil"/>
            </w:tcBorders>
          </w:tcPr>
          <w:p w:rsidR="00D97A81" w:rsidRDefault="00D97A81" w:rsidP="005C485F">
            <w:pPr>
              <w:widowControl w:val="0"/>
              <w:shd w:val="clear" w:color="auto" w:fill="FFFFFF"/>
              <w:tabs>
                <w:tab w:val="right" w:leader="dot" w:pos="5138"/>
              </w:tabs>
              <w:spacing w:line="228" w:lineRule="auto"/>
              <w:jc w:val="center"/>
              <w:rPr>
                <w:rFonts w:cs="KFGQPC Uthman Taha Naskh"/>
                <w:b/>
                <w:bCs/>
                <w:sz w:val="28"/>
                <w:rtl/>
              </w:rPr>
            </w:pPr>
            <w:r>
              <w:rPr>
                <w:rFonts w:cs="KFGQPC Uthman Taha Naskh"/>
                <w:b/>
                <w:bCs/>
                <w:sz w:val="28"/>
                <w:rtl/>
              </w:rPr>
              <w:t>مجموعة الموحدين</w:t>
            </w:r>
          </w:p>
          <w:p w:rsidR="00D97A81" w:rsidRDefault="00D97A81" w:rsidP="005C485F">
            <w:pPr>
              <w:widowControl w:val="0"/>
              <w:shd w:val="clear" w:color="auto" w:fill="FFFFFF"/>
              <w:tabs>
                <w:tab w:val="right" w:leader="dot" w:pos="5138"/>
              </w:tabs>
              <w:spacing w:line="228" w:lineRule="auto"/>
              <w:jc w:val="right"/>
              <w:rPr>
                <w:rFonts w:cs="KFGQPC Uthman Taha Naskh"/>
                <w:b/>
                <w:bCs/>
                <w:sz w:val="28"/>
              </w:rPr>
            </w:pPr>
            <w:r>
              <w:rPr>
                <w:rFonts w:cs="KFGQPC Uthman Taha Naskh"/>
                <w:b/>
                <w:bCs/>
                <w:sz w:val="28"/>
              </w:rPr>
              <w:t>www.mowahedin.com</w:t>
            </w:r>
          </w:p>
          <w:p w:rsidR="00D97A81" w:rsidRDefault="00D97A81" w:rsidP="005C485F">
            <w:pPr>
              <w:widowControl w:val="0"/>
              <w:shd w:val="clear" w:color="auto" w:fill="FFFFFF"/>
              <w:tabs>
                <w:tab w:val="right" w:leader="dot" w:pos="5138"/>
              </w:tabs>
              <w:spacing w:line="228" w:lineRule="auto"/>
              <w:jc w:val="right"/>
              <w:rPr>
                <w:rFonts w:cs="KFGQPC Uthman Taha Naskh"/>
                <w:b/>
                <w:bCs/>
                <w:sz w:val="28"/>
              </w:rPr>
            </w:pPr>
            <w:r>
              <w:rPr>
                <w:rFonts w:cs="KFGQPC Uthman Taha Naskh"/>
                <w:b/>
                <w:bCs/>
                <w:sz w:val="28"/>
              </w:rPr>
              <w:t>contact@mowahedin.com</w:t>
            </w:r>
          </w:p>
        </w:tc>
      </w:tr>
    </w:tbl>
    <w:p w:rsidR="00561019" w:rsidRPr="004B58AA" w:rsidRDefault="00561019" w:rsidP="00B30674">
      <w:pPr>
        <w:pStyle w:val="a6"/>
        <w:rPr>
          <w:rtl/>
        </w:rPr>
        <w:sectPr w:rsidR="00561019" w:rsidRPr="004B58AA" w:rsidSect="00E82E4A">
          <w:footerReference w:type="default" r:id="rId11"/>
          <w:footnotePr>
            <w:numRestart w:val="eachPage"/>
          </w:footnotePr>
          <w:pgSz w:w="11907" w:h="16840" w:code="9"/>
          <w:pgMar w:top="1021" w:right="2495" w:bottom="4253" w:left="2041" w:header="0" w:footer="1021" w:gutter="0"/>
          <w:cols w:space="708"/>
          <w:titlePg/>
          <w:bidi/>
          <w:rtlGutter/>
          <w:docGrid w:linePitch="360"/>
        </w:sectPr>
      </w:pPr>
    </w:p>
    <w:p w:rsidR="00561019" w:rsidRPr="004B58AA" w:rsidRDefault="00561019" w:rsidP="00B30674">
      <w:pPr>
        <w:pStyle w:val="a6"/>
        <w:rPr>
          <w:rtl/>
        </w:rPr>
      </w:pPr>
    </w:p>
    <w:p w:rsidR="00275BE3" w:rsidRPr="00F1492B" w:rsidRDefault="00F1492B" w:rsidP="000A42DA">
      <w:pPr>
        <w:pStyle w:val="Heading1"/>
        <w:rPr>
          <w:rtl/>
        </w:rPr>
      </w:pPr>
      <w:bookmarkStart w:id="1" w:name="_Toc346734821"/>
      <w:bookmarkStart w:id="2" w:name="_Toc364012907"/>
      <w:r w:rsidRPr="00F1492B">
        <w:rPr>
          <w:rtl/>
        </w:rPr>
        <w:t>فهرس المحتويات</w:t>
      </w:r>
      <w:bookmarkEnd w:id="1"/>
      <w:bookmarkEnd w:id="2"/>
    </w:p>
    <w:p w:rsidR="00BD2B91" w:rsidRPr="00252CE6" w:rsidRDefault="00DC79BF" w:rsidP="008E3D1B">
      <w:pPr>
        <w:pStyle w:val="TOC1"/>
        <w:rPr>
          <w:rFonts w:ascii="Calibri" w:hAnsi="Calibri" w:cs="Arial"/>
          <w:bCs w:val="0"/>
          <w:sz w:val="22"/>
          <w:szCs w:val="22"/>
          <w:rtl/>
        </w:rPr>
      </w:pPr>
      <w:r>
        <w:rPr>
          <w:rtl/>
        </w:rPr>
        <w:fldChar w:fldCharType="begin"/>
      </w:r>
      <w:r>
        <w:rPr>
          <w:rtl/>
        </w:rPr>
        <w:instrText xml:space="preserve"> </w:instrText>
      </w:r>
      <w:r>
        <w:instrText>TOC</w:instrText>
      </w:r>
      <w:r>
        <w:rPr>
          <w:rtl/>
        </w:rPr>
        <w:instrText xml:space="preserve"> \</w:instrText>
      </w:r>
      <w:r>
        <w:instrText>o "1-1" \h \z \u \t</w:instrText>
      </w:r>
      <w:r>
        <w:rPr>
          <w:rtl/>
        </w:rPr>
        <w:instrText xml:space="preserve"> "تیتر دوم,2" </w:instrText>
      </w:r>
      <w:r>
        <w:rPr>
          <w:rtl/>
        </w:rPr>
        <w:fldChar w:fldCharType="separate"/>
      </w:r>
      <w:hyperlink w:anchor="_Toc364012908" w:history="1">
        <w:r w:rsidR="00BD2B91" w:rsidRPr="00557EEA">
          <w:rPr>
            <w:rStyle w:val="Hyperlink"/>
            <w:rFonts w:hint="eastAsia"/>
            <w:rtl/>
          </w:rPr>
          <w:t>مقدمة</w:t>
        </w:r>
        <w:r w:rsidR="00BD2B91" w:rsidRPr="00557EEA">
          <w:rPr>
            <w:rStyle w:val="Hyperlink"/>
            <w:rtl/>
          </w:rPr>
          <w:t xml:space="preserve"> </w:t>
        </w:r>
        <w:r w:rsidR="00BD2B91" w:rsidRPr="00557EEA">
          <w:rPr>
            <w:rStyle w:val="Hyperlink"/>
            <w:rFonts w:hint="eastAsia"/>
            <w:rtl/>
          </w:rPr>
          <w:t>المشروع</w:t>
        </w:r>
        <w:r w:rsidR="00BD2B91">
          <w:rPr>
            <w:webHidden/>
            <w:rtl/>
          </w:rPr>
          <w:tab/>
        </w:r>
        <w:r w:rsidR="00BD2B91">
          <w:rPr>
            <w:webHidden/>
            <w:rtl/>
          </w:rPr>
          <w:fldChar w:fldCharType="begin"/>
        </w:r>
        <w:r w:rsidR="00BD2B91">
          <w:rPr>
            <w:webHidden/>
            <w:rtl/>
          </w:rPr>
          <w:instrText xml:space="preserve"> </w:instrText>
        </w:r>
        <w:r w:rsidR="00BD2B91">
          <w:rPr>
            <w:webHidden/>
          </w:rPr>
          <w:instrText>PAGEREF</w:instrText>
        </w:r>
        <w:r w:rsidR="00BD2B91">
          <w:rPr>
            <w:webHidden/>
            <w:rtl/>
          </w:rPr>
          <w:instrText xml:space="preserve"> _</w:instrText>
        </w:r>
        <w:r w:rsidR="00BD2B91">
          <w:rPr>
            <w:webHidden/>
          </w:rPr>
          <w:instrText>Toc364012908 \h</w:instrText>
        </w:r>
        <w:r w:rsidR="00BD2B91">
          <w:rPr>
            <w:webHidden/>
            <w:rtl/>
          </w:rPr>
          <w:instrText xml:space="preserve"> </w:instrText>
        </w:r>
        <w:r w:rsidR="00BD2B91">
          <w:rPr>
            <w:webHidden/>
            <w:rtl/>
          </w:rPr>
        </w:r>
        <w:r w:rsidR="00BD2B91">
          <w:rPr>
            <w:webHidden/>
            <w:rtl/>
          </w:rPr>
          <w:fldChar w:fldCharType="separate"/>
        </w:r>
        <w:r w:rsidR="007860CA">
          <w:rPr>
            <w:webHidden/>
            <w:rtl/>
          </w:rPr>
          <w:t>1</w:t>
        </w:r>
        <w:r w:rsidR="00BD2B91">
          <w:rPr>
            <w:webHidden/>
            <w:rtl/>
          </w:rPr>
          <w:fldChar w:fldCharType="end"/>
        </w:r>
      </w:hyperlink>
    </w:p>
    <w:p w:rsidR="00BD2B91" w:rsidRPr="00252CE6" w:rsidRDefault="00BD2B91">
      <w:pPr>
        <w:pStyle w:val="TOC1"/>
        <w:rPr>
          <w:rFonts w:ascii="Calibri" w:hAnsi="Calibri" w:cs="Arial"/>
          <w:bCs w:val="0"/>
          <w:sz w:val="22"/>
          <w:szCs w:val="22"/>
          <w:rtl/>
        </w:rPr>
      </w:pPr>
      <w:hyperlink w:anchor="_Toc364012909" w:history="1">
        <w:r w:rsidRPr="00557EEA">
          <w:rPr>
            <w:rStyle w:val="Hyperlink"/>
            <w:rFonts w:hint="eastAsia"/>
            <w:rtl/>
          </w:rPr>
          <w:t>مقدمة</w:t>
        </w:r>
        <w:r w:rsidRPr="00557EEA">
          <w:rPr>
            <w:rStyle w:val="Hyperlink"/>
            <w:rtl/>
          </w:rPr>
          <w:t xml:space="preserve"> </w:t>
        </w:r>
        <w:r w:rsidRPr="00557EEA">
          <w:rPr>
            <w:rStyle w:val="Hyperlink"/>
            <w:rFonts w:hint="eastAsia"/>
            <w:rtl/>
          </w:rPr>
          <w:t>الناشر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Toc364012909 \h</w:instrText>
        </w:r>
        <w:r>
          <w:rPr>
            <w:webHidden/>
            <w:rtl/>
          </w:rPr>
          <w:instrText xml:space="preserve"> </w:instrText>
        </w:r>
        <w:r>
          <w:rPr>
            <w:webHidden/>
            <w:rtl/>
          </w:rPr>
        </w:r>
        <w:r>
          <w:rPr>
            <w:webHidden/>
            <w:rtl/>
          </w:rPr>
          <w:fldChar w:fldCharType="separate"/>
        </w:r>
        <w:r w:rsidR="007860CA">
          <w:rPr>
            <w:webHidden/>
            <w:rtl/>
          </w:rPr>
          <w:t>5</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10" w:history="1">
        <w:r w:rsidRPr="00557EEA">
          <w:rPr>
            <w:rStyle w:val="Hyperlink"/>
            <w:rFonts w:hint="eastAsia"/>
            <w:rtl/>
          </w:rPr>
          <w:t>تنبيه</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المُتَرْجِم</w:t>
        </w:r>
        <w:r w:rsidRPr="00557EEA">
          <w:rPr>
            <w:rStyle w:val="Hyperlink"/>
            <w:rtl/>
          </w:rPr>
          <w:t xml:space="preserve"> </w:t>
        </w:r>
        <w:r w:rsidRPr="00557EEA">
          <w:rPr>
            <w:rStyle w:val="Hyperlink"/>
            <w:rFonts w:hint="eastAsia"/>
            <w:rtl/>
          </w:rPr>
          <w:t>حول</w:t>
        </w:r>
        <w:r w:rsidRPr="00557EEA">
          <w:rPr>
            <w:rStyle w:val="Hyperlink"/>
            <w:rtl/>
          </w:rPr>
          <w:t xml:space="preserve"> </w:t>
        </w:r>
        <w:r w:rsidRPr="00557EEA">
          <w:rPr>
            <w:rStyle w:val="Hyperlink"/>
            <w:rFonts w:hint="eastAsia"/>
            <w:rtl/>
          </w:rPr>
          <w:t>الإحالات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Toc364012910 \h</w:instrText>
        </w:r>
        <w:r>
          <w:rPr>
            <w:webHidden/>
            <w:rtl/>
          </w:rPr>
          <w:instrText xml:space="preserve"> </w:instrText>
        </w:r>
        <w:r>
          <w:rPr>
            <w:webHidden/>
            <w:rtl/>
          </w:rPr>
        </w:r>
        <w:r>
          <w:rPr>
            <w:webHidden/>
            <w:rtl/>
          </w:rPr>
          <w:fldChar w:fldCharType="separate"/>
        </w:r>
        <w:r w:rsidR="007860CA">
          <w:rPr>
            <w:webHidden/>
            <w:rtl/>
          </w:rPr>
          <w:t>9</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11" w:history="1">
        <w:r w:rsidRPr="00557EEA">
          <w:rPr>
            <w:rStyle w:val="Hyperlink"/>
            <w:rFonts w:hint="eastAsia"/>
            <w:rtl/>
          </w:rPr>
          <w:t>مُقَدِّمَة</w:t>
        </w:r>
        <w:r w:rsidRPr="00557EEA">
          <w:rPr>
            <w:rStyle w:val="Hyperlink"/>
            <w:rtl/>
          </w:rPr>
          <w:t xml:space="preserve"> </w:t>
        </w:r>
        <w:r w:rsidRPr="00557EEA">
          <w:rPr>
            <w:rStyle w:val="Hyperlink"/>
            <w:rFonts w:hint="eastAsia"/>
            <w:rtl/>
          </w:rPr>
          <w:t>المؤلف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Toc364012911 \h</w:instrText>
        </w:r>
        <w:r>
          <w:rPr>
            <w:webHidden/>
            <w:rtl/>
          </w:rPr>
          <w:instrText xml:space="preserve"> </w:instrText>
        </w:r>
        <w:r>
          <w:rPr>
            <w:webHidden/>
            <w:rtl/>
          </w:rPr>
        </w:r>
        <w:r>
          <w:rPr>
            <w:webHidden/>
            <w:rtl/>
          </w:rPr>
          <w:fldChar w:fldCharType="separate"/>
        </w:r>
        <w:r w:rsidR="007860CA">
          <w:rPr>
            <w:webHidden/>
            <w:rtl/>
          </w:rPr>
          <w:t>11</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12" w:history="1">
        <w:r w:rsidRPr="00557EEA">
          <w:rPr>
            <w:rStyle w:val="Hyperlink"/>
            <w:rFonts w:hint="eastAsia"/>
            <w:rtl/>
          </w:rPr>
          <w:t>تأمُّلٌ</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قاعدة</w:t>
        </w:r>
        <w:r w:rsidRPr="00557EEA">
          <w:rPr>
            <w:rStyle w:val="Hyperlink"/>
            <w:rtl/>
          </w:rPr>
          <w:t xml:space="preserve"> «</w:t>
        </w:r>
        <w:r w:rsidRPr="00557EEA">
          <w:rPr>
            <w:rStyle w:val="Hyperlink"/>
            <w:rFonts w:hint="eastAsia"/>
            <w:rtl/>
          </w:rPr>
          <w:t>التسامح</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أدلَّة</w:t>
        </w:r>
        <w:r w:rsidRPr="00557EEA">
          <w:rPr>
            <w:rStyle w:val="Hyperlink"/>
            <w:rtl/>
          </w:rPr>
          <w:t xml:space="preserve"> </w:t>
        </w:r>
        <w:r w:rsidRPr="00557EEA">
          <w:rPr>
            <w:rStyle w:val="Hyperlink"/>
            <w:rFonts w:hint="eastAsia"/>
            <w:rtl/>
          </w:rPr>
          <w:t>السُّنَن»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Toc364012912 \h</w:instrText>
        </w:r>
        <w:r>
          <w:rPr>
            <w:webHidden/>
            <w:rtl/>
          </w:rPr>
          <w:instrText xml:space="preserve"> </w:instrText>
        </w:r>
        <w:r>
          <w:rPr>
            <w:webHidden/>
            <w:rtl/>
          </w:rPr>
        </w:r>
        <w:r>
          <w:rPr>
            <w:webHidden/>
            <w:rtl/>
          </w:rPr>
          <w:fldChar w:fldCharType="separate"/>
        </w:r>
        <w:r w:rsidR="007860CA">
          <w:rPr>
            <w:webHidden/>
            <w:rtl/>
          </w:rPr>
          <w:t>15</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13" w:history="1">
        <w:r w:rsidRPr="00557EEA">
          <w:rPr>
            <w:rStyle w:val="Hyperlink"/>
            <w:rFonts w:hint="eastAsia"/>
            <w:rtl/>
          </w:rPr>
          <w:t>التعريف</w:t>
        </w:r>
        <w:r w:rsidRPr="00557EEA">
          <w:rPr>
            <w:rStyle w:val="Hyperlink"/>
            <w:rtl/>
          </w:rPr>
          <w:t xml:space="preserve"> </w:t>
        </w:r>
        <w:r w:rsidRPr="00557EEA">
          <w:rPr>
            <w:rStyle w:val="Hyperlink"/>
            <w:rFonts w:hint="eastAsia"/>
            <w:rtl/>
          </w:rPr>
          <w:t>بالشيخ</w:t>
        </w:r>
        <w:r w:rsidRPr="00557EEA">
          <w:rPr>
            <w:rStyle w:val="Hyperlink"/>
            <w:rtl/>
          </w:rPr>
          <w:t xml:space="preserve"> </w:t>
        </w:r>
        <w:r w:rsidRPr="00557EEA">
          <w:rPr>
            <w:rStyle w:val="Hyperlink"/>
            <w:rFonts w:hint="eastAsia"/>
            <w:rtl/>
          </w:rPr>
          <w:t>عبَّاس</w:t>
        </w:r>
        <w:r w:rsidRPr="00557EEA">
          <w:rPr>
            <w:rStyle w:val="Hyperlink"/>
            <w:rtl/>
          </w:rPr>
          <w:t xml:space="preserve"> </w:t>
        </w:r>
        <w:r w:rsidRPr="00557EEA">
          <w:rPr>
            <w:rStyle w:val="Hyperlink"/>
            <w:rFonts w:hint="eastAsia"/>
            <w:rtl/>
          </w:rPr>
          <w:t>القُمِّي</w:t>
        </w:r>
        <w:r w:rsidRPr="00557EEA">
          <w:rPr>
            <w:rStyle w:val="Hyperlink"/>
            <w:rtl/>
          </w:rPr>
          <w:t xml:space="preserve"> </w:t>
        </w:r>
        <w:r w:rsidRPr="00557EEA">
          <w:rPr>
            <w:rStyle w:val="Hyperlink"/>
            <w:rFonts w:hint="eastAsia"/>
            <w:rtl/>
          </w:rPr>
          <w:t>وكتابه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Toc364012913 \h</w:instrText>
        </w:r>
        <w:r>
          <w:rPr>
            <w:webHidden/>
            <w:rtl/>
          </w:rPr>
          <w:instrText xml:space="preserve"> </w:instrText>
        </w:r>
        <w:r>
          <w:rPr>
            <w:webHidden/>
            <w:rtl/>
          </w:rPr>
        </w:r>
        <w:r>
          <w:rPr>
            <w:webHidden/>
            <w:rtl/>
          </w:rPr>
          <w:fldChar w:fldCharType="separate"/>
        </w:r>
        <w:r w:rsidR="007860CA">
          <w:rPr>
            <w:webHidden/>
            <w:rtl/>
          </w:rPr>
          <w:t>25</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14" w:history="1">
        <w:r w:rsidRPr="00557EEA">
          <w:rPr>
            <w:rStyle w:val="Hyperlink"/>
            <w:rFonts w:hint="eastAsia"/>
            <w:rtl/>
          </w:rPr>
          <w:t>تذكير</w:t>
        </w:r>
        <w:r w:rsidRPr="00557EEA">
          <w:rPr>
            <w:rStyle w:val="Hyperlink"/>
            <w:rtl/>
          </w:rPr>
          <w:t xml:space="preserve"> </w:t>
        </w:r>
        <w:r w:rsidRPr="00557EEA">
          <w:rPr>
            <w:rStyle w:val="Hyperlink"/>
            <w:rFonts w:hint="eastAsia"/>
            <w:rtl/>
          </w:rPr>
          <w:t>وتحذير</w:t>
        </w:r>
        <w:r w:rsidRPr="00557EEA">
          <w:rPr>
            <w:rStyle w:val="Hyperlink"/>
            <w:rtl/>
          </w:rPr>
          <w:t xml:space="preserve"> </w:t>
        </w:r>
        <w:r w:rsidRPr="00557EEA">
          <w:rPr>
            <w:rStyle w:val="Hyperlink"/>
            <w:rFonts w:hint="eastAsia"/>
            <w:rtl/>
          </w:rPr>
          <w:t>للقرّاء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Toc364012914 \h</w:instrText>
        </w:r>
        <w:r>
          <w:rPr>
            <w:webHidden/>
            <w:rtl/>
          </w:rPr>
          <w:instrText xml:space="preserve"> </w:instrText>
        </w:r>
        <w:r>
          <w:rPr>
            <w:webHidden/>
            <w:rtl/>
          </w:rPr>
        </w:r>
        <w:r>
          <w:rPr>
            <w:webHidden/>
            <w:rtl/>
          </w:rPr>
          <w:fldChar w:fldCharType="separate"/>
        </w:r>
        <w:r w:rsidR="007860CA">
          <w:rPr>
            <w:webHidden/>
            <w:rtl/>
          </w:rPr>
          <w:t>29</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15" w:history="1">
        <w:r w:rsidRPr="00557EEA">
          <w:rPr>
            <w:rStyle w:val="Hyperlink"/>
            <w:rFonts w:hint="eastAsia"/>
            <w:rtl/>
          </w:rPr>
          <w:t>نظرة</w:t>
        </w:r>
        <w:r w:rsidRPr="00557EEA">
          <w:rPr>
            <w:rStyle w:val="Hyperlink"/>
            <w:rtl/>
          </w:rPr>
          <w:t xml:space="preserve"> </w:t>
        </w:r>
        <w:r w:rsidRPr="00557EEA">
          <w:rPr>
            <w:rStyle w:val="Hyperlink"/>
            <w:rFonts w:hint="eastAsia"/>
            <w:rtl/>
          </w:rPr>
          <w:t>إلى</w:t>
        </w:r>
        <w:r w:rsidRPr="00557EEA">
          <w:rPr>
            <w:rStyle w:val="Hyperlink"/>
            <w:rtl/>
          </w:rPr>
          <w:t xml:space="preserve"> </w:t>
        </w:r>
        <w:r w:rsidRPr="00557EEA">
          <w:rPr>
            <w:rStyle w:val="Hyperlink"/>
            <w:rFonts w:hint="eastAsia"/>
            <w:rtl/>
          </w:rPr>
          <w:t>ما</w:t>
        </w:r>
        <w:r w:rsidRPr="00557EEA">
          <w:rPr>
            <w:rStyle w:val="Hyperlink"/>
            <w:rtl/>
          </w:rPr>
          <w:t xml:space="preserve"> </w:t>
        </w:r>
        <w:r w:rsidRPr="00557EEA">
          <w:rPr>
            <w:rStyle w:val="Hyperlink"/>
            <w:rFonts w:hint="eastAsia"/>
            <w:rtl/>
          </w:rPr>
          <w:t>جاء</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حاشية</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ص</w:t>
        </w:r>
        <w:r w:rsidRPr="00557EEA">
          <w:rPr>
            <w:rStyle w:val="Hyperlink"/>
            <w:rtl/>
          </w:rPr>
          <w:t xml:space="preserve"> 2 </w:t>
        </w:r>
        <w:r w:rsidRPr="00557EEA">
          <w:rPr>
            <w:rStyle w:val="Hyperlink"/>
            <w:rFonts w:hint="eastAsia"/>
            <w:rtl/>
          </w:rPr>
          <w:t>إلى</w:t>
        </w:r>
        <w:r w:rsidRPr="00557EEA">
          <w:rPr>
            <w:rStyle w:val="Hyperlink"/>
            <w:rtl/>
          </w:rPr>
          <w:t xml:space="preserve"> </w:t>
        </w:r>
        <w:r w:rsidRPr="00557EEA">
          <w:rPr>
            <w:rStyle w:val="Hyperlink"/>
            <w:rFonts w:hint="eastAsia"/>
            <w:rtl/>
          </w:rPr>
          <w:t>ص</w:t>
        </w:r>
        <w:r w:rsidRPr="00557EEA">
          <w:rPr>
            <w:rStyle w:val="Hyperlink"/>
            <w:rtl/>
          </w:rPr>
          <w:t xml:space="preserve">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Toc364012915 \h</w:instrText>
        </w:r>
        <w:r>
          <w:rPr>
            <w:webHidden/>
            <w:rtl/>
          </w:rPr>
          <w:instrText xml:space="preserve"> </w:instrText>
        </w:r>
        <w:r>
          <w:rPr>
            <w:webHidden/>
            <w:rtl/>
          </w:rPr>
        </w:r>
        <w:r>
          <w:rPr>
            <w:webHidden/>
            <w:rtl/>
          </w:rPr>
          <w:fldChar w:fldCharType="separate"/>
        </w:r>
        <w:r w:rsidR="007860CA">
          <w:rPr>
            <w:webHidden/>
            <w:rtl/>
          </w:rPr>
          <w:t>43</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16" w:history="1">
        <w:r w:rsidRPr="00557EEA">
          <w:rPr>
            <w:rStyle w:val="Hyperlink"/>
            <w:rFonts w:hint="eastAsia"/>
            <w:rtl/>
          </w:rPr>
          <w:t>تحقيق</w:t>
        </w:r>
        <w:r w:rsidRPr="00557EEA">
          <w:rPr>
            <w:rStyle w:val="Hyperlink"/>
            <w:rtl/>
          </w:rPr>
          <w:t xml:space="preserve"> </w:t>
        </w:r>
        <w:r w:rsidRPr="00557EEA">
          <w:rPr>
            <w:rStyle w:val="Hyperlink"/>
            <w:rFonts w:hint="eastAsia"/>
            <w:rtl/>
          </w:rPr>
          <w:t>مختصر</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الباب</w:t>
        </w:r>
        <w:r w:rsidRPr="00557EEA">
          <w:rPr>
            <w:rStyle w:val="Hyperlink"/>
            <w:rtl/>
          </w:rPr>
          <w:t xml:space="preserve"> </w:t>
        </w:r>
        <w:r w:rsidRPr="00557EEA">
          <w:rPr>
            <w:rStyle w:val="Hyperlink"/>
            <w:rFonts w:hint="eastAsia"/>
            <w:rtl/>
          </w:rPr>
          <w:t>الأول»</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Toc364012916 \h</w:instrText>
        </w:r>
        <w:r>
          <w:rPr>
            <w:webHidden/>
            <w:rtl/>
          </w:rPr>
          <w:instrText xml:space="preserve"> </w:instrText>
        </w:r>
        <w:r>
          <w:rPr>
            <w:webHidden/>
            <w:rtl/>
          </w:rPr>
        </w:r>
        <w:r>
          <w:rPr>
            <w:webHidden/>
            <w:rtl/>
          </w:rPr>
          <w:fldChar w:fldCharType="separate"/>
        </w:r>
        <w:r w:rsidR="007860CA">
          <w:rPr>
            <w:webHidden/>
            <w:rtl/>
          </w:rPr>
          <w:t>51</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17" w:history="1">
        <w:r w:rsidRPr="00557EEA">
          <w:rPr>
            <w:rStyle w:val="Hyperlink"/>
            <w:rFonts w:hint="eastAsia"/>
            <w:rtl/>
          </w:rPr>
          <w:t>الفصل</w:t>
        </w:r>
        <w:r w:rsidRPr="00557EEA">
          <w:rPr>
            <w:rStyle w:val="Hyperlink"/>
            <w:rtl/>
          </w:rPr>
          <w:t xml:space="preserve"> </w:t>
        </w:r>
        <w:r w:rsidRPr="00557EEA">
          <w:rPr>
            <w:rStyle w:val="Hyperlink"/>
            <w:rFonts w:hint="eastAsia"/>
            <w:rtl/>
          </w:rPr>
          <w:t>الخامس</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Toc364012917 \h</w:instrText>
        </w:r>
        <w:r>
          <w:rPr>
            <w:webHidden/>
            <w:rtl/>
          </w:rPr>
          <w:instrText xml:space="preserve"> </w:instrText>
        </w:r>
        <w:r>
          <w:rPr>
            <w:webHidden/>
            <w:rtl/>
          </w:rPr>
        </w:r>
        <w:r>
          <w:rPr>
            <w:webHidden/>
            <w:rtl/>
          </w:rPr>
          <w:fldChar w:fldCharType="separate"/>
        </w:r>
        <w:r w:rsidR="007860CA">
          <w:rPr>
            <w:webHidden/>
            <w:rtl/>
          </w:rPr>
          <w:t>67</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18" w:history="1">
        <w:r w:rsidRPr="00557EEA">
          <w:rPr>
            <w:rStyle w:val="Hyperlink"/>
            <w:rFonts w:hint="eastAsia"/>
            <w:rtl/>
          </w:rPr>
          <w:t>الفصل</w:t>
        </w:r>
        <w:r w:rsidRPr="00557EEA">
          <w:rPr>
            <w:rStyle w:val="Hyperlink"/>
            <w:rtl/>
          </w:rPr>
          <w:t xml:space="preserve"> </w:t>
        </w:r>
        <w:r w:rsidRPr="00557EEA">
          <w:rPr>
            <w:rStyle w:val="Hyperlink"/>
            <w:rFonts w:hint="eastAsia"/>
            <w:rtl/>
          </w:rPr>
          <w:t>السادس</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Toc364012918 \h</w:instrText>
        </w:r>
        <w:r>
          <w:rPr>
            <w:webHidden/>
            <w:rtl/>
          </w:rPr>
          <w:instrText xml:space="preserve"> </w:instrText>
        </w:r>
        <w:r>
          <w:rPr>
            <w:webHidden/>
            <w:rtl/>
          </w:rPr>
        </w:r>
        <w:r>
          <w:rPr>
            <w:webHidden/>
            <w:rtl/>
          </w:rPr>
          <w:fldChar w:fldCharType="separate"/>
        </w:r>
        <w:r w:rsidR="007860CA">
          <w:rPr>
            <w:webHidden/>
            <w:rtl/>
          </w:rPr>
          <w:t>70</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19" w:history="1">
        <w:r w:rsidRPr="00557EEA">
          <w:rPr>
            <w:rStyle w:val="Hyperlink"/>
            <w:rFonts w:hint="eastAsia"/>
            <w:rtl/>
          </w:rPr>
          <w:t>تنبيهٌ</w:t>
        </w:r>
        <w:r w:rsidRPr="00557EEA">
          <w:rPr>
            <w:rStyle w:val="Hyperlink"/>
            <w:rtl/>
          </w:rPr>
          <w:t xml:space="preserve"> </w:t>
        </w:r>
        <w:r w:rsidRPr="00557EEA">
          <w:rPr>
            <w:rStyle w:val="Hyperlink"/>
            <w:rFonts w:hint="eastAsia"/>
            <w:rtl/>
          </w:rPr>
          <w:t>مُهِمٌّ</w:t>
        </w:r>
        <w:r w:rsidRPr="00557EEA">
          <w:rPr>
            <w:rStyle w:val="Hyperlink"/>
            <w:rtl/>
          </w:rPr>
          <w:t xml:space="preserve"> </w:t>
        </w:r>
        <w:r w:rsidRPr="00557EEA">
          <w:rPr>
            <w:rStyle w:val="Hyperlink"/>
            <w:rFonts w:hint="eastAsia"/>
            <w:rtl/>
          </w:rPr>
          <w:t>حول</w:t>
        </w:r>
        <w:r w:rsidRPr="00557EEA">
          <w:rPr>
            <w:rStyle w:val="Hyperlink"/>
            <w:rtl/>
          </w:rPr>
          <w:t xml:space="preserve"> «</w:t>
        </w:r>
        <w:r w:rsidRPr="00557EEA">
          <w:rPr>
            <w:rStyle w:val="Hyperlink"/>
            <w:rFonts w:hint="eastAsia"/>
            <w:rtl/>
          </w:rPr>
          <w:t>توحيد</w:t>
        </w:r>
        <w:r w:rsidRPr="00557EEA">
          <w:rPr>
            <w:rStyle w:val="Hyperlink"/>
            <w:rtl/>
          </w:rPr>
          <w:t xml:space="preserve"> </w:t>
        </w:r>
        <w:r w:rsidRPr="00557EEA">
          <w:rPr>
            <w:rStyle w:val="Hyperlink"/>
            <w:rFonts w:hint="eastAsia"/>
            <w:rtl/>
          </w:rPr>
          <w:t>العبادة»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Toc364012919 \h</w:instrText>
        </w:r>
        <w:r>
          <w:rPr>
            <w:webHidden/>
            <w:rtl/>
          </w:rPr>
          <w:instrText xml:space="preserve"> </w:instrText>
        </w:r>
        <w:r>
          <w:rPr>
            <w:webHidden/>
            <w:rtl/>
          </w:rPr>
        </w:r>
        <w:r>
          <w:rPr>
            <w:webHidden/>
            <w:rtl/>
          </w:rPr>
          <w:fldChar w:fldCharType="separate"/>
        </w:r>
        <w:r w:rsidR="007860CA">
          <w:rPr>
            <w:webHidden/>
            <w:rtl/>
          </w:rPr>
          <w:t>86</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20" w:history="1">
        <w:r w:rsidRPr="00557EEA">
          <w:rPr>
            <w:rStyle w:val="Hyperlink"/>
            <w:rFonts w:hint="eastAsia"/>
            <w:rtl/>
          </w:rPr>
          <w:t>الشُّبهات</w:t>
        </w:r>
        <w:r w:rsidRPr="00557EEA">
          <w:rPr>
            <w:rStyle w:val="Hyperlink"/>
            <w:rtl/>
          </w:rPr>
          <w:t xml:space="preserve"> </w:t>
        </w:r>
        <w:r w:rsidRPr="00557EEA">
          <w:rPr>
            <w:rStyle w:val="Hyperlink"/>
            <w:rFonts w:hint="eastAsia"/>
            <w:rtl/>
          </w:rPr>
          <w:t>التي</w:t>
        </w:r>
        <w:r w:rsidRPr="00557EEA">
          <w:rPr>
            <w:rStyle w:val="Hyperlink"/>
            <w:rtl/>
          </w:rPr>
          <w:t xml:space="preserve"> </w:t>
        </w:r>
        <w:r w:rsidRPr="00557EEA">
          <w:rPr>
            <w:rStyle w:val="Hyperlink"/>
            <w:rFonts w:hint="eastAsia"/>
            <w:rtl/>
          </w:rPr>
          <w:t>تُثار</w:t>
        </w:r>
        <w:r w:rsidRPr="00557EEA">
          <w:rPr>
            <w:rStyle w:val="Hyperlink"/>
            <w:rtl/>
          </w:rPr>
          <w:t xml:space="preserve"> </w:t>
        </w:r>
        <w:r w:rsidRPr="00557EEA">
          <w:rPr>
            <w:rStyle w:val="Hyperlink"/>
            <w:rFonts w:hint="eastAsia"/>
            <w:rtl/>
          </w:rPr>
          <w:t>حول</w:t>
        </w:r>
        <w:r w:rsidRPr="00557EEA">
          <w:rPr>
            <w:rStyle w:val="Hyperlink"/>
            <w:rtl/>
          </w:rPr>
          <w:t xml:space="preserve"> «</w:t>
        </w:r>
        <w:r w:rsidRPr="00557EEA">
          <w:rPr>
            <w:rStyle w:val="Hyperlink"/>
            <w:rFonts w:hint="eastAsia"/>
            <w:rtl/>
          </w:rPr>
          <w:t>توحيد</w:t>
        </w:r>
        <w:r w:rsidRPr="00557EEA">
          <w:rPr>
            <w:rStyle w:val="Hyperlink"/>
            <w:rtl/>
          </w:rPr>
          <w:t xml:space="preserve"> </w:t>
        </w:r>
        <w:r w:rsidRPr="00557EEA">
          <w:rPr>
            <w:rStyle w:val="Hyperlink"/>
            <w:rFonts w:hint="eastAsia"/>
            <w:rtl/>
          </w:rPr>
          <w:t>العبادة»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Toc364012920 \h</w:instrText>
        </w:r>
        <w:r>
          <w:rPr>
            <w:webHidden/>
            <w:rtl/>
          </w:rPr>
          <w:instrText xml:space="preserve"> </w:instrText>
        </w:r>
        <w:r>
          <w:rPr>
            <w:webHidden/>
            <w:rtl/>
          </w:rPr>
        </w:r>
        <w:r>
          <w:rPr>
            <w:webHidden/>
            <w:rtl/>
          </w:rPr>
          <w:fldChar w:fldCharType="separate"/>
        </w:r>
        <w:r w:rsidR="007860CA">
          <w:rPr>
            <w:webHidden/>
            <w:rtl/>
          </w:rPr>
          <w:t>121</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21" w:history="1">
        <w:r w:rsidRPr="00557EEA">
          <w:rPr>
            <w:rStyle w:val="Hyperlink"/>
            <w:rFonts w:hint="eastAsia"/>
            <w:rtl/>
          </w:rPr>
          <w:t>الفصل</w:t>
        </w:r>
        <w:r w:rsidRPr="00557EEA">
          <w:rPr>
            <w:rStyle w:val="Hyperlink"/>
            <w:rtl/>
          </w:rPr>
          <w:t xml:space="preserve"> </w:t>
        </w:r>
        <w:r w:rsidRPr="00557EEA">
          <w:rPr>
            <w:rStyle w:val="Hyperlink"/>
            <w:rFonts w:hint="eastAsia"/>
            <w:rtl/>
          </w:rPr>
          <w:t>السابع</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Toc364012921 \h</w:instrText>
        </w:r>
        <w:r>
          <w:rPr>
            <w:webHidden/>
            <w:rtl/>
          </w:rPr>
          <w:instrText xml:space="preserve"> </w:instrText>
        </w:r>
        <w:r>
          <w:rPr>
            <w:webHidden/>
            <w:rtl/>
          </w:rPr>
        </w:r>
        <w:r>
          <w:rPr>
            <w:webHidden/>
            <w:rtl/>
          </w:rPr>
          <w:fldChar w:fldCharType="separate"/>
        </w:r>
        <w:r w:rsidR="007860CA">
          <w:rPr>
            <w:webHidden/>
            <w:rtl/>
          </w:rPr>
          <w:t>223</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22" w:history="1">
        <w:r w:rsidRPr="00557EEA">
          <w:rPr>
            <w:rStyle w:val="Hyperlink"/>
            <w:rFonts w:hint="eastAsia"/>
            <w:rtl/>
          </w:rPr>
          <w:t>الفصل</w:t>
        </w:r>
        <w:r w:rsidRPr="00557EEA">
          <w:rPr>
            <w:rStyle w:val="Hyperlink"/>
            <w:rtl/>
          </w:rPr>
          <w:t xml:space="preserve"> </w:t>
        </w:r>
        <w:r w:rsidRPr="00557EEA">
          <w:rPr>
            <w:rStyle w:val="Hyperlink"/>
            <w:rFonts w:hint="eastAsia"/>
            <w:rtl/>
          </w:rPr>
          <w:t>الثامن</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Toc364012922 \h</w:instrText>
        </w:r>
        <w:r>
          <w:rPr>
            <w:webHidden/>
            <w:rtl/>
          </w:rPr>
          <w:instrText xml:space="preserve"> </w:instrText>
        </w:r>
        <w:r>
          <w:rPr>
            <w:webHidden/>
            <w:rtl/>
          </w:rPr>
        </w:r>
        <w:r>
          <w:rPr>
            <w:webHidden/>
            <w:rtl/>
          </w:rPr>
          <w:fldChar w:fldCharType="separate"/>
        </w:r>
        <w:r w:rsidR="007860CA">
          <w:rPr>
            <w:webHidden/>
            <w:rtl/>
          </w:rPr>
          <w:t>232</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23" w:history="1">
        <w:r w:rsidRPr="00557EEA">
          <w:rPr>
            <w:rStyle w:val="Hyperlink"/>
            <w:rFonts w:hint="eastAsia"/>
            <w:rtl/>
          </w:rPr>
          <w:t>الباب</w:t>
        </w:r>
        <w:r w:rsidRPr="00557EEA">
          <w:rPr>
            <w:rStyle w:val="Hyperlink"/>
            <w:rtl/>
          </w:rPr>
          <w:t xml:space="preserve"> </w:t>
        </w:r>
        <w:r w:rsidRPr="00557EEA">
          <w:rPr>
            <w:rStyle w:val="Hyperlink"/>
            <w:rFonts w:hint="eastAsia"/>
            <w:rtl/>
          </w:rPr>
          <w:t>الثاني</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أعمال</w:t>
        </w:r>
        <w:r w:rsidRPr="00557EEA">
          <w:rPr>
            <w:rStyle w:val="Hyperlink"/>
            <w:rtl/>
          </w:rPr>
          <w:t xml:space="preserve"> </w:t>
        </w:r>
        <w:r w:rsidRPr="00557EEA">
          <w:rPr>
            <w:rStyle w:val="Hyperlink"/>
            <w:rFonts w:hint="eastAsia"/>
            <w:rtl/>
          </w:rPr>
          <w:t>الأشهر</w:t>
        </w:r>
        <w:r w:rsidRPr="00557EEA">
          <w:rPr>
            <w:rStyle w:val="Hyperlink"/>
            <w:rtl/>
          </w:rPr>
          <w:t xml:space="preserve"> </w:t>
        </w:r>
        <w:r w:rsidRPr="00557EEA">
          <w:rPr>
            <w:rStyle w:val="Hyperlink"/>
            <w:rFonts w:hint="eastAsia"/>
            <w:rtl/>
          </w:rPr>
          <w:t>العربية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Toc364012923 \h</w:instrText>
        </w:r>
        <w:r>
          <w:rPr>
            <w:webHidden/>
            <w:rtl/>
          </w:rPr>
          <w:instrText xml:space="preserve"> </w:instrText>
        </w:r>
        <w:r>
          <w:rPr>
            <w:webHidden/>
            <w:rtl/>
          </w:rPr>
        </w:r>
        <w:r>
          <w:rPr>
            <w:webHidden/>
            <w:rtl/>
          </w:rPr>
          <w:fldChar w:fldCharType="separate"/>
        </w:r>
        <w:r w:rsidR="007860CA">
          <w:rPr>
            <w:webHidden/>
            <w:rtl/>
          </w:rPr>
          <w:t>237</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24" w:history="1">
        <w:r w:rsidRPr="00557EEA">
          <w:rPr>
            <w:rStyle w:val="Hyperlink"/>
            <w:rFonts w:hint="eastAsia"/>
            <w:rtl/>
          </w:rPr>
          <w:t>الفصل</w:t>
        </w:r>
        <w:r w:rsidRPr="00557EEA">
          <w:rPr>
            <w:rStyle w:val="Hyperlink"/>
            <w:rtl/>
          </w:rPr>
          <w:t xml:space="preserve"> </w:t>
        </w:r>
        <w:r w:rsidRPr="00557EEA">
          <w:rPr>
            <w:rStyle w:val="Hyperlink"/>
            <w:rFonts w:hint="eastAsia"/>
            <w:rtl/>
          </w:rPr>
          <w:t>الأول</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Toc364012924 \h</w:instrText>
        </w:r>
        <w:r>
          <w:rPr>
            <w:webHidden/>
            <w:rtl/>
          </w:rPr>
          <w:instrText xml:space="preserve"> </w:instrText>
        </w:r>
        <w:r>
          <w:rPr>
            <w:webHidden/>
            <w:rtl/>
          </w:rPr>
        </w:r>
        <w:r>
          <w:rPr>
            <w:webHidden/>
            <w:rtl/>
          </w:rPr>
          <w:fldChar w:fldCharType="separate"/>
        </w:r>
        <w:r w:rsidR="007860CA">
          <w:rPr>
            <w:webHidden/>
            <w:rtl/>
          </w:rPr>
          <w:t>237</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25" w:history="1">
        <w:r w:rsidRPr="00557EEA">
          <w:rPr>
            <w:rStyle w:val="Hyperlink"/>
            <w:rFonts w:hint="eastAsia"/>
            <w:rtl/>
          </w:rPr>
          <w:t>الفصل</w:t>
        </w:r>
        <w:r w:rsidRPr="00557EEA">
          <w:rPr>
            <w:rStyle w:val="Hyperlink"/>
            <w:rtl/>
          </w:rPr>
          <w:t xml:space="preserve"> </w:t>
        </w:r>
        <w:r w:rsidRPr="00557EEA">
          <w:rPr>
            <w:rStyle w:val="Hyperlink"/>
            <w:rFonts w:hint="eastAsia"/>
            <w:rtl/>
          </w:rPr>
          <w:t>الثاني</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فضل</w:t>
        </w:r>
        <w:r w:rsidRPr="00557EEA">
          <w:rPr>
            <w:rStyle w:val="Hyperlink"/>
            <w:rtl/>
          </w:rPr>
          <w:t xml:space="preserve"> </w:t>
        </w:r>
        <w:r w:rsidRPr="00557EEA">
          <w:rPr>
            <w:rStyle w:val="Hyperlink"/>
            <w:rFonts w:hint="eastAsia"/>
            <w:rtl/>
          </w:rPr>
          <w:t>شهر</w:t>
        </w:r>
        <w:r w:rsidRPr="00557EEA">
          <w:rPr>
            <w:rStyle w:val="Hyperlink"/>
            <w:rtl/>
          </w:rPr>
          <w:t xml:space="preserve"> </w:t>
        </w:r>
        <w:r w:rsidRPr="00557EEA">
          <w:rPr>
            <w:rStyle w:val="Hyperlink"/>
            <w:rFonts w:hint="eastAsia"/>
            <w:rtl/>
          </w:rPr>
          <w:t>شعبان</w:t>
        </w:r>
        <w:r w:rsidRPr="00557EEA">
          <w:rPr>
            <w:rStyle w:val="Hyperlink"/>
            <w:rtl/>
          </w:rPr>
          <w:t xml:space="preserve"> </w:t>
        </w:r>
        <w:r w:rsidRPr="00557EEA">
          <w:rPr>
            <w:rStyle w:val="Hyperlink"/>
            <w:rFonts w:hint="eastAsia"/>
            <w:rtl/>
          </w:rPr>
          <w:t>وأعماله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Toc364012925 \h</w:instrText>
        </w:r>
        <w:r>
          <w:rPr>
            <w:webHidden/>
            <w:rtl/>
          </w:rPr>
          <w:instrText xml:space="preserve"> </w:instrText>
        </w:r>
        <w:r>
          <w:rPr>
            <w:webHidden/>
            <w:rtl/>
          </w:rPr>
        </w:r>
        <w:r>
          <w:rPr>
            <w:webHidden/>
            <w:rtl/>
          </w:rPr>
          <w:fldChar w:fldCharType="separate"/>
        </w:r>
        <w:r w:rsidR="007860CA">
          <w:rPr>
            <w:webHidden/>
            <w:rtl/>
          </w:rPr>
          <w:t>285</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26" w:history="1">
        <w:r w:rsidRPr="00557EEA">
          <w:rPr>
            <w:rStyle w:val="Hyperlink"/>
            <w:rFonts w:hint="eastAsia"/>
            <w:rtl/>
          </w:rPr>
          <w:t>الفصل</w:t>
        </w:r>
        <w:r w:rsidRPr="00557EEA">
          <w:rPr>
            <w:rStyle w:val="Hyperlink"/>
            <w:rtl/>
          </w:rPr>
          <w:t xml:space="preserve"> </w:t>
        </w:r>
        <w:r w:rsidRPr="00557EEA">
          <w:rPr>
            <w:rStyle w:val="Hyperlink"/>
            <w:rFonts w:hint="eastAsia"/>
            <w:rtl/>
          </w:rPr>
          <w:t>الثالث</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فضل</w:t>
        </w:r>
        <w:r w:rsidRPr="00557EEA">
          <w:rPr>
            <w:rStyle w:val="Hyperlink"/>
            <w:rtl/>
          </w:rPr>
          <w:t xml:space="preserve"> </w:t>
        </w:r>
        <w:r w:rsidRPr="00557EEA">
          <w:rPr>
            <w:rStyle w:val="Hyperlink"/>
            <w:rFonts w:hint="eastAsia"/>
            <w:rtl/>
          </w:rPr>
          <w:t>شهر</w:t>
        </w:r>
        <w:r w:rsidRPr="00557EEA">
          <w:rPr>
            <w:rStyle w:val="Hyperlink"/>
            <w:rtl/>
          </w:rPr>
          <w:t xml:space="preserve"> </w:t>
        </w:r>
        <w:r w:rsidRPr="00557EEA">
          <w:rPr>
            <w:rStyle w:val="Hyperlink"/>
            <w:rFonts w:hint="eastAsia"/>
            <w:rtl/>
          </w:rPr>
          <w:t>رمضان</w:t>
        </w:r>
        <w:r w:rsidRPr="00557EEA">
          <w:rPr>
            <w:rStyle w:val="Hyperlink"/>
            <w:rtl/>
          </w:rPr>
          <w:t xml:space="preserve"> </w:t>
        </w:r>
        <w:r w:rsidRPr="00557EEA">
          <w:rPr>
            <w:rStyle w:val="Hyperlink"/>
            <w:rFonts w:hint="eastAsia"/>
            <w:rtl/>
          </w:rPr>
          <w:t>وأعماله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Toc364012926 \h</w:instrText>
        </w:r>
        <w:r>
          <w:rPr>
            <w:webHidden/>
            <w:rtl/>
          </w:rPr>
          <w:instrText xml:space="preserve"> </w:instrText>
        </w:r>
        <w:r>
          <w:rPr>
            <w:webHidden/>
            <w:rtl/>
          </w:rPr>
        </w:r>
        <w:r>
          <w:rPr>
            <w:webHidden/>
            <w:rtl/>
          </w:rPr>
          <w:fldChar w:fldCharType="separate"/>
        </w:r>
        <w:r w:rsidR="007860CA">
          <w:rPr>
            <w:webHidden/>
            <w:rtl/>
          </w:rPr>
          <w:t>299</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27" w:history="1">
        <w:r w:rsidRPr="00557EEA">
          <w:rPr>
            <w:rStyle w:val="Hyperlink"/>
            <w:rtl/>
          </w:rPr>
          <w:t>[</w:t>
        </w:r>
        <w:r w:rsidRPr="00557EEA">
          <w:rPr>
            <w:rStyle w:val="Hyperlink"/>
            <w:rFonts w:hint="eastAsia"/>
            <w:rtl/>
          </w:rPr>
          <w:t>بحث</w:t>
        </w:r>
        <w:r w:rsidRPr="00557EEA">
          <w:rPr>
            <w:rStyle w:val="Hyperlink"/>
            <w:rtl/>
          </w:rPr>
          <w:t xml:space="preserve"> </w:t>
        </w:r>
        <w:r w:rsidRPr="00557EEA">
          <w:rPr>
            <w:rStyle w:val="Hyperlink"/>
            <w:rFonts w:hint="eastAsia"/>
            <w:rtl/>
          </w:rPr>
          <w:t>حول</w:t>
        </w:r>
        <w:r w:rsidRPr="00557EEA">
          <w:rPr>
            <w:rStyle w:val="Hyperlink"/>
            <w:rtl/>
          </w:rPr>
          <w:t xml:space="preserve"> </w:t>
        </w:r>
        <w:r w:rsidRPr="00557EEA">
          <w:rPr>
            <w:rStyle w:val="Hyperlink"/>
            <w:rFonts w:hint="eastAsia"/>
            <w:rtl/>
          </w:rPr>
          <w:t>ادّعاء</w:t>
        </w:r>
        <w:r w:rsidRPr="00557EEA">
          <w:rPr>
            <w:rStyle w:val="Hyperlink"/>
            <w:rtl/>
          </w:rPr>
          <w:t xml:space="preserve"> </w:t>
        </w:r>
        <w:r w:rsidRPr="00557EEA">
          <w:rPr>
            <w:rStyle w:val="Hyperlink"/>
            <w:rFonts w:hint="eastAsia"/>
            <w:rtl/>
          </w:rPr>
          <w:t>علم</w:t>
        </w:r>
        <w:r w:rsidRPr="00557EEA">
          <w:rPr>
            <w:rStyle w:val="Hyperlink"/>
            <w:rtl/>
          </w:rPr>
          <w:t xml:space="preserve"> </w:t>
        </w:r>
        <w:r w:rsidRPr="00557EEA">
          <w:rPr>
            <w:rStyle w:val="Hyperlink"/>
            <w:rFonts w:hint="eastAsia"/>
            <w:rtl/>
          </w:rPr>
          <w:t>النبي</w:t>
        </w:r>
        <w:r w:rsidRPr="00557EEA">
          <w:rPr>
            <w:rStyle w:val="Hyperlink"/>
            <w:rtl/>
          </w:rPr>
          <w:t xml:space="preserve"> </w:t>
        </w:r>
        <w:r w:rsidRPr="00557EEA">
          <w:rPr>
            <w:rStyle w:val="Hyperlink"/>
            <w:rFonts w:hint="eastAsia"/>
            <w:rtl/>
          </w:rPr>
          <w:t>والأئمة</w:t>
        </w:r>
        <w:r w:rsidRPr="00557EEA">
          <w:rPr>
            <w:rStyle w:val="Hyperlink"/>
            <w:rtl/>
          </w:rPr>
          <w:t xml:space="preserve"> </w:t>
        </w:r>
        <w:r w:rsidRPr="00557EEA">
          <w:rPr>
            <w:rStyle w:val="Hyperlink"/>
            <w:rFonts w:hint="eastAsia"/>
            <w:rtl/>
          </w:rPr>
          <w:t>بالغيب</w:t>
        </w:r>
        <w:r w:rsidRPr="00557EEA">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Toc364012927 \h</w:instrText>
        </w:r>
        <w:r>
          <w:rPr>
            <w:webHidden/>
            <w:rtl/>
          </w:rPr>
          <w:instrText xml:space="preserve"> </w:instrText>
        </w:r>
        <w:r>
          <w:rPr>
            <w:webHidden/>
            <w:rtl/>
          </w:rPr>
        </w:r>
        <w:r>
          <w:rPr>
            <w:webHidden/>
            <w:rtl/>
          </w:rPr>
          <w:fldChar w:fldCharType="separate"/>
        </w:r>
        <w:r w:rsidR="007860CA">
          <w:rPr>
            <w:webHidden/>
            <w:rtl/>
          </w:rPr>
          <w:t>315</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28" w:history="1">
        <w:r w:rsidRPr="00557EEA">
          <w:rPr>
            <w:rStyle w:val="Hyperlink"/>
            <w:rFonts w:hint="eastAsia"/>
            <w:rtl/>
          </w:rPr>
          <w:t>عودٌ</w:t>
        </w:r>
        <w:r w:rsidRPr="00557EEA">
          <w:rPr>
            <w:rStyle w:val="Hyperlink"/>
            <w:rtl/>
          </w:rPr>
          <w:t xml:space="preserve"> </w:t>
        </w:r>
        <w:r w:rsidRPr="00557EEA">
          <w:rPr>
            <w:rStyle w:val="Hyperlink"/>
            <w:rFonts w:hint="eastAsia"/>
            <w:rtl/>
          </w:rPr>
          <w:t>إلى</w:t>
        </w:r>
        <w:r w:rsidRPr="00557EEA">
          <w:rPr>
            <w:rStyle w:val="Hyperlink"/>
            <w:rtl/>
          </w:rPr>
          <w:t xml:space="preserve"> </w:t>
        </w:r>
        <w:r w:rsidRPr="00557EEA">
          <w:rPr>
            <w:rStyle w:val="Hyperlink"/>
            <w:rFonts w:hint="eastAsia"/>
            <w:rtl/>
          </w:rPr>
          <w:t>نقد</w:t>
        </w:r>
        <w:r w:rsidRPr="00557EEA">
          <w:rPr>
            <w:rStyle w:val="Hyperlink"/>
            <w:rtl/>
          </w:rPr>
          <w:t xml:space="preserve"> </w:t>
        </w:r>
        <w:r w:rsidRPr="00557EEA">
          <w:rPr>
            <w:rStyle w:val="Hyperlink"/>
            <w:rFonts w:hint="eastAsia"/>
            <w:rtl/>
          </w:rPr>
          <w:t>فصل</w:t>
        </w:r>
        <w:r w:rsidRPr="00557EEA">
          <w:rPr>
            <w:rStyle w:val="Hyperlink"/>
            <w:rtl/>
          </w:rPr>
          <w:t xml:space="preserve"> «</w:t>
        </w:r>
        <w:r w:rsidRPr="00557EEA">
          <w:rPr>
            <w:rStyle w:val="Hyperlink"/>
            <w:rFonts w:hint="eastAsia"/>
            <w:rtl/>
          </w:rPr>
          <w:t>أعمال</w:t>
        </w:r>
        <w:r w:rsidRPr="00557EEA">
          <w:rPr>
            <w:rStyle w:val="Hyperlink"/>
            <w:rtl/>
          </w:rPr>
          <w:t xml:space="preserve"> </w:t>
        </w:r>
        <w:r w:rsidRPr="00557EEA">
          <w:rPr>
            <w:rStyle w:val="Hyperlink"/>
            <w:rFonts w:hint="eastAsia"/>
            <w:rtl/>
          </w:rPr>
          <w:t>شهر</w:t>
        </w:r>
        <w:r w:rsidRPr="00557EEA">
          <w:rPr>
            <w:rStyle w:val="Hyperlink"/>
            <w:rtl/>
          </w:rPr>
          <w:t xml:space="preserve"> </w:t>
        </w:r>
        <w:r w:rsidRPr="00557EEA">
          <w:rPr>
            <w:rStyle w:val="Hyperlink"/>
            <w:rFonts w:hint="eastAsia"/>
            <w:rtl/>
          </w:rPr>
          <w:t>رمضان</w:t>
        </w:r>
        <w:r w:rsidRPr="00557EEA">
          <w:rPr>
            <w:rStyle w:val="Hyperlink"/>
            <w:rtl/>
          </w:rPr>
          <w:t xml:space="preserve"> </w:t>
        </w:r>
        <w:r w:rsidRPr="00557EEA">
          <w:rPr>
            <w:rStyle w:val="Hyperlink"/>
            <w:rFonts w:hint="eastAsia"/>
            <w:rtl/>
          </w:rPr>
          <w:t>وعيد</w:t>
        </w:r>
        <w:r w:rsidRPr="00557EEA">
          <w:rPr>
            <w:rStyle w:val="Hyperlink"/>
            <w:rtl/>
          </w:rPr>
          <w:t xml:space="preserve"> </w:t>
        </w:r>
        <w:r w:rsidRPr="00557EEA">
          <w:rPr>
            <w:rStyle w:val="Hyperlink"/>
            <w:rFonts w:hint="eastAsia"/>
            <w:rtl/>
          </w:rPr>
          <w:t>الفطر»</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المفاتيح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Toc364012928 \h</w:instrText>
        </w:r>
        <w:r>
          <w:rPr>
            <w:webHidden/>
            <w:rtl/>
          </w:rPr>
          <w:instrText xml:space="preserve"> </w:instrText>
        </w:r>
        <w:r>
          <w:rPr>
            <w:webHidden/>
            <w:rtl/>
          </w:rPr>
        </w:r>
        <w:r>
          <w:rPr>
            <w:webHidden/>
            <w:rtl/>
          </w:rPr>
          <w:fldChar w:fldCharType="separate"/>
        </w:r>
        <w:r w:rsidR="007860CA">
          <w:rPr>
            <w:webHidden/>
            <w:rtl/>
          </w:rPr>
          <w:t>341</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29" w:history="1">
        <w:r w:rsidRPr="00557EEA">
          <w:rPr>
            <w:rStyle w:val="Hyperlink"/>
            <w:rFonts w:hint="eastAsia"/>
            <w:rtl/>
          </w:rPr>
          <w:t>الفصل</w:t>
        </w:r>
        <w:r w:rsidRPr="00557EEA">
          <w:rPr>
            <w:rStyle w:val="Hyperlink"/>
            <w:rtl/>
          </w:rPr>
          <w:t xml:space="preserve"> </w:t>
        </w:r>
        <w:r w:rsidRPr="00557EEA">
          <w:rPr>
            <w:rStyle w:val="Hyperlink"/>
            <w:rFonts w:hint="eastAsia"/>
            <w:rtl/>
          </w:rPr>
          <w:t>الخامس</w:t>
        </w:r>
        <w:r w:rsidRPr="00557EEA">
          <w:rPr>
            <w:rStyle w:val="Hyperlink"/>
            <w:rtl/>
          </w:rPr>
          <w:t xml:space="preserve"> </w:t>
        </w:r>
        <w:r w:rsidRPr="00557EEA">
          <w:rPr>
            <w:rStyle w:val="Hyperlink"/>
            <w:rFonts w:hint="eastAsia"/>
            <w:rtl/>
          </w:rPr>
          <w:t>والسادس</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Toc364012929 \h</w:instrText>
        </w:r>
        <w:r>
          <w:rPr>
            <w:webHidden/>
            <w:rtl/>
          </w:rPr>
          <w:instrText xml:space="preserve"> </w:instrText>
        </w:r>
        <w:r>
          <w:rPr>
            <w:webHidden/>
            <w:rtl/>
          </w:rPr>
        </w:r>
        <w:r>
          <w:rPr>
            <w:webHidden/>
            <w:rtl/>
          </w:rPr>
          <w:fldChar w:fldCharType="separate"/>
        </w:r>
        <w:r w:rsidR="007860CA">
          <w:rPr>
            <w:webHidden/>
            <w:rtl/>
          </w:rPr>
          <w:t>345</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30" w:history="1">
        <w:r w:rsidRPr="00557EEA">
          <w:rPr>
            <w:rStyle w:val="Hyperlink"/>
            <w:rFonts w:hint="eastAsia"/>
            <w:rtl/>
          </w:rPr>
          <w:t>الفصل</w:t>
        </w:r>
        <w:r w:rsidRPr="00557EEA">
          <w:rPr>
            <w:rStyle w:val="Hyperlink"/>
            <w:rtl/>
          </w:rPr>
          <w:t xml:space="preserve"> </w:t>
        </w:r>
        <w:r w:rsidRPr="00557EEA">
          <w:rPr>
            <w:rStyle w:val="Hyperlink"/>
            <w:rFonts w:hint="eastAsia"/>
            <w:rtl/>
          </w:rPr>
          <w:t>السابع</w:t>
        </w:r>
        <w:r w:rsidRPr="00557EEA">
          <w:rPr>
            <w:rStyle w:val="Hyperlink"/>
            <w:rtl/>
          </w:rPr>
          <w:t xml:space="preserve"> </w:t>
        </w:r>
        <w:r w:rsidRPr="00557EEA">
          <w:rPr>
            <w:rStyle w:val="Hyperlink"/>
            <w:rFonts w:hint="eastAsia"/>
            <w:rtl/>
          </w:rPr>
          <w:t>والثامن</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Toc364012930 \h</w:instrText>
        </w:r>
        <w:r>
          <w:rPr>
            <w:webHidden/>
            <w:rtl/>
          </w:rPr>
          <w:instrText xml:space="preserve"> </w:instrText>
        </w:r>
        <w:r>
          <w:rPr>
            <w:webHidden/>
            <w:rtl/>
          </w:rPr>
        </w:r>
        <w:r>
          <w:rPr>
            <w:webHidden/>
            <w:rtl/>
          </w:rPr>
          <w:fldChar w:fldCharType="separate"/>
        </w:r>
        <w:r w:rsidR="007860CA">
          <w:rPr>
            <w:webHidden/>
            <w:rtl/>
          </w:rPr>
          <w:t>385</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31" w:history="1">
        <w:r w:rsidRPr="00557EEA">
          <w:rPr>
            <w:rStyle w:val="Hyperlink"/>
            <w:rFonts w:hint="eastAsia"/>
            <w:rtl/>
          </w:rPr>
          <w:t>الفصل</w:t>
        </w:r>
        <w:r w:rsidRPr="00557EEA">
          <w:rPr>
            <w:rStyle w:val="Hyperlink"/>
            <w:rtl/>
          </w:rPr>
          <w:t xml:space="preserve"> </w:t>
        </w:r>
        <w:r w:rsidRPr="00557EEA">
          <w:rPr>
            <w:rStyle w:val="Hyperlink"/>
            <w:rFonts w:hint="eastAsia"/>
            <w:rtl/>
          </w:rPr>
          <w:t>التاسع</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Toc364012931 \h</w:instrText>
        </w:r>
        <w:r>
          <w:rPr>
            <w:webHidden/>
            <w:rtl/>
          </w:rPr>
          <w:instrText xml:space="preserve"> </w:instrText>
        </w:r>
        <w:r>
          <w:rPr>
            <w:webHidden/>
            <w:rtl/>
          </w:rPr>
        </w:r>
        <w:r>
          <w:rPr>
            <w:webHidden/>
            <w:rtl/>
          </w:rPr>
          <w:fldChar w:fldCharType="separate"/>
        </w:r>
        <w:r w:rsidR="007860CA">
          <w:rPr>
            <w:webHidden/>
            <w:rtl/>
          </w:rPr>
          <w:t>387</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32" w:history="1">
        <w:r w:rsidRPr="00557EEA">
          <w:rPr>
            <w:rStyle w:val="Hyperlink"/>
            <w:rFonts w:hint="eastAsia"/>
            <w:rtl/>
          </w:rPr>
          <w:t>الفصل</w:t>
        </w:r>
        <w:r w:rsidRPr="00557EEA">
          <w:rPr>
            <w:rStyle w:val="Hyperlink"/>
            <w:rtl/>
          </w:rPr>
          <w:t xml:space="preserve"> </w:t>
        </w:r>
        <w:r w:rsidRPr="00557EEA">
          <w:rPr>
            <w:rStyle w:val="Hyperlink"/>
            <w:rFonts w:hint="eastAsia"/>
            <w:rtl/>
          </w:rPr>
          <w:t>العاشر</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Toc364012932 \h</w:instrText>
        </w:r>
        <w:r>
          <w:rPr>
            <w:webHidden/>
            <w:rtl/>
          </w:rPr>
          <w:instrText xml:space="preserve"> </w:instrText>
        </w:r>
        <w:r>
          <w:rPr>
            <w:webHidden/>
            <w:rtl/>
          </w:rPr>
        </w:r>
        <w:r>
          <w:rPr>
            <w:webHidden/>
            <w:rtl/>
          </w:rPr>
          <w:fldChar w:fldCharType="separate"/>
        </w:r>
        <w:r w:rsidR="007860CA">
          <w:rPr>
            <w:webHidden/>
            <w:rtl/>
          </w:rPr>
          <w:t>393</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33" w:history="1">
        <w:r w:rsidRPr="00557EEA">
          <w:rPr>
            <w:rStyle w:val="Hyperlink"/>
            <w:rFonts w:hint="eastAsia"/>
            <w:rtl/>
          </w:rPr>
          <w:t>الفصل</w:t>
        </w:r>
        <w:r w:rsidRPr="00557EEA">
          <w:rPr>
            <w:rStyle w:val="Hyperlink"/>
            <w:rtl/>
          </w:rPr>
          <w:t xml:space="preserve"> </w:t>
        </w:r>
        <w:r w:rsidRPr="00557EEA">
          <w:rPr>
            <w:rStyle w:val="Hyperlink"/>
            <w:rFonts w:hint="eastAsia"/>
            <w:rtl/>
          </w:rPr>
          <w:t>الحادي</w:t>
        </w:r>
        <w:r w:rsidRPr="00557EEA">
          <w:rPr>
            <w:rStyle w:val="Hyperlink"/>
            <w:rtl/>
          </w:rPr>
          <w:t xml:space="preserve"> </w:t>
        </w:r>
        <w:r w:rsidRPr="00557EEA">
          <w:rPr>
            <w:rStyle w:val="Hyperlink"/>
            <w:rFonts w:hint="eastAsia"/>
            <w:rtl/>
          </w:rPr>
          <w:t>عشر</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Toc364012933 \h</w:instrText>
        </w:r>
        <w:r>
          <w:rPr>
            <w:webHidden/>
            <w:rtl/>
          </w:rPr>
          <w:instrText xml:space="preserve"> </w:instrText>
        </w:r>
        <w:r>
          <w:rPr>
            <w:webHidden/>
            <w:rtl/>
          </w:rPr>
        </w:r>
        <w:r>
          <w:rPr>
            <w:webHidden/>
            <w:rtl/>
          </w:rPr>
          <w:fldChar w:fldCharType="separate"/>
        </w:r>
        <w:r w:rsidR="007860CA">
          <w:rPr>
            <w:webHidden/>
            <w:rtl/>
          </w:rPr>
          <w:t>395</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34" w:history="1">
        <w:r w:rsidRPr="00557EEA">
          <w:rPr>
            <w:rStyle w:val="Hyperlink"/>
            <w:rFonts w:hint="eastAsia"/>
            <w:rtl/>
          </w:rPr>
          <w:t>الباب</w:t>
        </w:r>
        <w:r w:rsidRPr="00557EEA">
          <w:rPr>
            <w:rStyle w:val="Hyperlink"/>
            <w:rtl/>
          </w:rPr>
          <w:t xml:space="preserve"> </w:t>
        </w:r>
        <w:r w:rsidRPr="00557EEA">
          <w:rPr>
            <w:rStyle w:val="Hyperlink"/>
            <w:rFonts w:hint="eastAsia"/>
            <w:rtl/>
          </w:rPr>
          <w:t>الثالث</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الزيارات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Toc364012934 \h</w:instrText>
        </w:r>
        <w:r>
          <w:rPr>
            <w:webHidden/>
            <w:rtl/>
          </w:rPr>
          <w:instrText xml:space="preserve"> </w:instrText>
        </w:r>
        <w:r>
          <w:rPr>
            <w:webHidden/>
            <w:rtl/>
          </w:rPr>
        </w:r>
        <w:r>
          <w:rPr>
            <w:webHidden/>
            <w:rtl/>
          </w:rPr>
          <w:fldChar w:fldCharType="separate"/>
        </w:r>
        <w:r w:rsidR="007860CA">
          <w:rPr>
            <w:webHidden/>
            <w:rtl/>
          </w:rPr>
          <w:t>397</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35" w:history="1">
        <w:r w:rsidRPr="00557EEA">
          <w:rPr>
            <w:rStyle w:val="Hyperlink"/>
            <w:rFonts w:hint="eastAsia"/>
            <w:rtl/>
          </w:rPr>
          <w:t>الفصل</w:t>
        </w:r>
        <w:r w:rsidRPr="00557EEA">
          <w:rPr>
            <w:rStyle w:val="Hyperlink"/>
            <w:rtl/>
          </w:rPr>
          <w:t xml:space="preserve"> </w:t>
        </w:r>
        <w:r w:rsidRPr="00557EEA">
          <w:rPr>
            <w:rStyle w:val="Hyperlink"/>
            <w:rFonts w:hint="eastAsia"/>
            <w:rtl/>
          </w:rPr>
          <w:t>الثاني</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ذِكر</w:t>
        </w:r>
        <w:r w:rsidRPr="00557EEA">
          <w:rPr>
            <w:rStyle w:val="Hyperlink"/>
            <w:rtl/>
          </w:rPr>
          <w:t xml:space="preserve"> </w:t>
        </w:r>
        <w:r w:rsidRPr="00557EEA">
          <w:rPr>
            <w:rStyle w:val="Hyperlink"/>
            <w:rFonts w:hint="eastAsia"/>
            <w:rtl/>
          </w:rPr>
          <w:t>الاِسْتِئذانِ</w:t>
        </w:r>
        <w:r w:rsidRPr="00557EEA">
          <w:rPr>
            <w:rStyle w:val="Hyperlink"/>
            <w:rtl/>
          </w:rPr>
          <w:t xml:space="preserve"> </w:t>
        </w:r>
        <w:r w:rsidRPr="00557EEA">
          <w:rPr>
            <w:rStyle w:val="Hyperlink"/>
            <w:rFonts w:hint="eastAsia"/>
            <w:rtl/>
          </w:rPr>
          <w:t>لِلدُّخولِ</w:t>
        </w:r>
        <w:r w:rsidRPr="00557EEA">
          <w:rPr>
            <w:rStyle w:val="Hyperlink"/>
            <w:rtl/>
          </w:rPr>
          <w:t xml:space="preserve"> </w:t>
        </w:r>
        <w:r w:rsidRPr="00557EEA">
          <w:rPr>
            <w:rStyle w:val="Hyperlink"/>
            <w:rFonts w:hint="eastAsia"/>
            <w:rtl/>
          </w:rPr>
          <w:t>إلى</w:t>
        </w:r>
        <w:r w:rsidRPr="00557EEA">
          <w:rPr>
            <w:rStyle w:val="Hyperlink"/>
            <w:rtl/>
          </w:rPr>
          <w:t xml:space="preserve"> </w:t>
        </w:r>
        <w:r w:rsidRPr="00557EEA">
          <w:rPr>
            <w:rStyle w:val="Hyperlink"/>
            <w:rFonts w:hint="eastAsia"/>
            <w:rtl/>
          </w:rPr>
          <w:t>الرَّوضاتِ</w:t>
        </w:r>
        <w:r w:rsidRPr="00557EEA">
          <w:rPr>
            <w:rStyle w:val="Hyperlink"/>
            <w:rtl/>
          </w:rPr>
          <w:t xml:space="preserve"> </w:t>
        </w:r>
        <w:r w:rsidRPr="00557EEA">
          <w:rPr>
            <w:rStyle w:val="Hyperlink"/>
            <w:rFonts w:hint="eastAsia"/>
            <w:rtl/>
          </w:rPr>
          <w:t>الشَّريفة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Toc364012935 \h</w:instrText>
        </w:r>
        <w:r>
          <w:rPr>
            <w:webHidden/>
            <w:rtl/>
          </w:rPr>
          <w:instrText xml:space="preserve"> </w:instrText>
        </w:r>
        <w:r>
          <w:rPr>
            <w:webHidden/>
            <w:rtl/>
          </w:rPr>
        </w:r>
        <w:r>
          <w:rPr>
            <w:webHidden/>
            <w:rtl/>
          </w:rPr>
          <w:fldChar w:fldCharType="separate"/>
        </w:r>
        <w:r w:rsidR="007860CA">
          <w:rPr>
            <w:webHidden/>
            <w:rtl/>
          </w:rPr>
          <w:t>410</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36" w:history="1">
        <w:r w:rsidRPr="00557EEA">
          <w:rPr>
            <w:rStyle w:val="Hyperlink"/>
            <w:rFonts w:hint="eastAsia"/>
            <w:rtl/>
          </w:rPr>
          <w:t>الفصل</w:t>
        </w:r>
        <w:r w:rsidRPr="00557EEA">
          <w:rPr>
            <w:rStyle w:val="Hyperlink"/>
            <w:rtl/>
          </w:rPr>
          <w:t xml:space="preserve"> </w:t>
        </w:r>
        <w:r w:rsidRPr="00557EEA">
          <w:rPr>
            <w:rStyle w:val="Hyperlink"/>
            <w:rFonts w:hint="eastAsia"/>
            <w:rtl/>
          </w:rPr>
          <w:t>الثالث</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زِيارَة</w:t>
        </w:r>
        <w:r w:rsidRPr="00557EEA">
          <w:rPr>
            <w:rStyle w:val="Hyperlink"/>
            <w:rtl/>
          </w:rPr>
          <w:t xml:space="preserve"> </w:t>
        </w:r>
        <w:r w:rsidRPr="00557EEA">
          <w:rPr>
            <w:rStyle w:val="Hyperlink"/>
            <w:rFonts w:hint="eastAsia"/>
            <w:rtl/>
          </w:rPr>
          <w:t>النّبيّ</w:t>
        </w:r>
        <w:r w:rsidRPr="00557EEA">
          <w:rPr>
            <w:rStyle w:val="Hyperlink"/>
            <w:rtl/>
          </w:rPr>
          <w:t xml:space="preserve"> </w:t>
        </w:r>
        <w:r w:rsidRPr="00557EEA">
          <w:rPr>
            <w:rStyle w:val="Hyperlink"/>
            <w:rFonts w:hint="eastAsia"/>
            <w:rtl/>
          </w:rPr>
          <w:t>والزّهراء</w:t>
        </w:r>
        <w:r w:rsidRPr="00557EEA">
          <w:rPr>
            <w:rStyle w:val="Hyperlink"/>
            <w:rtl/>
          </w:rPr>
          <w:t xml:space="preserve"> </w:t>
        </w:r>
        <w:r w:rsidRPr="00557EEA">
          <w:rPr>
            <w:rStyle w:val="Hyperlink"/>
            <w:rFonts w:hint="eastAsia"/>
            <w:rtl/>
          </w:rPr>
          <w:t>والأئمّة</w:t>
        </w:r>
        <w:r w:rsidRPr="00557EEA">
          <w:rPr>
            <w:rStyle w:val="Hyperlink"/>
            <w:rtl/>
          </w:rPr>
          <w:t xml:space="preserve"> </w:t>
        </w:r>
        <w:r w:rsidRPr="00557EEA">
          <w:rPr>
            <w:rStyle w:val="Hyperlink"/>
            <w:rFonts w:hint="eastAsia"/>
            <w:rtl/>
          </w:rPr>
          <w:t>بالبقيع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Toc364012936 \h</w:instrText>
        </w:r>
        <w:r>
          <w:rPr>
            <w:webHidden/>
            <w:rtl/>
          </w:rPr>
          <w:instrText xml:space="preserve"> </w:instrText>
        </w:r>
        <w:r>
          <w:rPr>
            <w:webHidden/>
            <w:rtl/>
          </w:rPr>
        </w:r>
        <w:r>
          <w:rPr>
            <w:webHidden/>
            <w:rtl/>
          </w:rPr>
          <w:fldChar w:fldCharType="separate"/>
        </w:r>
        <w:r w:rsidR="007860CA">
          <w:rPr>
            <w:webHidden/>
            <w:rtl/>
          </w:rPr>
          <w:t>413</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37" w:history="1">
        <w:r w:rsidRPr="00557EEA">
          <w:rPr>
            <w:rStyle w:val="Hyperlink"/>
            <w:rFonts w:ascii="Times New Roman Bold" w:hAnsi="Times New Roman Bold" w:hint="eastAsia"/>
            <w:spacing w:val="-4"/>
            <w:rtl/>
          </w:rPr>
          <w:t>الفصل</w:t>
        </w:r>
        <w:r w:rsidRPr="00557EEA">
          <w:rPr>
            <w:rStyle w:val="Hyperlink"/>
            <w:rFonts w:ascii="Times New Roman Bold" w:hAnsi="Times New Roman Bold"/>
            <w:spacing w:val="-4"/>
            <w:rtl/>
          </w:rPr>
          <w:t xml:space="preserve"> </w:t>
        </w:r>
        <w:r w:rsidRPr="00557EEA">
          <w:rPr>
            <w:rStyle w:val="Hyperlink"/>
            <w:rFonts w:ascii="Times New Roman Bold" w:hAnsi="Times New Roman Bold" w:hint="eastAsia"/>
            <w:spacing w:val="-4"/>
            <w:rtl/>
          </w:rPr>
          <w:t>الرابع</w:t>
        </w:r>
        <w:r w:rsidRPr="00557EEA">
          <w:rPr>
            <w:rStyle w:val="Hyperlink"/>
            <w:rFonts w:ascii="Times New Roman Bold" w:hAnsi="Times New Roman Bold"/>
            <w:spacing w:val="-4"/>
            <w:rtl/>
          </w:rPr>
          <w:t xml:space="preserve"> [</w:t>
        </w:r>
        <w:r w:rsidRPr="00557EEA">
          <w:rPr>
            <w:rStyle w:val="Hyperlink"/>
            <w:rFonts w:ascii="Times New Roman Bold" w:hAnsi="Times New Roman Bold" w:hint="eastAsia"/>
            <w:spacing w:val="-4"/>
            <w:rtl/>
          </w:rPr>
          <w:t>من</w:t>
        </w:r>
        <w:r w:rsidRPr="00557EEA">
          <w:rPr>
            <w:rStyle w:val="Hyperlink"/>
            <w:rFonts w:ascii="Times New Roman Bold" w:hAnsi="Times New Roman Bold"/>
            <w:spacing w:val="-4"/>
            <w:rtl/>
          </w:rPr>
          <w:t xml:space="preserve"> </w:t>
        </w:r>
        <w:r w:rsidRPr="00557EEA">
          <w:rPr>
            <w:rStyle w:val="Hyperlink"/>
            <w:rFonts w:ascii="Times New Roman Bold" w:hAnsi="Times New Roman Bold" w:hint="eastAsia"/>
            <w:spacing w:val="-4"/>
            <w:rtl/>
          </w:rPr>
          <w:t>مفاتيح</w:t>
        </w:r>
        <w:r w:rsidRPr="00557EEA">
          <w:rPr>
            <w:rStyle w:val="Hyperlink"/>
            <w:rFonts w:ascii="Times New Roman Bold" w:hAnsi="Times New Roman Bold"/>
            <w:spacing w:val="-4"/>
            <w:rtl/>
          </w:rPr>
          <w:t xml:space="preserve"> </w:t>
        </w:r>
        <w:r w:rsidRPr="00557EEA">
          <w:rPr>
            <w:rStyle w:val="Hyperlink"/>
            <w:rFonts w:ascii="Times New Roman Bold" w:hAnsi="Times New Roman Bold" w:hint="eastAsia"/>
            <w:spacing w:val="-4"/>
            <w:rtl/>
          </w:rPr>
          <w:t>الجنان</w:t>
        </w:r>
        <w:r w:rsidRPr="00557EEA">
          <w:rPr>
            <w:rStyle w:val="Hyperlink"/>
            <w:rFonts w:ascii="Times New Roman Bold" w:hAnsi="Times New Roman Bold"/>
            <w:spacing w:val="-4"/>
            <w:rtl/>
          </w:rPr>
          <w:t xml:space="preserve">]: </w:t>
        </w:r>
        <w:r w:rsidRPr="00557EEA">
          <w:rPr>
            <w:rStyle w:val="Hyperlink"/>
            <w:rFonts w:ascii="Times New Roman Bold" w:hAnsi="Times New Roman Bold" w:hint="eastAsia"/>
            <w:spacing w:val="-4"/>
            <w:rtl/>
          </w:rPr>
          <w:t>في</w:t>
        </w:r>
        <w:r w:rsidRPr="00557EEA">
          <w:rPr>
            <w:rStyle w:val="Hyperlink"/>
            <w:rFonts w:ascii="Times New Roman Bold" w:hAnsi="Times New Roman Bold"/>
            <w:spacing w:val="-4"/>
            <w:rtl/>
          </w:rPr>
          <w:t xml:space="preserve"> </w:t>
        </w:r>
        <w:r w:rsidRPr="00557EEA">
          <w:rPr>
            <w:rStyle w:val="Hyperlink"/>
            <w:rFonts w:ascii="Times New Roman Bold" w:hAnsi="Times New Roman Bold" w:hint="eastAsia"/>
            <w:spacing w:val="-4"/>
            <w:rtl/>
          </w:rPr>
          <w:t>فضل</w:t>
        </w:r>
        <w:r w:rsidRPr="00557EEA">
          <w:rPr>
            <w:rStyle w:val="Hyperlink"/>
            <w:rFonts w:ascii="Times New Roman Bold" w:hAnsi="Times New Roman Bold"/>
            <w:spacing w:val="-4"/>
            <w:rtl/>
          </w:rPr>
          <w:t xml:space="preserve"> </w:t>
        </w:r>
        <w:r w:rsidRPr="00557EEA">
          <w:rPr>
            <w:rStyle w:val="Hyperlink"/>
            <w:rFonts w:ascii="Times New Roman Bold" w:hAnsi="Times New Roman Bold" w:hint="eastAsia"/>
            <w:spacing w:val="-4"/>
            <w:rtl/>
          </w:rPr>
          <w:t>زيارة</w:t>
        </w:r>
        <w:r w:rsidRPr="00557EEA">
          <w:rPr>
            <w:rStyle w:val="Hyperlink"/>
            <w:rFonts w:ascii="Times New Roman Bold" w:hAnsi="Times New Roman Bold"/>
            <w:spacing w:val="-4"/>
            <w:rtl/>
          </w:rPr>
          <w:t xml:space="preserve"> </w:t>
        </w:r>
        <w:r w:rsidRPr="00557EEA">
          <w:rPr>
            <w:rStyle w:val="Hyperlink"/>
            <w:rFonts w:ascii="Times New Roman Bold" w:hAnsi="Times New Roman Bold" w:hint="eastAsia"/>
            <w:spacing w:val="-4"/>
            <w:rtl/>
          </w:rPr>
          <w:t>مولانا</w:t>
        </w:r>
        <w:r w:rsidRPr="00557EEA">
          <w:rPr>
            <w:rStyle w:val="Hyperlink"/>
            <w:rFonts w:ascii="Times New Roman Bold" w:hAnsi="Times New Roman Bold"/>
            <w:spacing w:val="-4"/>
            <w:rtl/>
          </w:rPr>
          <w:t xml:space="preserve"> </w:t>
        </w:r>
        <w:r w:rsidRPr="00557EEA">
          <w:rPr>
            <w:rStyle w:val="Hyperlink"/>
            <w:rFonts w:ascii="Times New Roman Bold" w:hAnsi="Times New Roman Bold" w:hint="eastAsia"/>
            <w:spacing w:val="-4"/>
            <w:rtl/>
          </w:rPr>
          <w:t>أمير</w:t>
        </w:r>
        <w:r w:rsidRPr="00557EEA">
          <w:rPr>
            <w:rStyle w:val="Hyperlink"/>
            <w:rFonts w:ascii="Times New Roman Bold" w:hAnsi="Times New Roman Bold"/>
            <w:spacing w:val="-4"/>
            <w:rtl/>
          </w:rPr>
          <w:t xml:space="preserve"> </w:t>
        </w:r>
        <w:r w:rsidRPr="00557EEA">
          <w:rPr>
            <w:rStyle w:val="Hyperlink"/>
            <w:rFonts w:ascii="Times New Roman Bold" w:hAnsi="Times New Roman Bold" w:hint="eastAsia"/>
            <w:spacing w:val="-4"/>
            <w:rtl/>
          </w:rPr>
          <w:t>المؤمنين</w:t>
        </w:r>
        <w:r w:rsidRPr="00557EEA">
          <w:rPr>
            <w:rStyle w:val="Hyperlink"/>
            <w:rFonts w:ascii="Times New Roman Bold" w:hAnsi="Times New Roman Bold"/>
            <w:spacing w:val="-4"/>
            <w:rtl/>
          </w:rPr>
          <w:t xml:space="preserve"> </w:t>
        </w:r>
        <w:r w:rsidRPr="00557EEA">
          <w:rPr>
            <w:rStyle w:val="Hyperlink"/>
            <w:rFonts w:ascii="Times New Roman Bold" w:hAnsi="Times New Roman Bold" w:hint="eastAsia"/>
            <w:spacing w:val="-4"/>
            <w:rtl/>
          </w:rPr>
          <w:t>علي</w:t>
        </w:r>
        <w:r w:rsidRPr="00557EEA">
          <w:rPr>
            <w:rStyle w:val="Hyperlink"/>
            <w:rFonts w:ascii="Times New Roman Bold" w:hAnsi="Times New Roman Bold"/>
            <w:spacing w:val="-4"/>
            <w:rtl/>
          </w:rPr>
          <w:t xml:space="preserve"> (</w:t>
        </w:r>
        <w:r w:rsidRPr="00557EEA">
          <w:rPr>
            <w:rStyle w:val="Hyperlink"/>
            <w:rFonts w:ascii="Times New Roman Bold" w:hAnsi="Times New Roman Bold" w:hint="eastAsia"/>
            <w:spacing w:val="-4"/>
            <w:rtl/>
          </w:rPr>
          <w:t>ع</w:t>
        </w:r>
        <w:r w:rsidRPr="00557EEA">
          <w:rPr>
            <w:rStyle w:val="Hyperlink"/>
            <w:rFonts w:ascii="Times New Roman Bold" w:hAnsi="Times New Roman Bold"/>
            <w:spacing w:val="-4"/>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Toc364012937 \h</w:instrText>
        </w:r>
        <w:r>
          <w:rPr>
            <w:webHidden/>
            <w:rtl/>
          </w:rPr>
          <w:instrText xml:space="preserve"> </w:instrText>
        </w:r>
        <w:r>
          <w:rPr>
            <w:webHidden/>
            <w:rtl/>
          </w:rPr>
        </w:r>
        <w:r>
          <w:rPr>
            <w:webHidden/>
            <w:rtl/>
          </w:rPr>
          <w:fldChar w:fldCharType="separate"/>
        </w:r>
        <w:r w:rsidR="007860CA">
          <w:rPr>
            <w:webHidden/>
            <w:rtl/>
          </w:rPr>
          <w:t>419</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38" w:history="1">
        <w:r w:rsidRPr="00557EEA">
          <w:rPr>
            <w:rStyle w:val="Hyperlink"/>
            <w:rFonts w:hint="eastAsia"/>
            <w:rtl/>
          </w:rPr>
          <w:t>الفَصْلُ</w:t>
        </w:r>
        <w:r w:rsidRPr="00557EEA">
          <w:rPr>
            <w:rStyle w:val="Hyperlink"/>
            <w:rtl/>
          </w:rPr>
          <w:t xml:space="preserve"> </w:t>
        </w:r>
        <w:r w:rsidRPr="00557EEA">
          <w:rPr>
            <w:rStyle w:val="Hyperlink"/>
            <w:rFonts w:hint="eastAsia"/>
            <w:rtl/>
          </w:rPr>
          <w:t>الخامِسُ</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فَضل</w:t>
        </w:r>
        <w:r w:rsidRPr="00557EEA">
          <w:rPr>
            <w:rStyle w:val="Hyperlink"/>
            <w:rtl/>
          </w:rPr>
          <w:t xml:space="preserve"> </w:t>
        </w:r>
        <w:r w:rsidRPr="00557EEA">
          <w:rPr>
            <w:rStyle w:val="Hyperlink"/>
            <w:rFonts w:hint="eastAsia"/>
            <w:rtl/>
          </w:rPr>
          <w:t>الكوفة</w:t>
        </w:r>
        <w:r w:rsidRPr="00557EEA">
          <w:rPr>
            <w:rStyle w:val="Hyperlink"/>
            <w:rtl/>
          </w:rPr>
          <w:t xml:space="preserve"> </w:t>
        </w:r>
        <w:r w:rsidRPr="00557EEA">
          <w:rPr>
            <w:rStyle w:val="Hyperlink"/>
            <w:rFonts w:hint="eastAsia"/>
            <w:rtl/>
          </w:rPr>
          <w:t>ومَسجدها</w:t>
        </w:r>
        <w:r w:rsidRPr="00557EEA">
          <w:rPr>
            <w:rStyle w:val="Hyperlink"/>
            <w:rtl/>
          </w:rPr>
          <w:t xml:space="preserve"> </w:t>
        </w:r>
        <w:r w:rsidRPr="00557EEA">
          <w:rPr>
            <w:rStyle w:val="Hyperlink"/>
            <w:rFonts w:hint="eastAsia"/>
            <w:rtl/>
          </w:rPr>
          <w:t>الأعظم</w:t>
        </w:r>
        <w:r w:rsidRPr="00557EEA">
          <w:rPr>
            <w:rStyle w:val="Hyperlink"/>
            <w:rtl/>
          </w:rPr>
          <w:t xml:space="preserve"> </w:t>
        </w:r>
        <w:r w:rsidRPr="00557EEA">
          <w:rPr>
            <w:rStyle w:val="Hyperlink"/>
            <w:rFonts w:hint="eastAsia"/>
            <w:rtl/>
          </w:rPr>
          <w:t>وأعماله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Toc364012938 \h</w:instrText>
        </w:r>
        <w:r>
          <w:rPr>
            <w:webHidden/>
            <w:rtl/>
          </w:rPr>
          <w:instrText xml:space="preserve"> </w:instrText>
        </w:r>
        <w:r>
          <w:rPr>
            <w:webHidden/>
            <w:rtl/>
          </w:rPr>
        </w:r>
        <w:r>
          <w:rPr>
            <w:webHidden/>
            <w:rtl/>
          </w:rPr>
          <w:fldChar w:fldCharType="separate"/>
        </w:r>
        <w:r w:rsidR="007860CA">
          <w:rPr>
            <w:webHidden/>
            <w:rtl/>
          </w:rPr>
          <w:t>435</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39" w:history="1">
        <w:r w:rsidRPr="00557EEA">
          <w:rPr>
            <w:rStyle w:val="Hyperlink"/>
            <w:rFonts w:hint="eastAsia"/>
            <w:rtl/>
          </w:rPr>
          <w:t>الفصلان</w:t>
        </w:r>
        <w:r w:rsidRPr="00557EEA">
          <w:rPr>
            <w:rStyle w:val="Hyperlink"/>
            <w:rtl/>
          </w:rPr>
          <w:t xml:space="preserve"> </w:t>
        </w:r>
        <w:r w:rsidRPr="00557EEA">
          <w:rPr>
            <w:rStyle w:val="Hyperlink"/>
            <w:rFonts w:hint="eastAsia"/>
            <w:rtl/>
          </w:rPr>
          <w:t>السادس</w:t>
        </w:r>
        <w:r w:rsidRPr="00557EEA">
          <w:rPr>
            <w:rStyle w:val="Hyperlink"/>
            <w:rtl/>
          </w:rPr>
          <w:t xml:space="preserve"> </w:t>
        </w:r>
        <w:r w:rsidRPr="00557EEA">
          <w:rPr>
            <w:rStyle w:val="Hyperlink"/>
            <w:rFonts w:hint="eastAsia"/>
            <w:rtl/>
          </w:rPr>
          <w:t>والسابع</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Toc364012939 \h</w:instrText>
        </w:r>
        <w:r>
          <w:rPr>
            <w:webHidden/>
            <w:rtl/>
          </w:rPr>
          <w:instrText xml:space="preserve"> </w:instrText>
        </w:r>
        <w:r>
          <w:rPr>
            <w:webHidden/>
            <w:rtl/>
          </w:rPr>
        </w:r>
        <w:r>
          <w:rPr>
            <w:webHidden/>
            <w:rtl/>
          </w:rPr>
          <w:fldChar w:fldCharType="separate"/>
        </w:r>
        <w:r w:rsidR="007860CA">
          <w:rPr>
            <w:webHidden/>
            <w:rtl/>
          </w:rPr>
          <w:t>437</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40" w:history="1">
        <w:r w:rsidRPr="00557EEA">
          <w:rPr>
            <w:rStyle w:val="Hyperlink"/>
            <w:rFonts w:hint="eastAsia"/>
            <w:rtl/>
          </w:rPr>
          <w:t>الفصل</w:t>
        </w:r>
        <w:r w:rsidRPr="00557EEA">
          <w:rPr>
            <w:rStyle w:val="Hyperlink"/>
            <w:rtl/>
          </w:rPr>
          <w:t xml:space="preserve"> </w:t>
        </w:r>
        <w:r w:rsidRPr="00557EEA">
          <w:rPr>
            <w:rStyle w:val="Hyperlink"/>
            <w:rFonts w:hint="eastAsia"/>
            <w:rtl/>
          </w:rPr>
          <w:t>العاشر</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مفاتيح</w:t>
        </w:r>
        <w:r w:rsidRPr="00557EEA">
          <w:rPr>
            <w:rStyle w:val="Hyperlink"/>
            <w:rtl/>
          </w:rPr>
          <w:t xml:space="preserve"> </w:t>
        </w:r>
        <w:r w:rsidRPr="00557EEA">
          <w:rPr>
            <w:rStyle w:val="Hyperlink"/>
            <w:rFonts w:hint="eastAsia"/>
            <w:rtl/>
          </w:rPr>
          <w:t>الجنان</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زيارة</w:t>
        </w:r>
        <w:r w:rsidRPr="00557EEA">
          <w:rPr>
            <w:rStyle w:val="Hyperlink"/>
            <w:rtl/>
          </w:rPr>
          <w:t xml:space="preserve"> </w:t>
        </w:r>
        <w:r w:rsidRPr="00557EEA">
          <w:rPr>
            <w:rStyle w:val="Hyperlink"/>
            <w:rFonts w:hint="eastAsia"/>
            <w:rtl/>
          </w:rPr>
          <w:t>أئمة</w:t>
        </w:r>
        <w:r w:rsidRPr="00557EEA">
          <w:rPr>
            <w:rStyle w:val="Hyperlink"/>
            <w:rtl/>
          </w:rPr>
          <w:t xml:space="preserve"> </w:t>
        </w:r>
        <w:r w:rsidRPr="00557EEA">
          <w:rPr>
            <w:rStyle w:val="Hyperlink"/>
            <w:rFonts w:hint="eastAsia"/>
            <w:rtl/>
          </w:rPr>
          <w:t>سُرَّ</w:t>
        </w:r>
        <w:r w:rsidRPr="00557EEA">
          <w:rPr>
            <w:rStyle w:val="Hyperlink"/>
            <w:rtl/>
          </w:rPr>
          <w:t xml:space="preserve"> </w:t>
        </w:r>
        <w:r w:rsidRPr="00557EEA">
          <w:rPr>
            <w:rStyle w:val="Hyperlink"/>
            <w:rFonts w:hint="eastAsia"/>
            <w:rtl/>
          </w:rPr>
          <w:t>من</w:t>
        </w:r>
        <w:r w:rsidRPr="00557EEA">
          <w:rPr>
            <w:rStyle w:val="Hyperlink"/>
            <w:rtl/>
          </w:rPr>
          <w:t xml:space="preserve"> </w:t>
        </w:r>
        <w:r w:rsidRPr="00557EEA">
          <w:rPr>
            <w:rStyle w:val="Hyperlink"/>
            <w:rFonts w:hint="eastAsia"/>
            <w:rtl/>
          </w:rPr>
          <w:t>رأى</w:t>
        </w:r>
        <w:r w:rsidRPr="00557EEA">
          <w:rPr>
            <w:rStyle w:val="Hyperlink"/>
            <w:rtl/>
          </w:rPr>
          <w:t xml:space="preserve"> </w:t>
        </w:r>
        <w:r w:rsidRPr="00557EEA">
          <w:rPr>
            <w:rStyle w:val="Hyperlink"/>
            <w:rFonts w:hint="eastAsia"/>
            <w:rtl/>
          </w:rPr>
          <w:t>عليهم</w:t>
        </w:r>
        <w:r w:rsidRPr="00557EEA">
          <w:rPr>
            <w:rStyle w:val="Hyperlink"/>
            <w:rtl/>
          </w:rPr>
          <w:t xml:space="preserve"> </w:t>
        </w:r>
        <w:r w:rsidRPr="00557EEA">
          <w:rPr>
            <w:rStyle w:val="Hyperlink"/>
            <w:rFonts w:hint="eastAsia"/>
            <w:rtl/>
          </w:rPr>
          <w:t>السلام</w:t>
        </w:r>
        <w:r w:rsidRPr="00557EEA">
          <w:rPr>
            <w:rStyle w:val="Hyperlink"/>
            <w:rtl/>
          </w:rPr>
          <w:t xml:space="preserve"> </w:t>
        </w:r>
        <w:r w:rsidRPr="00557EEA">
          <w:rPr>
            <w:rStyle w:val="Hyperlink"/>
            <w:rFonts w:hint="eastAsia"/>
            <w:rtl/>
          </w:rPr>
          <w:t>وأعمال</w:t>
        </w:r>
        <w:r w:rsidRPr="00557EEA">
          <w:rPr>
            <w:rStyle w:val="Hyperlink"/>
            <w:rtl/>
          </w:rPr>
          <w:t xml:space="preserve"> </w:t>
        </w:r>
        <w:r w:rsidRPr="00557EEA">
          <w:rPr>
            <w:rStyle w:val="Hyperlink"/>
            <w:rFonts w:hint="eastAsia"/>
            <w:rtl/>
          </w:rPr>
          <w:t>السرداب</w:t>
        </w:r>
        <w:r w:rsidRPr="00557EEA">
          <w:rPr>
            <w:rStyle w:val="Hyperlink"/>
            <w:rtl/>
          </w:rPr>
          <w:t xml:space="preserve"> </w:t>
        </w:r>
        <w:r w:rsidRPr="00557EEA">
          <w:rPr>
            <w:rStyle w:val="Hyperlink"/>
            <w:rFonts w:hint="eastAsia"/>
            <w:rtl/>
          </w:rPr>
          <w:t>الطاهر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Toc364012940 \h</w:instrText>
        </w:r>
        <w:r>
          <w:rPr>
            <w:webHidden/>
            <w:rtl/>
          </w:rPr>
          <w:instrText xml:space="preserve"> </w:instrText>
        </w:r>
        <w:r>
          <w:rPr>
            <w:webHidden/>
            <w:rtl/>
          </w:rPr>
        </w:r>
        <w:r>
          <w:rPr>
            <w:webHidden/>
            <w:rtl/>
          </w:rPr>
          <w:fldChar w:fldCharType="separate"/>
        </w:r>
        <w:r w:rsidR="007860CA">
          <w:rPr>
            <w:webHidden/>
            <w:rtl/>
          </w:rPr>
          <w:t>449</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41" w:history="1">
        <w:r w:rsidRPr="00557EEA">
          <w:rPr>
            <w:rStyle w:val="Hyperlink"/>
            <w:rFonts w:hint="eastAsia"/>
            <w:rtl/>
          </w:rPr>
          <w:t>الزيارة</w:t>
        </w:r>
        <w:r w:rsidRPr="00557EEA">
          <w:rPr>
            <w:rStyle w:val="Hyperlink"/>
            <w:rtl/>
          </w:rPr>
          <w:t xml:space="preserve"> </w:t>
        </w:r>
        <w:r w:rsidRPr="00557EEA">
          <w:rPr>
            <w:rStyle w:val="Hyperlink"/>
            <w:rFonts w:hint="eastAsia"/>
            <w:rtl/>
          </w:rPr>
          <w:t>الجامعة</w:t>
        </w:r>
        <w:r w:rsidRPr="00557EEA">
          <w:rPr>
            <w:rStyle w:val="Hyperlink"/>
            <w:rtl/>
          </w:rPr>
          <w:t xml:space="preserve"> </w:t>
        </w:r>
        <w:r w:rsidRPr="00557EEA">
          <w:rPr>
            <w:rStyle w:val="Hyperlink"/>
            <w:rFonts w:hint="eastAsia"/>
            <w:rtl/>
          </w:rPr>
          <w:t>الكبيرة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Toc364012941 \h</w:instrText>
        </w:r>
        <w:r>
          <w:rPr>
            <w:webHidden/>
            <w:rtl/>
          </w:rPr>
          <w:instrText xml:space="preserve"> </w:instrText>
        </w:r>
        <w:r>
          <w:rPr>
            <w:webHidden/>
            <w:rtl/>
          </w:rPr>
        </w:r>
        <w:r>
          <w:rPr>
            <w:webHidden/>
            <w:rtl/>
          </w:rPr>
          <w:fldChar w:fldCharType="separate"/>
        </w:r>
        <w:r w:rsidR="007860CA">
          <w:rPr>
            <w:webHidden/>
            <w:rtl/>
          </w:rPr>
          <w:t>484</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42" w:history="1">
        <w:r w:rsidRPr="00557EEA">
          <w:rPr>
            <w:rStyle w:val="Hyperlink"/>
            <w:rFonts w:hint="eastAsia"/>
            <w:rtl/>
          </w:rPr>
          <w:t>الخاتمة</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زيارة</w:t>
        </w:r>
        <w:r w:rsidRPr="00557EEA">
          <w:rPr>
            <w:rStyle w:val="Hyperlink"/>
            <w:rtl/>
          </w:rPr>
          <w:t xml:space="preserve"> </w:t>
        </w:r>
        <w:r w:rsidRPr="00557EEA">
          <w:rPr>
            <w:rStyle w:val="Hyperlink"/>
            <w:rFonts w:hint="eastAsia"/>
            <w:rtl/>
          </w:rPr>
          <w:t>الأنبياء</w:t>
        </w:r>
        <w:r w:rsidRPr="00557EEA">
          <w:rPr>
            <w:rStyle w:val="Hyperlink"/>
            <w:rtl/>
          </w:rPr>
          <w:t xml:space="preserve"> </w:t>
        </w:r>
        <w:r w:rsidRPr="00557EEA">
          <w:rPr>
            <w:rStyle w:val="Hyperlink"/>
            <w:rFonts w:hint="eastAsia"/>
            <w:rtl/>
          </w:rPr>
          <w:t>العظام</w:t>
        </w:r>
        <w:r w:rsidRPr="00557EEA">
          <w:rPr>
            <w:rStyle w:val="Hyperlink"/>
            <w:rtl/>
          </w:rPr>
          <w:t xml:space="preserve"> (</w:t>
        </w:r>
        <w:r w:rsidRPr="00557EEA">
          <w:rPr>
            <w:rStyle w:val="Hyperlink"/>
            <w:rFonts w:hint="eastAsia"/>
            <w:rtl/>
          </w:rPr>
          <w:t>ع</w:t>
        </w:r>
        <w:r w:rsidRPr="00557EEA">
          <w:rPr>
            <w:rStyle w:val="Hyperlink"/>
            <w:rtl/>
          </w:rPr>
          <w:t xml:space="preserve">) </w:t>
        </w:r>
        <w:r w:rsidRPr="00557EEA">
          <w:rPr>
            <w:rStyle w:val="Hyperlink"/>
            <w:rFonts w:hint="eastAsia"/>
            <w:rtl/>
          </w:rPr>
          <w:t>وأبناء</w:t>
        </w:r>
        <w:r w:rsidRPr="00557EEA">
          <w:rPr>
            <w:rStyle w:val="Hyperlink"/>
            <w:rtl/>
          </w:rPr>
          <w:t xml:space="preserve"> </w:t>
        </w:r>
        <w:r w:rsidRPr="00557EEA">
          <w:rPr>
            <w:rStyle w:val="Hyperlink"/>
            <w:rFonts w:hint="eastAsia"/>
            <w:rtl/>
          </w:rPr>
          <w:t>الأئمَّة</w:t>
        </w:r>
        <w:r w:rsidRPr="00557EEA">
          <w:rPr>
            <w:rStyle w:val="Hyperlink"/>
            <w:rtl/>
          </w:rPr>
          <w:t xml:space="preserve"> </w:t>
        </w:r>
        <w:r w:rsidRPr="00557EEA">
          <w:rPr>
            <w:rStyle w:val="Hyperlink"/>
            <w:rFonts w:hint="eastAsia"/>
            <w:rtl/>
          </w:rPr>
          <w:t>الكرام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Toc364012942 \h</w:instrText>
        </w:r>
        <w:r>
          <w:rPr>
            <w:webHidden/>
            <w:rtl/>
          </w:rPr>
          <w:instrText xml:space="preserve"> </w:instrText>
        </w:r>
        <w:r>
          <w:rPr>
            <w:webHidden/>
            <w:rtl/>
          </w:rPr>
        </w:r>
        <w:r>
          <w:rPr>
            <w:webHidden/>
            <w:rtl/>
          </w:rPr>
          <w:fldChar w:fldCharType="separate"/>
        </w:r>
        <w:r w:rsidR="007860CA">
          <w:rPr>
            <w:webHidden/>
            <w:rtl/>
          </w:rPr>
          <w:t>488</w:t>
        </w:r>
        <w:r>
          <w:rPr>
            <w:webHidden/>
            <w:rtl/>
          </w:rPr>
          <w:fldChar w:fldCharType="end"/>
        </w:r>
      </w:hyperlink>
    </w:p>
    <w:p w:rsidR="00BD2B91" w:rsidRPr="00252CE6" w:rsidRDefault="00BD2B91">
      <w:pPr>
        <w:pStyle w:val="TOC1"/>
        <w:rPr>
          <w:rFonts w:ascii="Calibri" w:hAnsi="Calibri" w:cs="Arial"/>
          <w:bCs w:val="0"/>
          <w:sz w:val="22"/>
          <w:szCs w:val="22"/>
          <w:rtl/>
        </w:rPr>
      </w:pPr>
      <w:hyperlink w:anchor="_Toc364012943" w:history="1">
        <w:r w:rsidRPr="00557EEA">
          <w:rPr>
            <w:rStyle w:val="Hyperlink"/>
            <w:rFonts w:hint="eastAsia"/>
            <w:rtl/>
          </w:rPr>
          <w:t>حديث</w:t>
        </w:r>
        <w:r w:rsidRPr="00557EEA">
          <w:rPr>
            <w:rStyle w:val="Hyperlink"/>
            <w:rtl/>
          </w:rPr>
          <w:t xml:space="preserve"> </w:t>
        </w:r>
        <w:r w:rsidRPr="00557EEA">
          <w:rPr>
            <w:rStyle w:val="Hyperlink"/>
            <w:rFonts w:hint="eastAsia"/>
            <w:rtl/>
          </w:rPr>
          <w:t>الكساء</w:t>
        </w:r>
        <w:r w:rsidRPr="00557EEA">
          <w:rPr>
            <w:rStyle w:val="Hyperlink"/>
            <w:rtl/>
          </w:rPr>
          <w:t xml:space="preserve"> </w:t>
        </w:r>
        <w:r w:rsidRPr="00557EEA">
          <w:rPr>
            <w:rStyle w:val="Hyperlink"/>
            <w:rFonts w:hint="eastAsia"/>
            <w:rtl/>
          </w:rPr>
          <w:t>المُدْرَج</w:t>
        </w:r>
        <w:r w:rsidRPr="00557EEA">
          <w:rPr>
            <w:rStyle w:val="Hyperlink"/>
            <w:rtl/>
          </w:rPr>
          <w:t xml:space="preserve"> </w:t>
        </w:r>
        <w:r w:rsidRPr="00557EEA">
          <w:rPr>
            <w:rStyle w:val="Hyperlink"/>
            <w:rFonts w:hint="eastAsia"/>
            <w:rtl/>
          </w:rPr>
          <w:t>في</w:t>
        </w:r>
        <w:r w:rsidRPr="00557EEA">
          <w:rPr>
            <w:rStyle w:val="Hyperlink"/>
            <w:rtl/>
          </w:rPr>
          <w:t xml:space="preserve"> </w:t>
        </w:r>
        <w:r w:rsidRPr="00557EEA">
          <w:rPr>
            <w:rStyle w:val="Hyperlink"/>
            <w:rFonts w:hint="eastAsia"/>
            <w:rtl/>
          </w:rPr>
          <w:t>آخر</w:t>
        </w:r>
        <w:r w:rsidRPr="00557EEA">
          <w:rPr>
            <w:rStyle w:val="Hyperlink"/>
            <w:rtl/>
          </w:rPr>
          <w:t xml:space="preserve"> </w:t>
        </w:r>
        <w:r w:rsidRPr="00557EEA">
          <w:rPr>
            <w:rStyle w:val="Hyperlink"/>
            <w:rFonts w:hint="eastAsia"/>
            <w:rtl/>
          </w:rPr>
          <w:t>كتاب</w:t>
        </w:r>
        <w:r w:rsidRPr="00557EEA">
          <w:rPr>
            <w:rStyle w:val="Hyperlink"/>
            <w:rtl/>
          </w:rPr>
          <w:t xml:space="preserve"> </w:t>
        </w:r>
        <w:r w:rsidRPr="00557EEA">
          <w:rPr>
            <w:rStyle w:val="Hyperlink"/>
            <w:rFonts w:hint="eastAsia"/>
            <w:rtl/>
          </w:rPr>
          <w:t>المفاتيح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Toc364012943 \h</w:instrText>
        </w:r>
        <w:r>
          <w:rPr>
            <w:webHidden/>
            <w:rtl/>
          </w:rPr>
          <w:instrText xml:space="preserve"> </w:instrText>
        </w:r>
        <w:r>
          <w:rPr>
            <w:webHidden/>
            <w:rtl/>
          </w:rPr>
        </w:r>
        <w:r>
          <w:rPr>
            <w:webHidden/>
            <w:rtl/>
          </w:rPr>
          <w:fldChar w:fldCharType="separate"/>
        </w:r>
        <w:r w:rsidR="007860CA">
          <w:rPr>
            <w:webHidden/>
            <w:rtl/>
          </w:rPr>
          <w:t>491</w:t>
        </w:r>
        <w:r>
          <w:rPr>
            <w:webHidden/>
            <w:rtl/>
          </w:rPr>
          <w:fldChar w:fldCharType="end"/>
        </w:r>
      </w:hyperlink>
    </w:p>
    <w:p w:rsidR="0025610E" w:rsidRPr="00D93CB7" w:rsidRDefault="00DC79BF" w:rsidP="00D93CB7">
      <w:pPr>
        <w:pStyle w:val="a6"/>
        <w:spacing w:before="240" w:after="0"/>
        <w:ind w:firstLine="0"/>
        <w:jc w:val="center"/>
        <w:rPr>
          <w:sz w:val="20"/>
          <w:szCs w:val="28"/>
          <w:rtl/>
        </w:rPr>
      </w:pPr>
      <w:r>
        <w:rPr>
          <w:rtl/>
        </w:rPr>
        <w:fldChar w:fldCharType="end"/>
      </w:r>
      <w:r w:rsidR="0025610E" w:rsidRPr="00D93CB7">
        <w:rPr>
          <w:sz w:val="28"/>
          <w:szCs w:val="28"/>
        </w:rPr>
        <w:sym w:font="AGA Arabesque" w:char="F023"/>
      </w:r>
      <w:r w:rsidR="0025610E" w:rsidRPr="00D93CB7">
        <w:rPr>
          <w:sz w:val="28"/>
          <w:szCs w:val="28"/>
        </w:rPr>
        <w:sym w:font="AGA Arabesque" w:char="F023"/>
      </w:r>
      <w:r w:rsidR="0025610E" w:rsidRPr="00D93CB7">
        <w:rPr>
          <w:sz w:val="28"/>
          <w:szCs w:val="28"/>
        </w:rPr>
        <w:sym w:font="AGA Arabesque" w:char="F023"/>
      </w:r>
    </w:p>
    <w:p w:rsidR="00FF6C5A" w:rsidRDefault="00FF6C5A" w:rsidP="00B30674">
      <w:pPr>
        <w:pStyle w:val="a6"/>
        <w:rPr>
          <w:rtl/>
        </w:rPr>
        <w:sectPr w:rsidR="00FF6C5A" w:rsidSect="00E63994">
          <w:headerReference w:type="even" r:id="rId12"/>
          <w:headerReference w:type="default" r:id="rId13"/>
          <w:footerReference w:type="even" r:id="rId14"/>
          <w:footerReference w:type="default" r:id="rId15"/>
          <w:headerReference w:type="first" r:id="rId16"/>
          <w:footnotePr>
            <w:numRestart w:val="eachPage"/>
          </w:footnotePr>
          <w:pgSz w:w="11907" w:h="16840" w:code="9"/>
          <w:pgMar w:top="1021" w:right="2495" w:bottom="4253" w:left="2041" w:header="0" w:footer="1021" w:gutter="0"/>
          <w:pgNumType w:fmt="arabicAbjad" w:start="1"/>
          <w:cols w:space="708"/>
          <w:bidi/>
          <w:rtlGutter/>
          <w:docGrid w:linePitch="360"/>
        </w:sectPr>
      </w:pPr>
    </w:p>
    <w:p w:rsidR="00FF6C5A" w:rsidRDefault="00FF6C5A" w:rsidP="00FF6C5A">
      <w:pPr>
        <w:pStyle w:val="a6"/>
        <w:rPr>
          <w:rtl/>
        </w:rPr>
      </w:pPr>
      <w:bookmarkStart w:id="3" w:name="_Toc300909625"/>
    </w:p>
    <w:bookmarkEnd w:id="3"/>
    <w:p w:rsidR="00FF6C5A" w:rsidRDefault="00FF6C5A" w:rsidP="00FF6C5A">
      <w:pPr>
        <w:jc w:val="center"/>
        <w:rPr>
          <w:rFonts w:ascii="110_Besmellah" w:hAnsi="110_Besmellah" w:cs="KFGQPC Uthman Taha Naskh"/>
          <w:b/>
          <w:bCs/>
          <w:sz w:val="32"/>
          <w:szCs w:val="32"/>
          <w:rtl/>
        </w:rPr>
      </w:pPr>
      <w:r w:rsidRPr="00DD67A8">
        <w:rPr>
          <w:rFonts w:ascii="110_Besmellah" w:hAnsi="110_Besmellah" w:cs="Times New Roman"/>
          <w:sz w:val="72"/>
          <w:szCs w:val="72"/>
        </w:rPr>
        <w:t>f</w:t>
      </w:r>
    </w:p>
    <w:p w:rsidR="00FF6C5A" w:rsidRPr="00423E9A" w:rsidRDefault="00FF6C5A" w:rsidP="00FF6C5A">
      <w:pPr>
        <w:pStyle w:val="Heading1"/>
        <w:spacing w:before="0"/>
        <w:rPr>
          <w:rtl/>
        </w:rPr>
      </w:pPr>
      <w:bookmarkStart w:id="4" w:name="_Toc342263217"/>
      <w:bookmarkStart w:id="5" w:name="_Toc364012908"/>
      <w:r>
        <w:rPr>
          <w:rtl/>
        </w:rPr>
        <w:t>مقدمة المشروع</w:t>
      </w:r>
      <w:bookmarkEnd w:id="4"/>
      <w:bookmarkEnd w:id="5"/>
    </w:p>
    <w:p w:rsidR="00FF6C5A" w:rsidRPr="00CD264D" w:rsidRDefault="00FF6C5A" w:rsidP="00FF6C5A">
      <w:pPr>
        <w:spacing w:after="60" w:line="228" w:lineRule="auto"/>
        <w:ind w:firstLine="284"/>
        <w:jc w:val="both"/>
        <w:rPr>
          <w:rFonts w:ascii="110_Besmellah" w:hAnsi="110_Besmellah" w:cs="mylotus"/>
          <w:spacing w:val="-2"/>
          <w:sz w:val="28"/>
          <w:szCs w:val="27"/>
          <w:rtl/>
        </w:rPr>
      </w:pPr>
      <w:r w:rsidRPr="00CD264D">
        <w:rPr>
          <w:rFonts w:ascii="110_Besmellah" w:hAnsi="110_Besmellah" w:cs="mylotus"/>
          <w:spacing w:val="-2"/>
          <w:sz w:val="28"/>
          <w:szCs w:val="27"/>
          <w:rtl/>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FF6C5A" w:rsidRPr="00CD264D" w:rsidRDefault="00FF6C5A" w:rsidP="00FF6C5A">
      <w:pPr>
        <w:spacing w:after="60" w:line="228" w:lineRule="auto"/>
        <w:ind w:firstLine="284"/>
        <w:jc w:val="both"/>
        <w:rPr>
          <w:rFonts w:ascii="110_Besmellah" w:hAnsi="110_Besmellah" w:cs="mylotus"/>
          <w:spacing w:val="-2"/>
          <w:sz w:val="28"/>
          <w:szCs w:val="27"/>
          <w:rtl/>
        </w:rPr>
      </w:pPr>
      <w:r w:rsidRPr="00CD264D">
        <w:rPr>
          <w:rFonts w:ascii="110_Besmellah" w:hAnsi="110_Besmellah" w:cs="mylotus"/>
          <w:spacing w:val="-2"/>
          <w:sz w:val="28"/>
          <w:szCs w:val="27"/>
          <w:rtl/>
        </w:rPr>
        <w:t>أما بعد، فإن الدينَ الذي نفخر به اليوم ثمرةٌ لجهاد رجال الله وتضحياتهم؛ أولئك الذين كانت قلوبهم  مُتَيَّمةً بحب الله، وألسنتهم ل</w:t>
      </w:r>
      <w:r w:rsidRPr="00CD264D">
        <w:rPr>
          <w:rFonts w:ascii="Symbol" w:hAnsi="Symbol" w:cs="mylotus"/>
          <w:spacing w:val="-2"/>
          <w:sz w:val="28"/>
          <w:szCs w:val="27"/>
          <w:rtl/>
        </w:rPr>
        <w:t>َـ</w:t>
      </w:r>
      <w:r w:rsidRPr="00CD264D">
        <w:rPr>
          <w:rFonts w:ascii="110_Besmellah" w:hAnsi="110_Besmellah" w:cs="mylotus"/>
          <w:spacing w:val="-2"/>
          <w:sz w:val="28"/>
          <w:szCs w:val="27"/>
          <w:rtl/>
        </w:rPr>
        <w:t>هِجَةً بذكر الله، وبذلوا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FF6C5A" w:rsidRPr="00CD264D" w:rsidRDefault="00FF6C5A" w:rsidP="00FF6C5A">
      <w:pPr>
        <w:spacing w:after="60" w:line="228" w:lineRule="auto"/>
        <w:ind w:firstLine="284"/>
        <w:jc w:val="both"/>
        <w:rPr>
          <w:rFonts w:ascii="110_Besmellah" w:hAnsi="110_Besmellah" w:cs="mylotus"/>
          <w:sz w:val="28"/>
          <w:szCs w:val="27"/>
          <w:rtl/>
        </w:rPr>
      </w:pPr>
      <w:r w:rsidRPr="00CD264D">
        <w:rPr>
          <w:rFonts w:ascii="110_Besmellah" w:hAnsi="110_Besmellah" w:cs="mylotus"/>
          <w:sz w:val="28"/>
          <w:szCs w:val="27"/>
          <w:rtl/>
        </w:rPr>
        <w:t>أجل، هكذا قامت شجرةُ الإِسْلاَمُ العزيز واسْتَقَرَّت ضاربةً بجذورِها أعماق الأرض، بالغةً بفروعها وثمارها عنان السماء، مُعْليةً كلمة التوحيد والمساواة.</w:t>
      </w:r>
    </w:p>
    <w:p w:rsidR="00FF6C5A" w:rsidRPr="00CD264D" w:rsidRDefault="00FF6C5A" w:rsidP="00FF6C5A">
      <w:pPr>
        <w:spacing w:after="60" w:line="228" w:lineRule="auto"/>
        <w:ind w:firstLine="284"/>
        <w:jc w:val="both"/>
        <w:rPr>
          <w:rFonts w:ascii="110_Besmellah" w:hAnsi="110_Besmellah" w:cs="mylotus"/>
          <w:sz w:val="28"/>
          <w:szCs w:val="27"/>
          <w:rtl/>
        </w:rPr>
      </w:pPr>
      <w:r w:rsidRPr="00CD264D">
        <w:rPr>
          <w:rFonts w:ascii="110_Besmellah" w:hAnsi="110_Besmellah" w:cs="mylotus"/>
          <w:sz w:val="28"/>
          <w:szCs w:val="27"/>
          <w:rtl/>
        </w:rPr>
        <w:t>ولكن في أثناء ذلك، تطاولت على قامة الإسلام يد أعدائه الألدَّاء، وظلم علماء السوء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w:t>
      </w:r>
      <w:r>
        <w:rPr>
          <w:rFonts w:ascii="110_Besmellah" w:hAnsi="110_Besmellah" w:cs="mylotus"/>
          <w:sz w:val="28"/>
          <w:szCs w:val="27"/>
          <w:rtl/>
        </w:rPr>
        <w:t xml:space="preserve"> وقد</w:t>
      </w:r>
      <w:r w:rsidRPr="00CD264D">
        <w:rPr>
          <w:rFonts w:ascii="110_Besmellah" w:hAnsi="110_Besmellah" w:cs="mylotus"/>
          <w:sz w:val="28"/>
          <w:szCs w:val="27"/>
          <w:rtl/>
        </w:rPr>
        <w:t xml:space="preserve"> اشتدَّ هذا المنحى من الابتعاد عن حقائق الدين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CD264D">
        <w:rPr>
          <w:rFonts w:ascii="110_Besmellah" w:hAnsi="110_Besmellah" w:cs="CTraditional Arabic"/>
          <w:sz w:val="28"/>
          <w:szCs w:val="27"/>
          <w:rtl/>
        </w:rPr>
        <w:t>ص</w:t>
      </w:r>
      <w:r w:rsidRPr="00CD264D">
        <w:rPr>
          <w:rFonts w:ascii="110_Besmellah" w:hAnsi="110_Besmellah" w:cs="mylotus"/>
          <w:sz w:val="28"/>
          <w:szCs w:val="27"/>
          <w:rtl/>
        </w:rPr>
        <w:t xml:space="preserve">، وأصبح المدَّاحون الجهلاء الخدّاعون للعوام، هم الناطقون الرسميون باسم الدين؛ وأصبح التفسير بالرأي المذموم والروايات </w:t>
      </w:r>
      <w:r w:rsidRPr="00CD264D">
        <w:rPr>
          <w:rFonts w:ascii="110_Besmellah" w:hAnsi="110_Besmellah" w:cs="mylotus"/>
          <w:sz w:val="28"/>
          <w:szCs w:val="27"/>
          <w:rtl/>
        </w:rPr>
        <w:lastRenderedPageBreak/>
        <w:t>الموضوعة المختَلَقة مستمسكاً للتفرقة بين الشيعة والسنة، ولم يدروا للأسف من الذي سينتفع ويستفيد من هذه التفرقة المقيتة؟</w:t>
      </w:r>
    </w:p>
    <w:p w:rsidR="00FF6C5A" w:rsidRPr="00CD264D" w:rsidRDefault="00FF6C5A" w:rsidP="00FF6C5A">
      <w:pPr>
        <w:spacing w:after="60" w:line="228" w:lineRule="auto"/>
        <w:ind w:firstLine="284"/>
        <w:jc w:val="both"/>
        <w:rPr>
          <w:rFonts w:ascii="110_Besmellah" w:hAnsi="110_Besmellah" w:cs="mylotus"/>
          <w:sz w:val="28"/>
          <w:szCs w:val="27"/>
          <w:rtl/>
        </w:rPr>
      </w:pPr>
      <w:r w:rsidRPr="00CD264D">
        <w:rPr>
          <w:rFonts w:ascii="110_Besmellah" w:hAnsi="110_Besmellah" w:cs="mylotu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w:t>
      </w:r>
      <w:r>
        <w:rPr>
          <w:rFonts w:ascii="110_Besmellah" w:hAnsi="110_Besmellah" w:cs="mylotus"/>
          <w:sz w:val="28"/>
          <w:szCs w:val="27"/>
          <w:rtl/>
        </w:rPr>
        <w:t>ء</w:t>
      </w:r>
      <w:r w:rsidRPr="00CD264D">
        <w:rPr>
          <w:rFonts w:ascii="110_Besmellah" w:hAnsi="110_Besmellah" w:cs="mylotus"/>
          <w:sz w:val="28"/>
          <w:szCs w:val="27"/>
          <w:rtl/>
        </w:rPr>
        <w:t>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FF6C5A" w:rsidRPr="00CD264D" w:rsidRDefault="00FF6C5A" w:rsidP="00FF6C5A">
      <w:pPr>
        <w:spacing w:after="60" w:line="228" w:lineRule="auto"/>
        <w:ind w:firstLine="284"/>
        <w:jc w:val="both"/>
        <w:rPr>
          <w:rFonts w:ascii="110_Besmellah" w:hAnsi="110_Besmellah" w:cs="mylotus"/>
          <w:sz w:val="28"/>
          <w:szCs w:val="27"/>
          <w:rtl/>
        </w:rPr>
      </w:pPr>
      <w:r w:rsidRPr="00CD264D">
        <w:rPr>
          <w:rFonts w:ascii="110_Besmellah" w:hAnsi="110_Besmellah" w:cs="mylotus"/>
          <w:sz w:val="28"/>
          <w:szCs w:val="27"/>
          <w:rtl/>
        </w:rPr>
        <w:t>في هذا الخِضَمّ نهض أفراد مؤمنون موحِّدون من وسط مجتمع الشيعة الإمامية في إيران، دعوا إلى النقد الذاتي وإعادة النظر في العقائد والممارسات الشيعية الموروثة، ونبذ البدع الطارئة والخرافات الدخيلة، وإصلاح مذهب العترة النبوية بإزالة ما تراكم فوق وجهه الناصع منذ العصور القديمة من طبقات كثيفة من غبار العقائد الغالية والأعمال الشركية والبدعية، والأحاديث الخرافية والآثار والكتب الموضوعة، والعودة به إلى نقائه الأصلي الذي يتجلى في منابع الإسلام الأصيلة: القرآن الكريم وما وافقه من الصحيح المقطوع به من السنة المحمدية الشريفة على صاحبها آلاف التحية والسلام وما أيَّدهما من صحيح هدي أئمّة العترة الطاهرة وسيرتهم؛ وشمَّر هؤلاء عن  ساعد الجِدّ وأطلقوا العِنان لأقلامهم وخطبهم و محاضراتهم لإزالة صدأ الشرك عن معدن التوحيد الخالص،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FF6C5A" w:rsidRPr="00CD264D" w:rsidRDefault="00FF6C5A" w:rsidP="00FF6C5A">
      <w:pPr>
        <w:spacing w:after="60" w:line="228" w:lineRule="auto"/>
        <w:ind w:firstLine="284"/>
        <w:jc w:val="both"/>
        <w:rPr>
          <w:rFonts w:ascii="110_Besmellah" w:hAnsi="110_Besmellah" w:cs="mylotus"/>
          <w:spacing w:val="-2"/>
          <w:sz w:val="28"/>
          <w:szCs w:val="27"/>
          <w:rtl/>
        </w:rPr>
      </w:pPr>
      <w:r w:rsidRPr="00CD264D">
        <w:rPr>
          <w:rFonts w:ascii="110_Besmellah" w:hAnsi="110_Besmellah" w:cs="mylotus"/>
          <w:spacing w:val="-2"/>
          <w:sz w:val="28"/>
          <w:szCs w:val="27"/>
          <w:rtl/>
        </w:rPr>
        <w:t xml:space="preserve">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w:t>
      </w:r>
      <w:r w:rsidRPr="00CD264D">
        <w:rPr>
          <w:rFonts w:ascii="110_Besmellah" w:hAnsi="110_Besmellah" w:cs="mylotus"/>
          <w:spacing w:val="-2"/>
          <w:sz w:val="28"/>
          <w:szCs w:val="27"/>
          <w:rtl/>
        </w:rPr>
        <w:lastRenderedPageBreak/>
        <w:t xml:space="preserve">أبو الفضل ابن  الرضا البرقعي، و السيد مصطفى الحسيني الطباطبائي، وآية الله شريعت سنكلجي، ويوسف شعار وكثيرين آخرين من أمثال هؤلاء المجاهدين في سبيل الحق، أسوة ونبراس لكل باحث عن  الحق ومتطلِّعٍ إلى جوهر الدين، كي يخطوا هم بدورهم أيضاً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FF6C5A" w:rsidRPr="00CD264D" w:rsidRDefault="00FF6C5A" w:rsidP="00FF6C5A">
      <w:pPr>
        <w:spacing w:after="60" w:line="228" w:lineRule="auto"/>
        <w:ind w:firstLine="284"/>
        <w:jc w:val="both"/>
        <w:rPr>
          <w:rFonts w:ascii="110_Besmellah" w:hAnsi="110_Besmellah" w:cs="mylotus"/>
          <w:sz w:val="28"/>
          <w:szCs w:val="27"/>
          <w:rtl/>
        </w:rPr>
      </w:pPr>
      <w:r w:rsidRPr="00CD264D">
        <w:rPr>
          <w:rFonts w:ascii="110_Besmellah" w:hAnsi="110_Besmellah" w:cs="mylotus"/>
          <w:sz w:val="28"/>
          <w:szCs w:val="27"/>
          <w:rtl/>
        </w:rPr>
        <w:t>إن المساعي الحثيثة التي لم تعرف الكلل لِرُوَّاد التوحيد هؤلاء لَهِيَ رسالةٌ تقع مسؤوليتها على عاتق الآخرين أيضاً، الذين يشاهدون المشاكل الدينية لمجتمعنا، ويرون ابتعاد المسلمين عن تعاليم الإسلام الحيَّة، لاسيما في إيران.</w:t>
      </w:r>
    </w:p>
    <w:p w:rsidR="00FF6C5A" w:rsidRPr="00CD264D" w:rsidRDefault="00FF6C5A" w:rsidP="00FF6C5A">
      <w:pPr>
        <w:spacing w:line="228" w:lineRule="auto"/>
        <w:ind w:firstLine="284"/>
        <w:jc w:val="both"/>
        <w:rPr>
          <w:rFonts w:ascii="110_Besmellah" w:hAnsi="110_Besmellah" w:cs="mylotus"/>
          <w:sz w:val="28"/>
          <w:szCs w:val="27"/>
          <w:rtl/>
        </w:rPr>
      </w:pPr>
      <w:r w:rsidRPr="00CD264D">
        <w:rPr>
          <w:rFonts w:ascii="110_Besmellah" w:hAnsi="110_Besmellah" w:cs="mylotus"/>
          <w:sz w:val="28"/>
          <w:szCs w:val="27"/>
          <w:rtl/>
        </w:rPr>
        <w:t xml:space="preserve">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 بل نقدت بشدة كل تلك العقائد المغالية واقتربوا للغاية بل عانقوا العقيدة الإسلامية الصافية والتوحيدية الخالصة. </w:t>
      </w:r>
    </w:p>
    <w:p w:rsidR="00FF6C5A" w:rsidRPr="00CD264D" w:rsidRDefault="00FF6C5A" w:rsidP="00FF6C5A">
      <w:pPr>
        <w:spacing w:line="216" w:lineRule="auto"/>
        <w:jc w:val="center"/>
        <w:rPr>
          <w:rFonts w:ascii="mylotus" w:hAnsi="mylotus" w:cs="B Lotus"/>
          <w:b/>
          <w:bCs/>
          <w:sz w:val="28"/>
          <w:rtl/>
        </w:rPr>
      </w:pPr>
      <w:r w:rsidRPr="00CD264D">
        <w:rPr>
          <w:rFonts w:ascii="mylotus" w:hAnsi="mylotus" w:cs="B Lotus"/>
          <w:b/>
          <w:bCs/>
          <w:sz w:val="28"/>
          <w:rtl/>
        </w:rPr>
        <w:t>***</w:t>
      </w:r>
    </w:p>
    <w:p w:rsidR="00FF6C5A" w:rsidRPr="00CD264D" w:rsidRDefault="00FF6C5A" w:rsidP="00FF6C5A">
      <w:pPr>
        <w:pStyle w:val="a7"/>
        <w:rPr>
          <w:rtl/>
        </w:rPr>
      </w:pPr>
      <w:bookmarkStart w:id="6" w:name="_Toc342263218"/>
      <w:bookmarkStart w:id="7" w:name="_Toc346734823"/>
      <w:r w:rsidRPr="00CD264D">
        <w:rPr>
          <w:rtl/>
        </w:rPr>
        <w:t>الأهداف</w:t>
      </w:r>
      <w:bookmarkEnd w:id="6"/>
      <w:bookmarkEnd w:id="7"/>
    </w:p>
    <w:p w:rsidR="00FF6C5A" w:rsidRPr="00CD264D" w:rsidRDefault="00FF6C5A" w:rsidP="001E49D8">
      <w:pPr>
        <w:spacing w:line="228" w:lineRule="auto"/>
        <w:ind w:firstLine="284"/>
        <w:jc w:val="both"/>
        <w:rPr>
          <w:rFonts w:ascii="mylotus" w:hAnsi="mylotus" w:cs="mylotus"/>
          <w:sz w:val="27"/>
          <w:szCs w:val="27"/>
          <w:rtl/>
        </w:rPr>
      </w:pPr>
      <w:r w:rsidRPr="00CD264D">
        <w:rPr>
          <w:rFonts w:ascii="mylotus" w:hAnsi="mylotus" w:cs="mylotus"/>
          <w:sz w:val="27"/>
          <w:szCs w:val="27"/>
          <w:rtl/>
        </w:rPr>
        <w:t>تُمثِّلُ الكتبُ التي بين أيديكم اليوم سعياً لنشر معارف الدين  وتقديراً لمجاهدات رجال الله التي لم  تعرف الكَلَل. إن الهدف من نشر هذه المجموعة من الكتب هو:</w:t>
      </w:r>
    </w:p>
    <w:p w:rsidR="00FF6C5A" w:rsidRPr="001E49D8" w:rsidRDefault="00FF6C5A" w:rsidP="001E49D8">
      <w:pPr>
        <w:spacing w:after="60" w:line="228" w:lineRule="auto"/>
        <w:ind w:left="567" w:hanging="340"/>
        <w:jc w:val="both"/>
        <w:rPr>
          <w:rFonts w:ascii="mylotus" w:hAnsi="mylotus" w:cs="mylotus"/>
          <w:spacing w:val="-4"/>
          <w:sz w:val="27"/>
          <w:szCs w:val="27"/>
          <w:rtl/>
        </w:rPr>
      </w:pPr>
      <w:r w:rsidRPr="001E49D8">
        <w:rPr>
          <w:rFonts w:ascii="mylotus" w:hAnsi="mylotus" w:cs="mylotus"/>
          <w:spacing w:val="-4"/>
          <w:sz w:val="27"/>
          <w:szCs w:val="27"/>
          <w:rtl/>
        </w:rPr>
        <w:t>1- إمكانية تنظيم ونشر آثار الموحِّدين بصورة إلكترونية على صفحات الإنترنت، وضمن أقراص مضغوطة، و بصورة كتب مطبوعة، لتهيئة الأرضية اللازمة لتعرُّف المجتمع على أفكارهم التوحيدية وآرائهم الإصلاحية، لتأمين نقل قِيَم الدين الأصيلة إلى الأجيال اللاحقة.</w:t>
      </w:r>
    </w:p>
    <w:p w:rsidR="00FF6C5A" w:rsidRPr="00CD264D" w:rsidRDefault="00FF6C5A" w:rsidP="001E49D8">
      <w:pPr>
        <w:spacing w:after="60" w:line="228" w:lineRule="auto"/>
        <w:ind w:left="567" w:hanging="340"/>
        <w:jc w:val="both"/>
        <w:rPr>
          <w:rFonts w:ascii="mylotus" w:hAnsi="mylotus" w:cs="mylotus"/>
          <w:sz w:val="27"/>
          <w:szCs w:val="27"/>
          <w:rtl/>
        </w:rPr>
      </w:pPr>
      <w:r w:rsidRPr="00CD264D">
        <w:rPr>
          <w:rFonts w:ascii="mylotus" w:hAnsi="mylotus" w:cs="mylotus"/>
          <w:sz w:val="27"/>
          <w:szCs w:val="27"/>
          <w:rtl/>
        </w:rPr>
        <w:lastRenderedPageBreak/>
        <w:t>2- التعريف بآثار هؤلاء العلماء الموحِّدين وأفكارهم يشكِّل مشعلاً يهدي الأبحاث التوحيدية و ينير الدرب لطلاب الحقيقة ويقدِّم نموذجاً يُحْتَذَى لمجتمع علماء إيران.</w:t>
      </w:r>
    </w:p>
    <w:p w:rsidR="00FF6C5A" w:rsidRPr="00CD264D" w:rsidRDefault="00FF6C5A" w:rsidP="001E49D8">
      <w:pPr>
        <w:spacing w:after="60" w:line="228" w:lineRule="auto"/>
        <w:ind w:left="567" w:hanging="340"/>
        <w:jc w:val="both"/>
        <w:rPr>
          <w:rFonts w:ascii="mylotus" w:hAnsi="mylotus" w:cs="mylotus"/>
          <w:sz w:val="27"/>
          <w:szCs w:val="27"/>
          <w:rtl/>
        </w:rPr>
      </w:pPr>
      <w:r w:rsidRPr="00CD264D">
        <w:rPr>
          <w:rFonts w:ascii="mylotus" w:hAnsi="mylotus" w:cs="mylotus"/>
          <w:sz w:val="27"/>
          <w:szCs w:val="27"/>
          <w:rtl/>
        </w:rPr>
        <w:t>3- هذه الكتب تحث المجتمع الديني في إيران الذي اعتاد التقليد المحض، وتصديق كل ما يقوله رجال الدين دون تفكير، والذي يتمحور حول المراجع ويحب المدَّاحين، إلى التفكير في أفكارهم الدينية، ويدعوهم إلى استبدال ثقافة التقليد بثقافة التوحيد، ويريهم كيف نهض من بطن الشيعة الغلاة الخرافيين ، رجال أدركوا نور التوحيد اعتماداً على كتاب الله وسنة رسوله.</w:t>
      </w:r>
    </w:p>
    <w:p w:rsidR="00FF6C5A" w:rsidRPr="00CD264D" w:rsidRDefault="00FF6C5A" w:rsidP="001E49D8">
      <w:pPr>
        <w:spacing w:after="60" w:line="228" w:lineRule="auto"/>
        <w:ind w:left="567" w:hanging="340"/>
        <w:jc w:val="both"/>
        <w:rPr>
          <w:rFonts w:ascii="mylotus" w:hAnsi="mylotus" w:cs="mylotus"/>
          <w:sz w:val="27"/>
          <w:szCs w:val="27"/>
          <w:rtl/>
        </w:rPr>
      </w:pPr>
      <w:r w:rsidRPr="00CD264D">
        <w:rPr>
          <w:rFonts w:ascii="mylotus"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FF6C5A" w:rsidRPr="00CD264D" w:rsidRDefault="00FF6C5A" w:rsidP="00FF6C5A">
      <w:pPr>
        <w:spacing w:after="60" w:line="228" w:lineRule="auto"/>
        <w:ind w:firstLine="284"/>
        <w:jc w:val="center"/>
        <w:rPr>
          <w:rFonts w:ascii="mylotus" w:hAnsi="mylotus" w:cs="mylotus"/>
          <w:sz w:val="27"/>
          <w:szCs w:val="27"/>
          <w:rtl/>
        </w:rPr>
      </w:pPr>
      <w:r w:rsidRPr="00CD264D">
        <w:rPr>
          <w:rFonts w:ascii="mylotus" w:hAnsi="mylotus" w:cs="B Lotus"/>
          <w:b/>
          <w:bCs/>
          <w:sz w:val="28"/>
          <w:rtl/>
        </w:rPr>
        <w:t>***</w:t>
      </w:r>
    </w:p>
    <w:p w:rsidR="00FF6C5A" w:rsidRPr="00CD264D" w:rsidRDefault="00FF6C5A" w:rsidP="00FF6C5A">
      <w:pPr>
        <w:pStyle w:val="a7"/>
        <w:rPr>
          <w:rtl/>
        </w:rPr>
      </w:pPr>
      <w:bookmarkStart w:id="8" w:name="_Toc342263219"/>
      <w:bookmarkStart w:id="9" w:name="_Toc346734824"/>
      <w:r w:rsidRPr="00CD264D">
        <w:rPr>
          <w:rtl/>
        </w:rPr>
        <w:t>آفاق المستقبل</w:t>
      </w:r>
      <w:bookmarkEnd w:id="8"/>
      <w:bookmarkEnd w:id="9"/>
    </w:p>
    <w:p w:rsidR="00FF6C5A" w:rsidRPr="00CD264D" w:rsidRDefault="00FF6C5A" w:rsidP="00FF6C5A">
      <w:pPr>
        <w:spacing w:after="60" w:line="228" w:lineRule="auto"/>
        <w:ind w:firstLine="284"/>
        <w:jc w:val="both"/>
        <w:rPr>
          <w:rFonts w:ascii="mylotus" w:hAnsi="mylotus" w:cs="mylotus"/>
          <w:sz w:val="27"/>
          <w:szCs w:val="27"/>
          <w:rtl/>
        </w:rPr>
      </w:pPr>
      <w:r w:rsidRPr="00CD264D">
        <w:rPr>
          <w:rFonts w:ascii="mylotus" w:hAnsi="mylotus" w:cs="mylotus"/>
          <w:sz w:val="27"/>
          <w:szCs w:val="27"/>
          <w:rtl/>
        </w:rPr>
        <w:t xml:space="preserve">لا شك أنه لا يمكن الوصول إلى مجتمع خالٍ تماماً من الخرافات 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CD264D">
        <w:rPr>
          <w:rFonts w:ascii="110_Besmellah" w:hAnsi="110_Besmellah" w:cs="CTraditional Arabic"/>
          <w:sz w:val="28"/>
          <w:szCs w:val="27"/>
          <w:rtl/>
        </w:rPr>
        <w:t>ص</w:t>
      </w:r>
      <w:r w:rsidRPr="00CD264D">
        <w:rPr>
          <w:rFonts w:ascii="mylotus"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FF6C5A" w:rsidRDefault="00FF6C5A" w:rsidP="00FF6C5A">
      <w:pPr>
        <w:pStyle w:val="a6"/>
        <w:ind w:firstLine="0"/>
        <w:jc w:val="center"/>
        <w:rPr>
          <w:rtl/>
        </w:rPr>
        <w:sectPr w:rsidR="00FF6C5A" w:rsidSect="00FF6C5A">
          <w:headerReference w:type="default" r:id="rId17"/>
          <w:footnotePr>
            <w:numRestart w:val="eachPage"/>
          </w:footnotePr>
          <w:type w:val="oddPage"/>
          <w:pgSz w:w="11907" w:h="16840" w:code="9"/>
          <w:pgMar w:top="1021" w:right="2495" w:bottom="4253" w:left="2041" w:header="0" w:footer="1021" w:gutter="0"/>
          <w:pgNumType w:start="1"/>
          <w:cols w:space="708"/>
          <w:bidi/>
          <w:rtlGutter/>
          <w:docGrid w:linePitch="360"/>
        </w:sectPr>
      </w:pPr>
      <w:r w:rsidRPr="00CD264D">
        <w:rPr>
          <w:rtl/>
        </w:rPr>
        <w:t xml:space="preserve">نسأل الله تعالى أن يجعل هذه الكلمات المختصرة وسيلة لعلوّ درجات أولئك الأعزاء، وأن يمنّ علينا بالعفو.  </w:t>
      </w:r>
    </w:p>
    <w:p w:rsidR="00FF6C5A" w:rsidRDefault="00FF6C5A" w:rsidP="00FF6C5A">
      <w:pPr>
        <w:pStyle w:val="a6"/>
        <w:rPr>
          <w:rtl/>
        </w:rPr>
      </w:pPr>
    </w:p>
    <w:p w:rsidR="00FF6C5A" w:rsidRDefault="00FF6C5A" w:rsidP="00FF6C5A">
      <w:pPr>
        <w:spacing w:line="192" w:lineRule="auto"/>
        <w:jc w:val="center"/>
        <w:rPr>
          <w:rtl/>
        </w:rPr>
      </w:pPr>
      <w:r w:rsidRPr="008C7D76">
        <w:rPr>
          <w:rFonts w:ascii="110_Besmellah" w:hAnsi="110_Besmellah" w:cs="Times New Roman"/>
          <w:sz w:val="96"/>
          <w:szCs w:val="96"/>
        </w:rPr>
        <w:t>a</w:t>
      </w:r>
    </w:p>
    <w:p w:rsidR="00FF6C5A" w:rsidRDefault="00FF6C5A" w:rsidP="00FF6C5A">
      <w:pPr>
        <w:pStyle w:val="Heading1"/>
        <w:spacing w:before="0"/>
        <w:rPr>
          <w:rtl/>
        </w:rPr>
      </w:pPr>
      <w:bookmarkStart w:id="10" w:name="_Toc342263220"/>
      <w:bookmarkStart w:id="11" w:name="_Toc364012909"/>
      <w:r>
        <w:rPr>
          <w:rtl/>
        </w:rPr>
        <w:t>مقدمة الناشر</w:t>
      </w:r>
      <w:bookmarkEnd w:id="10"/>
      <w:bookmarkEnd w:id="11"/>
    </w:p>
    <w:p w:rsidR="00FF6C5A" w:rsidRPr="00CD264D" w:rsidRDefault="00FF6C5A" w:rsidP="00FF6C5A">
      <w:pPr>
        <w:spacing w:after="60" w:line="228" w:lineRule="auto"/>
        <w:ind w:firstLine="284"/>
        <w:jc w:val="both"/>
        <w:rPr>
          <w:rFonts w:ascii="mylotus" w:hAnsi="mylotus" w:cs="mylotus"/>
          <w:sz w:val="27"/>
          <w:szCs w:val="27"/>
          <w:rtl/>
        </w:rPr>
      </w:pPr>
      <w:r w:rsidRPr="00CD264D">
        <w:rPr>
          <w:rFonts w:ascii="mylotus" w:hAnsi="mylotus" w:cs="mylotus"/>
          <w:sz w:val="27"/>
          <w:szCs w:val="27"/>
          <w:rtl/>
        </w:rPr>
        <w:t xml:space="preserve">الحمد لله الذي أنعم علينا بنعمة العبودية له، والصلاة والسلام  على أشرف خلق الله وآخر رسل الله محمد المصطفى وعلى آله الأطهار وصحبه الأبرار. </w:t>
      </w:r>
    </w:p>
    <w:p w:rsidR="00FF6C5A" w:rsidRPr="00CA22B1" w:rsidRDefault="00FF6C5A" w:rsidP="00FF6C5A">
      <w:pPr>
        <w:spacing w:after="60" w:line="228" w:lineRule="auto"/>
        <w:ind w:firstLine="284"/>
        <w:jc w:val="both"/>
        <w:rPr>
          <w:rFonts w:ascii="mylotus" w:hAnsi="mylotus" w:cs="mylotus"/>
          <w:spacing w:val="-4"/>
          <w:sz w:val="27"/>
          <w:szCs w:val="27"/>
          <w:rtl/>
        </w:rPr>
      </w:pPr>
      <w:r w:rsidRPr="00CA22B1">
        <w:rPr>
          <w:rFonts w:ascii="mylotus" w:hAnsi="mylotus" w:cs="mylotus"/>
          <w:spacing w:val="-4"/>
          <w:sz w:val="27"/>
          <w:szCs w:val="27"/>
          <w:rtl/>
        </w:rPr>
        <w:t xml:space="preserve">وبعد، فقد كان المسلمون طول القرون المنصرمة سبَّاقين للآخرين في تحصيل العلم والمعرفة وتعلُّم العلوم المختلفة، وذلك ببركة تعاليم الإسلام العزيز واتِّباعاً منهم لكلام رسول الله </w:t>
      </w:r>
      <w:r w:rsidRPr="00CA22B1">
        <w:rPr>
          <w:rFonts w:ascii="Abo-thar" w:hAnsi="Abo-thar" w:cs="KFGQPC Uthman Taha Naskh"/>
          <w:spacing w:val="-4"/>
          <w:sz w:val="30"/>
          <w:szCs w:val="30"/>
        </w:rPr>
        <w:t></w:t>
      </w:r>
      <w:r w:rsidRPr="00CA22B1">
        <w:rPr>
          <w:rFonts w:ascii="mylotus" w:hAnsi="mylotus" w:cs="mylotus"/>
          <w:spacing w:val="-4"/>
          <w:sz w:val="27"/>
          <w:szCs w:val="27"/>
          <w:rtl/>
        </w:rPr>
        <w:t xml:space="preserve">،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مظهراً من مظاهر الحضارة الإسلامية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FF6C5A" w:rsidRDefault="00FF6C5A" w:rsidP="00FF6C5A">
      <w:pPr>
        <w:spacing w:after="60" w:line="228" w:lineRule="auto"/>
        <w:ind w:firstLine="284"/>
        <w:jc w:val="both"/>
        <w:rPr>
          <w:rFonts w:ascii="mylotus" w:hAnsi="mylotus" w:cs="mylotus"/>
          <w:sz w:val="27"/>
          <w:szCs w:val="27"/>
          <w:rtl/>
        </w:rPr>
      </w:pPr>
      <w:r w:rsidRPr="00CD264D">
        <w:rPr>
          <w:rFonts w:ascii="mylotus" w:hAnsi="mylotus" w:cs="mylotus"/>
          <w:sz w:val="27"/>
          <w:szCs w:val="27"/>
          <w:rtl/>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وكما يقول الشيخ سعدي الشيرازي: </w:t>
      </w:r>
    </w:p>
    <w:tbl>
      <w:tblPr>
        <w:bidiVisual/>
        <w:tblW w:w="0" w:type="auto"/>
        <w:jc w:val="center"/>
        <w:tblLook w:val="04A0" w:firstRow="1" w:lastRow="0" w:firstColumn="1" w:lastColumn="0" w:noHBand="0" w:noVBand="1"/>
      </w:tblPr>
      <w:tblGrid>
        <w:gridCol w:w="3510"/>
        <w:gridCol w:w="283"/>
        <w:gridCol w:w="3794"/>
      </w:tblGrid>
      <w:tr w:rsidR="00FF6C5A" w:rsidRPr="001138FE" w:rsidTr="00DC79BF">
        <w:trPr>
          <w:jc w:val="center"/>
        </w:trPr>
        <w:tc>
          <w:tcPr>
            <w:tcW w:w="3510" w:type="dxa"/>
            <w:shd w:val="clear" w:color="auto" w:fill="auto"/>
          </w:tcPr>
          <w:p w:rsidR="00FF6C5A" w:rsidRPr="001138FE" w:rsidRDefault="00FF6C5A" w:rsidP="00DC79BF">
            <w:pPr>
              <w:spacing w:after="60" w:line="228" w:lineRule="auto"/>
              <w:jc w:val="lowKashida"/>
              <w:rPr>
                <w:rFonts w:ascii="mylotus" w:hAnsi="mylotus" w:cs="mylotus"/>
                <w:sz w:val="2"/>
                <w:szCs w:val="2"/>
                <w:rtl/>
              </w:rPr>
            </w:pPr>
            <w:r w:rsidRPr="001138FE">
              <w:rPr>
                <w:rFonts w:ascii="mylotus" w:hAnsi="mylotus" w:cs="mylotus"/>
                <w:sz w:val="27"/>
                <w:szCs w:val="27"/>
                <w:rtl/>
              </w:rPr>
              <w:t>الحقيقــة مكـان مزَينٌ</w:t>
            </w:r>
            <w:r w:rsidRPr="001138FE">
              <w:rPr>
                <w:rFonts w:ascii="mylotus" w:hAnsi="mylotus" w:cs="mylotus"/>
                <w:sz w:val="27"/>
                <w:szCs w:val="27"/>
                <w:rtl/>
              </w:rPr>
              <w:br/>
              <w:t>ألا ترى أن كل مكان اعتلاه الغبار</w:t>
            </w:r>
            <w:r w:rsidRPr="001138FE">
              <w:rPr>
                <w:rFonts w:ascii="mylotus" w:hAnsi="mylotus" w:cs="mylotus"/>
                <w:sz w:val="27"/>
                <w:szCs w:val="27"/>
                <w:rtl/>
              </w:rPr>
              <w:br/>
            </w:r>
          </w:p>
        </w:tc>
        <w:tc>
          <w:tcPr>
            <w:tcW w:w="283" w:type="dxa"/>
            <w:shd w:val="clear" w:color="auto" w:fill="auto"/>
          </w:tcPr>
          <w:p w:rsidR="00FF6C5A" w:rsidRPr="001138FE" w:rsidRDefault="00FF6C5A" w:rsidP="00DC79BF">
            <w:pPr>
              <w:spacing w:after="60" w:line="228" w:lineRule="auto"/>
              <w:jc w:val="lowKashida"/>
              <w:rPr>
                <w:rFonts w:ascii="mylotus" w:hAnsi="mylotus" w:cs="mylotus"/>
                <w:sz w:val="27"/>
                <w:szCs w:val="27"/>
                <w:rtl/>
              </w:rPr>
            </w:pPr>
          </w:p>
        </w:tc>
        <w:tc>
          <w:tcPr>
            <w:tcW w:w="3794" w:type="dxa"/>
            <w:shd w:val="clear" w:color="auto" w:fill="auto"/>
          </w:tcPr>
          <w:p w:rsidR="00FF6C5A" w:rsidRPr="001138FE" w:rsidRDefault="00FF6C5A" w:rsidP="00DC79BF">
            <w:pPr>
              <w:spacing w:after="60" w:line="228" w:lineRule="auto"/>
              <w:jc w:val="lowKashida"/>
              <w:rPr>
                <w:rFonts w:ascii="mylotus" w:hAnsi="mylotus" w:cs="mylotus"/>
                <w:sz w:val="2"/>
                <w:szCs w:val="2"/>
                <w:rtl/>
              </w:rPr>
            </w:pPr>
            <w:r w:rsidRPr="001138FE">
              <w:rPr>
                <w:rFonts w:ascii="mylotus" w:hAnsi="mylotus" w:cs="mylotus"/>
                <w:sz w:val="27"/>
                <w:szCs w:val="27"/>
                <w:rtl/>
              </w:rPr>
              <w:t>لكن الهوى والرغبات أثارا الغبار فوقه</w:t>
            </w:r>
            <w:r w:rsidRPr="001138FE">
              <w:rPr>
                <w:rFonts w:ascii="mylotus" w:hAnsi="mylotus" w:cs="mylotus"/>
                <w:sz w:val="27"/>
                <w:szCs w:val="27"/>
                <w:rtl/>
              </w:rPr>
              <w:br/>
              <w:t>لا يقع عليه النظر ولو كان الرجل بصيراً</w:t>
            </w:r>
            <w:r w:rsidRPr="001138FE">
              <w:rPr>
                <w:rFonts w:ascii="mylotus" w:hAnsi="mylotus" w:cs="mylotus"/>
                <w:sz w:val="27"/>
                <w:szCs w:val="27"/>
                <w:rtl/>
              </w:rPr>
              <w:br/>
            </w:r>
          </w:p>
        </w:tc>
      </w:tr>
    </w:tbl>
    <w:p w:rsidR="00FF6C5A" w:rsidRPr="00CD264D" w:rsidRDefault="00FF6C5A" w:rsidP="00FF6C5A">
      <w:pPr>
        <w:spacing w:after="60" w:line="228" w:lineRule="auto"/>
        <w:ind w:firstLine="284"/>
        <w:jc w:val="both"/>
        <w:rPr>
          <w:rFonts w:ascii="mylotus" w:hAnsi="mylotus" w:cs="mylotus"/>
          <w:sz w:val="27"/>
          <w:szCs w:val="27"/>
          <w:rtl/>
        </w:rPr>
      </w:pPr>
      <w:r w:rsidRPr="00CD264D">
        <w:rPr>
          <w:rFonts w:ascii="mylotus" w:hAnsi="mylotus" w:cs="mylotus"/>
          <w:sz w:val="27"/>
          <w:szCs w:val="27"/>
          <w:rtl/>
        </w:rPr>
        <w:t xml:space="preserve">إن المساعي المخطط لها وعلى المدى الطويل لأعداء الإسلام، لأجل إغلاق أعين المسلمين عن حقيقة الدين وإضعاف المسلمين عن تعلُّم معارف الدين ونشرها، وإبعادهم عن سنة النبي </w:t>
      </w:r>
      <w:r w:rsidRPr="00CD264D">
        <w:rPr>
          <w:rFonts w:ascii="mylotus" w:hAnsi="mylotus" w:cs="mylotus"/>
          <w:sz w:val="27"/>
          <w:szCs w:val="27"/>
          <w:rtl/>
        </w:rPr>
        <w:lastRenderedPageBreak/>
        <w:t>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FF6C5A" w:rsidRDefault="00FF6C5A" w:rsidP="00FF6C5A">
      <w:pPr>
        <w:spacing w:after="60" w:line="228" w:lineRule="auto"/>
        <w:ind w:firstLine="284"/>
        <w:jc w:val="both"/>
        <w:rPr>
          <w:rFonts w:ascii="110_Besmellah" w:hAnsi="110_Besmellah" w:cs="KFGQPC Uthman Taha Naskh"/>
          <w:sz w:val="30"/>
          <w:szCs w:val="30"/>
          <w:rtl/>
        </w:rPr>
      </w:pPr>
      <w:r w:rsidRPr="00CD264D">
        <w:rPr>
          <w:rFonts w:ascii="mylotus" w:hAnsi="mylotus" w:cs="mylotus"/>
          <w:sz w:val="27"/>
          <w:szCs w:val="27"/>
          <w:rtl/>
        </w:rPr>
        <w:t xml:space="preserve">وبموازاة مساعي أعداء نبي الإسلام </w:t>
      </w:r>
      <w:r w:rsidRPr="003F10B2">
        <w:rPr>
          <w:rFonts w:ascii="Abo-thar" w:hAnsi="Abo-thar" w:cs="KFGQPC Uthman Taha Naskh"/>
          <w:sz w:val="30"/>
          <w:szCs w:val="30"/>
        </w:rPr>
        <w:t></w:t>
      </w:r>
      <w:r w:rsidRPr="00CD264D">
        <w:rPr>
          <w:rFonts w:ascii="mylotus" w:hAnsi="mylotus" w:cs="mylotus"/>
          <w:sz w:val="27"/>
          <w:szCs w:val="27"/>
          <w:rtl/>
        </w:rPr>
        <w:t xml:space="preserve"> العِدائية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مصداقاً لقوله  تعالى:</w:t>
      </w:r>
      <w:r w:rsidRPr="003F10B2">
        <w:rPr>
          <w:rFonts w:ascii="110_Besmellah" w:hAnsi="110_Besmellah" w:cs="KFGQPC Uthman Taha Naskh"/>
          <w:sz w:val="30"/>
          <w:szCs w:val="30"/>
          <w:rtl/>
        </w:rPr>
        <w:t xml:space="preserve"> </w:t>
      </w:r>
      <w:r w:rsidR="00483F58" w:rsidRPr="00A72D73">
        <w:rPr>
          <w:rFonts w:ascii="110_Besmellah" w:hAnsi="110_Besmellah" w:cs="KFGQPC Uthman Taha Naskh"/>
          <w:sz w:val="28"/>
          <w:rtl/>
        </w:rPr>
        <w:t>﴿</w:t>
      </w:r>
      <w:r w:rsidRPr="00A72D73">
        <w:rPr>
          <w:rFonts w:ascii="110_Besmellah" w:hAnsi="110_Besmellah" w:cs="KFGQPC Uthman Taha Naskh"/>
          <w:sz w:val="28"/>
          <w:rtl/>
        </w:rPr>
        <w:t>أَلَا إِنَّ أَوْلِيَاءَ اللهِ لَا خَوْفٌ عَلَيْهِمْ وَلَا هُمْ يَحْزَنُونَ</w:t>
      </w:r>
      <w:r w:rsidR="00483F58" w:rsidRPr="00A72D73">
        <w:rPr>
          <w:rFonts w:ascii="110_Besmellah" w:hAnsi="110_Besmellah" w:cs="KFGQPC Uthman Taha Naskh"/>
          <w:sz w:val="28"/>
          <w:rtl/>
        </w:rPr>
        <w:t>﴾</w:t>
      </w:r>
      <w:r w:rsidRPr="00A72D73">
        <w:rPr>
          <w:rFonts w:ascii="110_Besmellah" w:hAnsi="110_Besmellah" w:cs="KFGQPC Uthman Taha Naskh"/>
          <w:sz w:val="28"/>
          <w:rtl/>
        </w:rPr>
        <w:t xml:space="preserve">  </w:t>
      </w:r>
      <w:r w:rsidRPr="00A72D73">
        <w:rPr>
          <w:rFonts w:ascii="110_Besmellah" w:hAnsi="110_Besmellah" w:cs="KFGQPC Uthman Taha Naskh"/>
          <w:szCs w:val="24"/>
          <w:rtl/>
        </w:rPr>
        <w:t>[يونس/62].</w:t>
      </w:r>
    </w:p>
    <w:p w:rsidR="00FF6C5A" w:rsidRPr="00CD264D" w:rsidRDefault="00FF6C5A" w:rsidP="00FF6C5A">
      <w:pPr>
        <w:spacing w:after="60" w:line="228" w:lineRule="auto"/>
        <w:ind w:firstLine="284"/>
        <w:jc w:val="both"/>
        <w:rPr>
          <w:rFonts w:ascii="mylotus" w:hAnsi="mylotus" w:cs="mylotus"/>
          <w:sz w:val="27"/>
          <w:szCs w:val="27"/>
          <w:rtl/>
        </w:rPr>
      </w:pPr>
      <w:r w:rsidRPr="00CD264D">
        <w:rPr>
          <w:rFonts w:ascii="mylotus" w:hAnsi="mylotus" w:cs="mylotus"/>
          <w:sz w:val="27"/>
          <w:szCs w:val="27"/>
          <w:rtl/>
        </w:rPr>
        <w:t xml:space="preserve">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تم تحرك هؤلاء الأفراد الذين كانوا جميعاً في بداية أمرهم من الطراز الأول من علماء الشيعة في إيران، في مسيرتهم التحولية من مذهبهم القديم، خطوةً خطوةً؛ بمعنى أن نظرتهم إلى المسائل العقائدية لم تتحول بشكل فجائي مرةً واحدةً، بل حَصَل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بشكل كامل؛ لكن رغم ذلك قمنا بنشر هذه المؤلفات كما هي نظراً لأهميتها في هداية شيعة إيران وغيرهم من الناطقين باللغة الفارسية. كما أنه من الجدير بالذكر أن الرؤى والمواقف الفكرية المطروحة في هذه الكتب، لا تنطبق بالضرورة مع رؤى الناشر والقائمين على نشر هذه </w:t>
      </w:r>
      <w:r w:rsidRPr="00CD264D">
        <w:rPr>
          <w:rFonts w:ascii="mylotus" w:hAnsi="mylotus" w:cs="mylotus"/>
          <w:sz w:val="27"/>
          <w:szCs w:val="27"/>
          <w:rtl/>
        </w:rPr>
        <w:lastRenderedPageBreak/>
        <w:t>المجموعة من الكتب، هذا على الرغم من أن هذه الكتب تمثل بلا ريب نفحةً من نفحات الحق و نوراً من جانب الله لهداية طالبي الحقيقة البعيدين عن العصبيات والظنون التاريخية الطائفية.</w:t>
      </w:r>
    </w:p>
    <w:p w:rsidR="00FF6C5A" w:rsidRPr="00CD264D" w:rsidRDefault="00FF6C5A" w:rsidP="00FF6C5A">
      <w:pPr>
        <w:spacing w:after="60" w:line="228" w:lineRule="auto"/>
        <w:ind w:firstLine="284"/>
        <w:jc w:val="both"/>
        <w:rPr>
          <w:rFonts w:ascii="mylotus" w:hAnsi="mylotus" w:cs="mylotus"/>
          <w:sz w:val="27"/>
          <w:szCs w:val="27"/>
          <w:rtl/>
        </w:rPr>
      </w:pPr>
      <w:r w:rsidRPr="00CD264D">
        <w:rPr>
          <w:rFonts w:ascii="mylotus" w:hAnsi="mylotus" w:cs="mylotus"/>
          <w:sz w:val="27"/>
          <w:szCs w:val="27"/>
          <w:rtl/>
        </w:rPr>
        <w:t>إن النقطة الجديرة بالتأمّل هي أنه للوقوف بشكل صحيح على رؤى وأفكار هؤلاء الأفراد، لا يمكن  الاكتفاء بقراءة مجلد واحد من آثارهم؛ بل لا بد من قراءة حياتهم بشكل كامل، كي يتم التعرُّف بشكل كامل على كيفية تحولهم  الفكري، ودوافعه وعوامله.  فعلى سبيل المثال، ألف</w:t>
      </w:r>
      <w:r>
        <w:rPr>
          <w:rFonts w:ascii="mylotus" w:hAnsi="mylotus" w:cs="mylotus"/>
          <w:sz w:val="27"/>
          <w:szCs w:val="27"/>
          <w:rtl/>
        </w:rPr>
        <w:t xml:space="preserve">    </w:t>
      </w:r>
      <w:r w:rsidRPr="00CD264D">
        <w:rPr>
          <w:rFonts w:ascii="mylotus" w:hAnsi="mylotus" w:cs="mylotus"/>
          <w:sz w:val="27"/>
          <w:szCs w:val="27"/>
          <w:rtl/>
        </w:rPr>
        <w:t xml:space="preserve"> آية الله السيد أبو الفضل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Pr="005A393D">
        <w:rPr>
          <w:rFonts w:ascii="Abo-thar" w:hAnsi="Abo-thar" w:cs="KFGQPC Uthman Taha Naskh"/>
          <w:sz w:val="30"/>
          <w:szCs w:val="30"/>
        </w:rPr>
        <w:t></w:t>
      </w:r>
      <w:r w:rsidRPr="00CD264D">
        <w:rPr>
          <w:rFonts w:ascii="mylotus" w:hAnsi="mylotus" w:cs="mylotus"/>
          <w:sz w:val="27"/>
          <w:szCs w:val="27"/>
          <w:rtl/>
        </w:rPr>
        <w:t xml:space="preserve">. واعتبر أن عدد الأئمة 12 إماماً، مصحِّحاً بذلك الاعتقاد بوجود محمد بن الحسن العسكري وحياته حتى الآن، بوصفه الإمام الثاني عشر. لكن المؤلِّف نفسه ألف بعد عدة سنوات كتاباً باسم «تحقيق جدي في أحاديث المهدي» ووضع تحت تصرف القراء نتائج بحثه التي توصل إليها في هذا المجال، وهي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بشكل كامل، مع الأخذ بعين الاعتبار تقدم كل مؤلَّف من مؤلَّفاتهم أو تأخّره زمنياً. </w:t>
      </w:r>
    </w:p>
    <w:p w:rsidR="00FF6C5A" w:rsidRPr="00CD264D" w:rsidRDefault="00FF6C5A" w:rsidP="00FF6C5A">
      <w:pPr>
        <w:spacing w:after="60" w:line="228" w:lineRule="auto"/>
        <w:ind w:firstLine="284"/>
        <w:jc w:val="both"/>
        <w:rPr>
          <w:rFonts w:ascii="mylotus" w:hAnsi="mylotus" w:cs="mylotus"/>
          <w:sz w:val="27"/>
          <w:szCs w:val="27"/>
          <w:rtl/>
        </w:rPr>
      </w:pPr>
      <w:r w:rsidRPr="00CD264D">
        <w:rPr>
          <w:rFonts w:ascii="mylotus" w:hAnsi="mylotus" w:cs="mylotus"/>
          <w:sz w:val="27"/>
          <w:szCs w:val="27"/>
          <w:rtl/>
        </w:rPr>
        <w:t xml:space="preserve">نأمل أن تكون آثار هؤلاء المؤلّفين الكبار ومساعي القائمين على نشرها، سبباً للعودة إلى مسيرة الأمن الإلـهية وعبادة الحق سبحانه وتعالى الخالصة.  </w:t>
      </w:r>
    </w:p>
    <w:p w:rsidR="00FF6C5A" w:rsidRDefault="00FF6C5A" w:rsidP="00FF6C5A">
      <w:pPr>
        <w:spacing w:after="60" w:line="228" w:lineRule="auto"/>
        <w:jc w:val="center"/>
        <w:rPr>
          <w:rFonts w:ascii="mylotus" w:hAnsi="mylotus" w:cs="mylotus"/>
          <w:sz w:val="27"/>
          <w:szCs w:val="27"/>
          <w:rtl/>
        </w:rPr>
      </w:pPr>
      <w:r w:rsidRPr="00CD264D">
        <w:rPr>
          <w:rFonts w:ascii="mylotus" w:hAnsi="mylotus" w:cs="mylotus"/>
          <w:sz w:val="27"/>
          <w:szCs w:val="27"/>
          <w:rtl/>
        </w:rPr>
        <w:t>نسأل الله تعالى أن يجعل هذه الكلمات المختصرة وسيلة لغفران ذنوبنا وأن يسامحنا إذا وقعنا في خطأ أو زلل، وأن يرحم أرواح أولئك المؤلفين الأعزَّاء ويجعلهم في جوار رحمته، إنه رؤوف رحيم، والحمد لله رب العالمين.</w:t>
      </w:r>
    </w:p>
    <w:p w:rsidR="00446EB5" w:rsidRPr="004B58AA" w:rsidRDefault="00446EB5" w:rsidP="00B30674">
      <w:pPr>
        <w:pStyle w:val="a6"/>
        <w:rPr>
          <w:rtl/>
        </w:rPr>
      </w:pPr>
    </w:p>
    <w:p w:rsidR="00446EB5" w:rsidRPr="004B58AA" w:rsidRDefault="00446EB5" w:rsidP="00B30674">
      <w:pPr>
        <w:pStyle w:val="a6"/>
        <w:rPr>
          <w:rtl/>
        </w:rPr>
      </w:pPr>
    </w:p>
    <w:p w:rsidR="0090756C" w:rsidRPr="004B58AA" w:rsidRDefault="0090756C" w:rsidP="00B30674">
      <w:pPr>
        <w:pStyle w:val="a6"/>
        <w:rPr>
          <w:rtl/>
        </w:rPr>
        <w:sectPr w:rsidR="0090756C" w:rsidRPr="004B58AA" w:rsidSect="00FF6C5A">
          <w:headerReference w:type="default" r:id="rId18"/>
          <w:footnotePr>
            <w:numRestart w:val="eachPage"/>
          </w:footnotePr>
          <w:pgSz w:w="11907" w:h="16840" w:code="9"/>
          <w:pgMar w:top="1021" w:right="2495" w:bottom="4253" w:left="2041" w:header="0" w:footer="1021" w:gutter="0"/>
          <w:cols w:space="708"/>
          <w:bidi/>
          <w:rtlGutter/>
          <w:docGrid w:linePitch="360"/>
        </w:sectPr>
      </w:pPr>
    </w:p>
    <w:p w:rsidR="00275BE3" w:rsidRPr="004B58AA" w:rsidRDefault="00275BE3" w:rsidP="00B30674">
      <w:pPr>
        <w:pStyle w:val="a6"/>
        <w:rPr>
          <w:rtl/>
        </w:rPr>
      </w:pPr>
    </w:p>
    <w:p w:rsidR="00110512" w:rsidRPr="00110512" w:rsidRDefault="00110512" w:rsidP="00E63994">
      <w:pPr>
        <w:pStyle w:val="Heading1"/>
        <w:rPr>
          <w:rtl/>
        </w:rPr>
      </w:pPr>
      <w:bookmarkStart w:id="12" w:name="_Toc364012910"/>
      <w:r w:rsidRPr="00110512">
        <w:rPr>
          <w:rtl/>
        </w:rPr>
        <w:t>تنبيه من المُتَرْجِم حول الإحالات</w:t>
      </w:r>
      <w:bookmarkEnd w:id="12"/>
    </w:p>
    <w:p w:rsidR="00497EA2" w:rsidRPr="004B58AA" w:rsidRDefault="00ED03A2" w:rsidP="00E076CA">
      <w:pPr>
        <w:pStyle w:val="a6"/>
        <w:spacing w:after="0"/>
        <w:rPr>
          <w:rtl/>
        </w:rPr>
      </w:pPr>
      <w:r>
        <w:rPr>
          <w:rFonts w:hint="cs"/>
          <w:b/>
          <w:bCs/>
          <w:rtl/>
        </w:rPr>
        <w:t>أولاً</w:t>
      </w:r>
      <w:r w:rsidR="00497EA2" w:rsidRPr="004B58AA">
        <w:rPr>
          <w:rtl/>
        </w:rPr>
        <w:t>: اعتمد المؤل</w:t>
      </w:r>
      <w:r w:rsidR="003A0EB7" w:rsidRPr="004B58AA">
        <w:rPr>
          <w:rtl/>
        </w:rPr>
        <w:t>ِّ</w:t>
      </w:r>
      <w:r w:rsidR="00497EA2" w:rsidRPr="004B58AA">
        <w:rPr>
          <w:rtl/>
        </w:rPr>
        <w:t xml:space="preserve">ف </w:t>
      </w:r>
      <w:r w:rsidR="003A0EB7" w:rsidRPr="004B58AA">
        <w:rPr>
          <w:rtl/>
        </w:rPr>
        <w:t>البرقعي (ر</w:t>
      </w:r>
      <w:r w:rsidR="007A5F36" w:rsidRPr="004B58AA">
        <w:rPr>
          <w:rtl/>
        </w:rPr>
        <w:t>ح</w:t>
      </w:r>
      <w:r w:rsidR="003A0EB7" w:rsidRPr="004B58AA">
        <w:rPr>
          <w:rtl/>
        </w:rPr>
        <w:t xml:space="preserve">) </w:t>
      </w:r>
      <w:r w:rsidR="00497EA2" w:rsidRPr="004B58AA">
        <w:rPr>
          <w:rtl/>
        </w:rPr>
        <w:t xml:space="preserve">في </w:t>
      </w:r>
      <w:r w:rsidR="0077651F" w:rsidRPr="004B58AA">
        <w:rPr>
          <w:rtl/>
        </w:rPr>
        <w:t>كتابه الحالي</w:t>
      </w:r>
      <w:r w:rsidR="00560A42" w:rsidRPr="005B43E5">
        <w:rPr>
          <w:rtl/>
        </w:rPr>
        <w:t>،</w:t>
      </w:r>
      <w:r w:rsidR="00686B4E" w:rsidRPr="005B43E5">
        <w:rPr>
          <w:rtl/>
        </w:rPr>
        <w:t xml:space="preserve"> كما </w:t>
      </w:r>
      <w:r w:rsidR="00560A42" w:rsidRPr="005B43E5">
        <w:rPr>
          <w:rtl/>
        </w:rPr>
        <w:t>ذكر</w:t>
      </w:r>
      <w:r w:rsidR="00686B4E" w:rsidRPr="005B43E5">
        <w:rPr>
          <w:rtl/>
        </w:rPr>
        <w:t xml:space="preserve"> في ص</w:t>
      </w:r>
      <w:r w:rsidR="005B43E5" w:rsidRPr="005B43E5">
        <w:rPr>
          <w:rtl/>
        </w:rPr>
        <w:fldChar w:fldCharType="begin"/>
      </w:r>
      <w:r w:rsidR="005B43E5" w:rsidRPr="005B43E5">
        <w:rPr>
          <w:rtl/>
        </w:rPr>
        <w:instrText xml:space="preserve"> </w:instrText>
      </w:r>
      <w:r w:rsidR="005B43E5" w:rsidRPr="005B43E5">
        <w:instrText>PAGEREF</w:instrText>
      </w:r>
      <w:r w:rsidR="005B43E5" w:rsidRPr="005B43E5">
        <w:rPr>
          <w:rtl/>
        </w:rPr>
        <w:instrText xml:space="preserve"> _</w:instrText>
      </w:r>
      <w:r w:rsidR="005B43E5" w:rsidRPr="005B43E5">
        <w:instrText>Ref346825565 \h</w:instrText>
      </w:r>
      <w:r w:rsidR="005B43E5" w:rsidRPr="005B43E5">
        <w:rPr>
          <w:rtl/>
        </w:rPr>
        <w:instrText xml:space="preserve"> </w:instrText>
      </w:r>
      <w:r w:rsidR="005B43E5" w:rsidRPr="005B43E5">
        <w:rPr>
          <w:rtl/>
        </w:rPr>
      </w:r>
      <w:r w:rsidR="005B43E5" w:rsidRPr="005B43E5">
        <w:rPr>
          <w:rtl/>
        </w:rPr>
        <w:fldChar w:fldCharType="separate"/>
      </w:r>
      <w:r w:rsidR="007860CA">
        <w:rPr>
          <w:noProof/>
          <w:rtl/>
        </w:rPr>
        <w:t>41</w:t>
      </w:r>
      <w:r w:rsidR="005B43E5" w:rsidRPr="005B43E5">
        <w:rPr>
          <w:rtl/>
        </w:rPr>
        <w:fldChar w:fldCharType="end"/>
      </w:r>
      <w:r w:rsidR="00686B4E" w:rsidRPr="005B43E5">
        <w:rPr>
          <w:rtl/>
        </w:rPr>
        <w:t>-</w:t>
      </w:r>
      <w:r w:rsidR="00E076CA">
        <w:rPr>
          <w:rFonts w:hint="cs"/>
          <w:rtl/>
        </w:rPr>
        <w:t>42</w:t>
      </w:r>
      <w:r w:rsidR="00560A42" w:rsidRPr="005B43E5">
        <w:rPr>
          <w:rtl/>
        </w:rPr>
        <w:t xml:space="preserve">، </w:t>
      </w:r>
      <w:r w:rsidR="00497EA2" w:rsidRPr="005B43E5">
        <w:rPr>
          <w:rtl/>
        </w:rPr>
        <w:t>على</w:t>
      </w:r>
      <w:r w:rsidR="00497EA2" w:rsidRPr="004B58AA">
        <w:rPr>
          <w:rtl/>
        </w:rPr>
        <w:t xml:space="preserve"> النسخة </w:t>
      </w:r>
      <w:r w:rsidR="00497EA2" w:rsidRPr="004B58AA">
        <w:rPr>
          <w:b/>
          <w:bCs/>
          <w:rtl/>
        </w:rPr>
        <w:t>الفارسية</w:t>
      </w:r>
      <w:r w:rsidR="00497EA2" w:rsidRPr="004B58AA">
        <w:rPr>
          <w:rtl/>
        </w:rPr>
        <w:t xml:space="preserve"> لكتاب</w:t>
      </w:r>
      <w:r w:rsidR="003A0EB7" w:rsidRPr="004B58AA">
        <w:rPr>
          <w:rtl/>
        </w:rPr>
        <w:t xml:space="preserve"> مفاتيح </w:t>
      </w:r>
      <w:r w:rsidR="0077651F" w:rsidRPr="004B58AA">
        <w:rPr>
          <w:rtl/>
        </w:rPr>
        <w:t xml:space="preserve">الجنان </w:t>
      </w:r>
      <w:r w:rsidR="003A0EB7" w:rsidRPr="004B58AA">
        <w:rPr>
          <w:rtl/>
        </w:rPr>
        <w:t>التي تحمل اسم «</w:t>
      </w:r>
      <w:r w:rsidR="003A0EB7" w:rsidRPr="0026199F">
        <w:rPr>
          <w:b/>
          <w:bCs/>
          <w:rtl/>
        </w:rPr>
        <w:t>كليات</w:t>
      </w:r>
      <w:r w:rsidR="00A543FB" w:rsidRPr="0026199F">
        <w:rPr>
          <w:b/>
          <w:bCs/>
          <w:rtl/>
        </w:rPr>
        <w:t>ِ</w:t>
      </w:r>
      <w:r w:rsidR="003A0EB7" w:rsidRPr="0026199F">
        <w:rPr>
          <w:b/>
          <w:bCs/>
          <w:rtl/>
        </w:rPr>
        <w:t xml:space="preserve"> مفاتيح الجِنان</w:t>
      </w:r>
      <w:r w:rsidR="003A72A7" w:rsidRPr="004B58AA">
        <w:rPr>
          <w:rtl/>
        </w:rPr>
        <w:t>»</w:t>
      </w:r>
      <w:r w:rsidR="008F4298" w:rsidRPr="008F4298">
        <w:rPr>
          <w:rFonts w:cs="Arabic11 BT"/>
          <w:vertAlign w:val="superscript"/>
          <w:rtl/>
        </w:rPr>
        <w:t>(</w:t>
      </w:r>
      <w:r w:rsidR="008F4298" w:rsidRPr="008F4298">
        <w:rPr>
          <w:rStyle w:val="FootnoteReference"/>
          <w:rFonts w:cs="Arabic11 BT"/>
          <w:rtl/>
        </w:rPr>
        <w:footnoteReference w:id="1"/>
      </w:r>
      <w:r w:rsidR="008F4298" w:rsidRPr="008F4298">
        <w:rPr>
          <w:rFonts w:cs="Arabic11 BT"/>
          <w:vertAlign w:val="superscript"/>
          <w:rtl/>
        </w:rPr>
        <w:t>)</w:t>
      </w:r>
      <w:r w:rsidR="003A72A7" w:rsidRPr="004B58AA">
        <w:rPr>
          <w:rtl/>
        </w:rPr>
        <w:t xml:space="preserve">، وأحال </w:t>
      </w:r>
      <w:r w:rsidR="005E24DC" w:rsidRPr="004B58AA">
        <w:rPr>
          <w:rtl/>
        </w:rPr>
        <w:t>إلى صفحاتها</w:t>
      </w:r>
      <w:r w:rsidR="003A72A7" w:rsidRPr="004B58AA">
        <w:rPr>
          <w:rtl/>
        </w:rPr>
        <w:t>.</w:t>
      </w:r>
      <w:r w:rsidR="00F64C2E" w:rsidRPr="004B58AA">
        <w:rPr>
          <w:rtl/>
        </w:rPr>
        <w:t xml:space="preserve">  </w:t>
      </w:r>
    </w:p>
    <w:p w:rsidR="00405AE6" w:rsidRDefault="00ED03A2" w:rsidP="00FB0DE0">
      <w:pPr>
        <w:pStyle w:val="a6"/>
        <w:rPr>
          <w:rFonts w:hint="cs"/>
          <w:rtl/>
        </w:rPr>
      </w:pPr>
      <w:r w:rsidRPr="004B58AA">
        <w:rPr>
          <w:rtl/>
        </w:rPr>
        <w:t xml:space="preserve">ولكن لما كان قارئ الترجمة </w:t>
      </w:r>
      <w:r w:rsidRPr="0066490C">
        <w:rPr>
          <w:rtl/>
        </w:rPr>
        <w:t xml:space="preserve">العربية الحالية لكتاب </w:t>
      </w:r>
      <w:r w:rsidRPr="0066490C">
        <w:rPr>
          <w:rFonts w:hint="cs"/>
          <w:rtl/>
        </w:rPr>
        <w:t>«</w:t>
      </w:r>
      <w:r w:rsidR="00FB0DE0">
        <w:rPr>
          <w:rFonts w:hint="cs"/>
          <w:rtl/>
        </w:rPr>
        <w:t>تعارض</w:t>
      </w:r>
      <w:r w:rsidRPr="0066490C">
        <w:rPr>
          <w:rtl/>
        </w:rPr>
        <w:t xml:space="preserve"> «مَفَاتيحِ الجِنَان» </w:t>
      </w:r>
      <w:r w:rsidR="00FB0DE0">
        <w:rPr>
          <w:rFonts w:hint="cs"/>
          <w:rtl/>
        </w:rPr>
        <w:t>مع</w:t>
      </w:r>
      <w:r w:rsidRPr="0066490C">
        <w:rPr>
          <w:rtl/>
        </w:rPr>
        <w:t xml:space="preserve"> القرآن» لا</w:t>
      </w:r>
      <w:r w:rsidRPr="0066490C">
        <w:rPr>
          <w:rFonts w:cs="Times New Roman"/>
          <w:rtl/>
        </w:rPr>
        <w:t> </w:t>
      </w:r>
      <w:r w:rsidRPr="0066490C">
        <w:rPr>
          <w:rtl/>
        </w:rPr>
        <w:t xml:space="preserve">يعرف الفارسية في الغالب، فلن </w:t>
      </w:r>
      <w:r w:rsidRPr="004B58AA">
        <w:rPr>
          <w:rtl/>
        </w:rPr>
        <w:t xml:space="preserve">يستفيد شيئاً من الإحالات إلى أرقام صفحات النسخة الفارسية </w:t>
      </w:r>
      <w:r>
        <w:rPr>
          <w:rFonts w:hint="cs"/>
          <w:rtl/>
        </w:rPr>
        <w:t xml:space="preserve">لکتاب </w:t>
      </w:r>
      <w:r w:rsidRPr="004B58AA">
        <w:rPr>
          <w:rtl/>
        </w:rPr>
        <w:t>المفاتيح</w:t>
      </w:r>
      <w:r w:rsidR="00810541" w:rsidRPr="004B58AA">
        <w:rPr>
          <w:rtl/>
        </w:rPr>
        <w:t>؛</w:t>
      </w:r>
      <w:r w:rsidR="008A1705" w:rsidRPr="004B58AA">
        <w:rPr>
          <w:rtl/>
        </w:rPr>
        <w:t xml:space="preserve"> </w:t>
      </w:r>
      <w:r>
        <w:rPr>
          <w:rFonts w:hint="cs"/>
          <w:rtl/>
        </w:rPr>
        <w:t>ف</w:t>
      </w:r>
      <w:r w:rsidR="008A1705" w:rsidRPr="004B58AA">
        <w:rPr>
          <w:rtl/>
        </w:rPr>
        <w:t>ل</w:t>
      </w:r>
      <w:r w:rsidR="00810541" w:rsidRPr="004B58AA">
        <w:rPr>
          <w:rtl/>
        </w:rPr>
        <w:t xml:space="preserve">م أرَ </w:t>
      </w:r>
      <w:r w:rsidR="00A543FB" w:rsidRPr="004B58AA">
        <w:rPr>
          <w:rtl/>
        </w:rPr>
        <w:t>ف</w:t>
      </w:r>
      <w:r w:rsidR="008A1705" w:rsidRPr="004B58AA">
        <w:rPr>
          <w:rtl/>
        </w:rPr>
        <w:t>ائدة</w:t>
      </w:r>
      <w:r w:rsidR="00810541" w:rsidRPr="004B58AA">
        <w:rPr>
          <w:rtl/>
        </w:rPr>
        <w:t>ً</w:t>
      </w:r>
      <w:r w:rsidR="008A1705" w:rsidRPr="004B58AA">
        <w:rPr>
          <w:rtl/>
        </w:rPr>
        <w:t xml:space="preserve"> من </w:t>
      </w:r>
      <w:r w:rsidR="00431740" w:rsidRPr="004B58AA">
        <w:rPr>
          <w:rtl/>
        </w:rPr>
        <w:t>إحالته</w:t>
      </w:r>
      <w:r w:rsidR="008A1705" w:rsidRPr="004B58AA">
        <w:rPr>
          <w:rtl/>
        </w:rPr>
        <w:t xml:space="preserve"> إلى صفحات النسخة الفارسية </w:t>
      </w:r>
      <w:r w:rsidR="00EB5FDC" w:rsidRPr="004B58AA">
        <w:rPr>
          <w:rtl/>
        </w:rPr>
        <w:t>ل</w:t>
      </w:r>
      <w:r w:rsidR="00810541" w:rsidRPr="004B58AA">
        <w:rPr>
          <w:rtl/>
        </w:rPr>
        <w:t>كتاب ا</w:t>
      </w:r>
      <w:r w:rsidR="00EB5FDC" w:rsidRPr="004B58AA">
        <w:rPr>
          <w:rtl/>
        </w:rPr>
        <w:t>لمفاتيح</w:t>
      </w:r>
      <w:r w:rsidR="008A1705" w:rsidRPr="004B58AA">
        <w:rPr>
          <w:rtl/>
        </w:rPr>
        <w:t xml:space="preserve">، بل </w:t>
      </w:r>
      <w:r w:rsidR="00431740" w:rsidRPr="004B58AA">
        <w:rPr>
          <w:rtl/>
        </w:rPr>
        <w:t>تنبغي</w:t>
      </w:r>
      <w:r w:rsidR="00EB5FDC" w:rsidRPr="004B58AA">
        <w:rPr>
          <w:rtl/>
        </w:rPr>
        <w:t xml:space="preserve"> </w:t>
      </w:r>
      <w:r w:rsidR="00431740" w:rsidRPr="004B58AA">
        <w:rPr>
          <w:rtl/>
        </w:rPr>
        <w:t xml:space="preserve">إحالته </w:t>
      </w:r>
      <w:r w:rsidR="008A1705" w:rsidRPr="004B58AA">
        <w:rPr>
          <w:rtl/>
        </w:rPr>
        <w:t>إلى نسخة</w:t>
      </w:r>
      <w:r w:rsidR="00EB5FDC" w:rsidRPr="004B58AA">
        <w:rPr>
          <w:rtl/>
        </w:rPr>
        <w:t>ٍ</w:t>
      </w:r>
      <w:r w:rsidR="008A1705" w:rsidRPr="004B58AA">
        <w:rPr>
          <w:rtl/>
        </w:rPr>
        <w:t xml:space="preserve"> </w:t>
      </w:r>
      <w:r w:rsidR="005E24DC" w:rsidRPr="004B58AA">
        <w:rPr>
          <w:rtl/>
        </w:rPr>
        <w:t>مُعَرَّبةٍ</w:t>
      </w:r>
      <w:r w:rsidR="008A1705" w:rsidRPr="004B58AA">
        <w:rPr>
          <w:rtl/>
        </w:rPr>
        <w:t xml:space="preserve"> </w:t>
      </w:r>
      <w:r w:rsidR="00810541" w:rsidRPr="004B58AA">
        <w:rPr>
          <w:rtl/>
        </w:rPr>
        <w:t>ل</w:t>
      </w:r>
      <w:r w:rsidR="00405AE6" w:rsidRPr="004B58AA">
        <w:rPr>
          <w:rtl/>
        </w:rPr>
        <w:t>لمفاتيح</w:t>
      </w:r>
      <w:r w:rsidR="008A1705" w:rsidRPr="004B58AA">
        <w:rPr>
          <w:rtl/>
        </w:rPr>
        <w:t xml:space="preserve"> يمكن</w:t>
      </w:r>
      <w:r w:rsidR="00EB5FDC" w:rsidRPr="004B58AA">
        <w:rPr>
          <w:rtl/>
        </w:rPr>
        <w:t>ه</w:t>
      </w:r>
      <w:r w:rsidR="008A1705" w:rsidRPr="004B58AA">
        <w:rPr>
          <w:rtl/>
        </w:rPr>
        <w:t xml:space="preserve"> أن يرجع إليها إذا شاء التحق</w:t>
      </w:r>
      <w:r w:rsidR="00EB5FDC" w:rsidRPr="004B58AA">
        <w:rPr>
          <w:rtl/>
        </w:rPr>
        <w:t>ُّ</w:t>
      </w:r>
      <w:r w:rsidR="008A1705" w:rsidRPr="004B58AA">
        <w:rPr>
          <w:rtl/>
        </w:rPr>
        <w:t xml:space="preserve">ق </w:t>
      </w:r>
      <w:r w:rsidR="00977BDA" w:rsidRPr="004B58AA">
        <w:rPr>
          <w:rtl/>
        </w:rPr>
        <w:t>من إحالات</w:t>
      </w:r>
      <w:r w:rsidR="00EB5FDC" w:rsidRPr="004B58AA">
        <w:rPr>
          <w:rtl/>
        </w:rPr>
        <w:t xml:space="preserve"> المؤلِّف</w:t>
      </w:r>
      <w:r w:rsidR="008A1705" w:rsidRPr="004B58AA">
        <w:rPr>
          <w:rtl/>
        </w:rPr>
        <w:t xml:space="preserve">، </w:t>
      </w:r>
      <w:r w:rsidR="00A543FB" w:rsidRPr="004B58AA">
        <w:rPr>
          <w:rtl/>
        </w:rPr>
        <w:t>ف</w:t>
      </w:r>
      <w:r w:rsidR="008A1705" w:rsidRPr="004B58AA">
        <w:rPr>
          <w:rtl/>
        </w:rPr>
        <w:t>اخترت</w:t>
      </w:r>
      <w:r w:rsidR="00A543FB" w:rsidRPr="004B58AA">
        <w:rPr>
          <w:rtl/>
        </w:rPr>
        <w:t>ُ</w:t>
      </w:r>
      <w:r w:rsidR="008A1705" w:rsidRPr="004B58AA">
        <w:rPr>
          <w:rtl/>
        </w:rPr>
        <w:t xml:space="preserve"> نسخةً م</w:t>
      </w:r>
      <w:r w:rsidR="00610BA2" w:rsidRPr="004B58AA">
        <w:rPr>
          <w:rtl/>
        </w:rPr>
        <w:t>ُ</w:t>
      </w:r>
      <w:r w:rsidR="008A1705" w:rsidRPr="004B58AA">
        <w:rPr>
          <w:rtl/>
        </w:rPr>
        <w:t>ع</w:t>
      </w:r>
      <w:r w:rsidR="00610BA2" w:rsidRPr="004B58AA">
        <w:rPr>
          <w:rtl/>
        </w:rPr>
        <w:t>َ</w:t>
      </w:r>
      <w:r w:rsidR="008A1705" w:rsidRPr="004B58AA">
        <w:rPr>
          <w:rtl/>
        </w:rPr>
        <w:t xml:space="preserve">رَّبةً </w:t>
      </w:r>
      <w:r w:rsidR="00610BA2" w:rsidRPr="004B58AA">
        <w:rPr>
          <w:rtl/>
        </w:rPr>
        <w:t>لمفاتيح الجِنان هي النسخة التي ط</w:t>
      </w:r>
      <w:r w:rsidR="006756E4" w:rsidRPr="004B58AA">
        <w:rPr>
          <w:rtl/>
        </w:rPr>
        <w:t>َ</w:t>
      </w:r>
      <w:r w:rsidR="00610BA2" w:rsidRPr="004B58AA">
        <w:rPr>
          <w:rtl/>
        </w:rPr>
        <w:t>ب</w:t>
      </w:r>
      <w:r w:rsidR="006756E4" w:rsidRPr="004B58AA">
        <w:rPr>
          <w:rtl/>
        </w:rPr>
        <w:t>َ</w:t>
      </w:r>
      <w:r w:rsidR="00610BA2" w:rsidRPr="004B58AA">
        <w:rPr>
          <w:rtl/>
        </w:rPr>
        <w:t>ع</w:t>
      </w:r>
      <w:r w:rsidR="006756E4" w:rsidRPr="004B58AA">
        <w:rPr>
          <w:rtl/>
        </w:rPr>
        <w:t>َ</w:t>
      </w:r>
      <w:r w:rsidR="00610BA2" w:rsidRPr="004B58AA">
        <w:rPr>
          <w:rtl/>
        </w:rPr>
        <w:t>ت</w:t>
      </w:r>
      <w:r w:rsidR="006756E4" w:rsidRPr="004B58AA">
        <w:rPr>
          <w:rtl/>
        </w:rPr>
        <w:t>ْ</w:t>
      </w:r>
      <w:r w:rsidR="00610BA2" w:rsidRPr="004B58AA">
        <w:rPr>
          <w:rtl/>
        </w:rPr>
        <w:t>ه</w:t>
      </w:r>
      <w:r w:rsidR="006756E4" w:rsidRPr="004B58AA">
        <w:rPr>
          <w:rtl/>
        </w:rPr>
        <w:t>َ</w:t>
      </w:r>
      <w:r w:rsidR="00610BA2" w:rsidRPr="004B58AA">
        <w:rPr>
          <w:rtl/>
        </w:rPr>
        <w:t xml:space="preserve">ا </w:t>
      </w:r>
      <w:r w:rsidR="000D0D1C" w:rsidRPr="004B58AA">
        <w:rPr>
          <w:rtl/>
        </w:rPr>
        <w:t>و</w:t>
      </w:r>
      <w:r w:rsidR="006756E4" w:rsidRPr="004B58AA">
        <w:rPr>
          <w:rtl/>
        </w:rPr>
        <w:t>َ</w:t>
      </w:r>
      <w:r w:rsidR="000D0D1C" w:rsidRPr="004B58AA">
        <w:rPr>
          <w:rtl/>
        </w:rPr>
        <w:t>ن</w:t>
      </w:r>
      <w:r w:rsidR="006756E4" w:rsidRPr="004B58AA">
        <w:rPr>
          <w:rtl/>
        </w:rPr>
        <w:t>َ</w:t>
      </w:r>
      <w:r w:rsidR="000D0D1C" w:rsidRPr="004B58AA">
        <w:rPr>
          <w:rtl/>
        </w:rPr>
        <w:t>ش</w:t>
      </w:r>
      <w:r w:rsidR="006756E4" w:rsidRPr="004B58AA">
        <w:rPr>
          <w:rtl/>
        </w:rPr>
        <w:t>َ</w:t>
      </w:r>
      <w:r w:rsidR="000D0D1C" w:rsidRPr="004B58AA">
        <w:rPr>
          <w:rtl/>
        </w:rPr>
        <w:t>ر</w:t>
      </w:r>
      <w:r w:rsidR="006756E4" w:rsidRPr="004B58AA">
        <w:rPr>
          <w:rtl/>
        </w:rPr>
        <w:t>َ</w:t>
      </w:r>
      <w:r w:rsidR="000D0D1C" w:rsidRPr="004B58AA">
        <w:rPr>
          <w:rtl/>
        </w:rPr>
        <w:t>ت</w:t>
      </w:r>
      <w:r w:rsidR="006756E4" w:rsidRPr="004B58AA">
        <w:rPr>
          <w:rtl/>
        </w:rPr>
        <w:t>ْ</w:t>
      </w:r>
      <w:r w:rsidR="000D0D1C" w:rsidRPr="004B58AA">
        <w:rPr>
          <w:rtl/>
        </w:rPr>
        <w:t>ه</w:t>
      </w:r>
      <w:r w:rsidR="006756E4" w:rsidRPr="004B58AA">
        <w:rPr>
          <w:rtl/>
        </w:rPr>
        <w:t>َ</w:t>
      </w:r>
      <w:r w:rsidR="000D0D1C" w:rsidRPr="004B58AA">
        <w:rPr>
          <w:rtl/>
        </w:rPr>
        <w:t>ا «</w:t>
      </w:r>
      <w:r w:rsidR="00610BA2" w:rsidRPr="004B58AA">
        <w:rPr>
          <w:rtl/>
        </w:rPr>
        <w:t xml:space="preserve">دار </w:t>
      </w:r>
      <w:r w:rsidR="000D0D1C" w:rsidRPr="004B58AA">
        <w:rPr>
          <w:rtl/>
        </w:rPr>
        <w:t xml:space="preserve">ومكتبة </w:t>
      </w:r>
      <w:r w:rsidR="00610BA2" w:rsidRPr="004B58AA">
        <w:rPr>
          <w:rtl/>
        </w:rPr>
        <w:t>الرسول الأكرم</w:t>
      </w:r>
      <w:r w:rsidR="000D0D1C" w:rsidRPr="004B58AA">
        <w:rPr>
          <w:rtl/>
        </w:rPr>
        <w:t>»</w:t>
      </w:r>
      <w:r w:rsidR="00610BA2" w:rsidRPr="004B58AA">
        <w:rPr>
          <w:rtl/>
        </w:rPr>
        <w:t xml:space="preserve"> في بيروت، </w:t>
      </w:r>
      <w:r w:rsidR="000D0D1C" w:rsidRPr="004B58AA">
        <w:rPr>
          <w:rtl/>
        </w:rPr>
        <w:t>الطبعة الأولى، 1418هـ -</w:t>
      </w:r>
      <w:r w:rsidR="00F854C9" w:rsidRPr="004B58AA">
        <w:rPr>
          <w:rtl/>
        </w:rPr>
        <w:t xml:space="preserve"> 1997</w:t>
      </w:r>
      <w:r w:rsidR="000D0D1C" w:rsidRPr="004B58AA">
        <w:rPr>
          <w:rtl/>
        </w:rPr>
        <w:t>م</w:t>
      </w:r>
      <w:r w:rsidR="006756E4" w:rsidRPr="004B58AA">
        <w:rPr>
          <w:rtl/>
        </w:rPr>
        <w:t>،</w:t>
      </w:r>
      <w:r w:rsidR="000D0D1C" w:rsidRPr="004B58AA">
        <w:rPr>
          <w:rtl/>
        </w:rPr>
        <w:t xml:space="preserve"> باهتمام السيد محمد رضا النوري النجفي، وت</w:t>
      </w:r>
      <w:r w:rsidR="00EB5FDC" w:rsidRPr="004B58AA">
        <w:rPr>
          <w:rtl/>
        </w:rPr>
        <w:t>قع في 928 صفحة</w:t>
      </w:r>
      <w:r w:rsidR="00977BDA" w:rsidRPr="004B58AA">
        <w:rPr>
          <w:rtl/>
        </w:rPr>
        <w:t>ً</w:t>
      </w:r>
      <w:r w:rsidR="00EB5FDC" w:rsidRPr="004B58AA">
        <w:rPr>
          <w:rtl/>
        </w:rPr>
        <w:t xml:space="preserve"> من القطع المتوسط</w:t>
      </w:r>
      <w:r w:rsidR="005E24DC" w:rsidRPr="004B58AA">
        <w:rPr>
          <w:rtl/>
        </w:rPr>
        <w:t xml:space="preserve">، </w:t>
      </w:r>
      <w:r w:rsidR="00EB5FDC" w:rsidRPr="004B58AA">
        <w:rPr>
          <w:rtl/>
        </w:rPr>
        <w:t xml:space="preserve">فأحلتُ إلى صفحاتها في كل موضعٍ </w:t>
      </w:r>
      <w:r w:rsidR="00B123E9" w:rsidRPr="004B58AA">
        <w:rPr>
          <w:rtl/>
        </w:rPr>
        <w:t xml:space="preserve">تناوله المؤلف البرقعي </w:t>
      </w:r>
      <w:r w:rsidR="00810541" w:rsidRPr="004B58AA">
        <w:rPr>
          <w:rtl/>
        </w:rPr>
        <w:t>من كتاب المفاتيح وأحال إليه</w:t>
      </w:r>
      <w:r w:rsidR="005E24DC" w:rsidRPr="004B58AA">
        <w:rPr>
          <w:rtl/>
        </w:rPr>
        <w:t xml:space="preserve">، وقد تحمَّلتُ عناءً </w:t>
      </w:r>
      <w:r w:rsidR="0077651F" w:rsidRPr="004B58AA">
        <w:rPr>
          <w:rtl/>
        </w:rPr>
        <w:t>كبيراً</w:t>
      </w:r>
      <w:r w:rsidR="00810541" w:rsidRPr="004B58AA">
        <w:rPr>
          <w:rtl/>
        </w:rPr>
        <w:t xml:space="preserve"> به</w:t>
      </w:r>
      <w:r w:rsidR="005E24DC" w:rsidRPr="004B58AA">
        <w:rPr>
          <w:rtl/>
        </w:rPr>
        <w:t xml:space="preserve"> في </w:t>
      </w:r>
      <w:r w:rsidR="009E4D52" w:rsidRPr="004B58AA">
        <w:rPr>
          <w:rtl/>
        </w:rPr>
        <w:t xml:space="preserve">مطابقة </w:t>
      </w:r>
      <w:r w:rsidR="005E24DC" w:rsidRPr="004B58AA">
        <w:rPr>
          <w:rtl/>
        </w:rPr>
        <w:t xml:space="preserve">صفحات </w:t>
      </w:r>
      <w:r w:rsidR="00810541" w:rsidRPr="004B58AA">
        <w:rPr>
          <w:rtl/>
        </w:rPr>
        <w:t xml:space="preserve">هذه </w:t>
      </w:r>
      <w:r w:rsidR="00977BDA" w:rsidRPr="004B58AA">
        <w:rPr>
          <w:rtl/>
        </w:rPr>
        <w:t xml:space="preserve">النسخة المعرَّبة على صفحات النسخة الفارسية التي </w:t>
      </w:r>
      <w:r w:rsidR="00405AE6" w:rsidRPr="004B58AA">
        <w:rPr>
          <w:rtl/>
        </w:rPr>
        <w:t>أحال</w:t>
      </w:r>
      <w:r w:rsidR="00810541" w:rsidRPr="004B58AA">
        <w:rPr>
          <w:rtl/>
        </w:rPr>
        <w:t xml:space="preserve"> </w:t>
      </w:r>
      <w:r w:rsidR="00977BDA" w:rsidRPr="004B58AA">
        <w:rPr>
          <w:rtl/>
        </w:rPr>
        <w:t xml:space="preserve">المؤلف </w:t>
      </w:r>
      <w:r w:rsidR="00405AE6" w:rsidRPr="004B58AA">
        <w:rPr>
          <w:rtl/>
        </w:rPr>
        <w:t>إليها.</w:t>
      </w:r>
    </w:p>
    <w:p w:rsidR="00ED03A2" w:rsidRDefault="00E44723" w:rsidP="00ED03A2">
      <w:pPr>
        <w:pStyle w:val="a6"/>
        <w:spacing w:after="0"/>
        <w:rPr>
          <w:rFonts w:hint="cs"/>
          <w:rtl/>
        </w:rPr>
      </w:pPr>
      <w:r>
        <w:rPr>
          <w:rFonts w:hint="cs"/>
          <w:b/>
          <w:bCs/>
          <w:rtl/>
        </w:rPr>
        <w:t>ثانياً</w:t>
      </w:r>
      <w:r w:rsidR="00ED03A2" w:rsidRPr="004B58AA">
        <w:rPr>
          <w:rtl/>
        </w:rPr>
        <w:t>: أحال المؤلِّف البرقعي (رح) كثيراً في كتابه هذا إلى كتابه الآخر «</w:t>
      </w:r>
      <w:r w:rsidR="00ED03A2" w:rsidRPr="004B58AA">
        <w:rPr>
          <w:b/>
          <w:bCs/>
          <w:rtl/>
        </w:rPr>
        <w:t>عرض أخبار الأصول على القرآن والعقول</w:t>
      </w:r>
      <w:r w:rsidR="00ED03A2" w:rsidRPr="004B58AA">
        <w:rPr>
          <w:rtl/>
        </w:rPr>
        <w:t xml:space="preserve">» المكتوب بالفارسية أيضاً، وللسبب ذاته المذكور أعلاه، وهو عدم معرفة قارئ الكتاب الحالي للفارسية؛ لذا رأيتُ أن تتمّ الإحالات إلى أرقام صفحات </w:t>
      </w:r>
      <w:r w:rsidR="00ED03A2" w:rsidRPr="00430134">
        <w:rPr>
          <w:rtl/>
        </w:rPr>
        <w:t>الترجمة العربية التي قمتُ بها مؤخَّراً لكتاب «</w:t>
      </w:r>
      <w:r w:rsidR="00ED03A2" w:rsidRPr="00430134">
        <w:rPr>
          <w:b/>
          <w:bCs/>
          <w:rtl/>
        </w:rPr>
        <w:t>عرض أخبار الأصول على القرآن والعقول</w:t>
      </w:r>
      <w:r w:rsidR="00ED03A2" w:rsidRPr="00430134">
        <w:rPr>
          <w:rtl/>
        </w:rPr>
        <w:t>» وخرجت في جُزأين و 985 صفحة.</w:t>
      </w:r>
    </w:p>
    <w:p w:rsidR="00ED03A2" w:rsidRPr="00653E79" w:rsidRDefault="00ED03A2" w:rsidP="00E44723">
      <w:pPr>
        <w:pStyle w:val="a6"/>
        <w:spacing w:after="0"/>
        <w:rPr>
          <w:rFonts w:cs="Times New Roman"/>
          <w:spacing w:val="-2"/>
        </w:rPr>
      </w:pPr>
      <w:r w:rsidRPr="00653E79">
        <w:rPr>
          <w:spacing w:val="-2"/>
          <w:rtl/>
        </w:rPr>
        <w:t>أما بالنسبة إلى ا</w:t>
      </w:r>
      <w:r>
        <w:rPr>
          <w:spacing w:val="-2"/>
          <w:rtl/>
        </w:rPr>
        <w:t xml:space="preserve">لإحالات إلى صفحاتٍ من سائر </w:t>
      </w:r>
      <w:r w:rsidRPr="00430134">
        <w:rPr>
          <w:spacing w:val="-2"/>
          <w:rtl/>
        </w:rPr>
        <w:t xml:space="preserve">كتبه، أو إلى صفحاتٍ من كتب المرحوم </w:t>
      </w:r>
      <w:r w:rsidRPr="00430134">
        <w:rPr>
          <w:spacing w:val="-2"/>
          <w:rtl/>
        </w:rPr>
        <w:lastRenderedPageBreak/>
        <w:t xml:space="preserve">«قلمداران» (كالإحالة إلى كتاب سوانح الأيام، أو زيارت وزيارتنامه [زيارة المزارات وأدعية الزيارات]، أو راه نجات از شر غلاة [طريق النجاة من شر الغلاة]، أو شاهراه اتحاد [طريق الاتحاد]) فإن مُراده أرقام صفحات النسخ الأصلية لتلك الكتب </w:t>
      </w:r>
      <w:r w:rsidR="00E44723">
        <w:rPr>
          <w:rFonts w:hint="cs"/>
          <w:spacing w:val="-2"/>
          <w:rtl/>
        </w:rPr>
        <w:t>باللغة الفارسية و</w:t>
      </w:r>
      <w:r w:rsidRPr="00430134">
        <w:rPr>
          <w:spacing w:val="-2"/>
          <w:rtl/>
        </w:rPr>
        <w:t xml:space="preserve">التي طُبِعَتْ على الآلة الكاتبة </w:t>
      </w:r>
      <w:r w:rsidRPr="00430134">
        <w:rPr>
          <w:spacing w:val="-2"/>
        </w:rPr>
        <w:t>IBM</w:t>
      </w:r>
      <w:r w:rsidRPr="00430134">
        <w:rPr>
          <w:spacing w:val="-2"/>
          <w:rtl/>
        </w:rPr>
        <w:t xml:space="preserve"> وصُوِّرَت نسخٌ منها ووُزِّعَت</w:t>
      </w:r>
      <w:r w:rsidRPr="00653E79">
        <w:rPr>
          <w:spacing w:val="-2"/>
          <w:rtl/>
        </w:rPr>
        <w:t>، فلا بد من الرجوع إلى</w:t>
      </w:r>
      <w:r w:rsidR="00E44723">
        <w:rPr>
          <w:rFonts w:hint="cs"/>
          <w:spacing w:val="-2"/>
          <w:rtl/>
        </w:rPr>
        <w:t>ها</w:t>
      </w:r>
      <w:r>
        <w:rPr>
          <w:rFonts w:cs="Times New Roman" w:hint="cs"/>
          <w:spacing w:val="-2"/>
          <w:rtl/>
        </w:rPr>
        <w:t>.</w:t>
      </w:r>
    </w:p>
    <w:p w:rsidR="00405AE6" w:rsidRDefault="006C5128" w:rsidP="00B30674">
      <w:pPr>
        <w:pStyle w:val="a6"/>
        <w:rPr>
          <w:rFonts w:hint="cs"/>
          <w:rtl/>
        </w:rPr>
      </w:pPr>
      <w:r>
        <w:rPr>
          <w:rFonts w:hint="cs"/>
          <w:b/>
          <w:bCs/>
          <w:rtl/>
        </w:rPr>
        <w:t>وأخيراً</w:t>
      </w:r>
      <w:r w:rsidR="004162DC">
        <w:rPr>
          <w:rFonts w:hint="cs"/>
          <w:b/>
          <w:bCs/>
          <w:rtl/>
        </w:rPr>
        <w:t>:</w:t>
      </w:r>
      <w:r w:rsidR="00405AE6" w:rsidRPr="000B14C1">
        <w:rPr>
          <w:rtl/>
        </w:rPr>
        <w:t xml:space="preserve"> فقد </w:t>
      </w:r>
      <w:r w:rsidR="009D7C08" w:rsidRPr="000B14C1">
        <w:rPr>
          <w:rtl/>
        </w:rPr>
        <w:t>أرجعَ</w:t>
      </w:r>
      <w:r w:rsidR="00405AE6" w:rsidRPr="000B14C1">
        <w:rPr>
          <w:rtl/>
        </w:rPr>
        <w:t xml:space="preserve"> المؤلف في ثنايا هذا الكتاب، </w:t>
      </w:r>
      <w:r w:rsidR="009D7C08" w:rsidRPr="000B14C1">
        <w:rPr>
          <w:rtl/>
        </w:rPr>
        <w:t xml:space="preserve">القُرّاءَ </w:t>
      </w:r>
      <w:r w:rsidR="00405AE6" w:rsidRPr="000B14C1">
        <w:rPr>
          <w:rtl/>
        </w:rPr>
        <w:t>كثيراً إلى صفحاتٍ سابقة أو لاحقة من</w:t>
      </w:r>
      <w:r w:rsidR="009D7C08" w:rsidRPr="000B14C1">
        <w:rPr>
          <w:rtl/>
        </w:rPr>
        <w:t>ه</w:t>
      </w:r>
      <w:r w:rsidR="00405AE6" w:rsidRPr="000B14C1">
        <w:rPr>
          <w:rtl/>
        </w:rPr>
        <w:t xml:space="preserve">، فطابقت صفحات الإحالات على </w:t>
      </w:r>
      <w:r w:rsidR="009D7C08" w:rsidRPr="000B14C1">
        <w:rPr>
          <w:rtl/>
        </w:rPr>
        <w:t>ال</w:t>
      </w:r>
      <w:r w:rsidR="00405AE6" w:rsidRPr="000B14C1">
        <w:rPr>
          <w:rtl/>
        </w:rPr>
        <w:t xml:space="preserve">صفحات </w:t>
      </w:r>
      <w:r w:rsidR="009D7C08" w:rsidRPr="000B14C1">
        <w:rPr>
          <w:rtl/>
        </w:rPr>
        <w:t>الجديدة الخاصة بهذه الترجمة العربية</w:t>
      </w:r>
      <w:r w:rsidR="00405AE6" w:rsidRPr="000B14C1">
        <w:rPr>
          <w:rtl/>
        </w:rPr>
        <w:t xml:space="preserve"> </w:t>
      </w:r>
      <w:r w:rsidR="009D7C08" w:rsidRPr="000B14C1">
        <w:rPr>
          <w:rtl/>
        </w:rPr>
        <w:t xml:space="preserve">التي اختلفت بالطبع </w:t>
      </w:r>
      <w:r w:rsidR="00F07277" w:rsidRPr="000B14C1">
        <w:rPr>
          <w:rtl/>
        </w:rPr>
        <w:t>عن صفحات الأصل الفارسي</w:t>
      </w:r>
      <w:r w:rsidR="009D7C08" w:rsidRPr="000B14C1">
        <w:rPr>
          <w:rtl/>
        </w:rPr>
        <w:t xml:space="preserve">، وصحَّحتُها كي </w:t>
      </w:r>
      <w:r w:rsidR="00405AE6" w:rsidRPr="000B14C1">
        <w:rPr>
          <w:rtl/>
        </w:rPr>
        <w:t xml:space="preserve">يكون </w:t>
      </w:r>
      <w:r w:rsidR="009D7C08" w:rsidRPr="000B14C1">
        <w:rPr>
          <w:rtl/>
        </w:rPr>
        <w:t xml:space="preserve">للإرجاعات </w:t>
      </w:r>
      <w:r w:rsidR="00405AE6" w:rsidRPr="000B14C1">
        <w:rPr>
          <w:rtl/>
        </w:rPr>
        <w:t xml:space="preserve">معنى وفائدة </w:t>
      </w:r>
      <w:r w:rsidR="009D7C08" w:rsidRPr="000B14C1">
        <w:rPr>
          <w:rtl/>
        </w:rPr>
        <w:t xml:space="preserve">للقارئ العربي. </w:t>
      </w:r>
      <w:r w:rsidR="00405AE6" w:rsidRPr="000B14C1">
        <w:rPr>
          <w:rtl/>
        </w:rPr>
        <w:t>فليُعْلَم.</w:t>
      </w:r>
    </w:p>
    <w:p w:rsidR="004162DC" w:rsidRPr="000B14C1" w:rsidRDefault="004162DC" w:rsidP="00B30674">
      <w:pPr>
        <w:pStyle w:val="a6"/>
        <w:rPr>
          <w:rtl/>
          <w:lang w:bidi="ar-SY"/>
        </w:rPr>
      </w:pPr>
    </w:p>
    <w:p w:rsidR="003A0EB7" w:rsidRPr="004B58AA" w:rsidRDefault="00A543FB" w:rsidP="006C5128">
      <w:pPr>
        <w:pStyle w:val="a6"/>
        <w:ind w:firstLine="0"/>
        <w:jc w:val="center"/>
        <w:rPr>
          <w:rtl/>
        </w:rPr>
      </w:pPr>
      <w:r w:rsidRPr="004B58AA">
        <w:rPr>
          <w:rtl/>
        </w:rPr>
        <w:t>والحمد لِـلَّهِ على ما وفَّق</w:t>
      </w:r>
      <w:r w:rsidR="009E4D52" w:rsidRPr="004B58AA">
        <w:rPr>
          <w:rtl/>
        </w:rPr>
        <w:t xml:space="preserve">، </w:t>
      </w:r>
      <w:r w:rsidRPr="004B58AA">
        <w:rPr>
          <w:rtl/>
        </w:rPr>
        <w:t xml:space="preserve">ونسأله القبول، </w:t>
      </w:r>
      <w:r w:rsidR="009E4D52" w:rsidRPr="004B58AA">
        <w:rPr>
          <w:rtl/>
        </w:rPr>
        <w:t>إنه خير مأمول</w:t>
      </w:r>
      <w:r w:rsidR="00977BDA" w:rsidRPr="004B58AA">
        <w:rPr>
          <w:rtl/>
        </w:rPr>
        <w:t>، وأكرم مسؤول، والله من وراء القَصْد</w:t>
      </w:r>
      <w:r w:rsidR="00B123E9" w:rsidRPr="004B58AA">
        <w:rPr>
          <w:rtl/>
        </w:rPr>
        <w:t>.</w:t>
      </w:r>
    </w:p>
    <w:p w:rsidR="009E4D52" w:rsidRPr="004B58AA" w:rsidRDefault="009E4D52" w:rsidP="00B30674">
      <w:pPr>
        <w:pStyle w:val="a6"/>
        <w:rPr>
          <w:rtl/>
        </w:rPr>
      </w:pPr>
    </w:p>
    <w:p w:rsidR="00B123E9" w:rsidRPr="004B58AA" w:rsidRDefault="00B123E9" w:rsidP="00E63994">
      <w:pPr>
        <w:pStyle w:val="a6"/>
        <w:jc w:val="right"/>
        <w:rPr>
          <w:rtl/>
        </w:rPr>
      </w:pPr>
      <w:r w:rsidRPr="004B58AA">
        <w:rPr>
          <w:rtl/>
        </w:rPr>
        <w:tab/>
      </w:r>
      <w:r w:rsidRPr="004B58AA">
        <w:rPr>
          <w:rtl/>
        </w:rPr>
        <w:tab/>
      </w:r>
      <w:r w:rsidRPr="004B58AA">
        <w:rPr>
          <w:rtl/>
        </w:rPr>
        <w:tab/>
      </w:r>
      <w:r w:rsidRPr="004B58AA">
        <w:rPr>
          <w:rtl/>
        </w:rPr>
        <w:tab/>
      </w:r>
      <w:r w:rsidRPr="004B58AA">
        <w:rPr>
          <w:rtl/>
        </w:rPr>
        <w:tab/>
      </w:r>
      <w:r w:rsidRPr="004B58AA">
        <w:rPr>
          <w:rtl/>
        </w:rPr>
        <w:tab/>
      </w:r>
      <w:r w:rsidR="009E4D52" w:rsidRPr="004B58AA">
        <w:rPr>
          <w:rtl/>
        </w:rPr>
        <w:tab/>
      </w:r>
      <w:r w:rsidRPr="004B58AA">
        <w:rPr>
          <w:b/>
          <w:bCs/>
          <w:rtl/>
        </w:rPr>
        <w:t>ال</w:t>
      </w:r>
      <w:r w:rsidR="001C64E8">
        <w:rPr>
          <w:rFonts w:hint="cs"/>
          <w:b/>
          <w:bCs/>
          <w:rtl/>
        </w:rPr>
        <w:t>ـ</w:t>
      </w:r>
      <w:r w:rsidRPr="004B58AA">
        <w:rPr>
          <w:b/>
          <w:bCs/>
          <w:rtl/>
        </w:rPr>
        <w:t>مُتَرْجِمُ</w:t>
      </w:r>
    </w:p>
    <w:p w:rsidR="00F854C9" w:rsidRPr="004B58AA" w:rsidRDefault="00F854C9" w:rsidP="00B30674">
      <w:pPr>
        <w:pStyle w:val="a6"/>
        <w:rPr>
          <w:rtl/>
        </w:rPr>
      </w:pPr>
    </w:p>
    <w:p w:rsidR="003A0EB7" w:rsidRPr="004B58AA" w:rsidRDefault="003A0EB7" w:rsidP="00B30674">
      <w:pPr>
        <w:pStyle w:val="a6"/>
        <w:rPr>
          <w:rtl/>
        </w:rPr>
        <w:sectPr w:rsidR="003A0EB7" w:rsidRPr="004B58AA" w:rsidSect="00FF6C5A">
          <w:headerReference w:type="even" r:id="rId19"/>
          <w:headerReference w:type="default" r:id="rId20"/>
          <w:headerReference w:type="first" r:id="rId21"/>
          <w:footnotePr>
            <w:numRestart w:val="eachPage"/>
          </w:footnotePr>
          <w:type w:val="oddPage"/>
          <w:pgSz w:w="11907" w:h="16840" w:code="9"/>
          <w:pgMar w:top="1021" w:right="2495" w:bottom="4253" w:left="2041" w:header="0" w:footer="1021" w:gutter="0"/>
          <w:cols w:space="708"/>
          <w:bidi/>
          <w:rtlGutter/>
          <w:docGrid w:linePitch="360"/>
        </w:sectPr>
      </w:pPr>
    </w:p>
    <w:p w:rsidR="00275BE3" w:rsidRPr="00E77D0F" w:rsidRDefault="00275BE3" w:rsidP="00E77D0F">
      <w:pPr>
        <w:rPr>
          <w:rtl/>
        </w:rPr>
      </w:pPr>
    </w:p>
    <w:p w:rsidR="00275BE3" w:rsidRPr="0019524B" w:rsidRDefault="00043C15" w:rsidP="0019524B">
      <w:pPr>
        <w:pStyle w:val="ac"/>
        <w:ind w:firstLine="0"/>
        <w:jc w:val="center"/>
        <w:rPr>
          <w:rFonts w:cs="KFGQPC Uthman Taha Naskh"/>
          <w:b/>
          <w:bCs/>
          <w:sz w:val="32"/>
          <w:szCs w:val="32"/>
          <w:rtl/>
        </w:rPr>
      </w:pPr>
      <w:r w:rsidRPr="0019524B">
        <w:rPr>
          <w:rFonts w:cs="KFGQPC Uthman Taha Naskh"/>
          <w:b/>
          <w:bCs/>
          <w:sz w:val="32"/>
          <w:szCs w:val="32"/>
          <w:rtl/>
        </w:rPr>
        <w:t>بِسْمِ اللهِ الرَّحْمَنِ الرَّحِيمِ</w:t>
      </w:r>
    </w:p>
    <w:p w:rsidR="00926B4B" w:rsidRPr="00A46D80" w:rsidRDefault="00A46D80" w:rsidP="00FF6C5A">
      <w:pPr>
        <w:pStyle w:val="Heading1"/>
        <w:rPr>
          <w:rtl/>
        </w:rPr>
      </w:pPr>
      <w:bookmarkStart w:id="13" w:name="_Toc364012911"/>
      <w:r>
        <w:rPr>
          <w:rtl/>
        </w:rPr>
        <w:t>مُقَدِّمَة</w:t>
      </w:r>
      <w:r w:rsidR="0019524B">
        <w:rPr>
          <w:rtl/>
        </w:rPr>
        <w:t xml:space="preserve"> المؤلف</w:t>
      </w:r>
      <w:bookmarkEnd w:id="13"/>
    </w:p>
    <w:p w:rsidR="004414E0" w:rsidRPr="004B58AA" w:rsidRDefault="007C37B2" w:rsidP="00B30674">
      <w:pPr>
        <w:pStyle w:val="a6"/>
        <w:rPr>
          <w:rtl/>
        </w:rPr>
      </w:pPr>
      <w:r w:rsidRPr="004B58AA">
        <w:rPr>
          <w:rtl/>
        </w:rPr>
        <w:t>الحمد</w:t>
      </w:r>
      <w:r w:rsidR="00926B4B" w:rsidRPr="004B58AA">
        <w:rPr>
          <w:rtl/>
        </w:rPr>
        <w:t>ُ لِـلَّهِ حمداً لا يَنْفَد</w:t>
      </w:r>
      <w:r w:rsidR="00281287" w:rsidRPr="004B58AA">
        <w:rPr>
          <w:rtl/>
        </w:rPr>
        <w:t>ُ</w:t>
      </w:r>
      <w:r w:rsidR="00E77D0F" w:rsidRPr="004B58AA">
        <w:rPr>
          <w:rtl/>
        </w:rPr>
        <w:t>، والشكر و</w:t>
      </w:r>
      <w:r w:rsidRPr="004B58AA">
        <w:rPr>
          <w:rtl/>
        </w:rPr>
        <w:t>الثناء لِـلَّهِ المُتعال</w:t>
      </w:r>
      <w:r w:rsidR="004414E0" w:rsidRPr="004B58AA">
        <w:rPr>
          <w:rtl/>
        </w:rPr>
        <w:t xml:space="preserve"> </w:t>
      </w:r>
      <w:r w:rsidR="006D2D61" w:rsidRPr="004B58AA">
        <w:rPr>
          <w:rtl/>
        </w:rPr>
        <w:t xml:space="preserve">شُكْراً لا </w:t>
      </w:r>
      <w:r w:rsidR="00281287" w:rsidRPr="004B58AA">
        <w:rPr>
          <w:rtl/>
        </w:rPr>
        <w:t>يبلُغُهُ ال</w:t>
      </w:r>
      <w:r w:rsidR="006D2D61" w:rsidRPr="004B58AA">
        <w:rPr>
          <w:rtl/>
        </w:rPr>
        <w:t>عَدّ</w:t>
      </w:r>
      <w:r w:rsidR="00281287" w:rsidRPr="004B58AA">
        <w:rPr>
          <w:rtl/>
        </w:rPr>
        <w:t>ُ</w:t>
      </w:r>
      <w:r w:rsidR="006D2D61" w:rsidRPr="004B58AA">
        <w:rPr>
          <w:rtl/>
        </w:rPr>
        <w:t xml:space="preserve">، </w:t>
      </w:r>
      <w:r w:rsidR="00281287" w:rsidRPr="004B58AA">
        <w:rPr>
          <w:rtl/>
        </w:rPr>
        <w:t>إذْ</w:t>
      </w:r>
      <w:r w:rsidR="004414E0" w:rsidRPr="004B58AA">
        <w:rPr>
          <w:rtl/>
        </w:rPr>
        <w:t xml:space="preserve"> منحني </w:t>
      </w:r>
      <w:r w:rsidR="006D2D61" w:rsidRPr="004B58AA">
        <w:rPr>
          <w:rtl/>
        </w:rPr>
        <w:t>القدرة على</w:t>
      </w:r>
      <w:r w:rsidR="004414E0" w:rsidRPr="004B58AA">
        <w:rPr>
          <w:rtl/>
        </w:rPr>
        <w:t xml:space="preserve"> </w:t>
      </w:r>
      <w:r w:rsidR="006D2D61" w:rsidRPr="004B58AA">
        <w:rPr>
          <w:rtl/>
        </w:rPr>
        <w:t>تنقيح</w:t>
      </w:r>
      <w:r w:rsidR="004414E0" w:rsidRPr="004B58AA">
        <w:rPr>
          <w:rtl/>
        </w:rPr>
        <w:t xml:space="preserve"> بعض مؤلفاتي القديمة وتهذيبها</w:t>
      </w:r>
      <w:r w:rsidR="00FF423D" w:rsidRPr="004B58AA">
        <w:rPr>
          <w:rtl/>
        </w:rPr>
        <w:t>،</w:t>
      </w:r>
      <w:r w:rsidR="004414E0" w:rsidRPr="004B58AA">
        <w:rPr>
          <w:rtl/>
        </w:rPr>
        <w:t xml:space="preserve"> في هذه الأيام التي أصبحت </w:t>
      </w:r>
      <w:r w:rsidR="006D2D61" w:rsidRPr="004B58AA">
        <w:rPr>
          <w:rtl/>
        </w:rPr>
        <w:t xml:space="preserve">فيها </w:t>
      </w:r>
      <w:r w:rsidR="004414E0" w:rsidRPr="004B58AA">
        <w:rPr>
          <w:rtl/>
        </w:rPr>
        <w:t>مُشرَّداً</w:t>
      </w:r>
      <w:r w:rsidR="00281287" w:rsidRPr="004B58AA">
        <w:rPr>
          <w:rtl/>
        </w:rPr>
        <w:t>،</w:t>
      </w:r>
      <w:r w:rsidR="004414E0" w:rsidRPr="004B58AA">
        <w:rPr>
          <w:rtl/>
        </w:rPr>
        <w:t xml:space="preserve"> </w:t>
      </w:r>
      <w:r w:rsidR="006D2D61" w:rsidRPr="004B58AA">
        <w:rPr>
          <w:rtl/>
        </w:rPr>
        <w:t>ونال من</w:t>
      </w:r>
      <w:r w:rsidR="00A46D80" w:rsidRPr="004B58AA">
        <w:rPr>
          <w:rtl/>
        </w:rPr>
        <w:t>ِّي</w:t>
      </w:r>
      <w:r w:rsidR="004414E0" w:rsidRPr="004B58AA">
        <w:rPr>
          <w:rtl/>
        </w:rPr>
        <w:t xml:space="preserve"> ضعف الشيخوخة </w:t>
      </w:r>
      <w:r w:rsidR="00FF423D" w:rsidRPr="004B58AA">
        <w:rPr>
          <w:rtl/>
        </w:rPr>
        <w:t>ما نال</w:t>
      </w:r>
      <w:r w:rsidR="006D2D61" w:rsidRPr="004B58AA">
        <w:rPr>
          <w:rtl/>
        </w:rPr>
        <w:t>،</w:t>
      </w:r>
      <w:r w:rsidR="00FF423D" w:rsidRPr="004B58AA">
        <w:rPr>
          <w:rtl/>
        </w:rPr>
        <w:t xml:space="preserve"> </w:t>
      </w:r>
      <w:r w:rsidR="006D2D61" w:rsidRPr="004B58AA">
        <w:rPr>
          <w:rtl/>
        </w:rPr>
        <w:t>وأنهكتني</w:t>
      </w:r>
      <w:r w:rsidR="00FF423D" w:rsidRPr="004B58AA">
        <w:rPr>
          <w:rtl/>
        </w:rPr>
        <w:t xml:space="preserve"> </w:t>
      </w:r>
      <w:r w:rsidR="004414E0" w:rsidRPr="004B58AA">
        <w:rPr>
          <w:rtl/>
        </w:rPr>
        <w:t>الأمراض الناجمة عن الاعتقالات والح</w:t>
      </w:r>
      <w:r w:rsidR="00281287" w:rsidRPr="004B58AA">
        <w:rPr>
          <w:rtl/>
        </w:rPr>
        <w:t>بس المُتكرّ</w:t>
      </w:r>
      <w:r w:rsidR="006D2D61" w:rsidRPr="004B58AA">
        <w:rPr>
          <w:rtl/>
        </w:rPr>
        <w:t>ر في الفترة الأخيرة</w:t>
      </w:r>
      <w:r w:rsidR="004414E0" w:rsidRPr="004B58AA">
        <w:rPr>
          <w:rtl/>
        </w:rPr>
        <w:t>، إضافةً إلى فقدان</w:t>
      </w:r>
      <w:r w:rsidR="006D2D61" w:rsidRPr="004B58AA">
        <w:rPr>
          <w:rtl/>
        </w:rPr>
        <w:t>ي</w:t>
      </w:r>
      <w:r w:rsidR="004414E0" w:rsidRPr="004B58AA">
        <w:rPr>
          <w:rtl/>
        </w:rPr>
        <w:t xml:space="preserve"> </w:t>
      </w:r>
      <w:r w:rsidR="006D2D61" w:rsidRPr="004B58AA">
        <w:rPr>
          <w:rtl/>
        </w:rPr>
        <w:t>ل</w:t>
      </w:r>
      <w:r w:rsidR="004414E0" w:rsidRPr="004B58AA">
        <w:rPr>
          <w:rtl/>
        </w:rPr>
        <w:t>لحُريّة و</w:t>
      </w:r>
      <w:r w:rsidR="006D2D61" w:rsidRPr="004B58AA">
        <w:rPr>
          <w:rtl/>
        </w:rPr>
        <w:t>ل</w:t>
      </w:r>
      <w:r w:rsidR="004414E0" w:rsidRPr="004B58AA">
        <w:rPr>
          <w:rtl/>
        </w:rPr>
        <w:t>لأم</w:t>
      </w:r>
      <w:r w:rsidR="006D2D61" w:rsidRPr="004B58AA">
        <w:rPr>
          <w:rtl/>
        </w:rPr>
        <w:t>ْ</w:t>
      </w:r>
      <w:r w:rsidR="004414E0" w:rsidRPr="004B58AA">
        <w:rPr>
          <w:rtl/>
        </w:rPr>
        <w:t>ن على نفسي</w:t>
      </w:r>
      <w:r w:rsidR="00A46D80" w:rsidRPr="004B58AA">
        <w:rPr>
          <w:rtl/>
        </w:rPr>
        <w:t>،</w:t>
      </w:r>
      <w:r w:rsidR="004414E0" w:rsidRPr="004B58AA">
        <w:rPr>
          <w:rtl/>
        </w:rPr>
        <w:t xml:space="preserve"> إذ لا</w:t>
      </w:r>
      <w:r w:rsidR="004414E0" w:rsidRPr="004B58AA">
        <w:rPr>
          <w:rFonts w:cs="Times New Roman"/>
          <w:rtl/>
        </w:rPr>
        <w:t> </w:t>
      </w:r>
      <w:r w:rsidR="004414E0" w:rsidRPr="004B58AA">
        <w:rPr>
          <w:rtl/>
        </w:rPr>
        <w:t xml:space="preserve">آمن في كل لحظة من هجوم الخرافيين ومأجوري </w:t>
      </w:r>
      <w:r w:rsidR="00C97C13" w:rsidRPr="004B58AA">
        <w:rPr>
          <w:rtl/>
        </w:rPr>
        <w:t>المشايخ</w:t>
      </w:r>
      <w:r w:rsidR="00281287" w:rsidRPr="004B58AA">
        <w:rPr>
          <w:rtl/>
        </w:rPr>
        <w:t xml:space="preserve"> عليَّ</w:t>
      </w:r>
      <w:r w:rsidR="00FF423D" w:rsidRPr="004B58AA">
        <w:rPr>
          <w:rtl/>
        </w:rPr>
        <w:t>،</w:t>
      </w:r>
      <w:r w:rsidR="004414E0" w:rsidRPr="004B58AA">
        <w:rPr>
          <w:rtl/>
        </w:rPr>
        <w:t xml:space="preserve"> مما حدا بي إلى ترك الس</w:t>
      </w:r>
      <w:r w:rsidR="00A46D80" w:rsidRPr="004B58AA">
        <w:rPr>
          <w:rtl/>
        </w:rPr>
        <w:t>َّ</w:t>
      </w:r>
      <w:r w:rsidR="004414E0" w:rsidRPr="004B58AA">
        <w:rPr>
          <w:rtl/>
        </w:rPr>
        <w:t>ك</w:t>
      </w:r>
      <w:r w:rsidR="00A46D80" w:rsidRPr="004B58AA">
        <w:rPr>
          <w:rtl/>
        </w:rPr>
        <w:t>َ</w:t>
      </w:r>
      <w:r w:rsidR="004414E0" w:rsidRPr="004B58AA">
        <w:rPr>
          <w:rtl/>
        </w:rPr>
        <w:t>ن في منزلي، حتى أن</w:t>
      </w:r>
      <w:r w:rsidR="006D2D61" w:rsidRPr="004B58AA">
        <w:rPr>
          <w:rtl/>
        </w:rPr>
        <w:t>ه</w:t>
      </w:r>
      <w:r w:rsidR="004414E0" w:rsidRPr="004B58AA">
        <w:rPr>
          <w:rtl/>
        </w:rPr>
        <w:t xml:space="preserve"> لم ي</w:t>
      </w:r>
      <w:r w:rsidR="006D2D61" w:rsidRPr="004B58AA">
        <w:rPr>
          <w:rtl/>
        </w:rPr>
        <w:t>َ</w:t>
      </w:r>
      <w:r w:rsidR="004414E0" w:rsidRPr="004B58AA">
        <w:rPr>
          <w:rtl/>
        </w:rPr>
        <w:t>ك</w:t>
      </w:r>
      <w:r w:rsidR="006D2D61" w:rsidRPr="004B58AA">
        <w:rPr>
          <w:rtl/>
        </w:rPr>
        <w:t>ُ</w:t>
      </w:r>
      <w:r w:rsidR="004414E0" w:rsidRPr="004B58AA">
        <w:rPr>
          <w:rtl/>
        </w:rPr>
        <w:t>ن</w:t>
      </w:r>
      <w:r w:rsidR="006D2D61" w:rsidRPr="004B58AA">
        <w:rPr>
          <w:rtl/>
        </w:rPr>
        <w:t>ْ</w:t>
      </w:r>
      <w:r w:rsidR="004414E0" w:rsidRPr="004B58AA">
        <w:rPr>
          <w:rtl/>
        </w:rPr>
        <w:t xml:space="preserve"> يُسمح</w:t>
      </w:r>
      <w:r w:rsidR="006D2D61" w:rsidRPr="004B58AA">
        <w:rPr>
          <w:rtl/>
        </w:rPr>
        <w:t>ُ</w:t>
      </w:r>
      <w:r w:rsidR="004414E0" w:rsidRPr="004B58AA">
        <w:rPr>
          <w:rtl/>
        </w:rPr>
        <w:t xml:space="preserve"> لي </w:t>
      </w:r>
      <w:r w:rsidR="00281287" w:rsidRPr="004B58AA">
        <w:rPr>
          <w:rtl/>
        </w:rPr>
        <w:t>بإقامة</w:t>
      </w:r>
      <w:r w:rsidR="004414E0" w:rsidRPr="004B58AA">
        <w:rPr>
          <w:rtl/>
        </w:rPr>
        <w:t xml:space="preserve"> صلاة الجمعة في منزلي ولا أن أعقد فيه جلسات تفسير القرآن للأصدقاء والمعارف</w:t>
      </w:r>
      <w:r w:rsidR="00A46D80" w:rsidRPr="004B58AA">
        <w:rPr>
          <w:rtl/>
        </w:rPr>
        <w:t>!</w:t>
      </w:r>
    </w:p>
    <w:p w:rsidR="00275BE3" w:rsidRPr="004B58AA" w:rsidRDefault="006D2D61" w:rsidP="00B30674">
      <w:pPr>
        <w:pStyle w:val="a6"/>
        <w:rPr>
          <w:rtl/>
        </w:rPr>
      </w:pPr>
      <w:r w:rsidRPr="004B58AA">
        <w:rPr>
          <w:rtl/>
        </w:rPr>
        <w:t xml:space="preserve">أجل، </w:t>
      </w:r>
      <w:r w:rsidR="004414E0" w:rsidRPr="004B58AA">
        <w:rPr>
          <w:rtl/>
        </w:rPr>
        <w:t xml:space="preserve">في هذه الأيام الأخيرة من عمري التي لم أعد قادراً </w:t>
      </w:r>
      <w:r w:rsidRPr="004B58AA">
        <w:rPr>
          <w:rtl/>
        </w:rPr>
        <w:t xml:space="preserve">فيها </w:t>
      </w:r>
      <w:r w:rsidR="004414E0" w:rsidRPr="004B58AA">
        <w:rPr>
          <w:rtl/>
        </w:rPr>
        <w:t xml:space="preserve">على فعل شيء </w:t>
      </w:r>
      <w:r w:rsidRPr="004B58AA">
        <w:rPr>
          <w:rtl/>
        </w:rPr>
        <w:t>ذي بال</w:t>
      </w:r>
      <w:r w:rsidR="004414E0" w:rsidRPr="004B58AA">
        <w:rPr>
          <w:rtl/>
        </w:rPr>
        <w:t xml:space="preserve">، ولا </w:t>
      </w:r>
      <w:r w:rsidR="00FD2FA2" w:rsidRPr="004B58AA">
        <w:rPr>
          <w:rtl/>
        </w:rPr>
        <w:t>قادراً</w:t>
      </w:r>
      <w:r w:rsidR="004414E0" w:rsidRPr="004B58AA">
        <w:rPr>
          <w:rtl/>
        </w:rPr>
        <w:t xml:space="preserve"> </w:t>
      </w:r>
      <w:r w:rsidR="00FD2FA2" w:rsidRPr="004B58AA">
        <w:rPr>
          <w:rtl/>
        </w:rPr>
        <w:t xml:space="preserve">على </w:t>
      </w:r>
      <w:r w:rsidR="004414E0" w:rsidRPr="004B58AA">
        <w:rPr>
          <w:rtl/>
        </w:rPr>
        <w:t xml:space="preserve">الوصول إلى الكتب </w:t>
      </w:r>
      <w:r w:rsidR="001D5FA7" w:rsidRPr="004B58AA">
        <w:rPr>
          <w:rtl/>
        </w:rPr>
        <w:t>التي أحتاجها، قمت</w:t>
      </w:r>
      <w:r w:rsidR="00FD2FA2" w:rsidRPr="004B58AA">
        <w:rPr>
          <w:rtl/>
        </w:rPr>
        <w:t>ُ</w:t>
      </w:r>
      <w:r w:rsidR="001D5FA7" w:rsidRPr="004B58AA">
        <w:rPr>
          <w:rtl/>
        </w:rPr>
        <w:t xml:space="preserve"> بإعادة النظر في كتاب</w:t>
      </w:r>
      <w:r w:rsidR="00FF423D" w:rsidRPr="004B58AA">
        <w:rPr>
          <w:rtl/>
        </w:rPr>
        <w:t>ٍ</w:t>
      </w:r>
      <w:r w:rsidR="001D5FA7" w:rsidRPr="004B58AA">
        <w:rPr>
          <w:rtl/>
        </w:rPr>
        <w:t xml:space="preserve"> كنت</w:t>
      </w:r>
      <w:r w:rsidR="00FD2FA2" w:rsidRPr="004B58AA">
        <w:rPr>
          <w:rtl/>
        </w:rPr>
        <w:t>ُ</w:t>
      </w:r>
      <w:r w:rsidR="001D5FA7" w:rsidRPr="004B58AA">
        <w:rPr>
          <w:rtl/>
        </w:rPr>
        <w:t xml:space="preserve"> قد ألَّفت</w:t>
      </w:r>
      <w:r w:rsidR="00FD2FA2" w:rsidRPr="004B58AA">
        <w:rPr>
          <w:rtl/>
        </w:rPr>
        <w:t>ُ</w:t>
      </w:r>
      <w:r w:rsidR="001D5FA7" w:rsidRPr="004B58AA">
        <w:rPr>
          <w:rtl/>
        </w:rPr>
        <w:t xml:space="preserve">ه حول </w:t>
      </w:r>
      <w:r w:rsidRPr="004B58AA">
        <w:rPr>
          <w:rtl/>
        </w:rPr>
        <w:t xml:space="preserve">كتاب </w:t>
      </w:r>
      <w:r w:rsidR="001D5FA7" w:rsidRPr="004B58AA">
        <w:rPr>
          <w:rtl/>
        </w:rPr>
        <w:t>«</w:t>
      </w:r>
      <w:r w:rsidR="001D5FA7" w:rsidRPr="004B58AA">
        <w:rPr>
          <w:b/>
          <w:bCs/>
          <w:rtl/>
        </w:rPr>
        <w:t>مفاتيح الجنان</w:t>
      </w:r>
      <w:r w:rsidR="001D5FA7" w:rsidRPr="004B58AA">
        <w:rPr>
          <w:rtl/>
        </w:rPr>
        <w:t>» ووز</w:t>
      </w:r>
      <w:r w:rsidR="00A46D80" w:rsidRPr="004B58AA">
        <w:rPr>
          <w:rtl/>
        </w:rPr>
        <w:t>َّ</w:t>
      </w:r>
      <w:r w:rsidR="001D5FA7" w:rsidRPr="004B58AA">
        <w:rPr>
          <w:rtl/>
        </w:rPr>
        <w:t>ع</w:t>
      </w:r>
      <w:r w:rsidR="00A46D80" w:rsidRPr="004B58AA">
        <w:rPr>
          <w:rtl/>
        </w:rPr>
        <w:t>ْ</w:t>
      </w:r>
      <w:r w:rsidR="001D5FA7" w:rsidRPr="004B58AA">
        <w:rPr>
          <w:rtl/>
        </w:rPr>
        <w:t>ت</w:t>
      </w:r>
      <w:r w:rsidR="00FD2FA2" w:rsidRPr="004B58AA">
        <w:rPr>
          <w:rtl/>
        </w:rPr>
        <w:t>ُ</w:t>
      </w:r>
      <w:r w:rsidR="001D5FA7" w:rsidRPr="004B58AA">
        <w:rPr>
          <w:rtl/>
        </w:rPr>
        <w:t xml:space="preserve">ه </w:t>
      </w:r>
      <w:r w:rsidR="00F07277" w:rsidRPr="004B58AA">
        <w:rPr>
          <w:rtl/>
        </w:rPr>
        <w:t>على</w:t>
      </w:r>
      <w:r w:rsidR="001D5FA7" w:rsidRPr="004B58AA">
        <w:rPr>
          <w:rtl/>
        </w:rPr>
        <w:t xml:space="preserve"> ع</w:t>
      </w:r>
      <w:r w:rsidR="00FD2FA2" w:rsidRPr="004B58AA">
        <w:rPr>
          <w:rtl/>
        </w:rPr>
        <w:t>َ</w:t>
      </w:r>
      <w:r w:rsidR="001D5FA7" w:rsidRPr="004B58AA">
        <w:rPr>
          <w:rtl/>
        </w:rPr>
        <w:t>د</w:t>
      </w:r>
      <w:r w:rsidR="00FD2FA2" w:rsidRPr="004B58AA">
        <w:rPr>
          <w:rtl/>
        </w:rPr>
        <w:t>َ</w:t>
      </w:r>
      <w:r w:rsidR="001D5FA7" w:rsidRPr="004B58AA">
        <w:rPr>
          <w:rtl/>
        </w:rPr>
        <w:t>د</w:t>
      </w:r>
      <w:r w:rsidR="00FD2FA2" w:rsidRPr="004B58AA">
        <w:rPr>
          <w:rtl/>
        </w:rPr>
        <w:t>ٍ</w:t>
      </w:r>
      <w:r w:rsidR="001D5FA7" w:rsidRPr="004B58AA">
        <w:rPr>
          <w:rtl/>
        </w:rPr>
        <w:t xml:space="preserve"> محدود</w:t>
      </w:r>
      <w:r w:rsidR="00FD2FA2" w:rsidRPr="004B58AA">
        <w:rPr>
          <w:rtl/>
        </w:rPr>
        <w:t>ٍ</w:t>
      </w:r>
      <w:r w:rsidR="001D5FA7" w:rsidRPr="004B58AA">
        <w:rPr>
          <w:rtl/>
        </w:rPr>
        <w:t xml:space="preserve"> من الأصدقاء والإخوة في الإيمان، فاشتغلت</w:t>
      </w:r>
      <w:r w:rsidR="00FD2FA2" w:rsidRPr="004B58AA">
        <w:rPr>
          <w:rtl/>
        </w:rPr>
        <w:t>ُ</w:t>
      </w:r>
      <w:r w:rsidR="001D5FA7" w:rsidRPr="004B58AA">
        <w:rPr>
          <w:rtl/>
        </w:rPr>
        <w:t xml:space="preserve"> بتنقيحه </w:t>
      </w:r>
      <w:r w:rsidR="0070637F" w:rsidRPr="004B58AA">
        <w:rPr>
          <w:rtl/>
        </w:rPr>
        <w:t>وتحريره من جديد.</w:t>
      </w:r>
    </w:p>
    <w:p w:rsidR="00E10295" w:rsidRPr="004B58AA" w:rsidRDefault="00281287" w:rsidP="00C9730E">
      <w:pPr>
        <w:pStyle w:val="a6"/>
        <w:rPr>
          <w:rtl/>
        </w:rPr>
      </w:pPr>
      <w:r w:rsidRPr="004B58AA">
        <w:rPr>
          <w:rtl/>
        </w:rPr>
        <w:t>و</w:t>
      </w:r>
      <w:r w:rsidR="001D5FA7" w:rsidRPr="004B58AA">
        <w:rPr>
          <w:rtl/>
        </w:rPr>
        <w:t>قبل البدء بدراسة كتاب «</w:t>
      </w:r>
      <w:r w:rsidR="001D5FA7" w:rsidRPr="004B58AA">
        <w:rPr>
          <w:b/>
          <w:bCs/>
          <w:rtl/>
        </w:rPr>
        <w:t>مفاتيح الجنان</w:t>
      </w:r>
      <w:r w:rsidR="001D5FA7" w:rsidRPr="004B58AA">
        <w:rPr>
          <w:rtl/>
        </w:rPr>
        <w:t>» ونقده والتعريف بمؤل</w:t>
      </w:r>
      <w:r w:rsidR="006D2D61" w:rsidRPr="004B58AA">
        <w:rPr>
          <w:rtl/>
        </w:rPr>
        <w:t>ِّ</w:t>
      </w:r>
      <w:r w:rsidR="001D5FA7" w:rsidRPr="004B58AA">
        <w:rPr>
          <w:rtl/>
        </w:rPr>
        <w:t>ف</w:t>
      </w:r>
      <w:r w:rsidR="006D2D61" w:rsidRPr="004B58AA">
        <w:rPr>
          <w:rtl/>
        </w:rPr>
        <w:t>ِ</w:t>
      </w:r>
      <w:r w:rsidR="001D5FA7" w:rsidRPr="004B58AA">
        <w:rPr>
          <w:rtl/>
        </w:rPr>
        <w:t>ه</w:t>
      </w:r>
      <w:r w:rsidR="0070637F" w:rsidRPr="004B58AA">
        <w:rPr>
          <w:rtl/>
        </w:rPr>
        <w:t>،</w:t>
      </w:r>
      <w:r w:rsidR="001D5FA7" w:rsidRPr="004B58AA">
        <w:rPr>
          <w:rtl/>
        </w:rPr>
        <w:t xml:space="preserve"> أرى من الضروري أن أُذكِّر </w:t>
      </w:r>
      <w:r w:rsidR="006D2D61" w:rsidRPr="004B58AA">
        <w:rPr>
          <w:rtl/>
        </w:rPr>
        <w:t xml:space="preserve">إخواني </w:t>
      </w:r>
      <w:r w:rsidR="001D5FA7" w:rsidRPr="004B58AA">
        <w:rPr>
          <w:rtl/>
        </w:rPr>
        <w:t xml:space="preserve">أن الله تعالى حصر هداية البشر بهداية القرآن </w:t>
      </w:r>
      <w:r w:rsidR="006D2D61" w:rsidRPr="004B58AA">
        <w:rPr>
          <w:rtl/>
        </w:rPr>
        <w:t>ف</w:t>
      </w:r>
      <w:r w:rsidR="001D5FA7" w:rsidRPr="004B58AA">
        <w:rPr>
          <w:rtl/>
        </w:rPr>
        <w:t xml:space="preserve">جعل </w:t>
      </w:r>
      <w:r w:rsidR="008A2FC7" w:rsidRPr="004B58AA">
        <w:rPr>
          <w:rtl/>
        </w:rPr>
        <w:t>كتابه هاديَ</w:t>
      </w:r>
      <w:r w:rsidR="001D5FA7" w:rsidRPr="004B58AA">
        <w:rPr>
          <w:rtl/>
        </w:rPr>
        <w:t xml:space="preserve"> </w:t>
      </w:r>
      <w:r w:rsidR="008A2FC7" w:rsidRPr="004B58AA">
        <w:rPr>
          <w:rtl/>
        </w:rPr>
        <w:t>ا</w:t>
      </w:r>
      <w:r w:rsidR="001D5FA7" w:rsidRPr="004B58AA">
        <w:rPr>
          <w:rtl/>
        </w:rPr>
        <w:t xml:space="preserve">لمسلمين </w:t>
      </w:r>
      <w:r w:rsidR="008A2FC7" w:rsidRPr="004B58AA">
        <w:rPr>
          <w:rtl/>
        </w:rPr>
        <w:t xml:space="preserve">ومرشدهم </w:t>
      </w:r>
      <w:r w:rsidR="001D5FA7" w:rsidRPr="004B58AA">
        <w:rPr>
          <w:rtl/>
        </w:rPr>
        <w:t>فقال عزَّ م</w:t>
      </w:r>
      <w:r w:rsidR="0070637F" w:rsidRPr="004B58AA">
        <w:rPr>
          <w:rtl/>
        </w:rPr>
        <w:t>ِ</w:t>
      </w:r>
      <w:r w:rsidR="001D5FA7" w:rsidRPr="004B58AA">
        <w:rPr>
          <w:rtl/>
        </w:rPr>
        <w:t>ن</w:t>
      </w:r>
      <w:r w:rsidR="0070637F" w:rsidRPr="004B58AA">
        <w:rPr>
          <w:rtl/>
        </w:rPr>
        <w:t>ْ</w:t>
      </w:r>
      <w:r w:rsidR="001D5FA7" w:rsidRPr="004B58AA">
        <w:rPr>
          <w:rtl/>
        </w:rPr>
        <w:t xml:space="preserve"> قائل: </w:t>
      </w:r>
      <w:r w:rsidR="00483F58" w:rsidRPr="00C9730E">
        <w:rPr>
          <w:rFonts w:ascii="KFGQPC Uthman Taha Naskh" w:cs="KFGQPC Uthman Taha Naskh"/>
          <w:b/>
          <w:bCs/>
          <w:sz w:val="28"/>
          <w:szCs w:val="28"/>
          <w:rtl/>
        </w:rPr>
        <w:t>﴿</w:t>
      </w:r>
      <w:r w:rsidR="00C9730E" w:rsidRPr="00EE5A1B">
        <w:rPr>
          <w:rStyle w:val="Char4"/>
          <w:rtl/>
        </w:rPr>
        <w:t>قُلۡ إِنَّ هُدَى ٱللَّهِ هُوَ ٱلۡهُدَىٰ</w:t>
      </w:r>
      <w:r w:rsidR="00483F58" w:rsidRPr="00C9730E">
        <w:rPr>
          <w:rFonts w:ascii="KFGQPC Uthman Taha Naskh" w:cs="KFGQPC Uthman Taha Naskh"/>
          <w:b/>
          <w:bCs/>
          <w:sz w:val="28"/>
          <w:szCs w:val="28"/>
          <w:rtl/>
        </w:rPr>
        <w:t>﴾</w:t>
      </w:r>
      <w:r w:rsidR="00EE5A1B">
        <w:rPr>
          <w:rFonts w:ascii="KFGQPC Uthman Taha Naskh" w:cs="KFGQPC Uthman Taha Naskh"/>
          <w:b/>
          <w:bCs/>
          <w:sz w:val="28"/>
          <w:szCs w:val="28"/>
          <w:rtl/>
        </w:rPr>
        <w:t xml:space="preserve"> </w:t>
      </w:r>
      <w:r w:rsidR="00C9730E" w:rsidRPr="00EE5A1B">
        <w:rPr>
          <w:rStyle w:val="Char5"/>
          <w:rtl/>
        </w:rPr>
        <w:t>[سورة البقرة: 120 و الأنعام:71]</w:t>
      </w:r>
      <w:r w:rsidR="00C9730E">
        <w:rPr>
          <w:rtl/>
        </w:rPr>
        <w:t xml:space="preserve"> </w:t>
      </w:r>
      <w:r w:rsidR="001D5FA7" w:rsidRPr="004B58AA">
        <w:rPr>
          <w:rtl/>
        </w:rPr>
        <w:t xml:space="preserve">، وقال أيضاً: </w:t>
      </w:r>
      <w:r w:rsidR="00483F58" w:rsidRPr="00C9730E">
        <w:rPr>
          <w:rFonts w:ascii="KFGQPC Uthman Taha Naskh" w:cs="KFGQPC Uthman Taha Naskh"/>
          <w:b/>
          <w:bCs/>
          <w:sz w:val="28"/>
          <w:szCs w:val="28"/>
          <w:rtl/>
        </w:rPr>
        <w:t>﴿</w:t>
      </w:r>
      <w:r w:rsidR="00C9730E" w:rsidRPr="00EE5A1B">
        <w:rPr>
          <w:rStyle w:val="Char4"/>
          <w:rtl/>
        </w:rPr>
        <w:t>ذَٰلِكَ ٱلۡكِتَٰبُ لَا رَيۡبَۛ فِيهِۛ هُدٗى لِّلۡمُتَّقِينَ ٢</w:t>
      </w:r>
      <w:r w:rsidR="00483F58" w:rsidRPr="00C9730E">
        <w:rPr>
          <w:rFonts w:ascii="KFGQPC Uthman Taha Naskh" w:cs="KFGQPC Uthman Taha Naskh"/>
          <w:b/>
          <w:bCs/>
          <w:sz w:val="28"/>
          <w:szCs w:val="28"/>
          <w:rtl/>
        </w:rPr>
        <w:t>﴾</w:t>
      </w:r>
      <w:r w:rsidR="00C9730E">
        <w:rPr>
          <w:rFonts w:ascii="KFGQPC Uthman Taha Naskh" w:cs="KFGQPC Uthman Taha Naskh"/>
          <w:rtl/>
        </w:rPr>
        <w:t xml:space="preserve"> </w:t>
      </w:r>
      <w:r w:rsidR="00C9730E" w:rsidRPr="00EE5A1B">
        <w:rPr>
          <w:rStyle w:val="Char5"/>
          <w:rtl/>
        </w:rPr>
        <w:t xml:space="preserve">[البقرة: ٢] </w:t>
      </w:r>
      <w:r w:rsidR="001D5FA7" w:rsidRPr="004B58AA">
        <w:rPr>
          <w:rtl/>
        </w:rPr>
        <w:t xml:space="preserve">أي أن أهل الإنصاف والتحقيق إن كانوا يبحثون عن الحق والهداية فعليهم أن يبحثوا عنهما في القرآن. وقال </w:t>
      </w:r>
      <w:r w:rsidR="001C7CB6" w:rsidRPr="004B58AA">
        <w:rPr>
          <w:rtl/>
        </w:rPr>
        <w:t>تعالى كذلك</w:t>
      </w:r>
      <w:r w:rsidR="001D5FA7" w:rsidRPr="004B58AA">
        <w:rPr>
          <w:rtl/>
        </w:rPr>
        <w:t>:</w:t>
      </w:r>
      <w:r w:rsidR="001C7CB6" w:rsidRPr="004B58AA">
        <w:rPr>
          <w:rtl/>
        </w:rPr>
        <w:t xml:space="preserve"> </w:t>
      </w:r>
      <w:r w:rsidR="00483F58" w:rsidRPr="00C9730E">
        <w:rPr>
          <w:rFonts w:ascii="KFGQPC Uthman Taha Naskh" w:cs="KFGQPC Uthman Taha Naskh"/>
          <w:b/>
          <w:bCs/>
          <w:sz w:val="28"/>
          <w:szCs w:val="28"/>
          <w:rtl/>
        </w:rPr>
        <w:t>﴿</w:t>
      </w:r>
      <w:r w:rsidR="00C9730E" w:rsidRPr="00EE5A1B">
        <w:rPr>
          <w:rStyle w:val="Char4"/>
          <w:rtl/>
        </w:rPr>
        <w:t>يَٰٓأَيُّهَا ٱلنَّاسُ قَدۡ جَآءَتۡكُم مَّوۡعِظَةٞ مِّن رَّبِّكُمۡ وَشِفَآءٞ لِّمَا فِي ٱلصُّدُورِ وَهُدٗى وَرَحۡمَةٞ لِّلۡمُؤۡمِنِينَ</w:t>
      </w:r>
      <w:r w:rsidR="00C9730E" w:rsidRPr="00C9730E">
        <w:rPr>
          <w:rFonts w:ascii="KFGQPC Uthmanic Script HAFS" w:cs="KFGQPC Uthmanic Script HAFS"/>
          <w:b/>
          <w:bCs/>
          <w:sz w:val="28"/>
          <w:szCs w:val="28"/>
          <w:rtl/>
        </w:rPr>
        <w:t xml:space="preserve"> ٥٧</w:t>
      </w:r>
      <w:r w:rsidR="00483F58" w:rsidRPr="00C9730E">
        <w:rPr>
          <w:rFonts w:ascii="KFGQPC Uthman Taha Naskh" w:cs="KFGQPC Uthman Taha Naskh"/>
          <w:b/>
          <w:bCs/>
          <w:sz w:val="28"/>
          <w:szCs w:val="28"/>
          <w:rtl/>
        </w:rPr>
        <w:t>﴾</w:t>
      </w:r>
      <w:r w:rsidR="00C9730E">
        <w:rPr>
          <w:rFonts w:ascii="KFGQPC Uthman Taha Naskh" w:cs="KFGQPC Uthman Taha Naskh"/>
          <w:rtl/>
        </w:rPr>
        <w:t xml:space="preserve"> </w:t>
      </w:r>
      <w:r w:rsidR="00C9730E" w:rsidRPr="00EE5A1B">
        <w:rPr>
          <w:rStyle w:val="Char5"/>
          <w:rtl/>
        </w:rPr>
        <w:t>[يونس : ٥٧]</w:t>
      </w:r>
      <w:r w:rsidR="00E93231">
        <w:rPr>
          <w:rFonts w:ascii="mylotus" w:hAnsi="mylotus"/>
          <w:szCs w:val="24"/>
          <w:rtl/>
        </w:rPr>
        <w:t>.</w:t>
      </w:r>
    </w:p>
    <w:p w:rsidR="00864F92" w:rsidRPr="004B58AA" w:rsidRDefault="00407CE3" w:rsidP="0098795E">
      <w:pPr>
        <w:pStyle w:val="a6"/>
        <w:rPr>
          <w:rtl/>
        </w:rPr>
      </w:pPr>
      <w:r w:rsidRPr="004B58AA">
        <w:rPr>
          <w:rtl/>
        </w:rPr>
        <w:t>لقد اعتبر الله تعالى مراراً كتاب</w:t>
      </w:r>
      <w:r w:rsidR="00F07277" w:rsidRPr="004B58AA">
        <w:rPr>
          <w:rtl/>
        </w:rPr>
        <w:t>َ</w:t>
      </w:r>
      <w:r w:rsidRPr="004B58AA">
        <w:rPr>
          <w:rtl/>
        </w:rPr>
        <w:t xml:space="preserve">ه </w:t>
      </w:r>
      <w:r w:rsidR="00483F58" w:rsidRPr="0098795E">
        <w:rPr>
          <w:rFonts w:ascii="KFGQPC Uthman Taha Naskh" w:cs="KFGQPC Uthman Taha Naskh"/>
          <w:b/>
          <w:bCs/>
          <w:sz w:val="28"/>
          <w:szCs w:val="28"/>
          <w:rtl/>
        </w:rPr>
        <w:t>﴿</w:t>
      </w:r>
      <w:r w:rsidR="0098795E" w:rsidRPr="00EE5A1B">
        <w:rPr>
          <w:rStyle w:val="Char4"/>
          <w:rtl/>
        </w:rPr>
        <w:t>هُدٗى لِّلنَّاسِ</w:t>
      </w:r>
      <w:r w:rsidR="00483F58" w:rsidRPr="0098795E">
        <w:rPr>
          <w:rFonts w:ascii="KFGQPC Uthman Taha Naskh" w:cs="KFGQPC Uthman Taha Naskh"/>
          <w:b/>
          <w:bCs/>
          <w:sz w:val="28"/>
          <w:szCs w:val="28"/>
          <w:rtl/>
        </w:rPr>
        <w:t>﴾</w:t>
      </w:r>
      <w:r w:rsidR="0098795E">
        <w:rPr>
          <w:rFonts w:ascii="KFGQPC Uthman Taha Naskh" w:cs="KFGQPC Uthman Taha Naskh"/>
          <w:rtl/>
        </w:rPr>
        <w:t xml:space="preserve"> </w:t>
      </w:r>
      <w:r w:rsidR="0098795E" w:rsidRPr="00EE5A1B">
        <w:rPr>
          <w:rStyle w:val="Char5"/>
          <w:rtl/>
        </w:rPr>
        <w:t>[البقرة: ١٨٥]</w:t>
      </w:r>
      <w:r w:rsidR="0032732B">
        <w:rPr>
          <w:rFonts w:ascii="KFGQPC Uthman Taha Naskh" w:cs="KFGQPC Uthman Taha Naskh"/>
          <w:rtl/>
        </w:rPr>
        <w:t>،</w:t>
      </w:r>
      <w:r w:rsidRPr="004B58AA">
        <w:rPr>
          <w:rtl/>
        </w:rPr>
        <w:t xml:space="preserve"> فيجب </w:t>
      </w:r>
      <w:r w:rsidR="0070637F" w:rsidRPr="004B58AA">
        <w:rPr>
          <w:rtl/>
        </w:rPr>
        <w:t xml:space="preserve">على </w:t>
      </w:r>
      <w:r w:rsidR="008A2FC7" w:rsidRPr="004B58AA">
        <w:rPr>
          <w:rtl/>
        </w:rPr>
        <w:t xml:space="preserve">جميع المسلمين </w:t>
      </w:r>
      <w:r w:rsidR="008A2FC7" w:rsidRPr="004B58AA">
        <w:rPr>
          <w:rtl/>
        </w:rPr>
        <w:lastRenderedPageBreak/>
        <w:t>فرداً فرداً</w:t>
      </w:r>
      <w:r w:rsidRPr="004B58AA">
        <w:rPr>
          <w:rtl/>
        </w:rPr>
        <w:t xml:space="preserve"> أن يزن</w:t>
      </w:r>
      <w:r w:rsidR="008A2FC7" w:rsidRPr="004B58AA">
        <w:rPr>
          <w:rtl/>
        </w:rPr>
        <w:t>وا كلَّ ما يُعرض عليهم</w:t>
      </w:r>
      <w:r w:rsidRPr="004B58AA">
        <w:rPr>
          <w:rtl/>
        </w:rPr>
        <w:t xml:space="preserve"> باسم الدين والشريعة -ومن جملة ذلك الأحاديث والأدعية والزيارات- بميزان القرآن </w:t>
      </w:r>
      <w:r w:rsidR="008A2FC7" w:rsidRPr="004B58AA">
        <w:rPr>
          <w:rtl/>
        </w:rPr>
        <w:t>الكريم فإن لم يكن ما يُعرض عليهم</w:t>
      </w:r>
      <w:r w:rsidRPr="004B58AA">
        <w:rPr>
          <w:rtl/>
        </w:rPr>
        <w:t xml:space="preserve"> مُتوافقاً مع كتاب الله ولا مُنسجماً مع الهداية الإلهية، وجب </w:t>
      </w:r>
      <w:r w:rsidR="0070637F" w:rsidRPr="004B58AA">
        <w:rPr>
          <w:rtl/>
        </w:rPr>
        <w:t xml:space="preserve">عليهم </w:t>
      </w:r>
      <w:r w:rsidRPr="004B58AA">
        <w:rPr>
          <w:rtl/>
        </w:rPr>
        <w:t>رفضه وإلا كانوا ممن يُحارب كتاب الله ويُعاديه.</w:t>
      </w:r>
    </w:p>
    <w:p w:rsidR="008A2FC7" w:rsidRPr="004B58AA" w:rsidRDefault="00407CE3" w:rsidP="00260F54">
      <w:pPr>
        <w:pStyle w:val="a6"/>
        <w:rPr>
          <w:rtl/>
        </w:rPr>
      </w:pPr>
      <w:r w:rsidRPr="004B58AA">
        <w:rPr>
          <w:rtl/>
        </w:rPr>
        <w:t>إن الإسلام دين الله</w:t>
      </w:r>
      <w:r w:rsidR="0070637F" w:rsidRPr="004B58AA">
        <w:rPr>
          <w:rtl/>
        </w:rPr>
        <w:t xml:space="preserve">، وقد </w:t>
      </w:r>
      <w:r w:rsidR="008A2FC7" w:rsidRPr="004B58AA">
        <w:rPr>
          <w:rtl/>
        </w:rPr>
        <w:t>ارتضى</w:t>
      </w:r>
      <w:r w:rsidRPr="004B58AA">
        <w:rPr>
          <w:rtl/>
        </w:rPr>
        <w:t xml:space="preserve"> الله </w:t>
      </w:r>
      <w:r w:rsidR="008A2FC7" w:rsidRPr="004B58AA">
        <w:rPr>
          <w:rtl/>
        </w:rPr>
        <w:t>ل</w:t>
      </w:r>
      <w:r w:rsidRPr="004B58AA">
        <w:rPr>
          <w:rtl/>
        </w:rPr>
        <w:t xml:space="preserve">عباده </w:t>
      </w:r>
      <w:r w:rsidR="0070637F" w:rsidRPr="004B58AA">
        <w:rPr>
          <w:rtl/>
        </w:rPr>
        <w:t xml:space="preserve">هذا الدين </w:t>
      </w:r>
      <w:r w:rsidRPr="004B58AA">
        <w:rPr>
          <w:rtl/>
        </w:rPr>
        <w:t>إلى يوم القيامة</w:t>
      </w:r>
      <w:r w:rsidR="0070637F" w:rsidRPr="004B58AA">
        <w:rPr>
          <w:rtl/>
        </w:rPr>
        <w:t>،</w:t>
      </w:r>
      <w:r w:rsidRPr="004B58AA">
        <w:rPr>
          <w:rtl/>
        </w:rPr>
        <w:t xml:space="preserve"> </w:t>
      </w:r>
      <w:r w:rsidR="008A2FC7" w:rsidRPr="004B58AA">
        <w:rPr>
          <w:rtl/>
        </w:rPr>
        <w:t>و</w:t>
      </w:r>
      <w:r w:rsidR="00D637D6" w:rsidRPr="004B58AA">
        <w:rPr>
          <w:rtl/>
        </w:rPr>
        <w:t>جعل لهذا الدين ميزاناً</w:t>
      </w:r>
      <w:r w:rsidR="0070637F" w:rsidRPr="004B58AA">
        <w:rPr>
          <w:rtl/>
        </w:rPr>
        <w:t>،</w:t>
      </w:r>
      <w:r w:rsidR="00D637D6" w:rsidRPr="004B58AA">
        <w:rPr>
          <w:rtl/>
        </w:rPr>
        <w:t xml:space="preserve"> </w:t>
      </w:r>
      <w:r w:rsidR="008A2FC7" w:rsidRPr="004B58AA">
        <w:rPr>
          <w:rtl/>
        </w:rPr>
        <w:t>كي</w:t>
      </w:r>
      <w:r w:rsidR="00D637D6" w:rsidRPr="004B58AA">
        <w:rPr>
          <w:rtl/>
        </w:rPr>
        <w:t xml:space="preserve"> لا يتمكَّن كل</w:t>
      </w:r>
      <w:r w:rsidR="00F07277" w:rsidRPr="004B58AA">
        <w:rPr>
          <w:rtl/>
        </w:rPr>
        <w:t>ُّ</w:t>
      </w:r>
      <w:r w:rsidR="00D637D6" w:rsidRPr="004B58AA">
        <w:rPr>
          <w:rtl/>
        </w:rPr>
        <w:t xml:space="preserve"> شخص أن يُدخل في دين الله ما يشاء أو يُنق</w:t>
      </w:r>
      <w:r w:rsidR="00F07277" w:rsidRPr="004B58AA">
        <w:rPr>
          <w:rtl/>
        </w:rPr>
        <w:t>ِ</w:t>
      </w:r>
      <w:r w:rsidR="00D637D6" w:rsidRPr="004B58AA">
        <w:rPr>
          <w:rtl/>
        </w:rPr>
        <w:t>ص منه ما يشاء. اعتبر الله</w:t>
      </w:r>
      <w:r w:rsidR="0070637F" w:rsidRPr="004B58AA">
        <w:rPr>
          <w:rtl/>
        </w:rPr>
        <w:t>ُ</w:t>
      </w:r>
      <w:r w:rsidR="00D637D6" w:rsidRPr="004B58AA">
        <w:rPr>
          <w:rtl/>
        </w:rPr>
        <w:t xml:space="preserve"> كتابه </w:t>
      </w:r>
      <w:r w:rsidR="0070637F" w:rsidRPr="004B58AA">
        <w:rPr>
          <w:rtl/>
        </w:rPr>
        <w:t xml:space="preserve">الحكيم </w:t>
      </w:r>
      <w:r w:rsidR="00D637D6" w:rsidRPr="004B58AA">
        <w:rPr>
          <w:rtl/>
        </w:rPr>
        <w:t>«</w:t>
      </w:r>
      <w:r w:rsidR="00D637D6" w:rsidRPr="004B58AA">
        <w:rPr>
          <w:b/>
          <w:bCs/>
          <w:rtl/>
        </w:rPr>
        <w:t>ميزاناً</w:t>
      </w:r>
      <w:r w:rsidR="00D637D6" w:rsidRPr="004B58AA">
        <w:rPr>
          <w:rtl/>
        </w:rPr>
        <w:t xml:space="preserve">» وقال: </w:t>
      </w:r>
      <w:r w:rsidR="00483F58" w:rsidRPr="003D379C">
        <w:rPr>
          <w:rFonts w:ascii="KFGQPC Uthman Taha Naskh" w:cs="KFGQPC Uthman Taha Naskh"/>
          <w:b/>
          <w:bCs/>
          <w:sz w:val="28"/>
          <w:szCs w:val="28"/>
          <w:rtl/>
        </w:rPr>
        <w:t>﴿</w:t>
      </w:r>
      <w:r w:rsidR="003D379C" w:rsidRPr="00EE5A1B">
        <w:rPr>
          <w:rStyle w:val="Char4"/>
          <w:rtl/>
        </w:rPr>
        <w:t>ٱللَّهُ ٱلَّذِيٓ أَنزَلَ ٱلۡكِتَٰبَ بِٱلۡحَقِّ وَٱلۡمِيزَانَۗ وَمَا يُدۡرِيكَ لَعَلَّ ٱلسَّاعَةَ قَرِيبٞ ١٧</w:t>
      </w:r>
      <w:r w:rsidR="00483F58" w:rsidRPr="003D379C">
        <w:rPr>
          <w:rFonts w:ascii="KFGQPC Uthman Taha Naskh" w:cs="KFGQPC Uthman Taha Naskh"/>
          <w:b/>
          <w:bCs/>
          <w:sz w:val="28"/>
          <w:szCs w:val="28"/>
          <w:rtl/>
        </w:rPr>
        <w:t>﴾</w:t>
      </w:r>
      <w:r w:rsidR="003D379C">
        <w:rPr>
          <w:rFonts w:ascii="KFGQPC Uthman Taha Naskh" w:cs="KFGQPC Uthman Taha Naskh"/>
          <w:rtl/>
        </w:rPr>
        <w:t xml:space="preserve"> </w:t>
      </w:r>
      <w:r w:rsidR="003D379C" w:rsidRPr="00EE5A1B">
        <w:rPr>
          <w:rStyle w:val="Char5"/>
          <w:rtl/>
        </w:rPr>
        <w:t xml:space="preserve">[الشورى: ١٧] </w:t>
      </w:r>
      <w:r w:rsidR="00D637D6" w:rsidRPr="004B58AA">
        <w:rPr>
          <w:rtl/>
        </w:rPr>
        <w:t xml:space="preserve">وقال كذلك: </w:t>
      </w:r>
      <w:r w:rsidR="00483F58" w:rsidRPr="003D379C">
        <w:rPr>
          <w:rFonts w:ascii="KFGQPC Uthman Taha Naskh" w:cs="KFGQPC Uthman Taha Naskh"/>
          <w:b/>
          <w:bCs/>
          <w:sz w:val="28"/>
          <w:szCs w:val="28"/>
          <w:rtl/>
        </w:rPr>
        <w:t>﴿</w:t>
      </w:r>
      <w:r w:rsidR="003D379C" w:rsidRPr="00EE5A1B">
        <w:rPr>
          <w:rStyle w:val="Char4"/>
          <w:rtl/>
        </w:rPr>
        <w:t>لَقَدۡ أَرۡسَلۡنَا رُسُلَنَا بِٱلۡبَيِّنَٰتِ وَأَنزَلۡنَا مَعَهُمُ ٱلۡكِتَٰبَ وَٱلۡمِيزَانَ</w:t>
      </w:r>
      <w:r w:rsidR="00483F58" w:rsidRPr="003D379C">
        <w:rPr>
          <w:rFonts w:ascii="KFGQPC Uthman Taha Naskh" w:cs="KFGQPC Uthman Taha Naskh"/>
          <w:b/>
          <w:bCs/>
          <w:sz w:val="28"/>
          <w:szCs w:val="28"/>
          <w:rtl/>
        </w:rPr>
        <w:t>﴾</w:t>
      </w:r>
      <w:r w:rsidR="003D379C">
        <w:rPr>
          <w:rFonts w:ascii="KFGQPC Uthman Taha Naskh" w:cs="KFGQPC Uthman Taha Naskh"/>
          <w:rtl/>
        </w:rPr>
        <w:t xml:space="preserve"> </w:t>
      </w:r>
      <w:r w:rsidR="003D379C" w:rsidRPr="00EE5A1B">
        <w:rPr>
          <w:rStyle w:val="Char5"/>
          <w:rtl/>
        </w:rPr>
        <w:t>[الحديد: ٢٥]</w:t>
      </w:r>
      <w:r w:rsidR="00D637D6" w:rsidRPr="004B58AA">
        <w:rPr>
          <w:rtl/>
        </w:rPr>
        <w:t>.</w:t>
      </w:r>
    </w:p>
    <w:p w:rsidR="00A06D68" w:rsidRPr="004B58AA" w:rsidRDefault="00A96D98" w:rsidP="00B30674">
      <w:pPr>
        <w:pStyle w:val="a6"/>
        <w:rPr>
          <w:rtl/>
        </w:rPr>
      </w:pPr>
      <w:r w:rsidRPr="004B58AA">
        <w:rPr>
          <w:rtl/>
        </w:rPr>
        <w:t>من هذا المنطلق</w:t>
      </w:r>
      <w:r w:rsidR="00D637D6" w:rsidRPr="004B58AA">
        <w:rPr>
          <w:rtl/>
        </w:rPr>
        <w:t xml:space="preserve"> فإن واجب المسلمين وتكليفهم</w:t>
      </w:r>
      <w:r w:rsidRPr="004B58AA">
        <w:rPr>
          <w:rtl/>
        </w:rPr>
        <w:t xml:space="preserve"> هو</w:t>
      </w:r>
      <w:r w:rsidR="00D637D6" w:rsidRPr="004B58AA">
        <w:rPr>
          <w:rtl/>
        </w:rPr>
        <w:t xml:space="preserve"> أن يزنوا كل أمور دينهم بميزان القرآن </w:t>
      </w:r>
      <w:r w:rsidR="008A2FC7" w:rsidRPr="004B58AA">
        <w:rPr>
          <w:rtl/>
        </w:rPr>
        <w:t>ليحفظوا بذلك</w:t>
      </w:r>
      <w:r w:rsidR="00D637D6" w:rsidRPr="004B58AA">
        <w:rPr>
          <w:rtl/>
        </w:rPr>
        <w:t xml:space="preserve"> دين</w:t>
      </w:r>
      <w:r w:rsidR="008A2FC7" w:rsidRPr="004B58AA">
        <w:rPr>
          <w:rtl/>
        </w:rPr>
        <w:t>َ</w:t>
      </w:r>
      <w:r w:rsidR="00D637D6" w:rsidRPr="004B58AA">
        <w:rPr>
          <w:rtl/>
        </w:rPr>
        <w:t>هم الإلهي من النقص والزيادة أو التغيير والتحريف ودسِّ أمور</w:t>
      </w:r>
      <w:r w:rsidRPr="004B58AA">
        <w:rPr>
          <w:rtl/>
        </w:rPr>
        <w:t>ٍ</w:t>
      </w:r>
      <w:r w:rsidR="00D637D6" w:rsidRPr="004B58AA">
        <w:rPr>
          <w:rtl/>
        </w:rPr>
        <w:t xml:space="preserve"> مُخالفة</w:t>
      </w:r>
      <w:r w:rsidRPr="004B58AA">
        <w:rPr>
          <w:rtl/>
        </w:rPr>
        <w:t>ٍ</w:t>
      </w:r>
      <w:r w:rsidR="00D637D6" w:rsidRPr="004B58AA">
        <w:rPr>
          <w:rtl/>
        </w:rPr>
        <w:t xml:space="preserve"> للدين فيه.</w:t>
      </w:r>
      <w:r w:rsidR="00A46D80" w:rsidRPr="004B58AA">
        <w:rPr>
          <w:rtl/>
        </w:rPr>
        <w:t xml:space="preserve">  </w:t>
      </w:r>
      <w:r w:rsidR="00D637D6" w:rsidRPr="004B58AA">
        <w:rPr>
          <w:rtl/>
        </w:rPr>
        <w:t xml:space="preserve">ولكن </w:t>
      </w:r>
      <w:r w:rsidR="008A2FC7" w:rsidRPr="004B58AA">
        <w:rPr>
          <w:rtl/>
        </w:rPr>
        <w:t>ل</w:t>
      </w:r>
      <w:r w:rsidR="00D637D6" w:rsidRPr="004B58AA">
        <w:rPr>
          <w:rtl/>
        </w:rPr>
        <w:t xml:space="preserve">لأسف </w:t>
      </w:r>
      <w:r w:rsidRPr="004B58AA">
        <w:rPr>
          <w:rtl/>
        </w:rPr>
        <w:t xml:space="preserve">الشديد، </w:t>
      </w:r>
      <w:r w:rsidR="008A2FC7" w:rsidRPr="004B58AA">
        <w:rPr>
          <w:rtl/>
        </w:rPr>
        <w:t xml:space="preserve">لقد </w:t>
      </w:r>
      <w:r w:rsidR="00D637D6" w:rsidRPr="004B58AA">
        <w:rPr>
          <w:rtl/>
        </w:rPr>
        <w:t xml:space="preserve">قصَّر المسلمون في هذا الأمر وتركوا العقل جانباً وقبلوا كل ما وصل إلى أيديهم باسم الدين وأُعجبوا به ولم يزنوه بهذا الميزان الإلهي. </w:t>
      </w:r>
    </w:p>
    <w:p w:rsidR="00D637D6" w:rsidRPr="004B58AA" w:rsidRDefault="005778F7" w:rsidP="00B30674">
      <w:pPr>
        <w:pStyle w:val="a6"/>
        <w:rPr>
          <w:rtl/>
        </w:rPr>
      </w:pPr>
      <w:r w:rsidRPr="004B58AA">
        <w:rPr>
          <w:rtl/>
        </w:rPr>
        <w:t>وإننا لنتعجَّب</w:t>
      </w:r>
      <w:r w:rsidR="00A96D98" w:rsidRPr="004B58AA">
        <w:rPr>
          <w:rtl/>
        </w:rPr>
        <w:t xml:space="preserve"> </w:t>
      </w:r>
      <w:r w:rsidRPr="004B58AA">
        <w:rPr>
          <w:rtl/>
        </w:rPr>
        <w:t xml:space="preserve">كيف ترك المسلمون كتاب الله وانحرفوا عنه، وابتُلوا بأنواع الخرافات والأوهام؟!! </w:t>
      </w:r>
      <w:r w:rsidR="00A96D98" w:rsidRPr="004B58AA">
        <w:rPr>
          <w:rtl/>
        </w:rPr>
        <w:t>رغم أن</w:t>
      </w:r>
      <w:r w:rsidRPr="004B58AA">
        <w:rPr>
          <w:rtl/>
        </w:rPr>
        <w:t>ه تعالى</w:t>
      </w:r>
      <w:r w:rsidR="00A96D98" w:rsidRPr="004B58AA">
        <w:rPr>
          <w:rtl/>
        </w:rPr>
        <w:t xml:space="preserve"> جعل </w:t>
      </w:r>
      <w:r w:rsidRPr="004B58AA">
        <w:rPr>
          <w:rtl/>
        </w:rPr>
        <w:t xml:space="preserve">لهم </w:t>
      </w:r>
      <w:r w:rsidR="00D637D6" w:rsidRPr="004B58AA">
        <w:rPr>
          <w:rtl/>
        </w:rPr>
        <w:t>القرآن «</w:t>
      </w:r>
      <w:r w:rsidR="00D637D6" w:rsidRPr="004B58AA">
        <w:rPr>
          <w:b/>
          <w:bCs/>
          <w:rtl/>
        </w:rPr>
        <w:t>ميزاناً</w:t>
      </w:r>
      <w:r w:rsidR="00D637D6" w:rsidRPr="004B58AA">
        <w:rPr>
          <w:rtl/>
        </w:rPr>
        <w:t xml:space="preserve">» كي يزنوا </w:t>
      </w:r>
      <w:r w:rsidR="00A96D98" w:rsidRPr="004B58AA">
        <w:rPr>
          <w:rtl/>
        </w:rPr>
        <w:t>به</w:t>
      </w:r>
      <w:r w:rsidR="00D637D6" w:rsidRPr="004B58AA">
        <w:rPr>
          <w:rtl/>
        </w:rPr>
        <w:t xml:space="preserve"> الأمور الدينية فيميِّزوا بواسطته بين الحق والباطل ولا يسمحوا بتلويث دين الله</w:t>
      </w:r>
      <w:r w:rsidR="00504416" w:rsidRPr="004B58AA">
        <w:rPr>
          <w:rtl/>
        </w:rPr>
        <w:t xml:space="preserve"> وتشويهه،</w:t>
      </w:r>
      <w:r w:rsidR="00D637D6" w:rsidRPr="004B58AA">
        <w:rPr>
          <w:rtl/>
        </w:rPr>
        <w:t xml:space="preserve"> </w:t>
      </w:r>
      <w:r w:rsidR="00504416" w:rsidRPr="004B58AA">
        <w:rPr>
          <w:rtl/>
        </w:rPr>
        <w:t>ورغم</w:t>
      </w:r>
      <w:r w:rsidR="00D637D6" w:rsidRPr="004B58AA">
        <w:rPr>
          <w:rtl/>
        </w:rPr>
        <w:t xml:space="preserve"> أن </w:t>
      </w:r>
      <w:r w:rsidR="00504416" w:rsidRPr="004B58AA">
        <w:rPr>
          <w:rtl/>
        </w:rPr>
        <w:t xml:space="preserve">رسول الله </w:t>
      </w:r>
      <w:r w:rsidR="00504416" w:rsidRPr="004B58AA">
        <w:rPr>
          <w:rFonts w:ascii="Abo-thar" w:hAnsi="Abo-thar"/>
          <w:sz w:val="30"/>
        </w:rPr>
        <w:t></w:t>
      </w:r>
      <w:r w:rsidR="00504416" w:rsidRPr="004B58AA">
        <w:rPr>
          <w:rtl/>
        </w:rPr>
        <w:t xml:space="preserve"> </w:t>
      </w:r>
      <w:r w:rsidR="008A2FC7" w:rsidRPr="004B58AA">
        <w:rPr>
          <w:rtl/>
        </w:rPr>
        <w:t>و</w:t>
      </w:r>
      <w:r w:rsidR="00504416" w:rsidRPr="004B58AA">
        <w:rPr>
          <w:rtl/>
        </w:rPr>
        <w:t>أئم</w:t>
      </w:r>
      <w:r w:rsidR="008A2FC7" w:rsidRPr="004B58AA">
        <w:rPr>
          <w:rtl/>
        </w:rPr>
        <w:t>َّ</w:t>
      </w:r>
      <w:r w:rsidR="00504416" w:rsidRPr="004B58AA">
        <w:rPr>
          <w:rtl/>
        </w:rPr>
        <w:t xml:space="preserve">ة الدين </w:t>
      </w:r>
      <w:r w:rsidR="008A2FC7" w:rsidRPr="004B58AA">
        <w:rPr>
          <w:rtl/>
        </w:rPr>
        <w:t xml:space="preserve">الكرام </w:t>
      </w:r>
      <w:r w:rsidR="00504416" w:rsidRPr="004B58AA">
        <w:rPr>
          <w:rtl/>
        </w:rPr>
        <w:t>أوصوا وصايا عديدة مُؤك</w:t>
      </w:r>
      <w:r w:rsidR="008A2FC7" w:rsidRPr="004B58AA">
        <w:rPr>
          <w:rtl/>
        </w:rPr>
        <w:t>َّ</w:t>
      </w:r>
      <w:r w:rsidR="00504416" w:rsidRPr="004B58AA">
        <w:rPr>
          <w:rtl/>
        </w:rPr>
        <w:t xml:space="preserve">دة </w:t>
      </w:r>
      <w:r w:rsidR="00A96D98" w:rsidRPr="004B58AA">
        <w:rPr>
          <w:rtl/>
        </w:rPr>
        <w:t>بعدم التسرُّع</w:t>
      </w:r>
      <w:r w:rsidR="00504416" w:rsidRPr="004B58AA">
        <w:rPr>
          <w:rtl/>
        </w:rPr>
        <w:t xml:space="preserve"> </w:t>
      </w:r>
      <w:r w:rsidR="00A96D98" w:rsidRPr="004B58AA">
        <w:rPr>
          <w:rtl/>
        </w:rPr>
        <w:t xml:space="preserve">في </w:t>
      </w:r>
      <w:r w:rsidR="00504416" w:rsidRPr="004B58AA">
        <w:rPr>
          <w:rtl/>
        </w:rPr>
        <w:t>قبول كل خبر وحديث منقول عن</w:t>
      </w:r>
      <w:r w:rsidR="00A96D98" w:rsidRPr="004B58AA">
        <w:rPr>
          <w:rtl/>
        </w:rPr>
        <w:t>هم</w:t>
      </w:r>
      <w:r w:rsidRPr="004B58AA">
        <w:rPr>
          <w:rtl/>
        </w:rPr>
        <w:t>،</w:t>
      </w:r>
      <w:r w:rsidR="00504416" w:rsidRPr="004B58AA">
        <w:rPr>
          <w:rtl/>
        </w:rPr>
        <w:t xml:space="preserve"> بل عرضه </w:t>
      </w:r>
      <w:r w:rsidRPr="004B58AA">
        <w:rPr>
          <w:rtl/>
        </w:rPr>
        <w:t xml:space="preserve">أولاً </w:t>
      </w:r>
      <w:r w:rsidR="00504416" w:rsidRPr="004B58AA">
        <w:rPr>
          <w:rtl/>
        </w:rPr>
        <w:t>على كتاب الله</w:t>
      </w:r>
      <w:r w:rsidR="00A96D98" w:rsidRPr="004B58AA">
        <w:rPr>
          <w:rtl/>
        </w:rPr>
        <w:t>،</w:t>
      </w:r>
      <w:r w:rsidR="00504416" w:rsidRPr="004B58AA">
        <w:rPr>
          <w:rtl/>
        </w:rPr>
        <w:t xml:space="preserve"> فإن وافق القرآن </w:t>
      </w:r>
      <w:r w:rsidRPr="004B58AA">
        <w:rPr>
          <w:rtl/>
        </w:rPr>
        <w:t>قُبِلَ</w:t>
      </w:r>
      <w:r w:rsidR="00504416" w:rsidRPr="004B58AA">
        <w:rPr>
          <w:rtl/>
        </w:rPr>
        <w:t xml:space="preserve"> وإلا </w:t>
      </w:r>
      <w:r w:rsidRPr="004B58AA">
        <w:rPr>
          <w:rtl/>
        </w:rPr>
        <w:t>وَجَبَ رَفْضُهُ.</w:t>
      </w:r>
      <w:r w:rsidR="00504416" w:rsidRPr="004B58AA">
        <w:rPr>
          <w:rtl/>
        </w:rPr>
        <w:t xml:space="preserve"> </w:t>
      </w:r>
    </w:p>
    <w:p w:rsidR="00BF647C" w:rsidRPr="004B58AA" w:rsidRDefault="00F24764" w:rsidP="00C0024B">
      <w:pPr>
        <w:pStyle w:val="a6"/>
        <w:rPr>
          <w:rtl/>
        </w:rPr>
      </w:pPr>
      <w:r w:rsidRPr="004B58AA">
        <w:rPr>
          <w:rtl/>
        </w:rPr>
        <w:t>لقد</w:t>
      </w:r>
      <w:r w:rsidR="00EC0ECD" w:rsidRPr="004B58AA">
        <w:rPr>
          <w:rtl/>
        </w:rPr>
        <w:t xml:space="preserve"> قال رسول الله </w:t>
      </w:r>
      <w:r w:rsidR="00EC0ECD" w:rsidRPr="004B58AA">
        <w:rPr>
          <w:rtl/>
        </w:rPr>
        <w:sym w:font="Abo-thar" w:char="F04A"/>
      </w:r>
      <w:r w:rsidR="00EC0ECD" w:rsidRPr="004B58AA">
        <w:rPr>
          <w:rtl/>
        </w:rPr>
        <w:t>: «</w:t>
      </w:r>
      <w:r w:rsidR="00EC0ECD" w:rsidRPr="0079295B">
        <w:rPr>
          <w:rFonts w:cs="KFGQPC Uthman Taha Naskh"/>
          <w:b/>
          <w:bCs/>
          <w:szCs w:val="26"/>
          <w:rtl/>
        </w:rPr>
        <w:t>فَمَا وَافَقَ كِتَابَ اللهِ فَخُذُوا بِهِ، ومَا خَالَفَ كِتَابَ اللهِ فَدَعُوهُ</w:t>
      </w:r>
      <w:r w:rsidR="008F4298" w:rsidRPr="008F4298">
        <w:rPr>
          <w:rFonts w:cs="Arabic11 BT"/>
          <w:vertAlign w:val="superscript"/>
          <w:rtl/>
        </w:rPr>
        <w:t>(</w:t>
      </w:r>
      <w:r w:rsidR="008F4298" w:rsidRPr="008F4298">
        <w:rPr>
          <w:rStyle w:val="FootnoteReference"/>
          <w:rFonts w:cs="Arabic11 BT"/>
          <w:rtl/>
        </w:rPr>
        <w:footnoteReference w:id="2"/>
      </w:r>
      <w:r w:rsidR="008F4298" w:rsidRPr="008F4298">
        <w:rPr>
          <w:rFonts w:cs="Arabic11 BT"/>
          <w:vertAlign w:val="superscript"/>
          <w:rtl/>
        </w:rPr>
        <w:t>)</w:t>
      </w:r>
      <w:r w:rsidR="00EC0ECD" w:rsidRPr="004B58AA">
        <w:rPr>
          <w:rtl/>
        </w:rPr>
        <w:t>»</w:t>
      </w:r>
      <w:r w:rsidRPr="004B58AA">
        <w:rPr>
          <w:rtl/>
        </w:rPr>
        <w:t>.</w:t>
      </w:r>
      <w:r w:rsidR="005778F7" w:rsidRPr="004B58AA">
        <w:rPr>
          <w:rtl/>
        </w:rPr>
        <w:t xml:space="preserve"> </w:t>
      </w:r>
      <w:r w:rsidRPr="004B58AA">
        <w:rPr>
          <w:rtl/>
        </w:rPr>
        <w:t>وَ رُوِيَ</w:t>
      </w:r>
      <w:r w:rsidR="00EC0ECD" w:rsidRPr="004B58AA">
        <w:rPr>
          <w:rtl/>
        </w:rPr>
        <w:t xml:space="preserve"> عن حضرات الصاد</w:t>
      </w:r>
      <w:r w:rsidR="005778F7" w:rsidRPr="004B58AA">
        <w:rPr>
          <w:rtl/>
        </w:rPr>
        <w:t>ِ</w:t>
      </w:r>
      <w:r w:rsidR="00EC0ECD" w:rsidRPr="004B58AA">
        <w:rPr>
          <w:rtl/>
        </w:rPr>
        <w:t>ق</w:t>
      </w:r>
      <w:r w:rsidR="005778F7" w:rsidRPr="004B58AA">
        <w:rPr>
          <w:rtl/>
        </w:rPr>
        <w:t>َ</w:t>
      </w:r>
      <w:r w:rsidR="00EC0ECD" w:rsidRPr="004B58AA">
        <w:rPr>
          <w:rtl/>
        </w:rPr>
        <w:t>ي</w:t>
      </w:r>
      <w:r w:rsidR="005778F7" w:rsidRPr="004B58AA">
        <w:rPr>
          <w:rtl/>
        </w:rPr>
        <w:t>ْ</w:t>
      </w:r>
      <w:r w:rsidR="00EC0ECD" w:rsidRPr="004B58AA">
        <w:rPr>
          <w:rtl/>
        </w:rPr>
        <w:t xml:space="preserve">ن (أي </w:t>
      </w:r>
      <w:r w:rsidR="005778F7" w:rsidRPr="004B58AA">
        <w:rPr>
          <w:rtl/>
        </w:rPr>
        <w:t>الإمام</w:t>
      </w:r>
      <w:r w:rsidR="00F07277" w:rsidRPr="004B58AA">
        <w:rPr>
          <w:rtl/>
        </w:rPr>
        <w:t>ي</w:t>
      </w:r>
      <w:r w:rsidR="005778F7" w:rsidRPr="004B58AA">
        <w:rPr>
          <w:rtl/>
        </w:rPr>
        <w:t>ن</w:t>
      </w:r>
      <w:r w:rsidR="00EC0ECD" w:rsidRPr="004B58AA">
        <w:rPr>
          <w:rtl/>
        </w:rPr>
        <w:t xml:space="preserve"> الباقر </w:t>
      </w:r>
      <w:r w:rsidR="00F07277" w:rsidRPr="004B58AA">
        <w:rPr>
          <w:rtl/>
        </w:rPr>
        <w:t>و</w:t>
      </w:r>
      <w:r w:rsidR="00EC0ECD" w:rsidRPr="004B58AA">
        <w:rPr>
          <w:rtl/>
        </w:rPr>
        <w:t xml:space="preserve">الصادق)-عَلَيْهِمَا السَّلامُ- أنهما قالا: </w:t>
      </w:r>
      <w:r w:rsidR="00C0024B">
        <w:rPr>
          <w:rFonts w:hint="cs"/>
          <w:rtl/>
        </w:rPr>
        <w:br/>
      </w:r>
      <w:r w:rsidR="00C0024B">
        <w:rPr>
          <w:rtl/>
        </w:rPr>
        <w:br/>
      </w:r>
      <w:r w:rsidR="00EC0ECD" w:rsidRPr="004B58AA">
        <w:rPr>
          <w:rtl/>
        </w:rPr>
        <w:lastRenderedPageBreak/>
        <w:t>«</w:t>
      </w:r>
      <w:r w:rsidR="00EC0ECD" w:rsidRPr="0079295B">
        <w:rPr>
          <w:rFonts w:cs="KFGQPC Uthman Taha Naskh"/>
          <w:b/>
          <w:bCs/>
          <w:szCs w:val="26"/>
          <w:rtl/>
        </w:rPr>
        <w:t>لَا تُصَدِّقْ عَلَيْنَا إِلَّا مَا وَافَقَ كِتَابَ اللهِ وَسُنَّةَ نَبِيِّهِ</w:t>
      </w:r>
      <w:r w:rsidR="008F4298" w:rsidRPr="008F4298">
        <w:rPr>
          <w:rFonts w:cs="Arabic11 BT"/>
          <w:vertAlign w:val="superscript"/>
          <w:rtl/>
        </w:rPr>
        <w:t>(</w:t>
      </w:r>
      <w:r w:rsidR="008F4298" w:rsidRPr="008F4298">
        <w:rPr>
          <w:rStyle w:val="FootnoteReference"/>
          <w:rFonts w:cs="Arabic11 BT"/>
          <w:rtl/>
        </w:rPr>
        <w:footnoteReference w:id="3"/>
      </w:r>
      <w:r w:rsidR="008F4298" w:rsidRPr="008F4298">
        <w:rPr>
          <w:rFonts w:cs="Arabic11 BT"/>
          <w:vertAlign w:val="superscript"/>
          <w:rtl/>
        </w:rPr>
        <w:t>)</w:t>
      </w:r>
      <w:r w:rsidR="00EC0ECD" w:rsidRPr="004B58AA">
        <w:rPr>
          <w:rtl/>
        </w:rPr>
        <w:t>»</w:t>
      </w:r>
      <w:r w:rsidRPr="004B58AA">
        <w:rPr>
          <w:rtl/>
        </w:rPr>
        <w:t>.</w:t>
      </w:r>
      <w:r w:rsidR="00E944AF" w:rsidRPr="004B58AA">
        <w:rPr>
          <w:rtl/>
        </w:rPr>
        <w:t xml:space="preserve"> </w:t>
      </w:r>
      <w:r w:rsidR="00BF647C" w:rsidRPr="004B58AA">
        <w:rPr>
          <w:rtl/>
        </w:rPr>
        <w:t xml:space="preserve">وقد </w:t>
      </w:r>
      <w:r w:rsidR="00AE1995" w:rsidRPr="004B58AA">
        <w:rPr>
          <w:rtl/>
        </w:rPr>
        <w:t>تكل</w:t>
      </w:r>
      <w:r w:rsidR="00FA637C" w:rsidRPr="004B58AA">
        <w:rPr>
          <w:rtl/>
        </w:rPr>
        <w:t>َّ</w:t>
      </w:r>
      <w:r w:rsidR="00AE1995" w:rsidRPr="004B58AA">
        <w:rPr>
          <w:rtl/>
        </w:rPr>
        <w:t>م</w:t>
      </w:r>
      <w:r w:rsidR="00FA637C" w:rsidRPr="004B58AA">
        <w:rPr>
          <w:rtl/>
        </w:rPr>
        <w:t>ْ</w:t>
      </w:r>
      <w:r w:rsidR="00AE1995" w:rsidRPr="004B58AA">
        <w:rPr>
          <w:rtl/>
        </w:rPr>
        <w:t>ن</w:t>
      </w:r>
      <w:r w:rsidR="00FA637C" w:rsidRPr="004B58AA">
        <w:rPr>
          <w:rtl/>
        </w:rPr>
        <w:t>َ</w:t>
      </w:r>
      <w:r w:rsidR="00AE1995" w:rsidRPr="004B58AA">
        <w:rPr>
          <w:rtl/>
        </w:rPr>
        <w:t>ا في كتابنا «</w:t>
      </w:r>
      <w:r w:rsidR="00AE1995" w:rsidRPr="004B58AA">
        <w:rPr>
          <w:b/>
          <w:bCs/>
          <w:rtl/>
        </w:rPr>
        <w:t>عرض أخبار الأصول على القرآن والعقول</w:t>
      </w:r>
      <w:r w:rsidR="00AE1995" w:rsidRPr="004B58AA">
        <w:rPr>
          <w:rtl/>
        </w:rPr>
        <w:t xml:space="preserve">» بما فيه الكفاية </w:t>
      </w:r>
      <w:r w:rsidR="00FA637C" w:rsidRPr="004B58AA">
        <w:rPr>
          <w:rtl/>
        </w:rPr>
        <w:t>على</w:t>
      </w:r>
      <w:r w:rsidR="00AE1995" w:rsidRPr="004B58AA">
        <w:rPr>
          <w:rtl/>
        </w:rPr>
        <w:t xml:space="preserve"> كون القرآن </w:t>
      </w:r>
      <w:r w:rsidR="00E02BE4" w:rsidRPr="004B58AA">
        <w:rPr>
          <w:rtl/>
        </w:rPr>
        <w:t>«</w:t>
      </w:r>
      <w:r w:rsidR="00E02BE4" w:rsidRPr="004B58AA">
        <w:rPr>
          <w:b/>
          <w:bCs/>
          <w:rtl/>
        </w:rPr>
        <w:t>ميزاناً</w:t>
      </w:r>
      <w:r w:rsidR="00E02BE4" w:rsidRPr="004B58AA">
        <w:rPr>
          <w:rtl/>
        </w:rPr>
        <w:t>» وع</w:t>
      </w:r>
      <w:r w:rsidRPr="004B58AA">
        <w:rPr>
          <w:rtl/>
        </w:rPr>
        <w:t>لى</w:t>
      </w:r>
      <w:r w:rsidR="00E02BE4" w:rsidRPr="004B58AA">
        <w:rPr>
          <w:rtl/>
        </w:rPr>
        <w:t xml:space="preserve"> وصيِّة أئمة الدين بوجوب عرض الروايات على كتاب الله (فَلْيُرَاجَعْ ثَمَّةَ)</w:t>
      </w:r>
      <w:r w:rsidR="008F4298" w:rsidRPr="008F4298">
        <w:rPr>
          <w:rFonts w:cs="Arabic11 BT"/>
          <w:vertAlign w:val="superscript"/>
          <w:rtl/>
        </w:rPr>
        <w:t>(</w:t>
      </w:r>
      <w:r w:rsidR="008F4298" w:rsidRPr="008F4298">
        <w:rPr>
          <w:rStyle w:val="FootnoteReference"/>
          <w:rFonts w:cs="Arabic11 BT"/>
          <w:rtl/>
        </w:rPr>
        <w:footnoteReference w:id="4"/>
      </w:r>
      <w:r w:rsidR="008F4298" w:rsidRPr="008F4298">
        <w:rPr>
          <w:rFonts w:cs="Arabic11 BT"/>
          <w:vertAlign w:val="superscript"/>
          <w:rtl/>
        </w:rPr>
        <w:t>)</w:t>
      </w:r>
      <w:r w:rsidR="00E02BE4" w:rsidRPr="004B58AA">
        <w:rPr>
          <w:rtl/>
        </w:rPr>
        <w:t>.</w:t>
      </w:r>
    </w:p>
    <w:p w:rsidR="0016159A" w:rsidRPr="004B58AA" w:rsidRDefault="00F15446" w:rsidP="00B30674">
      <w:pPr>
        <w:pStyle w:val="a6"/>
        <w:rPr>
          <w:rtl/>
        </w:rPr>
      </w:pPr>
      <w:r w:rsidRPr="004B58AA">
        <w:rPr>
          <w:rtl/>
        </w:rPr>
        <w:t xml:space="preserve">من الطبيعي </w:t>
      </w:r>
      <w:r w:rsidR="00CD29DD" w:rsidRPr="004B58AA">
        <w:rPr>
          <w:rtl/>
        </w:rPr>
        <w:t xml:space="preserve">أن </w:t>
      </w:r>
      <w:r w:rsidR="00744323" w:rsidRPr="004B58AA">
        <w:rPr>
          <w:rtl/>
        </w:rPr>
        <w:t>كل</w:t>
      </w:r>
      <w:r w:rsidR="00CD29DD" w:rsidRPr="004B58AA">
        <w:rPr>
          <w:rtl/>
        </w:rPr>
        <w:t>َّ</w:t>
      </w:r>
      <w:r w:rsidR="00744323" w:rsidRPr="004B58AA">
        <w:rPr>
          <w:rtl/>
        </w:rPr>
        <w:t xml:space="preserve"> </w:t>
      </w:r>
      <w:r w:rsidRPr="004B58AA">
        <w:rPr>
          <w:rtl/>
        </w:rPr>
        <w:t xml:space="preserve">من </w:t>
      </w:r>
      <w:r w:rsidR="00744323" w:rsidRPr="004B58AA">
        <w:rPr>
          <w:rtl/>
        </w:rPr>
        <w:t>أراد</w:t>
      </w:r>
      <w:r w:rsidRPr="004B58AA">
        <w:rPr>
          <w:rtl/>
        </w:rPr>
        <w:t xml:space="preserve"> أن يبتدع بدعة</w:t>
      </w:r>
      <w:r w:rsidR="00744323" w:rsidRPr="004B58AA">
        <w:rPr>
          <w:rtl/>
        </w:rPr>
        <w:t>ً</w:t>
      </w:r>
      <w:r w:rsidRPr="004B58AA">
        <w:rPr>
          <w:rtl/>
        </w:rPr>
        <w:t xml:space="preserve"> في الدين أو </w:t>
      </w:r>
      <w:r w:rsidR="00F24764" w:rsidRPr="004B58AA">
        <w:rPr>
          <w:rtl/>
        </w:rPr>
        <w:t>يفتري</w:t>
      </w:r>
      <w:r w:rsidRPr="004B58AA">
        <w:rPr>
          <w:rtl/>
        </w:rPr>
        <w:t xml:space="preserve"> أكاذيب </w:t>
      </w:r>
      <w:r w:rsidR="00CD29DD" w:rsidRPr="004B58AA">
        <w:rPr>
          <w:rtl/>
        </w:rPr>
        <w:t>و</w:t>
      </w:r>
      <w:r w:rsidR="00F24764" w:rsidRPr="004B58AA">
        <w:rPr>
          <w:rtl/>
        </w:rPr>
        <w:t>ي</w:t>
      </w:r>
      <w:r w:rsidR="00CD29DD" w:rsidRPr="004B58AA">
        <w:rPr>
          <w:rtl/>
        </w:rPr>
        <w:t>لصقها</w:t>
      </w:r>
      <w:r w:rsidRPr="004B58AA">
        <w:rPr>
          <w:rtl/>
        </w:rPr>
        <w:t xml:space="preserve"> </w:t>
      </w:r>
      <w:r w:rsidR="00CD29DD" w:rsidRPr="004B58AA">
        <w:rPr>
          <w:rtl/>
        </w:rPr>
        <w:t>با</w:t>
      </w:r>
      <w:r w:rsidRPr="004B58AA">
        <w:rPr>
          <w:rtl/>
        </w:rPr>
        <w:t>لإسلام</w:t>
      </w:r>
      <w:r w:rsidR="00744323" w:rsidRPr="004B58AA">
        <w:rPr>
          <w:rtl/>
        </w:rPr>
        <w:t>،</w:t>
      </w:r>
      <w:r w:rsidRPr="004B58AA">
        <w:rPr>
          <w:rtl/>
        </w:rPr>
        <w:t xml:space="preserve"> </w:t>
      </w:r>
      <w:r w:rsidR="00CD29DD" w:rsidRPr="004B58AA">
        <w:rPr>
          <w:rtl/>
        </w:rPr>
        <w:t xml:space="preserve">أن يقوم </w:t>
      </w:r>
      <w:r w:rsidR="00744323" w:rsidRPr="004B58AA">
        <w:rPr>
          <w:rtl/>
        </w:rPr>
        <w:t>ب</w:t>
      </w:r>
      <w:r w:rsidRPr="004B58AA">
        <w:rPr>
          <w:rtl/>
        </w:rPr>
        <w:t>نسب</w:t>
      </w:r>
      <w:r w:rsidR="00744323" w:rsidRPr="004B58AA">
        <w:rPr>
          <w:rtl/>
        </w:rPr>
        <w:t>ة</w:t>
      </w:r>
      <w:r w:rsidRPr="004B58AA">
        <w:rPr>
          <w:rtl/>
        </w:rPr>
        <w:t xml:space="preserve"> بدعته </w:t>
      </w:r>
      <w:r w:rsidR="00F24764" w:rsidRPr="004B58AA">
        <w:rPr>
          <w:rtl/>
        </w:rPr>
        <w:t>و</w:t>
      </w:r>
      <w:r w:rsidRPr="004B58AA">
        <w:rPr>
          <w:rtl/>
        </w:rPr>
        <w:t xml:space="preserve">أكاذيبه </w:t>
      </w:r>
      <w:r w:rsidR="00CD29DD" w:rsidRPr="004B58AA">
        <w:rPr>
          <w:rtl/>
        </w:rPr>
        <w:t>إلى ا</w:t>
      </w:r>
      <w:r w:rsidRPr="004B58AA">
        <w:rPr>
          <w:rtl/>
        </w:rPr>
        <w:t xml:space="preserve">لنبيّ </w:t>
      </w:r>
      <w:r w:rsidRPr="004B58AA">
        <w:rPr>
          <w:rFonts w:ascii="Abo-thar" w:hAnsi="Abo-thar"/>
          <w:sz w:val="30"/>
        </w:rPr>
        <w:t></w:t>
      </w:r>
      <w:r w:rsidRPr="004B58AA">
        <w:rPr>
          <w:rtl/>
        </w:rPr>
        <w:t xml:space="preserve"> وأئمة الدين أو إلى الرواة ذوي السمعة الحسنة كي </w:t>
      </w:r>
      <w:r w:rsidR="00F24764" w:rsidRPr="004B58AA">
        <w:rPr>
          <w:rtl/>
        </w:rPr>
        <w:t>تلقى القبول</w:t>
      </w:r>
      <w:r w:rsidRPr="004B58AA">
        <w:rPr>
          <w:rtl/>
        </w:rPr>
        <w:t xml:space="preserve"> </w:t>
      </w:r>
      <w:r w:rsidR="00281287" w:rsidRPr="004B58AA">
        <w:rPr>
          <w:rtl/>
        </w:rPr>
        <w:t>لدى</w:t>
      </w:r>
      <w:r w:rsidR="00F24764" w:rsidRPr="004B58AA">
        <w:rPr>
          <w:rtl/>
        </w:rPr>
        <w:t xml:space="preserve"> الآخري</w:t>
      </w:r>
      <w:r w:rsidRPr="004B58AA">
        <w:rPr>
          <w:rtl/>
        </w:rPr>
        <w:t xml:space="preserve">ن. </w:t>
      </w:r>
      <w:r w:rsidR="00CD29DD" w:rsidRPr="004B58AA">
        <w:rPr>
          <w:rtl/>
        </w:rPr>
        <w:t>وبناء عليه، ف</w:t>
      </w:r>
      <w:r w:rsidRPr="004B58AA">
        <w:rPr>
          <w:rtl/>
        </w:rPr>
        <w:t>مُج</w:t>
      </w:r>
      <w:r w:rsidR="00CD29DD" w:rsidRPr="004B58AA">
        <w:rPr>
          <w:rtl/>
        </w:rPr>
        <w:t>َ</w:t>
      </w:r>
      <w:r w:rsidRPr="004B58AA">
        <w:rPr>
          <w:rtl/>
        </w:rPr>
        <w:t xml:space="preserve">رَّد كون الراوي عادلاً وصادقاً لا يكفي لقبول روايته بل لا بُدَّ من </w:t>
      </w:r>
      <w:r w:rsidR="0005054B" w:rsidRPr="004B58AA">
        <w:rPr>
          <w:rtl/>
        </w:rPr>
        <w:t xml:space="preserve">تقييم </w:t>
      </w:r>
      <w:r w:rsidRPr="004B58AA">
        <w:rPr>
          <w:rtl/>
        </w:rPr>
        <w:t xml:space="preserve">كل رواية </w:t>
      </w:r>
      <w:r w:rsidR="00281287" w:rsidRPr="004B58AA">
        <w:rPr>
          <w:rtl/>
        </w:rPr>
        <w:t xml:space="preserve">ووزنها </w:t>
      </w:r>
      <w:r w:rsidR="0005054B" w:rsidRPr="004B58AA">
        <w:rPr>
          <w:rtl/>
        </w:rPr>
        <w:t>بميزان القرآن الكريم</w:t>
      </w:r>
      <w:r w:rsidR="00EB6DC8" w:rsidRPr="004B58AA">
        <w:rPr>
          <w:rtl/>
        </w:rPr>
        <w:t>،</w:t>
      </w:r>
      <w:r w:rsidR="0005054B" w:rsidRPr="004B58AA">
        <w:rPr>
          <w:rtl/>
        </w:rPr>
        <w:t xml:space="preserve"> ف</w:t>
      </w:r>
      <w:r w:rsidR="00CD29DD" w:rsidRPr="004B58AA">
        <w:rPr>
          <w:rtl/>
        </w:rPr>
        <w:t>َ</w:t>
      </w:r>
      <w:r w:rsidR="0005054B" w:rsidRPr="004B58AA">
        <w:rPr>
          <w:rtl/>
        </w:rPr>
        <w:t>ر</w:t>
      </w:r>
      <w:r w:rsidR="00CD29DD" w:rsidRPr="004B58AA">
        <w:rPr>
          <w:rtl/>
        </w:rPr>
        <w:t>ُ</w:t>
      </w:r>
      <w:r w:rsidR="0005054B" w:rsidRPr="004B58AA">
        <w:rPr>
          <w:rtl/>
        </w:rPr>
        <w:t>بَّ أحاديث باطلة ر</w:t>
      </w:r>
      <w:r w:rsidR="00CD29DD" w:rsidRPr="004B58AA">
        <w:rPr>
          <w:rtl/>
        </w:rPr>
        <w:t>ُ</w:t>
      </w:r>
      <w:r w:rsidR="0005054B" w:rsidRPr="004B58AA">
        <w:rPr>
          <w:rtl/>
        </w:rPr>
        <w:t>و</w:t>
      </w:r>
      <w:r w:rsidR="00CD29DD" w:rsidRPr="004B58AA">
        <w:rPr>
          <w:rtl/>
        </w:rPr>
        <w:t>َ</w:t>
      </w:r>
      <w:r w:rsidR="0005054B" w:rsidRPr="004B58AA">
        <w:rPr>
          <w:rtl/>
        </w:rPr>
        <w:t>ات</w:t>
      </w:r>
      <w:r w:rsidR="00CD29DD" w:rsidRPr="004B58AA">
        <w:rPr>
          <w:rtl/>
        </w:rPr>
        <w:t>ُ</w:t>
      </w:r>
      <w:r w:rsidR="0005054B" w:rsidRPr="004B58AA">
        <w:rPr>
          <w:rtl/>
        </w:rPr>
        <w:t>ها رجال</w:t>
      </w:r>
      <w:r w:rsidR="00872324" w:rsidRPr="004B58AA">
        <w:rPr>
          <w:rtl/>
        </w:rPr>
        <w:t>ٌ</w:t>
      </w:r>
      <w:r w:rsidR="0005054B" w:rsidRPr="004B58AA">
        <w:rPr>
          <w:rtl/>
        </w:rPr>
        <w:t xml:space="preserve"> بسطاء</w:t>
      </w:r>
      <w:r w:rsidR="00872324" w:rsidRPr="004B58AA">
        <w:rPr>
          <w:rtl/>
        </w:rPr>
        <w:t>ُ</w:t>
      </w:r>
      <w:r w:rsidR="00281287" w:rsidRPr="004B58AA">
        <w:rPr>
          <w:rtl/>
        </w:rPr>
        <w:t xml:space="preserve"> طيب</w:t>
      </w:r>
      <w:r w:rsidR="00872324" w:rsidRPr="004B58AA">
        <w:rPr>
          <w:rtl/>
        </w:rPr>
        <w:t>و</w:t>
      </w:r>
      <w:r w:rsidR="00281287" w:rsidRPr="004B58AA">
        <w:rPr>
          <w:rtl/>
        </w:rPr>
        <w:t xml:space="preserve"> </w:t>
      </w:r>
      <w:r w:rsidR="00872324" w:rsidRPr="004B58AA">
        <w:rPr>
          <w:rtl/>
        </w:rPr>
        <w:t>القلب</w:t>
      </w:r>
      <w:r w:rsidR="0005054B" w:rsidRPr="004B58AA">
        <w:rPr>
          <w:rtl/>
        </w:rPr>
        <w:t xml:space="preserve"> وعدول</w:t>
      </w:r>
      <w:r w:rsidR="00872324" w:rsidRPr="004B58AA">
        <w:rPr>
          <w:rtl/>
        </w:rPr>
        <w:t>ٌ</w:t>
      </w:r>
      <w:r w:rsidR="00CD29DD" w:rsidRPr="004B58AA">
        <w:rPr>
          <w:rtl/>
        </w:rPr>
        <w:t>،</w:t>
      </w:r>
      <w:r w:rsidR="00187ED7" w:rsidRPr="004B58AA">
        <w:rPr>
          <w:rtl/>
        </w:rPr>
        <w:t xml:space="preserve"> </w:t>
      </w:r>
      <w:r w:rsidR="00CD29DD" w:rsidRPr="004B58AA">
        <w:rPr>
          <w:rtl/>
        </w:rPr>
        <w:t>استطاع</w:t>
      </w:r>
      <w:r w:rsidR="00187ED7" w:rsidRPr="004B58AA">
        <w:rPr>
          <w:rtl/>
        </w:rPr>
        <w:t xml:space="preserve"> واضع الحديث </w:t>
      </w:r>
      <w:r w:rsidR="00CD29DD" w:rsidRPr="004B58AA">
        <w:rPr>
          <w:rtl/>
        </w:rPr>
        <w:t>أن يخدعهم</w:t>
      </w:r>
      <w:r w:rsidR="00187ED7" w:rsidRPr="004B58AA">
        <w:rPr>
          <w:rtl/>
        </w:rPr>
        <w:t xml:space="preserve"> و</w:t>
      </w:r>
      <w:r w:rsidR="00CD29DD" w:rsidRPr="004B58AA">
        <w:rPr>
          <w:rtl/>
        </w:rPr>
        <w:t>ي</w:t>
      </w:r>
      <w:r w:rsidR="00187ED7" w:rsidRPr="004B58AA">
        <w:rPr>
          <w:rtl/>
        </w:rPr>
        <w:t>نشر أكاذيبه بواسطتهم! لاسيما في القرنين الثاني والثالث الهجريين</w:t>
      </w:r>
      <w:r w:rsidR="00CD29DD" w:rsidRPr="004B58AA">
        <w:rPr>
          <w:rtl/>
        </w:rPr>
        <w:t xml:space="preserve"> </w:t>
      </w:r>
      <w:r w:rsidR="00872324" w:rsidRPr="004B58AA">
        <w:rPr>
          <w:rtl/>
        </w:rPr>
        <w:t>حيث</w:t>
      </w:r>
      <w:r w:rsidR="00CD29DD" w:rsidRPr="004B58AA">
        <w:rPr>
          <w:rtl/>
        </w:rPr>
        <w:t xml:space="preserve"> لم تكن هناك حوزة علمية ولا</w:t>
      </w:r>
      <w:r w:rsidR="00CD29DD" w:rsidRPr="004B58AA">
        <w:rPr>
          <w:rFonts w:cs="Times New Roman"/>
          <w:rtl/>
        </w:rPr>
        <w:t> </w:t>
      </w:r>
      <w:r w:rsidR="00187ED7" w:rsidRPr="004B58AA">
        <w:rPr>
          <w:rtl/>
        </w:rPr>
        <w:t>جامعة يقوم علماؤها بالتدقيق والتفح</w:t>
      </w:r>
      <w:r w:rsidR="00CD29DD" w:rsidRPr="004B58AA">
        <w:rPr>
          <w:rtl/>
        </w:rPr>
        <w:t>ُّ</w:t>
      </w:r>
      <w:r w:rsidR="00187ED7" w:rsidRPr="004B58AA">
        <w:rPr>
          <w:rtl/>
        </w:rPr>
        <w:t xml:space="preserve">ص في كل </w:t>
      </w:r>
      <w:r w:rsidR="00CD29DD" w:rsidRPr="004B58AA">
        <w:rPr>
          <w:rtl/>
        </w:rPr>
        <w:t xml:space="preserve">ما يروج من </w:t>
      </w:r>
      <w:r w:rsidR="00187ED7" w:rsidRPr="004B58AA">
        <w:rPr>
          <w:rtl/>
        </w:rPr>
        <w:t xml:space="preserve">أحاديث </w:t>
      </w:r>
      <w:r w:rsidR="00CD29DD" w:rsidRPr="004B58AA">
        <w:rPr>
          <w:rtl/>
        </w:rPr>
        <w:t xml:space="preserve">وأخبار </w:t>
      </w:r>
      <w:r w:rsidR="00187ED7" w:rsidRPr="004B58AA">
        <w:rPr>
          <w:rtl/>
        </w:rPr>
        <w:t>دينية، فكان كل من شاء أن يضع الحديث يضعه وينشره بين العابدين والزاهدين من الس</w:t>
      </w:r>
      <w:r w:rsidR="00CD29DD" w:rsidRPr="004B58AA">
        <w:rPr>
          <w:rtl/>
        </w:rPr>
        <w:t>ُّ</w:t>
      </w:r>
      <w:r w:rsidR="00187ED7" w:rsidRPr="004B58AA">
        <w:rPr>
          <w:rtl/>
        </w:rPr>
        <w:t>ذ</w:t>
      </w:r>
      <w:r w:rsidR="00CD29DD" w:rsidRPr="004B58AA">
        <w:rPr>
          <w:rtl/>
        </w:rPr>
        <w:t>َّ</w:t>
      </w:r>
      <w:r w:rsidR="00187ED7" w:rsidRPr="004B58AA">
        <w:rPr>
          <w:rtl/>
        </w:rPr>
        <w:t>ج والبسطاء الذين تنطلي عليهم أحاديثه ويُصدِّقون كل</w:t>
      </w:r>
      <w:r w:rsidR="00EB6DC8" w:rsidRPr="004B58AA">
        <w:rPr>
          <w:rtl/>
        </w:rPr>
        <w:t>َّ</w:t>
      </w:r>
      <w:r w:rsidR="00187ED7" w:rsidRPr="004B58AA">
        <w:rPr>
          <w:rtl/>
        </w:rPr>
        <w:t xml:space="preserve"> خبر بسرعة، الأمر الذي </w:t>
      </w:r>
      <w:r w:rsidR="00CD29DD" w:rsidRPr="004B58AA">
        <w:rPr>
          <w:rtl/>
        </w:rPr>
        <w:t>أدَّى</w:t>
      </w:r>
      <w:r w:rsidR="00187ED7" w:rsidRPr="004B58AA">
        <w:rPr>
          <w:rtl/>
        </w:rPr>
        <w:t xml:space="preserve"> إلى ضلال المسلمين. ولكن لحسن الحظ فإن كثيراً من الخرافات والأمور المُخالفة لروح الدين</w:t>
      </w:r>
      <w:r w:rsidR="00EB6DC8" w:rsidRPr="004B58AA">
        <w:rPr>
          <w:rtl/>
        </w:rPr>
        <w:t>،</w:t>
      </w:r>
      <w:r w:rsidR="00187ED7" w:rsidRPr="004B58AA">
        <w:rPr>
          <w:rtl/>
        </w:rPr>
        <w:t xml:space="preserve"> رُويت عن طريق غُلاة ومُنحرفين وأفراد مشهورين بالكذب والوضع، </w:t>
      </w:r>
      <w:r w:rsidR="0002733B" w:rsidRPr="004B58AA">
        <w:rPr>
          <w:rtl/>
        </w:rPr>
        <w:t xml:space="preserve">أُثبِتَتْ </w:t>
      </w:r>
      <w:r w:rsidR="00187ED7" w:rsidRPr="004B58AA">
        <w:rPr>
          <w:rtl/>
        </w:rPr>
        <w:t xml:space="preserve">أسماؤهم </w:t>
      </w:r>
      <w:r w:rsidR="00EB6DC8" w:rsidRPr="004B58AA">
        <w:rPr>
          <w:rtl/>
        </w:rPr>
        <w:t xml:space="preserve">وأحوالهم </w:t>
      </w:r>
      <w:r w:rsidR="00187ED7" w:rsidRPr="004B58AA">
        <w:rPr>
          <w:rtl/>
        </w:rPr>
        <w:t>في كتب الرجال</w:t>
      </w:r>
      <w:r w:rsidR="0002733B" w:rsidRPr="004B58AA">
        <w:rPr>
          <w:rtl/>
        </w:rPr>
        <w:t xml:space="preserve"> (مما يُسَهِّل كشف زيف أحادي</w:t>
      </w:r>
      <w:r w:rsidR="00EB6DC8" w:rsidRPr="004B58AA">
        <w:rPr>
          <w:rtl/>
        </w:rPr>
        <w:t>ث</w:t>
      </w:r>
      <w:r w:rsidR="0002733B" w:rsidRPr="004B58AA">
        <w:rPr>
          <w:rtl/>
        </w:rPr>
        <w:t>هم)</w:t>
      </w:r>
      <w:r w:rsidR="00187ED7" w:rsidRPr="004B58AA">
        <w:rPr>
          <w:rtl/>
        </w:rPr>
        <w:t>.</w:t>
      </w:r>
    </w:p>
    <w:p w:rsidR="00187ED7" w:rsidRPr="004B58AA" w:rsidRDefault="00EB6DC8" w:rsidP="00B30674">
      <w:pPr>
        <w:pStyle w:val="a6"/>
        <w:rPr>
          <w:rtl/>
        </w:rPr>
      </w:pPr>
      <w:r w:rsidRPr="004B58AA">
        <w:rPr>
          <w:rtl/>
        </w:rPr>
        <w:lastRenderedPageBreak/>
        <w:t xml:space="preserve">في زماننا هذا، </w:t>
      </w:r>
      <w:r w:rsidR="0002733B" w:rsidRPr="004B58AA">
        <w:rPr>
          <w:rtl/>
        </w:rPr>
        <w:t xml:space="preserve">قام </w:t>
      </w:r>
      <w:r w:rsidR="00AA4948" w:rsidRPr="004B58AA">
        <w:rPr>
          <w:rtl/>
        </w:rPr>
        <w:t xml:space="preserve">شخصٌ </w:t>
      </w:r>
      <w:r w:rsidR="00B01F84" w:rsidRPr="004B58AA">
        <w:rPr>
          <w:rtl/>
        </w:rPr>
        <w:t>ذو ب</w:t>
      </w:r>
      <w:r w:rsidRPr="004B58AA">
        <w:rPr>
          <w:rtl/>
        </w:rPr>
        <w:t>ضاع</w:t>
      </w:r>
      <w:r w:rsidR="00B01F84" w:rsidRPr="004B58AA">
        <w:rPr>
          <w:rtl/>
        </w:rPr>
        <w:t>ة</w:t>
      </w:r>
      <w:r w:rsidRPr="004B58AA">
        <w:rPr>
          <w:rtl/>
        </w:rPr>
        <w:t xml:space="preserve"> من العِلْم </w:t>
      </w:r>
      <w:r w:rsidR="00B01F84" w:rsidRPr="004B58AA">
        <w:rPr>
          <w:rtl/>
        </w:rPr>
        <w:t>مُزجاة</w:t>
      </w:r>
      <w:r w:rsidRPr="004B58AA">
        <w:rPr>
          <w:rtl/>
        </w:rPr>
        <w:t>،</w:t>
      </w:r>
      <w:r w:rsidR="00AA4948" w:rsidRPr="004B58AA">
        <w:rPr>
          <w:rtl/>
        </w:rPr>
        <w:t xml:space="preserve"> بكتابة ديباجة وتقريظ على كتاب «</w:t>
      </w:r>
      <w:r w:rsidR="00AA4948" w:rsidRPr="004B58AA">
        <w:rPr>
          <w:b/>
          <w:bCs/>
          <w:rtl/>
        </w:rPr>
        <w:t>مفاتيح الجنان</w:t>
      </w:r>
      <w:r w:rsidR="00AA4948" w:rsidRPr="004B58AA">
        <w:rPr>
          <w:rtl/>
        </w:rPr>
        <w:t xml:space="preserve">» مضمونه أن ميزان معرفة الرجال في أخبار أهل البيت </w:t>
      </w:r>
      <w:r w:rsidR="0002733B" w:rsidRPr="004B58AA">
        <w:rPr>
          <w:rtl/>
        </w:rPr>
        <w:t xml:space="preserve">يعتمد </w:t>
      </w:r>
      <w:r w:rsidRPr="004B58AA">
        <w:rPr>
          <w:rtl/>
        </w:rPr>
        <w:t>على</w:t>
      </w:r>
      <w:r w:rsidR="00AA4948" w:rsidRPr="004B58AA">
        <w:rPr>
          <w:rtl/>
        </w:rPr>
        <w:t xml:space="preserve"> </w:t>
      </w:r>
      <w:r w:rsidR="0002733B" w:rsidRPr="004B58AA">
        <w:rPr>
          <w:rtl/>
        </w:rPr>
        <w:t>اتّصافهم ب</w:t>
      </w:r>
      <w:r w:rsidR="00AA4948" w:rsidRPr="004B58AA">
        <w:rPr>
          <w:rtl/>
        </w:rPr>
        <w:t xml:space="preserve">صدق الحديث وأداء الأمانة، وأن أهم معيار لمعرفة صدق الأخبار من كذبها هو </w:t>
      </w:r>
      <w:r w:rsidR="0002733B" w:rsidRPr="004B58AA">
        <w:rPr>
          <w:rtl/>
        </w:rPr>
        <w:t xml:space="preserve">إحراز </w:t>
      </w:r>
      <w:r w:rsidR="00AA4948" w:rsidRPr="004B58AA">
        <w:rPr>
          <w:rtl/>
        </w:rPr>
        <w:t>صدق لهجة الراوي وسماعه من الثقات!</w:t>
      </w:r>
    </w:p>
    <w:p w:rsidR="00AA4948" w:rsidRPr="004B58AA" w:rsidRDefault="00AA4948" w:rsidP="00B30674">
      <w:pPr>
        <w:pStyle w:val="a6"/>
        <w:rPr>
          <w:rtl/>
        </w:rPr>
      </w:pPr>
      <w:r w:rsidRPr="004B58AA">
        <w:rPr>
          <w:rtl/>
        </w:rPr>
        <w:t xml:space="preserve">ويجب أن نقول: كم من أشخاص صادقين وزاهدين وعابدين لا تتوافق عقائدهم ولا أفكارهم مع كتاب الله! </w:t>
      </w:r>
      <w:r w:rsidR="00A46D80" w:rsidRPr="004B58AA">
        <w:rPr>
          <w:rtl/>
        </w:rPr>
        <w:t xml:space="preserve"> </w:t>
      </w:r>
      <w:r w:rsidR="00EB6DC8" w:rsidRPr="004B58AA">
        <w:rPr>
          <w:rtl/>
        </w:rPr>
        <w:t xml:space="preserve">نعم، </w:t>
      </w:r>
      <w:r w:rsidRPr="004B58AA">
        <w:rPr>
          <w:rtl/>
        </w:rPr>
        <w:t>لا شك</w:t>
      </w:r>
      <w:r w:rsidR="00EB6DC8" w:rsidRPr="004B58AA">
        <w:rPr>
          <w:rtl/>
        </w:rPr>
        <w:t>َّ</w:t>
      </w:r>
      <w:r w:rsidRPr="004B58AA">
        <w:rPr>
          <w:rtl/>
        </w:rPr>
        <w:t xml:space="preserve"> أن الصدق من صفات المُتقين</w:t>
      </w:r>
      <w:r w:rsidR="00EB6DC8" w:rsidRPr="004B58AA">
        <w:rPr>
          <w:rtl/>
        </w:rPr>
        <w:t>،</w:t>
      </w:r>
      <w:r w:rsidRPr="004B58AA">
        <w:rPr>
          <w:rtl/>
        </w:rPr>
        <w:t xml:space="preserve"> ولكن من الممكن أن يُخطئ الصادق</w:t>
      </w:r>
      <w:r w:rsidR="0002733B" w:rsidRPr="004B58AA">
        <w:rPr>
          <w:rtl/>
        </w:rPr>
        <w:t>ُ</w:t>
      </w:r>
      <w:r w:rsidRPr="004B58AA">
        <w:rPr>
          <w:rtl/>
        </w:rPr>
        <w:t xml:space="preserve"> أو يظنَّ الصدق</w:t>
      </w:r>
      <w:r w:rsidR="0002733B" w:rsidRPr="004B58AA">
        <w:rPr>
          <w:rtl/>
        </w:rPr>
        <w:t>َ</w:t>
      </w:r>
      <w:r w:rsidRPr="004B58AA">
        <w:rPr>
          <w:rtl/>
        </w:rPr>
        <w:t xml:space="preserve"> في راوٍ كاذب</w:t>
      </w:r>
      <w:r w:rsidR="00EB6DC8" w:rsidRPr="004B58AA">
        <w:rPr>
          <w:rtl/>
        </w:rPr>
        <w:t>ٍ فيروي عنه</w:t>
      </w:r>
      <w:r w:rsidRPr="004B58AA">
        <w:rPr>
          <w:rtl/>
        </w:rPr>
        <w:t xml:space="preserve">. فكم من أمور باطلة رُويت عن هؤلاء الرواة الموثوقين وأدَّت إلى ابتلاء الناس بالانحراف بل حتى وقوعهم في </w:t>
      </w:r>
      <w:r w:rsidR="0002733B" w:rsidRPr="004B58AA">
        <w:rPr>
          <w:rtl/>
        </w:rPr>
        <w:t>حبائل</w:t>
      </w:r>
      <w:r w:rsidRPr="004B58AA">
        <w:rPr>
          <w:rtl/>
        </w:rPr>
        <w:t xml:space="preserve"> الش</w:t>
      </w:r>
      <w:r w:rsidR="0002733B" w:rsidRPr="004B58AA">
        <w:rPr>
          <w:rtl/>
        </w:rPr>
        <w:t>ِّ</w:t>
      </w:r>
      <w:r w:rsidRPr="004B58AA">
        <w:rPr>
          <w:rtl/>
        </w:rPr>
        <w:t>ر</w:t>
      </w:r>
      <w:r w:rsidR="0002733B" w:rsidRPr="004B58AA">
        <w:rPr>
          <w:rtl/>
        </w:rPr>
        <w:t>ْ</w:t>
      </w:r>
      <w:r w:rsidRPr="004B58AA">
        <w:rPr>
          <w:rtl/>
        </w:rPr>
        <w:t>ك!</w:t>
      </w:r>
    </w:p>
    <w:p w:rsidR="00C02A89" w:rsidRPr="004B58AA" w:rsidRDefault="00AA4948" w:rsidP="00B30674">
      <w:pPr>
        <w:pStyle w:val="a6"/>
        <w:rPr>
          <w:rtl/>
        </w:rPr>
      </w:pPr>
      <w:r w:rsidRPr="004B58AA">
        <w:rPr>
          <w:rtl/>
        </w:rPr>
        <w:t>وبناءً على ذلك</w:t>
      </w:r>
      <w:r w:rsidR="0002733B" w:rsidRPr="004B58AA">
        <w:rPr>
          <w:rtl/>
        </w:rPr>
        <w:t>،</w:t>
      </w:r>
      <w:r w:rsidRPr="004B58AA">
        <w:rPr>
          <w:rtl/>
        </w:rPr>
        <w:t xml:space="preserve"> فقد وقع المُحدِّثون ذوو البصيرة الضعيفة ومُقلِّدوهم</w:t>
      </w:r>
      <w:r w:rsidR="0002733B" w:rsidRPr="004B58AA">
        <w:rPr>
          <w:rtl/>
        </w:rPr>
        <w:t>،</w:t>
      </w:r>
      <w:r w:rsidRPr="004B58AA">
        <w:rPr>
          <w:rtl/>
        </w:rPr>
        <w:t xml:space="preserve"> في خطأ كبير عندما صرفوا جُلَّ همَّتهم إلى التحق</w:t>
      </w:r>
      <w:r w:rsidR="0002733B" w:rsidRPr="004B58AA">
        <w:rPr>
          <w:rtl/>
        </w:rPr>
        <w:t>ُّ</w:t>
      </w:r>
      <w:r w:rsidRPr="004B58AA">
        <w:rPr>
          <w:rtl/>
        </w:rPr>
        <w:t>ق من صحة السند ووثاقة الرواة ولم يلتفتوا أو يهتموا اهتماماً ج</w:t>
      </w:r>
      <w:r w:rsidR="0002733B" w:rsidRPr="004B58AA">
        <w:rPr>
          <w:rtl/>
        </w:rPr>
        <w:t>ِ</w:t>
      </w:r>
      <w:r w:rsidRPr="004B58AA">
        <w:rPr>
          <w:rtl/>
        </w:rPr>
        <w:t>د</w:t>
      </w:r>
      <w:r w:rsidR="0002733B" w:rsidRPr="004B58AA">
        <w:rPr>
          <w:rtl/>
        </w:rPr>
        <w:t>ِّ</w:t>
      </w:r>
      <w:r w:rsidRPr="004B58AA">
        <w:rPr>
          <w:rtl/>
        </w:rPr>
        <w:t>ي</w:t>
      </w:r>
      <w:r w:rsidR="0002733B" w:rsidRPr="004B58AA">
        <w:rPr>
          <w:rtl/>
        </w:rPr>
        <w:t>َّ</w:t>
      </w:r>
      <w:r w:rsidRPr="004B58AA">
        <w:rPr>
          <w:rtl/>
        </w:rPr>
        <w:t xml:space="preserve">اً بمتون الأخبار ولم يتفكَّروا ويتعمَّقوا فيها. </w:t>
      </w:r>
      <w:r w:rsidR="00EB6DC8" w:rsidRPr="004B58AA">
        <w:rPr>
          <w:rtl/>
        </w:rPr>
        <w:t>وَمِنْ ثَمَّ</w:t>
      </w:r>
      <w:r w:rsidRPr="004B58AA">
        <w:rPr>
          <w:rtl/>
        </w:rPr>
        <w:t xml:space="preserve"> فإن </w:t>
      </w:r>
      <w:r w:rsidR="00C02A89" w:rsidRPr="004B58AA">
        <w:rPr>
          <w:rtl/>
        </w:rPr>
        <w:t xml:space="preserve">ذلك </w:t>
      </w:r>
      <w:r w:rsidRPr="004B58AA">
        <w:rPr>
          <w:rtl/>
        </w:rPr>
        <w:t xml:space="preserve">المدح والثناء </w:t>
      </w:r>
      <w:r w:rsidR="00C02A89" w:rsidRPr="004B58AA">
        <w:rPr>
          <w:rtl/>
        </w:rPr>
        <w:t>ل</w:t>
      </w:r>
      <w:r w:rsidRPr="004B58AA">
        <w:rPr>
          <w:rtl/>
        </w:rPr>
        <w:t>كتاب «</w:t>
      </w:r>
      <w:r w:rsidRPr="004B58AA">
        <w:rPr>
          <w:b/>
          <w:bCs/>
          <w:rtl/>
        </w:rPr>
        <w:t>مفاتيح الجنان</w:t>
      </w:r>
      <w:r w:rsidRPr="004B58AA">
        <w:rPr>
          <w:rtl/>
        </w:rPr>
        <w:t>»</w:t>
      </w:r>
      <w:r w:rsidR="00C02A89" w:rsidRPr="004B58AA">
        <w:rPr>
          <w:rtl/>
        </w:rPr>
        <w:t xml:space="preserve"> الذي ذُكر في تلك الديباجة والتقديم ليس في محلِّه</w:t>
      </w:r>
      <w:r w:rsidR="0002733B" w:rsidRPr="004B58AA">
        <w:rPr>
          <w:rtl/>
        </w:rPr>
        <w:t>،</w:t>
      </w:r>
      <w:r w:rsidR="00C02A89" w:rsidRPr="004B58AA">
        <w:rPr>
          <w:rtl/>
        </w:rPr>
        <w:t xml:space="preserve"> ويجب على العلماء البصيرين بعقائد القرآن أن يُحقِّقوا في جميع ما ذُكر من أمور في كتاب «</w:t>
      </w:r>
      <w:r w:rsidR="00C02A89" w:rsidRPr="004B58AA">
        <w:rPr>
          <w:b/>
          <w:bCs/>
          <w:rtl/>
        </w:rPr>
        <w:t>مفاتيح الجنان</w:t>
      </w:r>
      <w:r w:rsidR="00C02A89" w:rsidRPr="004B58AA">
        <w:rPr>
          <w:rtl/>
        </w:rPr>
        <w:t>» ويُميِّزوا الحق من الباطل والصواب من الخطأ فيه. وللأسف لم يُقد</w:t>
      </w:r>
      <w:r w:rsidR="0002733B" w:rsidRPr="004B58AA">
        <w:rPr>
          <w:rtl/>
        </w:rPr>
        <w:t>ِ</w:t>
      </w:r>
      <w:r w:rsidR="00C02A89" w:rsidRPr="004B58AA">
        <w:rPr>
          <w:rtl/>
        </w:rPr>
        <w:t xml:space="preserve">م </w:t>
      </w:r>
      <w:r w:rsidR="0002733B" w:rsidRPr="004B58AA">
        <w:rPr>
          <w:rtl/>
        </w:rPr>
        <w:t xml:space="preserve">أحدٌ </w:t>
      </w:r>
      <w:r w:rsidR="00C02A89" w:rsidRPr="004B58AA">
        <w:rPr>
          <w:rtl/>
        </w:rPr>
        <w:t xml:space="preserve">حتى الآن على مثل هذا العمل </w:t>
      </w:r>
      <w:r w:rsidR="00A46D80" w:rsidRPr="004B58AA">
        <w:rPr>
          <w:rtl/>
        </w:rPr>
        <w:t xml:space="preserve">المُهِمّ </w:t>
      </w:r>
      <w:r w:rsidR="00C02A89" w:rsidRPr="004B58AA">
        <w:rPr>
          <w:rtl/>
        </w:rPr>
        <w:t xml:space="preserve">ولم ينتدب أيُّ مُحقِّق مُريد لخير الناس إلى إرشادهم </w:t>
      </w:r>
      <w:r w:rsidR="0002733B" w:rsidRPr="004B58AA">
        <w:rPr>
          <w:rtl/>
        </w:rPr>
        <w:t>في هذا المجال</w:t>
      </w:r>
      <w:r w:rsidR="00C02A89" w:rsidRPr="004B58AA">
        <w:rPr>
          <w:rtl/>
        </w:rPr>
        <w:t xml:space="preserve">. ولذلك فإننا نُقدِّم اليوم -طلباً لرضا الله وخدمةً لعباده- هذا الكتاب المُختصر إلى إخوتنا في الدين مُحتسبين الأجر على ذلك عند الله. </w:t>
      </w:r>
      <w:r w:rsidR="0002733B" w:rsidRPr="004B58AA">
        <w:rPr>
          <w:rtl/>
        </w:rPr>
        <w:t>و</w:t>
      </w:r>
      <w:r w:rsidR="00C02A89" w:rsidRPr="004B58AA">
        <w:rPr>
          <w:rtl/>
        </w:rPr>
        <w:t>نأمل أن يُهيِّئ</w:t>
      </w:r>
      <w:r w:rsidR="0002733B" w:rsidRPr="004B58AA">
        <w:rPr>
          <w:rtl/>
        </w:rPr>
        <w:t>َ</w:t>
      </w:r>
      <w:r w:rsidR="00C02A89" w:rsidRPr="004B58AA">
        <w:rPr>
          <w:rtl/>
        </w:rPr>
        <w:t xml:space="preserve"> الله تعالى لهذا الكتاب الانتشار بين الناس على الرغم من مُخالفة المُسترزقين بالدين وتُجَّار الخرافات </w:t>
      </w:r>
      <w:r w:rsidR="00C02A89" w:rsidRPr="004B58AA">
        <w:rPr>
          <w:b/>
          <w:bCs/>
          <w:rtl/>
        </w:rPr>
        <w:t>وَمَا ذَلِكَ عَلَى اللهِ بِعَزِيز</w:t>
      </w:r>
      <w:r w:rsidR="00C02A89" w:rsidRPr="004B58AA">
        <w:rPr>
          <w:rtl/>
        </w:rPr>
        <w:t>.</w:t>
      </w:r>
    </w:p>
    <w:p w:rsidR="00E63994" w:rsidRPr="00260F54" w:rsidRDefault="00E63994" w:rsidP="00E63994">
      <w:pPr>
        <w:pStyle w:val="a6"/>
        <w:jc w:val="right"/>
        <w:rPr>
          <w:b/>
          <w:bCs/>
          <w:sz w:val="14"/>
          <w:szCs w:val="17"/>
          <w:rtl/>
        </w:rPr>
      </w:pPr>
    </w:p>
    <w:p w:rsidR="00AA4948" w:rsidRPr="00E63994" w:rsidRDefault="00C02A89" w:rsidP="00E63994">
      <w:pPr>
        <w:pStyle w:val="a6"/>
        <w:jc w:val="right"/>
        <w:rPr>
          <w:b/>
          <w:bCs/>
          <w:rtl/>
        </w:rPr>
      </w:pPr>
      <w:r w:rsidRPr="00E63994">
        <w:rPr>
          <w:b/>
          <w:bCs/>
          <w:rtl/>
        </w:rPr>
        <w:t>خادم الشريع</w:t>
      </w:r>
      <w:r w:rsidR="00D12268" w:rsidRPr="00E63994">
        <w:rPr>
          <w:b/>
          <w:bCs/>
          <w:rtl/>
        </w:rPr>
        <w:t>ة</w:t>
      </w:r>
      <w:r w:rsidRPr="00E63994">
        <w:rPr>
          <w:b/>
          <w:bCs/>
          <w:rtl/>
        </w:rPr>
        <w:t xml:space="preserve"> المُطهَّرة: سيد أبو الفضل بن الرضا البرقعي</w:t>
      </w:r>
    </w:p>
    <w:p w:rsidR="00A46D80" w:rsidRPr="004B58AA" w:rsidRDefault="00A46D80" w:rsidP="00B30674">
      <w:pPr>
        <w:pStyle w:val="a6"/>
        <w:rPr>
          <w:rtl/>
        </w:rPr>
        <w:sectPr w:rsidR="00A46D80" w:rsidRPr="004B58AA" w:rsidSect="00FF6C5A">
          <w:headerReference w:type="default" r:id="rId22"/>
          <w:headerReference w:type="first" r:id="rId23"/>
          <w:footnotePr>
            <w:numRestart w:val="eachPage"/>
          </w:footnotePr>
          <w:type w:val="oddPage"/>
          <w:pgSz w:w="11907" w:h="16840" w:code="9"/>
          <w:pgMar w:top="1021" w:right="2495" w:bottom="4253" w:left="2041" w:header="0" w:footer="1021" w:gutter="0"/>
          <w:cols w:space="708"/>
          <w:bidi/>
          <w:rtlGutter/>
          <w:docGrid w:linePitch="360"/>
        </w:sectPr>
      </w:pPr>
    </w:p>
    <w:p w:rsidR="00A46D80" w:rsidRPr="00A46D80" w:rsidRDefault="00A46D80" w:rsidP="00A46D80">
      <w:pPr>
        <w:rPr>
          <w:rtl/>
        </w:rPr>
      </w:pPr>
    </w:p>
    <w:p w:rsidR="00A46D80" w:rsidRDefault="00A46D80" w:rsidP="00A46D80">
      <w:pPr>
        <w:jc w:val="center"/>
        <w:rPr>
          <w:sz w:val="72"/>
        </w:rPr>
      </w:pPr>
      <w:r>
        <w:rPr>
          <w:sz w:val="72"/>
        </w:rPr>
        <w:sym w:font="AGA Arabesque" w:char="F04D"/>
      </w:r>
    </w:p>
    <w:p w:rsidR="00B01436" w:rsidRDefault="00B01436" w:rsidP="00260F54">
      <w:pPr>
        <w:pStyle w:val="Heading1"/>
        <w:spacing w:before="360"/>
        <w:rPr>
          <w:rtl/>
        </w:rPr>
      </w:pPr>
      <w:bookmarkStart w:id="14" w:name="_Toc364012912"/>
      <w:r>
        <w:rPr>
          <w:rtl/>
        </w:rPr>
        <w:t>تأمّ</w:t>
      </w:r>
      <w:r w:rsidR="001C4C6F">
        <w:rPr>
          <w:rtl/>
        </w:rPr>
        <w:t>ُ</w:t>
      </w:r>
      <w:r>
        <w:rPr>
          <w:rtl/>
        </w:rPr>
        <w:t>لٌ في قاعدة «التسامح في أدلَّة الس</w:t>
      </w:r>
      <w:r w:rsidR="001011EA">
        <w:rPr>
          <w:rtl/>
        </w:rPr>
        <w:t>ُّ</w:t>
      </w:r>
      <w:r>
        <w:rPr>
          <w:rtl/>
        </w:rPr>
        <w:t>ن</w:t>
      </w:r>
      <w:r w:rsidR="001011EA">
        <w:rPr>
          <w:rtl/>
        </w:rPr>
        <w:t>َ</w:t>
      </w:r>
      <w:r>
        <w:rPr>
          <w:rtl/>
        </w:rPr>
        <w:t>ن»</w:t>
      </w:r>
      <w:bookmarkEnd w:id="14"/>
    </w:p>
    <w:bookmarkStart w:id="15" w:name="_Ref346976677"/>
    <w:p w:rsidR="001F3F6C" w:rsidRPr="00260F54" w:rsidRDefault="003D403F" w:rsidP="003D403F">
      <w:pPr>
        <w:pStyle w:val="a6"/>
        <w:rPr>
          <w:spacing w:val="-2"/>
          <w:rtl/>
        </w:rPr>
      </w:pPr>
      <w:r w:rsidRPr="00260F54">
        <w:rPr>
          <w:color w:val="FFFFFF"/>
          <w:spacing w:val="-2"/>
          <w:sz w:val="2"/>
          <w:szCs w:val="2"/>
          <w:rtl/>
        </w:rPr>
        <w:fldChar w:fldCharType="begin"/>
      </w:r>
      <w:r w:rsidRPr="00260F54">
        <w:rPr>
          <w:color w:val="FFFFFF"/>
          <w:spacing w:val="-2"/>
          <w:sz w:val="2"/>
          <w:szCs w:val="2"/>
          <w:rtl/>
        </w:rPr>
        <w:instrText xml:space="preserve"> </w:instrText>
      </w:r>
      <w:r w:rsidRPr="00260F54">
        <w:rPr>
          <w:color w:val="FFFFFF"/>
          <w:spacing w:val="-2"/>
          <w:sz w:val="2"/>
          <w:szCs w:val="2"/>
        </w:rPr>
        <w:instrText>SEQ</w:instrText>
      </w:r>
      <w:r w:rsidRPr="00260F54">
        <w:rPr>
          <w:color w:val="FFFFFF"/>
          <w:spacing w:val="-2"/>
          <w:sz w:val="2"/>
          <w:szCs w:val="2"/>
          <w:rtl/>
        </w:rPr>
        <w:instrText xml:space="preserve"> ارجاعات \* </w:instrText>
      </w:r>
      <w:r w:rsidRPr="00260F54">
        <w:rPr>
          <w:color w:val="FFFFFF"/>
          <w:spacing w:val="-2"/>
          <w:sz w:val="2"/>
          <w:szCs w:val="2"/>
        </w:rPr>
        <w:instrText>ARABIC</w:instrText>
      </w:r>
      <w:r w:rsidRPr="00260F54">
        <w:rPr>
          <w:color w:val="FFFFFF"/>
          <w:spacing w:val="-2"/>
          <w:sz w:val="2"/>
          <w:szCs w:val="2"/>
          <w:rtl/>
        </w:rPr>
        <w:instrText xml:space="preserve"> </w:instrText>
      </w:r>
      <w:r w:rsidRPr="00260F54">
        <w:rPr>
          <w:color w:val="FFFFFF"/>
          <w:spacing w:val="-2"/>
          <w:sz w:val="2"/>
          <w:szCs w:val="2"/>
          <w:rtl/>
        </w:rPr>
        <w:fldChar w:fldCharType="separate"/>
      </w:r>
      <w:r w:rsidR="007860CA">
        <w:rPr>
          <w:noProof/>
          <w:color w:val="FFFFFF"/>
          <w:spacing w:val="-2"/>
          <w:sz w:val="2"/>
          <w:szCs w:val="2"/>
          <w:rtl/>
        </w:rPr>
        <w:t>1</w:t>
      </w:r>
      <w:r w:rsidRPr="00260F54">
        <w:rPr>
          <w:color w:val="FFFFFF"/>
          <w:spacing w:val="-2"/>
          <w:sz w:val="2"/>
          <w:szCs w:val="2"/>
          <w:rtl/>
        </w:rPr>
        <w:fldChar w:fldCharType="end"/>
      </w:r>
      <w:r w:rsidR="006A3BF7" w:rsidRPr="00260F54">
        <w:rPr>
          <w:spacing w:val="-2"/>
          <w:rtl/>
        </w:rPr>
        <w:t>قبل البدء بدراسة ونقد كتاب «</w:t>
      </w:r>
      <w:r w:rsidR="006A3BF7" w:rsidRPr="00260F54">
        <w:rPr>
          <w:b/>
          <w:bCs/>
          <w:spacing w:val="-2"/>
          <w:rtl/>
        </w:rPr>
        <w:t>مفاتيح الجنان</w:t>
      </w:r>
      <w:r w:rsidR="006A3BF7" w:rsidRPr="00260F54">
        <w:rPr>
          <w:spacing w:val="-2"/>
          <w:rtl/>
        </w:rPr>
        <w:t>»، يجب أن نعلم أن أحد علل شيوع الأحاديث الموضوعة وغير المعقولة والمُخالفة لروح الإسلام بين المسلمين وأحد أسباب انتشار الخرافات والأوهام في أوساطهم قاعدة غير منطقية ولا</w:t>
      </w:r>
      <w:r w:rsidR="001F2438" w:rsidRPr="00260F54">
        <w:rPr>
          <w:rFonts w:cs="Times New Roman"/>
          <w:spacing w:val="-2"/>
          <w:rtl/>
        </w:rPr>
        <w:t> </w:t>
      </w:r>
      <w:r w:rsidR="006A3BF7" w:rsidRPr="00260F54">
        <w:rPr>
          <w:spacing w:val="-2"/>
          <w:rtl/>
        </w:rPr>
        <w:t>معقولة تُعرف باسم «</w:t>
      </w:r>
      <w:r w:rsidR="001C4C6F" w:rsidRPr="00260F54">
        <w:rPr>
          <w:b/>
          <w:bCs/>
          <w:spacing w:val="-2"/>
          <w:rtl/>
        </w:rPr>
        <w:t>التسامح في أدلَّة السنن</w:t>
      </w:r>
      <w:r w:rsidR="006A3BF7" w:rsidRPr="00260F54">
        <w:rPr>
          <w:spacing w:val="-2"/>
          <w:rtl/>
        </w:rPr>
        <w:t>»</w:t>
      </w:r>
      <w:r w:rsidR="001F2438" w:rsidRPr="00260F54">
        <w:rPr>
          <w:spacing w:val="-2"/>
          <w:rtl/>
        </w:rPr>
        <w:t>،</w:t>
      </w:r>
      <w:r w:rsidR="006A3BF7" w:rsidRPr="00260F54">
        <w:rPr>
          <w:spacing w:val="-2"/>
          <w:rtl/>
        </w:rPr>
        <w:t xml:space="preserve"> </w:t>
      </w:r>
      <w:r w:rsidR="001F2438" w:rsidRPr="00260F54">
        <w:rPr>
          <w:spacing w:val="-2"/>
          <w:rtl/>
        </w:rPr>
        <w:t xml:space="preserve">ورغم </w:t>
      </w:r>
      <w:r w:rsidR="001011EA" w:rsidRPr="00260F54">
        <w:rPr>
          <w:spacing w:val="-2"/>
          <w:rtl/>
        </w:rPr>
        <w:t xml:space="preserve">أنني قد ذكرتُ </w:t>
      </w:r>
      <w:r w:rsidR="001F2438" w:rsidRPr="00260F54">
        <w:rPr>
          <w:spacing w:val="-2"/>
          <w:rtl/>
        </w:rPr>
        <w:t>كلام</w:t>
      </w:r>
      <w:r w:rsidR="001011EA" w:rsidRPr="00260F54">
        <w:rPr>
          <w:spacing w:val="-2"/>
          <w:rtl/>
        </w:rPr>
        <w:t>اً</w:t>
      </w:r>
      <w:r w:rsidR="001F2438" w:rsidRPr="00260F54">
        <w:rPr>
          <w:spacing w:val="-2"/>
          <w:rtl/>
        </w:rPr>
        <w:t xml:space="preserve"> مُفصَّل</w:t>
      </w:r>
      <w:r w:rsidR="001011EA" w:rsidRPr="00260F54">
        <w:rPr>
          <w:spacing w:val="-2"/>
          <w:rtl/>
        </w:rPr>
        <w:t>اً</w:t>
      </w:r>
      <w:r w:rsidR="001F2438" w:rsidRPr="00260F54">
        <w:rPr>
          <w:spacing w:val="-2"/>
          <w:rtl/>
        </w:rPr>
        <w:t xml:space="preserve"> حول هذه القاعدة في كتاب</w:t>
      </w:r>
      <w:r w:rsidR="001011EA" w:rsidRPr="00260F54">
        <w:rPr>
          <w:spacing w:val="-2"/>
          <w:rtl/>
        </w:rPr>
        <w:t>ي</w:t>
      </w:r>
      <w:r w:rsidR="001F2438" w:rsidRPr="00260F54">
        <w:rPr>
          <w:spacing w:val="-2"/>
          <w:rtl/>
        </w:rPr>
        <w:t xml:space="preserve"> «</w:t>
      </w:r>
      <w:r w:rsidR="001F2438" w:rsidRPr="00260F54">
        <w:rPr>
          <w:b/>
          <w:bCs/>
          <w:spacing w:val="-2"/>
          <w:rtl/>
        </w:rPr>
        <w:t>عرض أخبار الأصول</w:t>
      </w:r>
      <w:r w:rsidR="00E93231">
        <w:rPr>
          <w:spacing w:val="-2"/>
          <w:rtl/>
        </w:rPr>
        <w:t>.</w:t>
      </w:r>
      <w:r w:rsidR="001F2438" w:rsidRPr="00260F54">
        <w:rPr>
          <w:spacing w:val="-2"/>
          <w:rtl/>
        </w:rPr>
        <w:t>..»</w:t>
      </w:r>
      <w:r w:rsidR="008F4298" w:rsidRPr="00260F54">
        <w:rPr>
          <w:rFonts w:cs="Arabic11 BT"/>
          <w:spacing w:val="-2"/>
          <w:vertAlign w:val="superscript"/>
          <w:rtl/>
        </w:rPr>
        <w:t>(</w:t>
      </w:r>
      <w:r w:rsidR="008F4298" w:rsidRPr="00260F54">
        <w:rPr>
          <w:rStyle w:val="FootnoteReference"/>
          <w:rFonts w:cs="Arabic11 BT"/>
          <w:spacing w:val="-2"/>
          <w:rtl/>
        </w:rPr>
        <w:footnoteReference w:id="5"/>
      </w:r>
      <w:r w:rsidR="008F4298" w:rsidRPr="00260F54">
        <w:rPr>
          <w:rFonts w:cs="Arabic11 BT"/>
          <w:spacing w:val="-2"/>
          <w:vertAlign w:val="superscript"/>
          <w:rtl/>
        </w:rPr>
        <w:t>)</w:t>
      </w:r>
      <w:r w:rsidR="001F2438" w:rsidRPr="00260F54">
        <w:rPr>
          <w:spacing w:val="-2"/>
          <w:rtl/>
        </w:rPr>
        <w:t>، لكنني لدى إعادة قراءتي للكتاب الحالي رأيت من الضروري أن أذ</w:t>
      </w:r>
      <w:r w:rsidR="004B38B1" w:rsidRPr="00260F54">
        <w:rPr>
          <w:spacing w:val="-2"/>
          <w:rtl/>
        </w:rPr>
        <w:t>ْ</w:t>
      </w:r>
      <w:r w:rsidR="001F2438" w:rsidRPr="00260F54">
        <w:rPr>
          <w:spacing w:val="-2"/>
          <w:rtl/>
        </w:rPr>
        <w:t>ك</w:t>
      </w:r>
      <w:r w:rsidR="004B38B1" w:rsidRPr="00260F54">
        <w:rPr>
          <w:spacing w:val="-2"/>
          <w:rtl/>
        </w:rPr>
        <w:t>ُ</w:t>
      </w:r>
      <w:r w:rsidR="001F2438" w:rsidRPr="00260F54">
        <w:rPr>
          <w:spacing w:val="-2"/>
          <w:rtl/>
        </w:rPr>
        <w:t>ر</w:t>
      </w:r>
      <w:r w:rsidR="004B38B1" w:rsidRPr="00260F54">
        <w:rPr>
          <w:spacing w:val="-2"/>
          <w:rtl/>
        </w:rPr>
        <w:t>َ</w:t>
      </w:r>
      <w:r w:rsidR="001F2438" w:rsidRPr="00260F54">
        <w:rPr>
          <w:spacing w:val="-2"/>
          <w:rtl/>
        </w:rPr>
        <w:t xml:space="preserve"> هنا كلاماً مُختصراً حول هذه المسألة</w:t>
      </w:r>
      <w:r w:rsidR="000B06B6" w:rsidRPr="00260F54">
        <w:rPr>
          <w:spacing w:val="-2"/>
          <w:rtl/>
        </w:rPr>
        <w:t>:</w:t>
      </w:r>
      <w:bookmarkEnd w:id="15"/>
      <w:r w:rsidR="000B06B6" w:rsidRPr="00260F54">
        <w:rPr>
          <w:spacing w:val="-2"/>
          <w:rtl/>
        </w:rPr>
        <w:t xml:space="preserve"> </w:t>
      </w:r>
    </w:p>
    <w:bookmarkStart w:id="16" w:name="_Ref346915413"/>
    <w:p w:rsidR="000B06B6" w:rsidRPr="004B58AA" w:rsidRDefault="001F3F6C" w:rsidP="001F3F6C">
      <w:pPr>
        <w:pStyle w:val="a6"/>
        <w:rPr>
          <w:rtl/>
        </w:rPr>
      </w:pPr>
      <w:r w:rsidRPr="00680114">
        <w:rPr>
          <w:color w:val="FFFFFF"/>
          <w:sz w:val="2"/>
          <w:szCs w:val="2"/>
          <w:rtl/>
        </w:rPr>
        <w:fldChar w:fldCharType="begin"/>
      </w:r>
      <w:r w:rsidRPr="00680114">
        <w:rPr>
          <w:color w:val="FFFFFF"/>
          <w:sz w:val="2"/>
          <w:szCs w:val="2"/>
          <w:rtl/>
        </w:rPr>
        <w:instrText xml:space="preserve"> </w:instrText>
      </w:r>
      <w:r w:rsidRPr="00680114">
        <w:rPr>
          <w:color w:val="FFFFFF"/>
          <w:sz w:val="2"/>
          <w:szCs w:val="2"/>
        </w:rPr>
        <w:instrText>SEQ</w:instrText>
      </w:r>
      <w:r w:rsidRPr="00680114">
        <w:rPr>
          <w:color w:val="FFFFFF"/>
          <w:sz w:val="2"/>
          <w:szCs w:val="2"/>
          <w:rtl/>
        </w:rPr>
        <w:instrText xml:space="preserve"> ارجاعات \* </w:instrText>
      </w:r>
      <w:r w:rsidRPr="00680114">
        <w:rPr>
          <w:color w:val="FFFFFF"/>
          <w:sz w:val="2"/>
          <w:szCs w:val="2"/>
        </w:rPr>
        <w:instrText>ARABIC</w:instrText>
      </w:r>
      <w:r w:rsidRPr="00680114">
        <w:rPr>
          <w:color w:val="FFFFFF"/>
          <w:sz w:val="2"/>
          <w:szCs w:val="2"/>
          <w:rtl/>
        </w:rPr>
        <w:instrText xml:space="preserve"> </w:instrText>
      </w:r>
      <w:r w:rsidRPr="00680114">
        <w:rPr>
          <w:color w:val="FFFFFF"/>
          <w:sz w:val="2"/>
          <w:szCs w:val="2"/>
          <w:rtl/>
        </w:rPr>
        <w:fldChar w:fldCharType="separate"/>
      </w:r>
      <w:r w:rsidR="007860CA">
        <w:rPr>
          <w:noProof/>
          <w:color w:val="FFFFFF"/>
          <w:sz w:val="2"/>
          <w:szCs w:val="2"/>
          <w:rtl/>
        </w:rPr>
        <w:t>2</w:t>
      </w:r>
      <w:r w:rsidRPr="00680114">
        <w:rPr>
          <w:color w:val="FFFFFF"/>
          <w:sz w:val="2"/>
          <w:szCs w:val="2"/>
          <w:rtl/>
        </w:rPr>
        <w:fldChar w:fldCharType="end"/>
      </w:r>
      <w:r w:rsidR="000B06B6" w:rsidRPr="004B58AA">
        <w:rPr>
          <w:rtl/>
        </w:rPr>
        <w:t>اعلم أن أحاديث «</w:t>
      </w:r>
      <w:r w:rsidR="000B06B6" w:rsidRPr="0079295B">
        <w:rPr>
          <w:rFonts w:cs="KFGQPC Uthman Taha Naskh"/>
          <w:b/>
          <w:bCs/>
          <w:szCs w:val="26"/>
          <w:rtl/>
        </w:rPr>
        <w:t>مَنْ بَلَغَهُ ثَوَابٌ</w:t>
      </w:r>
      <w:r w:rsidR="004B38B1" w:rsidRPr="004B58AA">
        <w:rPr>
          <w:rtl/>
        </w:rPr>
        <w:t>.....</w:t>
      </w:r>
      <w:r w:rsidR="000B06B6" w:rsidRPr="004B58AA">
        <w:rPr>
          <w:rtl/>
        </w:rPr>
        <w:t>»</w:t>
      </w:r>
      <w:r w:rsidR="008F4298" w:rsidRPr="008F4298">
        <w:rPr>
          <w:rFonts w:cs="Arabic11 BT"/>
          <w:vertAlign w:val="superscript"/>
          <w:rtl/>
        </w:rPr>
        <w:t>(</w:t>
      </w:r>
      <w:r w:rsidR="008F4298" w:rsidRPr="008F4298">
        <w:rPr>
          <w:rStyle w:val="FootnoteReference"/>
          <w:rFonts w:cs="Arabic11 BT"/>
          <w:rtl/>
        </w:rPr>
        <w:footnoteReference w:id="6"/>
      </w:r>
      <w:r w:rsidR="008F4298" w:rsidRPr="008F4298">
        <w:rPr>
          <w:rFonts w:cs="Arabic11 BT"/>
          <w:vertAlign w:val="superscript"/>
          <w:rtl/>
        </w:rPr>
        <w:t>)</w:t>
      </w:r>
      <w:r w:rsidR="000B06B6" w:rsidRPr="004B58AA">
        <w:rPr>
          <w:rtl/>
        </w:rPr>
        <w:t xml:space="preserve"> المشهورة بأحاديث «</w:t>
      </w:r>
      <w:r w:rsidR="000B06B6" w:rsidRPr="0079295B">
        <w:rPr>
          <w:rFonts w:cs="KFGQPC Uthman Taha Naskh"/>
          <w:b/>
          <w:bCs/>
          <w:szCs w:val="26"/>
          <w:rtl/>
        </w:rPr>
        <w:t>مَنْ بَلَغَهُ</w:t>
      </w:r>
      <w:r w:rsidR="000B06B6" w:rsidRPr="004B58AA">
        <w:rPr>
          <w:rtl/>
        </w:rPr>
        <w:t>» والتي ت</w:t>
      </w:r>
      <w:r w:rsidR="00E944AF" w:rsidRPr="004B58AA">
        <w:rPr>
          <w:rtl/>
        </w:rPr>
        <w:t>ُ</w:t>
      </w:r>
      <w:r w:rsidR="000B06B6" w:rsidRPr="004B58AA">
        <w:rPr>
          <w:rtl/>
        </w:rPr>
        <w:t>ع</w:t>
      </w:r>
      <w:r w:rsidR="00E944AF" w:rsidRPr="004B58AA">
        <w:rPr>
          <w:rtl/>
        </w:rPr>
        <w:t>ْ</w:t>
      </w:r>
      <w:r w:rsidR="000B06B6" w:rsidRPr="004B58AA">
        <w:rPr>
          <w:rtl/>
        </w:rPr>
        <w:t>ت</w:t>
      </w:r>
      <w:r w:rsidR="00E944AF" w:rsidRPr="004B58AA">
        <w:rPr>
          <w:rtl/>
        </w:rPr>
        <w:t>َ</w:t>
      </w:r>
      <w:r w:rsidR="000B06B6" w:rsidRPr="004B58AA">
        <w:rPr>
          <w:rtl/>
        </w:rPr>
        <w:t>ب</w:t>
      </w:r>
      <w:r w:rsidR="00E944AF" w:rsidRPr="004B58AA">
        <w:rPr>
          <w:rtl/>
        </w:rPr>
        <w:t>َ</w:t>
      </w:r>
      <w:r w:rsidR="000B06B6" w:rsidRPr="004B58AA">
        <w:rPr>
          <w:rtl/>
        </w:rPr>
        <w:t>ر مُستند</w:t>
      </w:r>
      <w:r w:rsidR="00E944AF" w:rsidRPr="004B58AA">
        <w:rPr>
          <w:rtl/>
        </w:rPr>
        <w:t>َ</w:t>
      </w:r>
      <w:r w:rsidR="000B06B6" w:rsidRPr="004B58AA">
        <w:rPr>
          <w:rtl/>
        </w:rPr>
        <w:t xml:space="preserve"> ودليل</w:t>
      </w:r>
      <w:r w:rsidR="00E944AF" w:rsidRPr="004B58AA">
        <w:rPr>
          <w:rtl/>
        </w:rPr>
        <w:t xml:space="preserve">َ </w:t>
      </w:r>
      <w:r w:rsidR="000B06B6" w:rsidRPr="004B58AA">
        <w:rPr>
          <w:rtl/>
        </w:rPr>
        <w:t>قاعدة «</w:t>
      </w:r>
      <w:r w:rsidR="000B06B6" w:rsidRPr="004B58AA">
        <w:rPr>
          <w:b/>
          <w:bCs/>
          <w:rtl/>
        </w:rPr>
        <w:t>التسامح في أدلَّة السنن</w:t>
      </w:r>
      <w:r w:rsidR="000B06B6" w:rsidRPr="004B58AA">
        <w:rPr>
          <w:rtl/>
        </w:rPr>
        <w:t xml:space="preserve">» </w:t>
      </w:r>
      <w:r w:rsidR="00E944AF" w:rsidRPr="004B58AA">
        <w:rPr>
          <w:rtl/>
        </w:rPr>
        <w:t xml:space="preserve">التي أضرَّت كثيراً، </w:t>
      </w:r>
      <w:r w:rsidR="000B06B6" w:rsidRPr="004B58AA">
        <w:rPr>
          <w:rtl/>
        </w:rPr>
        <w:t>قد رُويت في كتب حديث من أمثال «</w:t>
      </w:r>
      <w:r w:rsidR="000B06B6" w:rsidRPr="004B58AA">
        <w:rPr>
          <w:b/>
          <w:bCs/>
          <w:rtl/>
        </w:rPr>
        <w:t>المحاسن</w:t>
      </w:r>
      <w:r w:rsidR="00E944AF" w:rsidRPr="004B58AA">
        <w:rPr>
          <w:rtl/>
        </w:rPr>
        <w:t>» للبرقي و</w:t>
      </w:r>
      <w:r w:rsidR="000B06B6" w:rsidRPr="004B58AA">
        <w:rPr>
          <w:rtl/>
        </w:rPr>
        <w:t>«</w:t>
      </w:r>
      <w:r w:rsidR="000B06B6" w:rsidRPr="004B58AA">
        <w:rPr>
          <w:b/>
          <w:bCs/>
          <w:rtl/>
        </w:rPr>
        <w:t>الكافي</w:t>
      </w:r>
      <w:r w:rsidR="000B06B6" w:rsidRPr="004B58AA">
        <w:rPr>
          <w:rtl/>
        </w:rPr>
        <w:t xml:space="preserve">» للكُلَيْنِيّ </w:t>
      </w:r>
      <w:r w:rsidR="00E944AF" w:rsidRPr="004B58AA">
        <w:rPr>
          <w:rtl/>
        </w:rPr>
        <w:t>و</w:t>
      </w:r>
      <w:r w:rsidR="000B06B6" w:rsidRPr="004B58AA">
        <w:rPr>
          <w:rtl/>
        </w:rPr>
        <w:t>«</w:t>
      </w:r>
      <w:r w:rsidR="000B06B6" w:rsidRPr="004B58AA">
        <w:rPr>
          <w:b/>
          <w:bCs/>
          <w:rtl/>
        </w:rPr>
        <w:t>ثواب الأعمال</w:t>
      </w:r>
      <w:r w:rsidR="000B06B6" w:rsidRPr="004B58AA">
        <w:rPr>
          <w:rtl/>
        </w:rPr>
        <w:t>» للشيخ الصدوق، وبعض رواتها هم «</w:t>
      </w:r>
      <w:r w:rsidR="000B06B6" w:rsidRPr="004B58AA">
        <w:rPr>
          <w:b/>
          <w:bCs/>
          <w:rtl/>
        </w:rPr>
        <w:t>علي بن إبراهيم</w:t>
      </w:r>
      <w:r w:rsidR="000B06B6" w:rsidRPr="004B58AA">
        <w:rPr>
          <w:rtl/>
        </w:rPr>
        <w:t>»</w:t>
      </w:r>
      <w:r w:rsidR="008F4298" w:rsidRPr="008F4298">
        <w:rPr>
          <w:rFonts w:cs="Arabic11 BT"/>
          <w:vertAlign w:val="superscript"/>
          <w:rtl/>
        </w:rPr>
        <w:t>(</w:t>
      </w:r>
      <w:r w:rsidR="008F4298" w:rsidRPr="008F4298">
        <w:rPr>
          <w:rStyle w:val="FootnoteReference"/>
          <w:rFonts w:cs="Arabic11 BT"/>
          <w:rtl/>
        </w:rPr>
        <w:footnoteReference w:id="7"/>
      </w:r>
      <w:r w:rsidR="008F4298" w:rsidRPr="008F4298">
        <w:rPr>
          <w:rFonts w:cs="Arabic11 BT"/>
          <w:vertAlign w:val="superscript"/>
          <w:rtl/>
        </w:rPr>
        <w:t>)</w:t>
      </w:r>
      <w:r w:rsidR="000B06B6" w:rsidRPr="004B58AA">
        <w:rPr>
          <w:rtl/>
        </w:rPr>
        <w:t xml:space="preserve"> </w:t>
      </w:r>
      <w:r w:rsidR="00AF4C35" w:rsidRPr="004B58AA">
        <w:rPr>
          <w:rtl/>
        </w:rPr>
        <w:t>القائل بتحريف القرآن، و «</w:t>
      </w:r>
      <w:r w:rsidR="00AF4C35" w:rsidRPr="004B58AA">
        <w:rPr>
          <w:b/>
          <w:bCs/>
          <w:rtl/>
        </w:rPr>
        <w:t>محمد بن سنان</w:t>
      </w:r>
      <w:r w:rsidR="00AF4C35" w:rsidRPr="004B58AA">
        <w:rPr>
          <w:rtl/>
        </w:rPr>
        <w:t>» الكذ</w:t>
      </w:r>
      <w:r w:rsidR="00E944AF" w:rsidRPr="004B58AA">
        <w:rPr>
          <w:rtl/>
        </w:rPr>
        <w:t>َّ</w:t>
      </w:r>
      <w:r w:rsidR="00AF4C35" w:rsidRPr="004B58AA">
        <w:rPr>
          <w:rtl/>
        </w:rPr>
        <w:t>اب</w:t>
      </w:r>
      <w:r w:rsidR="008F4298" w:rsidRPr="008F4298">
        <w:rPr>
          <w:rFonts w:cs="Arabic11 BT"/>
          <w:vertAlign w:val="superscript"/>
          <w:rtl/>
        </w:rPr>
        <w:t>(</w:t>
      </w:r>
      <w:r w:rsidR="008F4298" w:rsidRPr="008F4298">
        <w:rPr>
          <w:rStyle w:val="FootnoteReference"/>
          <w:rFonts w:cs="Arabic11 BT"/>
          <w:rtl/>
        </w:rPr>
        <w:footnoteReference w:id="8"/>
      </w:r>
      <w:r w:rsidR="008F4298" w:rsidRPr="008F4298">
        <w:rPr>
          <w:rFonts w:cs="Arabic11 BT"/>
          <w:vertAlign w:val="superscript"/>
          <w:rtl/>
        </w:rPr>
        <w:t>)</w:t>
      </w:r>
      <w:r w:rsidR="00AF4C35" w:rsidRPr="004B58AA">
        <w:rPr>
          <w:rtl/>
        </w:rPr>
        <w:t>، و «</w:t>
      </w:r>
      <w:r w:rsidR="00AF4C35" w:rsidRPr="004B58AA">
        <w:rPr>
          <w:b/>
          <w:bCs/>
          <w:rtl/>
        </w:rPr>
        <w:t>علي</w:t>
      </w:r>
      <w:r w:rsidR="00E944AF" w:rsidRPr="004B58AA">
        <w:rPr>
          <w:b/>
          <w:bCs/>
          <w:rtl/>
        </w:rPr>
        <w:t>ّ</w:t>
      </w:r>
      <w:r w:rsidR="00AF4C35" w:rsidRPr="004B58AA">
        <w:rPr>
          <w:b/>
          <w:bCs/>
          <w:rtl/>
        </w:rPr>
        <w:t xml:space="preserve"> بن الح</w:t>
      </w:r>
      <w:r w:rsidR="00E944AF" w:rsidRPr="004B58AA">
        <w:rPr>
          <w:b/>
          <w:bCs/>
          <w:rtl/>
        </w:rPr>
        <w:t>َ</w:t>
      </w:r>
      <w:r w:rsidR="00AF4C35" w:rsidRPr="004B58AA">
        <w:rPr>
          <w:b/>
          <w:bCs/>
          <w:rtl/>
        </w:rPr>
        <w:t>ك</w:t>
      </w:r>
      <w:r w:rsidR="00E944AF" w:rsidRPr="004B58AA">
        <w:rPr>
          <w:b/>
          <w:bCs/>
          <w:rtl/>
        </w:rPr>
        <w:t>َ</w:t>
      </w:r>
      <w:r w:rsidR="00AF4C35" w:rsidRPr="004B58AA">
        <w:rPr>
          <w:b/>
          <w:bCs/>
          <w:rtl/>
        </w:rPr>
        <w:t>م</w:t>
      </w:r>
      <w:r w:rsidR="00AF4C35" w:rsidRPr="004B58AA">
        <w:rPr>
          <w:rtl/>
        </w:rPr>
        <w:t>» المُفرِّق بين المسلمين وعدو القرآن والراوي لحديث أن القرآن يحتوي سبعة عشر ألف آية</w:t>
      </w:r>
      <w:r w:rsidR="008F4298" w:rsidRPr="008F4298">
        <w:rPr>
          <w:rFonts w:cs="Arabic11 BT"/>
          <w:vertAlign w:val="superscript"/>
          <w:rtl/>
        </w:rPr>
        <w:t>(</w:t>
      </w:r>
      <w:r w:rsidR="008F4298" w:rsidRPr="008F4298">
        <w:rPr>
          <w:rStyle w:val="FootnoteReference"/>
          <w:rFonts w:cs="Arabic11 BT"/>
          <w:rtl/>
        </w:rPr>
        <w:footnoteReference w:id="9"/>
      </w:r>
      <w:r w:rsidR="008F4298" w:rsidRPr="008F4298">
        <w:rPr>
          <w:rFonts w:cs="Arabic11 BT"/>
          <w:vertAlign w:val="superscript"/>
          <w:rtl/>
        </w:rPr>
        <w:t>)</w:t>
      </w:r>
      <w:r w:rsidR="00AF4C35" w:rsidRPr="004B58AA">
        <w:rPr>
          <w:rtl/>
        </w:rPr>
        <w:t xml:space="preserve">!! و </w:t>
      </w:r>
      <w:r w:rsidR="00AF4C35" w:rsidRPr="004B58AA">
        <w:rPr>
          <w:rtl/>
        </w:rPr>
        <w:lastRenderedPageBreak/>
        <w:t>«</w:t>
      </w:r>
      <w:r w:rsidR="00AF4C35" w:rsidRPr="004B58AA">
        <w:rPr>
          <w:b/>
          <w:bCs/>
          <w:rtl/>
        </w:rPr>
        <w:t>عمران الزعفراني</w:t>
      </w:r>
      <w:r w:rsidR="00AF4C35" w:rsidRPr="004B58AA">
        <w:rPr>
          <w:rtl/>
        </w:rPr>
        <w:t>» و «</w:t>
      </w:r>
      <w:r w:rsidR="00AF4C35" w:rsidRPr="004B58AA">
        <w:rPr>
          <w:b/>
          <w:bCs/>
          <w:rtl/>
        </w:rPr>
        <w:t>محمد بن مروان</w:t>
      </w:r>
      <w:r w:rsidR="00AF4C35" w:rsidRPr="004B58AA">
        <w:rPr>
          <w:rtl/>
        </w:rPr>
        <w:t>» مجهول الحال!</w:t>
      </w:r>
      <w:bookmarkEnd w:id="16"/>
    </w:p>
    <w:p w:rsidR="00D059C0" w:rsidRPr="004B58AA" w:rsidRDefault="00D059C0" w:rsidP="00B30674">
      <w:pPr>
        <w:pStyle w:val="a6"/>
        <w:rPr>
          <w:rtl/>
        </w:rPr>
      </w:pPr>
      <w:r w:rsidRPr="004B58AA">
        <w:rPr>
          <w:rtl/>
        </w:rPr>
        <w:t>ونذكر هنا أحد هذه الروايات المذكورة كنموذج: "</w:t>
      </w:r>
      <w:r w:rsidRPr="0079295B">
        <w:rPr>
          <w:rFonts w:cs="KFGQPC Uthman Taha Naskh"/>
          <w:b/>
          <w:bCs/>
          <w:szCs w:val="26"/>
          <w:rtl/>
        </w:rPr>
        <w:t>مَنْ بَلَغَهُ شَيْ‏ءٌ مِنَ الثَّوَابِ عَلَى</w:t>
      </w:r>
      <w:r w:rsidRPr="004B58AA">
        <w:rPr>
          <w:rtl/>
        </w:rPr>
        <w:t xml:space="preserve"> (شَيْ‏ءٍ مِنَ الْخَيْرِ)</w:t>
      </w:r>
      <w:r w:rsidRPr="0079295B">
        <w:rPr>
          <w:rFonts w:cs="KFGQPC Uthman Taha Naskh"/>
          <w:b/>
          <w:bCs/>
          <w:szCs w:val="26"/>
          <w:rtl/>
        </w:rPr>
        <w:t xml:space="preserve"> فَعَمِلَهُ كَانَ لَهُ أَجْرُ ذَلِكَ وَإِنْ كَانَ رَسُولُ </w:t>
      </w:r>
      <w:r w:rsidR="004F2575" w:rsidRPr="0079295B">
        <w:rPr>
          <w:rFonts w:cs="KFGQPC Uthman Taha Naskh"/>
          <w:b/>
          <w:bCs/>
          <w:szCs w:val="26"/>
          <w:rtl/>
        </w:rPr>
        <w:t>اللهِ</w:t>
      </w:r>
      <w:r w:rsidRPr="004B58AA">
        <w:rPr>
          <w:rtl/>
        </w:rPr>
        <w:t xml:space="preserve"> </w:t>
      </w:r>
      <w:r w:rsidR="004F2575" w:rsidRPr="004B58AA">
        <w:rPr>
          <w:rFonts w:ascii="Abo-thar" w:hAnsi="Abo-thar"/>
          <w:sz w:val="30"/>
        </w:rPr>
        <w:t></w:t>
      </w:r>
      <w:r w:rsidRPr="004B58AA">
        <w:rPr>
          <w:rtl/>
        </w:rPr>
        <w:t xml:space="preserve"> </w:t>
      </w:r>
      <w:r w:rsidRPr="0079295B">
        <w:rPr>
          <w:rFonts w:cs="KFGQPC Uthman Taha Naskh"/>
          <w:b/>
          <w:bCs/>
          <w:szCs w:val="26"/>
          <w:rtl/>
        </w:rPr>
        <w:t>لَمْ</w:t>
      </w:r>
      <w:r w:rsidRPr="004B58AA">
        <w:rPr>
          <w:rtl/>
        </w:rPr>
        <w:t xml:space="preserve"> </w:t>
      </w:r>
      <w:r w:rsidRPr="0079295B">
        <w:rPr>
          <w:rFonts w:cs="KFGQPC Uthman Taha Naskh"/>
          <w:b/>
          <w:bCs/>
          <w:szCs w:val="26"/>
          <w:rtl/>
        </w:rPr>
        <w:t>يَقُلْهُ</w:t>
      </w:r>
      <w:r w:rsidR="004F2575" w:rsidRPr="004B58AA">
        <w:rPr>
          <w:rtl/>
        </w:rPr>
        <w:t>"</w:t>
      </w:r>
      <w:r w:rsidR="008F4298" w:rsidRPr="008F4298">
        <w:rPr>
          <w:rFonts w:cs="Arabic11 BT"/>
          <w:vertAlign w:val="superscript"/>
          <w:rtl/>
        </w:rPr>
        <w:t>(</w:t>
      </w:r>
      <w:r w:rsidR="008F4298" w:rsidRPr="008F4298">
        <w:rPr>
          <w:rStyle w:val="FootnoteReference"/>
          <w:rFonts w:cs="Arabic11 BT"/>
          <w:rtl/>
        </w:rPr>
        <w:footnoteReference w:id="10"/>
      </w:r>
      <w:r w:rsidR="008F4298" w:rsidRPr="008F4298">
        <w:rPr>
          <w:rFonts w:cs="Arabic11 BT"/>
          <w:vertAlign w:val="superscript"/>
          <w:rtl/>
        </w:rPr>
        <w:t>)</w:t>
      </w:r>
      <w:r w:rsidR="004F2575" w:rsidRPr="004B58AA">
        <w:rPr>
          <w:rtl/>
        </w:rPr>
        <w:t>.</w:t>
      </w:r>
    </w:p>
    <w:p w:rsidR="00F321E7" w:rsidRPr="004B58AA" w:rsidRDefault="004F2575" w:rsidP="00260F54">
      <w:pPr>
        <w:pStyle w:val="a6"/>
        <w:spacing w:after="0"/>
        <w:rPr>
          <w:rtl/>
        </w:rPr>
      </w:pPr>
      <w:r w:rsidRPr="004B58AA">
        <w:rPr>
          <w:rtl/>
        </w:rPr>
        <w:t xml:space="preserve">قال الشيخ البهائي: </w:t>
      </w:r>
    </w:p>
    <w:p w:rsidR="00F321E7" w:rsidRPr="004B58AA" w:rsidRDefault="004F2575" w:rsidP="00B30674">
      <w:pPr>
        <w:pStyle w:val="a6"/>
        <w:rPr>
          <w:rtl/>
        </w:rPr>
      </w:pPr>
      <w:r w:rsidRPr="004B58AA">
        <w:rPr>
          <w:rtl/>
        </w:rPr>
        <w:t>"قد شاع العمل بالضعاف في السنن وإن اشتدَّ ضعفها ولم تُجبَر"</w:t>
      </w:r>
      <w:r w:rsidR="008F4298" w:rsidRPr="008F4298">
        <w:rPr>
          <w:rFonts w:cs="Arabic11 BT"/>
          <w:vertAlign w:val="superscript"/>
          <w:rtl/>
        </w:rPr>
        <w:t>(</w:t>
      </w:r>
      <w:r w:rsidR="008F4298" w:rsidRPr="008F4298">
        <w:rPr>
          <w:rStyle w:val="FootnoteReference"/>
          <w:rFonts w:cs="Arabic11 BT"/>
          <w:rtl/>
        </w:rPr>
        <w:footnoteReference w:id="11"/>
      </w:r>
      <w:r w:rsidR="008F4298" w:rsidRPr="008F4298">
        <w:rPr>
          <w:rFonts w:cs="Arabic11 BT"/>
          <w:vertAlign w:val="superscript"/>
          <w:rtl/>
        </w:rPr>
        <w:t>)</w:t>
      </w:r>
      <w:r w:rsidRPr="004B58AA">
        <w:rPr>
          <w:rtl/>
        </w:rPr>
        <w:t>.</w:t>
      </w:r>
      <w:r w:rsidR="00D60DBB" w:rsidRPr="004B58AA">
        <w:rPr>
          <w:rtl/>
        </w:rPr>
        <w:t xml:space="preserve"> </w:t>
      </w:r>
    </w:p>
    <w:p w:rsidR="004F2575" w:rsidRPr="004B58AA" w:rsidRDefault="00F321E7" w:rsidP="00260F54">
      <w:pPr>
        <w:pStyle w:val="a6"/>
        <w:spacing w:after="0"/>
        <w:rPr>
          <w:rtl/>
        </w:rPr>
      </w:pPr>
      <w:r w:rsidRPr="004B58AA">
        <w:rPr>
          <w:rtl/>
        </w:rPr>
        <w:t>وقال</w:t>
      </w:r>
      <w:r w:rsidR="004F2575" w:rsidRPr="004B58AA">
        <w:rPr>
          <w:rtl/>
        </w:rPr>
        <w:t xml:space="preserve"> المَجْلِسِيّ أيضاً: </w:t>
      </w:r>
    </w:p>
    <w:p w:rsidR="00260AD4" w:rsidRPr="004B58AA" w:rsidRDefault="00F321E7" w:rsidP="00B30674">
      <w:pPr>
        <w:pStyle w:val="a6"/>
        <w:rPr>
          <w:rtl/>
        </w:rPr>
      </w:pPr>
      <w:r w:rsidRPr="004B58AA">
        <w:rPr>
          <w:rtl/>
        </w:rPr>
        <w:t>"اعلم أن أصحابنا رضوان الله عليهم كثيراً ما يستدلُّون بالأخبار الضعيفة والمجهولة على السنن والآداب، ويحكمون بها بالكراهة والاستحباب، وأُوْرِدَ عليه أن الاستحباب أيضاً حكم شرعي كالوجوب فلا وجه للفرق بينهما والاكتفاء فيه بأخبار الضعفاء والمجاهيل، وكذا الكراهة والحرمة لا فرق بينهما في ذلك، وأُجيبَ عنه بأن الحكم بالاستحباب فيما ضعف مستنده ليس في الحقيقة بذلك الخبر الضعيف، بل بالروايات الواردة في هذا الباب [أي باب «من بلغه من الله ثواب على عمل...»] وغيره."</w:t>
      </w:r>
      <w:r w:rsidR="008F4298" w:rsidRPr="008F4298">
        <w:rPr>
          <w:rFonts w:cs="Arabic11 BT"/>
          <w:vertAlign w:val="superscript"/>
          <w:rtl/>
        </w:rPr>
        <w:t>(</w:t>
      </w:r>
      <w:r w:rsidR="008F4298" w:rsidRPr="008F4298">
        <w:rPr>
          <w:rStyle w:val="FootnoteReference"/>
          <w:rFonts w:cs="Arabic11 BT"/>
          <w:rtl/>
        </w:rPr>
        <w:footnoteReference w:id="12"/>
      </w:r>
      <w:r w:rsidR="008F4298" w:rsidRPr="008F4298">
        <w:rPr>
          <w:rFonts w:cs="Arabic11 BT"/>
          <w:vertAlign w:val="superscript"/>
          <w:rtl/>
        </w:rPr>
        <w:t>)</w:t>
      </w:r>
      <w:r w:rsidRPr="004B58AA">
        <w:rPr>
          <w:rtl/>
        </w:rPr>
        <w:t>.</w:t>
      </w:r>
    </w:p>
    <w:p w:rsidR="00260AD4" w:rsidRPr="004B58AA" w:rsidRDefault="00260AD4" w:rsidP="00B30674">
      <w:pPr>
        <w:pStyle w:val="a6"/>
        <w:rPr>
          <w:rtl/>
        </w:rPr>
      </w:pPr>
      <w:r w:rsidRPr="004B58AA">
        <w:rPr>
          <w:rtl/>
        </w:rPr>
        <w:t>وقد صدق في كلامه</w:t>
      </w:r>
      <w:r w:rsidR="005247C4" w:rsidRPr="004B58AA">
        <w:rPr>
          <w:rtl/>
        </w:rPr>
        <w:t>،</w:t>
      </w:r>
      <w:r w:rsidRPr="004B58AA">
        <w:rPr>
          <w:rtl/>
        </w:rPr>
        <w:t xml:space="preserve"> وكما صرَّح فإن مأخذ ومُستند كثير من المُستحبَّات والمكروهات التي نصَّ عليها العلماء وأفتوا بها ومن ثَمَّ اعتبروها جزءاً من دين الله وحثُّوا الناس على فعلها أو حذَّروهم منها</w:t>
      </w:r>
      <w:r w:rsidR="005247C4" w:rsidRPr="004B58AA">
        <w:rPr>
          <w:rtl/>
        </w:rPr>
        <w:t xml:space="preserve"> هو أحاديث ضعيفة روات</w:t>
      </w:r>
      <w:r w:rsidR="007F1ED9" w:rsidRPr="004B58AA">
        <w:rPr>
          <w:rtl/>
        </w:rPr>
        <w:t>ُ</w:t>
      </w:r>
      <w:r w:rsidR="005247C4" w:rsidRPr="004B58AA">
        <w:rPr>
          <w:rtl/>
        </w:rPr>
        <w:t>ها غير مُوثَّقين أو فسقة فاسدو العقيدة وكذ</w:t>
      </w:r>
      <w:r w:rsidR="007F1ED9" w:rsidRPr="004B58AA">
        <w:rPr>
          <w:rtl/>
        </w:rPr>
        <w:t>َّ</w:t>
      </w:r>
      <w:r w:rsidR="005247C4" w:rsidRPr="004B58AA">
        <w:rPr>
          <w:rtl/>
        </w:rPr>
        <w:t>ابون ووض</w:t>
      </w:r>
      <w:r w:rsidR="007F1ED9" w:rsidRPr="004B58AA">
        <w:rPr>
          <w:rtl/>
        </w:rPr>
        <w:t>َّ</w:t>
      </w:r>
      <w:r w:rsidR="005247C4" w:rsidRPr="004B58AA">
        <w:rPr>
          <w:rtl/>
        </w:rPr>
        <w:t>اعون و</w:t>
      </w:r>
      <w:r w:rsidR="007F1ED9" w:rsidRPr="004B58AA">
        <w:rPr>
          <w:rtl/>
        </w:rPr>
        <w:t>َ</w:t>
      </w:r>
      <w:r w:rsidR="005247C4" w:rsidRPr="004B58AA">
        <w:rPr>
          <w:rtl/>
        </w:rPr>
        <w:t>حم</w:t>
      </w:r>
      <w:r w:rsidR="007F1ED9" w:rsidRPr="004B58AA">
        <w:rPr>
          <w:rtl/>
        </w:rPr>
        <w:t>ْ</w:t>
      </w:r>
      <w:r w:rsidR="005247C4" w:rsidRPr="004B58AA">
        <w:rPr>
          <w:rtl/>
        </w:rPr>
        <w:t>ق</w:t>
      </w:r>
      <w:r w:rsidR="007F1ED9" w:rsidRPr="004B58AA">
        <w:rPr>
          <w:rtl/>
        </w:rPr>
        <w:t>َ</w:t>
      </w:r>
      <w:r w:rsidR="005247C4" w:rsidRPr="004B58AA">
        <w:rPr>
          <w:rtl/>
        </w:rPr>
        <w:t>ى أو مجاهيل، وكم من أمثال هذه الأحاديث والأخبار غير المعقولة والخرافية والمُتعارضة مع العلم يُروَّج بين الناس بواسطة العلماء أو المُتظاهرين بالعلم!</w:t>
      </w:r>
    </w:p>
    <w:p w:rsidR="001E2C01" w:rsidRPr="004B58AA" w:rsidRDefault="005247C4" w:rsidP="00B30674">
      <w:pPr>
        <w:pStyle w:val="a6"/>
        <w:rPr>
          <w:rtl/>
        </w:rPr>
      </w:pPr>
      <w:r w:rsidRPr="004B58AA">
        <w:rPr>
          <w:rtl/>
        </w:rPr>
        <w:t xml:space="preserve">ولا يخفى أننا لو بحثنا في آثار علمائنا بعيداً عن التعصب والتحيّز الأعمى لتبيَّن لنا أن أقوالهم </w:t>
      </w:r>
      <w:r w:rsidRPr="004B58AA">
        <w:rPr>
          <w:rtl/>
        </w:rPr>
        <w:lastRenderedPageBreak/>
        <w:t xml:space="preserve">في بعض الواجبات والمُحرَّمات </w:t>
      </w:r>
      <w:r w:rsidR="007F1ED9" w:rsidRPr="004B58AA">
        <w:rPr>
          <w:rtl/>
        </w:rPr>
        <w:t xml:space="preserve">أيضاً </w:t>
      </w:r>
      <w:r w:rsidRPr="004B58AA">
        <w:rPr>
          <w:rtl/>
        </w:rPr>
        <w:t>تستند إلى أحاديث ضعيفة، رغم أن العلماء مُت</w:t>
      </w:r>
      <w:r w:rsidR="007F1ED9" w:rsidRPr="004B58AA">
        <w:rPr>
          <w:rtl/>
        </w:rPr>
        <w:t>َّ</w:t>
      </w:r>
      <w:r w:rsidRPr="004B58AA">
        <w:rPr>
          <w:rtl/>
        </w:rPr>
        <w:t>ف</w:t>
      </w:r>
      <w:r w:rsidR="007F1ED9" w:rsidRPr="004B58AA">
        <w:rPr>
          <w:rtl/>
        </w:rPr>
        <w:t>ِ</w:t>
      </w:r>
      <w:r w:rsidRPr="004B58AA">
        <w:rPr>
          <w:rtl/>
        </w:rPr>
        <w:t>ق</w:t>
      </w:r>
      <w:r w:rsidR="007F1ED9" w:rsidRPr="004B58AA">
        <w:rPr>
          <w:rtl/>
        </w:rPr>
        <w:t>ُ</w:t>
      </w:r>
      <w:r w:rsidRPr="004B58AA">
        <w:rPr>
          <w:rtl/>
        </w:rPr>
        <w:t>ون ومُج</w:t>
      </w:r>
      <w:r w:rsidR="007F1ED9" w:rsidRPr="004B58AA">
        <w:rPr>
          <w:rtl/>
        </w:rPr>
        <w:t>ْ</w:t>
      </w:r>
      <w:r w:rsidRPr="004B58AA">
        <w:rPr>
          <w:rtl/>
        </w:rPr>
        <w:t>م</w:t>
      </w:r>
      <w:r w:rsidR="007F1ED9" w:rsidRPr="004B58AA">
        <w:rPr>
          <w:rtl/>
        </w:rPr>
        <w:t>ِ</w:t>
      </w:r>
      <w:r w:rsidRPr="004B58AA">
        <w:rPr>
          <w:rtl/>
        </w:rPr>
        <w:t>ع</w:t>
      </w:r>
      <w:r w:rsidR="007F1ED9" w:rsidRPr="004B58AA">
        <w:rPr>
          <w:rtl/>
        </w:rPr>
        <w:t>ُ</w:t>
      </w:r>
      <w:r w:rsidRPr="004B58AA">
        <w:rPr>
          <w:rtl/>
        </w:rPr>
        <w:t>ون على</w:t>
      </w:r>
      <w:r w:rsidR="007F1ED9" w:rsidRPr="004B58AA">
        <w:rPr>
          <w:rtl/>
        </w:rPr>
        <w:t xml:space="preserve"> أن الحكم بالوجوب أو الحُرمة لا</w:t>
      </w:r>
      <w:r w:rsidR="007F1ED9" w:rsidRPr="004B58AA">
        <w:rPr>
          <w:rFonts w:cs="Times New Roman"/>
          <w:rtl/>
        </w:rPr>
        <w:t> </w:t>
      </w:r>
      <w:r w:rsidR="001E2C01" w:rsidRPr="004B58AA">
        <w:rPr>
          <w:rtl/>
        </w:rPr>
        <w:t>يجوز الاستناد فيه إلا إلى دلائل تُفيد العلم، بل هم مُتفقون أيضاً على أن أخبار الآحاد غير المحفوفة بالقرائن القطعية لا تُفيد العلم ولا تُوجب العمل بأيّ حال من الأحوال، فما بالك بالأخبار الضعيفة!!</w:t>
      </w:r>
    </w:p>
    <w:p w:rsidR="005247C4" w:rsidRPr="004B58AA" w:rsidRDefault="001E2C01" w:rsidP="00B30674">
      <w:pPr>
        <w:pStyle w:val="a6"/>
        <w:rPr>
          <w:rtl/>
        </w:rPr>
      </w:pPr>
      <w:r w:rsidRPr="004B58AA">
        <w:rPr>
          <w:rtl/>
        </w:rPr>
        <w:t>وبالطبع ادَّعى حارس البدع ومُروّج الخرافات «محمد باقر المَجْلِسِيّ»، ربَّما بهدف تقوية الحديث المذكور، أن هذه الأحاديث قد نقلها الفريقان، ولكن كلامه هذا غير صحيح، ولم يذكر هو نفسه اسم أيّ كتاب من كتب أهل السنة روى مثل هذا الحديث. ولذلك قال الشيخ البهائي في كتابه «</w:t>
      </w:r>
      <w:r w:rsidRPr="004B58AA">
        <w:rPr>
          <w:b/>
          <w:bCs/>
          <w:rtl/>
        </w:rPr>
        <w:t>الوجيزة</w:t>
      </w:r>
      <w:r w:rsidRPr="004B58AA">
        <w:rPr>
          <w:rtl/>
        </w:rPr>
        <w:t>»</w:t>
      </w:r>
      <w:r w:rsidR="00A80992" w:rsidRPr="004B58AA">
        <w:rPr>
          <w:rtl/>
        </w:rPr>
        <w:t>: "</w:t>
      </w:r>
      <w:r w:rsidR="00A80992" w:rsidRPr="004B58AA">
        <w:rPr>
          <w:b/>
          <w:bCs/>
          <w:rtl/>
        </w:rPr>
        <w:t>وهي مما تفرَّدنا بروايته</w:t>
      </w:r>
      <w:r w:rsidR="00A80992" w:rsidRPr="004B58AA">
        <w:rPr>
          <w:rtl/>
        </w:rPr>
        <w:t>"</w:t>
      </w:r>
      <w:r w:rsidR="008F4298" w:rsidRPr="008F4298">
        <w:rPr>
          <w:rFonts w:cs="Arabic11 BT"/>
          <w:vertAlign w:val="superscript"/>
          <w:rtl/>
        </w:rPr>
        <w:t>(</w:t>
      </w:r>
      <w:r w:rsidR="008F4298" w:rsidRPr="008F4298">
        <w:rPr>
          <w:rStyle w:val="FootnoteReference"/>
          <w:rFonts w:cs="Arabic11 BT"/>
          <w:rtl/>
        </w:rPr>
        <w:footnoteReference w:id="13"/>
      </w:r>
      <w:r w:rsidR="008F4298" w:rsidRPr="008F4298">
        <w:rPr>
          <w:rFonts w:cs="Arabic11 BT"/>
          <w:vertAlign w:val="superscript"/>
          <w:rtl/>
        </w:rPr>
        <w:t>)</w:t>
      </w:r>
      <w:r w:rsidR="00A80992" w:rsidRPr="004B58AA">
        <w:rPr>
          <w:rtl/>
        </w:rPr>
        <w:t>. (فَتَأَمَّل)</w:t>
      </w:r>
    </w:p>
    <w:p w:rsidR="00522106" w:rsidRPr="004B58AA" w:rsidRDefault="00522106" w:rsidP="00B30674">
      <w:pPr>
        <w:pStyle w:val="a6"/>
        <w:rPr>
          <w:rtl/>
        </w:rPr>
      </w:pPr>
      <w:r w:rsidRPr="004B58AA">
        <w:rPr>
          <w:rtl/>
        </w:rPr>
        <w:t>ولقد ذكر المَجْلِسِيّ -الذي لديه ميل شديد للخرافات- وذكر غيره أيضاً، شبه دليل واضح البُطلان للدفاع عن أحاديث «</w:t>
      </w:r>
      <w:r w:rsidRPr="004B58AA">
        <w:rPr>
          <w:b/>
          <w:bCs/>
          <w:rtl/>
        </w:rPr>
        <w:t>مَنْ بَلَغَهُ</w:t>
      </w:r>
      <w:r w:rsidRPr="004B58AA">
        <w:rPr>
          <w:rtl/>
        </w:rPr>
        <w:t>» وقاعدة «</w:t>
      </w:r>
      <w:r w:rsidRPr="004B58AA">
        <w:rPr>
          <w:b/>
          <w:bCs/>
          <w:rtl/>
        </w:rPr>
        <w:t>التسامح في أدلَّة السنن</w:t>
      </w:r>
      <w:r w:rsidRPr="004B58AA">
        <w:rPr>
          <w:rtl/>
        </w:rPr>
        <w:t xml:space="preserve">». </w:t>
      </w:r>
      <w:r w:rsidR="007F1ED9" w:rsidRPr="004B58AA">
        <w:rPr>
          <w:rtl/>
        </w:rPr>
        <w:t>و</w:t>
      </w:r>
      <w:r w:rsidRPr="004B58AA">
        <w:rPr>
          <w:rtl/>
        </w:rPr>
        <w:t xml:space="preserve">سأذكر </w:t>
      </w:r>
      <w:r w:rsidR="007F1ED9" w:rsidRPr="004B58AA">
        <w:rPr>
          <w:rtl/>
        </w:rPr>
        <w:t xml:space="preserve">بعض الأمور في هذه المسألة </w:t>
      </w:r>
      <w:r w:rsidRPr="004B58AA">
        <w:rPr>
          <w:rtl/>
        </w:rPr>
        <w:t xml:space="preserve">على </w:t>
      </w:r>
      <w:r w:rsidR="007F1ED9" w:rsidRPr="004B58AA">
        <w:rPr>
          <w:rtl/>
        </w:rPr>
        <w:t>نحو</w:t>
      </w:r>
      <w:r w:rsidRPr="004B58AA">
        <w:rPr>
          <w:rtl/>
        </w:rPr>
        <w:t xml:space="preserve"> الإجمال</w:t>
      </w:r>
      <w:r w:rsidR="00C05E0F" w:rsidRPr="004B58AA">
        <w:rPr>
          <w:rtl/>
        </w:rPr>
        <w:t>،</w:t>
      </w:r>
      <w:r w:rsidRPr="004B58AA">
        <w:rPr>
          <w:rtl/>
        </w:rPr>
        <w:t xml:space="preserve"> </w:t>
      </w:r>
      <w:r w:rsidR="00C05E0F" w:rsidRPr="004B58AA">
        <w:rPr>
          <w:rtl/>
        </w:rPr>
        <w:t>كي</w:t>
      </w:r>
      <w:r w:rsidRPr="004B58AA">
        <w:rPr>
          <w:rtl/>
        </w:rPr>
        <w:t xml:space="preserve"> يقف إخوتي في الإيمان على ضعف كلام المَجْلِسِيّ وموافق</w:t>
      </w:r>
      <w:r w:rsidR="00C05E0F" w:rsidRPr="004B58AA">
        <w:rPr>
          <w:rtl/>
        </w:rPr>
        <w:t>ي</w:t>
      </w:r>
      <w:r w:rsidRPr="004B58AA">
        <w:rPr>
          <w:rtl/>
        </w:rPr>
        <w:t>ه:</w:t>
      </w:r>
    </w:p>
    <w:p w:rsidR="00CB44B3" w:rsidRPr="004B58AA" w:rsidRDefault="00522106" w:rsidP="00A375CF">
      <w:pPr>
        <w:pStyle w:val="a6"/>
        <w:rPr>
          <w:rtl/>
        </w:rPr>
      </w:pPr>
      <w:r w:rsidRPr="004B58AA">
        <w:rPr>
          <w:b/>
          <w:bCs/>
          <w:rtl/>
        </w:rPr>
        <w:t>أولاً</w:t>
      </w:r>
      <w:r w:rsidRPr="004B58AA">
        <w:rPr>
          <w:rtl/>
        </w:rPr>
        <w:t xml:space="preserve">: </w:t>
      </w:r>
      <w:r w:rsidR="00082FF9" w:rsidRPr="004B58AA">
        <w:rPr>
          <w:rtl/>
        </w:rPr>
        <w:t xml:space="preserve">قال رسول الله </w:t>
      </w:r>
      <w:r w:rsidR="00082FF9" w:rsidRPr="004B58AA">
        <w:rPr>
          <w:rFonts w:ascii="Abo-thar" w:hAnsi="Abo-thar"/>
          <w:sz w:val="30"/>
        </w:rPr>
        <w:t></w:t>
      </w:r>
      <w:r w:rsidR="00082FF9" w:rsidRPr="004B58AA">
        <w:rPr>
          <w:rtl/>
        </w:rPr>
        <w:t xml:space="preserve"> والأئمة إنه لا بُدَّ </w:t>
      </w:r>
      <w:r w:rsidR="00481BC9" w:rsidRPr="004B58AA">
        <w:rPr>
          <w:rtl/>
        </w:rPr>
        <w:t>أن</w:t>
      </w:r>
      <w:r w:rsidR="00082FF9" w:rsidRPr="004B58AA">
        <w:rPr>
          <w:rtl/>
        </w:rPr>
        <w:t xml:space="preserve"> يكون كل حديث م</w:t>
      </w:r>
      <w:r w:rsidR="007F1ED9" w:rsidRPr="004B58AA">
        <w:rPr>
          <w:rtl/>
        </w:rPr>
        <w:t>ُ</w:t>
      </w:r>
      <w:r w:rsidR="00082FF9" w:rsidRPr="004B58AA">
        <w:rPr>
          <w:rtl/>
        </w:rPr>
        <w:t>ؤ</w:t>
      </w:r>
      <w:r w:rsidR="00C05E0F" w:rsidRPr="004B58AA">
        <w:rPr>
          <w:rtl/>
        </w:rPr>
        <w:t>َ</w:t>
      </w:r>
      <w:r w:rsidR="00082FF9" w:rsidRPr="004B58AA">
        <w:rPr>
          <w:rtl/>
        </w:rPr>
        <w:t>ي</w:t>
      </w:r>
      <w:r w:rsidR="00C05E0F" w:rsidRPr="004B58AA">
        <w:rPr>
          <w:rtl/>
        </w:rPr>
        <w:t>َّ</w:t>
      </w:r>
      <w:r w:rsidR="00082FF9" w:rsidRPr="004B58AA">
        <w:rPr>
          <w:rtl/>
        </w:rPr>
        <w:t xml:space="preserve">داً مِنْ قِبَلِ </w:t>
      </w:r>
      <w:r w:rsidR="00481BC9" w:rsidRPr="004B58AA">
        <w:rPr>
          <w:rtl/>
        </w:rPr>
        <w:t>كتاب الله في حين أن أحاديث «</w:t>
      </w:r>
      <w:r w:rsidR="00481BC9" w:rsidRPr="0079295B">
        <w:rPr>
          <w:rFonts w:cs="KFGQPC Uthman Taha Naskh"/>
          <w:b/>
          <w:bCs/>
          <w:szCs w:val="26"/>
          <w:rtl/>
        </w:rPr>
        <w:t>مَنْ بَلَغَهُ</w:t>
      </w:r>
      <w:r w:rsidR="00481BC9" w:rsidRPr="004B58AA">
        <w:rPr>
          <w:rtl/>
        </w:rPr>
        <w:t>» لا مُؤي</w:t>
      </w:r>
      <w:r w:rsidR="00C05E0F" w:rsidRPr="004B58AA">
        <w:rPr>
          <w:rtl/>
        </w:rPr>
        <w:t>ِّ</w:t>
      </w:r>
      <w:r w:rsidR="00481BC9" w:rsidRPr="004B58AA">
        <w:rPr>
          <w:rtl/>
        </w:rPr>
        <w:t>د</w:t>
      </w:r>
      <w:r w:rsidR="00C05E0F" w:rsidRPr="004B58AA">
        <w:rPr>
          <w:rtl/>
        </w:rPr>
        <w:t>َ</w:t>
      </w:r>
      <w:r w:rsidR="00481BC9" w:rsidRPr="004B58AA">
        <w:rPr>
          <w:rtl/>
        </w:rPr>
        <w:t xml:space="preserve"> لها لا في القرآن ولا في السنة القطعية، وحتى لو فرضنا أن أحد طرق الأحاديث المذكورة صحيحة، فإننا نقول إن سند الحديث يُؤخذ بعين الاعتبار ويُقبل عندما لا يكون المتن مُتعارضاً مع القرآن، مع أن القرآن الكريم لا يُؤيد الاعتماد على الأخبار الضعيفة والأقوال التي لا تُفيد العلم بل أكثر ما تُفيده هو إيجاد «الظنِّ»، وقد انتقد كتاب الله في كثير من المواضع الاعتماد على «الظنّ». ومن جملة ذلك: </w:t>
      </w:r>
      <w:r w:rsidR="00CB44B3" w:rsidRPr="004B58AA">
        <w:rPr>
          <w:rtl/>
        </w:rPr>
        <w:t>سورة البقرة (الآية 78) ويونس (الآية 36) والجاثية (الآية 24) والنجم (الآية 23)</w:t>
      </w:r>
      <w:r w:rsidR="00481BC9" w:rsidRPr="004B58AA">
        <w:rPr>
          <w:rtl/>
        </w:rPr>
        <w:t xml:space="preserve">. لقد قال القرآن مراراً: </w:t>
      </w:r>
      <w:r w:rsidR="00483F58" w:rsidRPr="00DE6DD8">
        <w:rPr>
          <w:rFonts w:ascii="KFGQPC Uthman Taha Naskh" w:cs="KFGQPC Uthman Taha Naskh"/>
          <w:b/>
          <w:bCs/>
          <w:sz w:val="28"/>
          <w:szCs w:val="28"/>
          <w:rtl/>
        </w:rPr>
        <w:t>﴿</w:t>
      </w:r>
      <w:r w:rsidR="00DE6DD8" w:rsidRPr="004B3BB4">
        <w:rPr>
          <w:rStyle w:val="Char4"/>
          <w:rtl/>
        </w:rPr>
        <w:t>وَإِنَّ ٱلظَّنَّ لَا يُغۡنِي مِنَ ٱلۡحَقِّ شَيۡ‍ٔٗا</w:t>
      </w:r>
      <w:r w:rsidR="00483F58" w:rsidRPr="00DE6DD8">
        <w:rPr>
          <w:rFonts w:ascii="KFGQPC Uthman Taha Naskh" w:cs="KFGQPC Uthman Taha Naskh"/>
          <w:b/>
          <w:bCs/>
          <w:sz w:val="28"/>
          <w:szCs w:val="28"/>
          <w:rtl/>
        </w:rPr>
        <w:t>﴾</w:t>
      </w:r>
      <w:r w:rsidR="00DE6DD8" w:rsidRPr="00D64AC8">
        <w:rPr>
          <w:rFonts w:ascii="KFGQPC Uthman Taha Naskh" w:cs="KFGQPC Uthman Taha Naskh"/>
          <w:b/>
          <w:bCs/>
          <w:rtl/>
        </w:rPr>
        <w:t xml:space="preserve"> </w:t>
      </w:r>
      <w:r w:rsidR="00DE6DD8" w:rsidRPr="004B3BB4">
        <w:rPr>
          <w:rStyle w:val="Char5"/>
          <w:rtl/>
        </w:rPr>
        <w:t>[النجم : ٢٨]</w:t>
      </w:r>
      <w:r w:rsidR="00481BC9" w:rsidRPr="004B58AA">
        <w:rPr>
          <w:rtl/>
        </w:rPr>
        <w:t xml:space="preserve">وقال أيضاً: </w:t>
      </w:r>
      <w:r w:rsidR="00483F58" w:rsidRPr="0075520A">
        <w:rPr>
          <w:rFonts w:ascii="KFGQPC Uthman Taha Naskh" w:cs="KFGQPC Uthman Taha Naskh"/>
          <w:b/>
          <w:bCs/>
          <w:sz w:val="28"/>
          <w:szCs w:val="28"/>
          <w:rtl/>
        </w:rPr>
        <w:t>﴿</w:t>
      </w:r>
      <w:r w:rsidR="0075520A" w:rsidRPr="004B3BB4">
        <w:rPr>
          <w:rStyle w:val="Char4"/>
          <w:rtl/>
        </w:rPr>
        <w:t>وَلَا تَقۡفُ مَا لَيۡسَ لَكَ بِهِۦ عِلۡمٌ</w:t>
      </w:r>
      <w:r w:rsidR="00483F58" w:rsidRPr="0075520A">
        <w:rPr>
          <w:rFonts w:ascii="KFGQPC Uthman Taha Naskh" w:cs="KFGQPC Uthman Taha Naskh"/>
          <w:b/>
          <w:bCs/>
          <w:sz w:val="28"/>
          <w:szCs w:val="28"/>
          <w:rtl/>
        </w:rPr>
        <w:t>﴾</w:t>
      </w:r>
      <w:r w:rsidR="004B3BB4">
        <w:rPr>
          <w:rFonts w:ascii="KFGQPC Uthman Taha Naskh" w:cs="KFGQPC Uthman Taha Naskh"/>
          <w:b/>
          <w:bCs/>
          <w:sz w:val="28"/>
          <w:szCs w:val="28"/>
          <w:rtl/>
        </w:rPr>
        <w:t xml:space="preserve"> </w:t>
      </w:r>
      <w:r w:rsidR="0075520A" w:rsidRPr="004B3BB4">
        <w:rPr>
          <w:rStyle w:val="Char5"/>
          <w:rtl/>
        </w:rPr>
        <w:t xml:space="preserve">[الاسراء: ٣٦] </w:t>
      </w:r>
      <w:r w:rsidR="00481BC9" w:rsidRPr="004B58AA">
        <w:rPr>
          <w:rtl/>
        </w:rPr>
        <w:t xml:space="preserve">وقال: </w:t>
      </w:r>
      <w:r w:rsidR="00483F58" w:rsidRPr="0075520A">
        <w:rPr>
          <w:rFonts w:ascii="KFGQPC Uthman Taha Naskh" w:cs="KFGQPC Uthman Taha Naskh"/>
          <w:b/>
          <w:bCs/>
          <w:sz w:val="28"/>
          <w:szCs w:val="28"/>
          <w:rtl/>
        </w:rPr>
        <w:t>﴿</w:t>
      </w:r>
      <w:r w:rsidR="0075520A" w:rsidRPr="004B3BB4">
        <w:rPr>
          <w:rStyle w:val="Char4"/>
          <w:rtl/>
        </w:rPr>
        <w:t>نَبِّ‍ُٔونِي بِعِلۡمٍ إِن كُنتُمۡ صَٰدِقِينَ</w:t>
      </w:r>
      <w:r w:rsidR="00483F58" w:rsidRPr="0075520A">
        <w:rPr>
          <w:rFonts w:ascii="KFGQPC Uthman Taha Naskh" w:cs="KFGQPC Uthman Taha Naskh"/>
          <w:b/>
          <w:bCs/>
          <w:sz w:val="28"/>
          <w:szCs w:val="28"/>
          <w:rtl/>
        </w:rPr>
        <w:t>﴾</w:t>
      </w:r>
      <w:r w:rsidR="0075520A">
        <w:rPr>
          <w:rFonts w:ascii="KFGQPC Uthman Taha Naskh" w:cs="KFGQPC Uthman Taha Naskh"/>
          <w:rtl/>
        </w:rPr>
        <w:t xml:space="preserve"> </w:t>
      </w:r>
      <w:r w:rsidR="0075520A" w:rsidRPr="004B3BB4">
        <w:rPr>
          <w:rStyle w:val="Char5"/>
          <w:rtl/>
        </w:rPr>
        <w:t>[الانعام: ١٤٣]</w:t>
      </w:r>
      <w:r w:rsidR="00481BC9" w:rsidRPr="004B58AA">
        <w:rPr>
          <w:rtl/>
        </w:rPr>
        <w:t xml:space="preserve">، وقال كذلك: </w:t>
      </w:r>
      <w:r w:rsidR="00483F58" w:rsidRPr="001035EA">
        <w:rPr>
          <w:rFonts w:ascii="KFGQPC Uthman Taha Naskh" w:cs="KFGQPC Uthman Taha Naskh"/>
          <w:b/>
          <w:bCs/>
          <w:sz w:val="28"/>
          <w:szCs w:val="28"/>
          <w:rtl/>
        </w:rPr>
        <w:t>﴿</w:t>
      </w:r>
      <w:r w:rsidR="001035EA" w:rsidRPr="004B3BB4">
        <w:rPr>
          <w:rStyle w:val="Char4"/>
          <w:rtl/>
        </w:rPr>
        <w:t xml:space="preserve">قُلۡ هَلۡ عِندَكُم مِّنۡ عِلۡمٖ </w:t>
      </w:r>
      <w:r w:rsidR="001035EA" w:rsidRPr="004B3BB4">
        <w:rPr>
          <w:rStyle w:val="Char4"/>
          <w:rtl/>
        </w:rPr>
        <w:lastRenderedPageBreak/>
        <w:t>فَتُخۡرِجُوهُ لَنَآۖ إِن تَتَّبِعُونَ إِلَّا ٱلظَّنَّ</w:t>
      </w:r>
      <w:r w:rsidR="00483F58" w:rsidRPr="001035EA">
        <w:rPr>
          <w:rFonts w:ascii="KFGQPC Uthman Taha Naskh" w:cs="KFGQPC Uthman Taha Naskh"/>
          <w:b/>
          <w:bCs/>
          <w:sz w:val="28"/>
          <w:szCs w:val="28"/>
          <w:rtl/>
        </w:rPr>
        <w:t>﴾</w:t>
      </w:r>
      <w:r w:rsidR="001035EA">
        <w:rPr>
          <w:rFonts w:ascii="KFGQPC Uthman Taha Naskh" w:cs="KFGQPC Uthman Taha Naskh"/>
          <w:rtl/>
        </w:rPr>
        <w:t xml:space="preserve"> </w:t>
      </w:r>
      <w:r w:rsidR="001035EA" w:rsidRPr="004B3BB4">
        <w:rPr>
          <w:rStyle w:val="Char5"/>
          <w:rtl/>
        </w:rPr>
        <w:t>[الانعام: ١٤٨]</w:t>
      </w:r>
      <w:r w:rsidR="001035EA">
        <w:rPr>
          <w:rFonts w:ascii="KFGQPC Uthman Taha Naskh" w:cs="KFGQPC Uthman Taha Naskh"/>
          <w:rtl/>
        </w:rPr>
        <w:t xml:space="preserve"> </w:t>
      </w:r>
      <w:r w:rsidR="00481BC9" w:rsidRPr="004B58AA">
        <w:rPr>
          <w:rtl/>
        </w:rPr>
        <w:t xml:space="preserve">، وقال أيضاً: </w:t>
      </w:r>
      <w:r w:rsidR="00483F58" w:rsidRPr="00B2225F">
        <w:rPr>
          <w:rFonts w:ascii="KFGQPC Uthman Taha Naskh" w:cs="KFGQPC Uthman Taha Naskh"/>
          <w:b/>
          <w:bCs/>
          <w:sz w:val="28"/>
          <w:szCs w:val="28"/>
          <w:rtl/>
        </w:rPr>
        <w:t>﴿</w:t>
      </w:r>
      <w:r w:rsidR="00B2225F" w:rsidRPr="004B3BB4">
        <w:rPr>
          <w:rStyle w:val="Char4"/>
          <w:rtl/>
        </w:rPr>
        <w:t>وَلَا تَقُولُواْ لِمَا تَصِفُ أَلۡسِنَتُكُمُ ٱلۡكَذِبَ هَٰذَا حَلَٰلٞ وَهَٰذَا حَرَامٞ لِّتَفۡتَرُواْ عَلَى ٱللَّهِ ٱلۡكَذِبَۚ إِنَّ ٱلَّذِينَ يَفۡتَرُونَ عَلَى ٱللَّهِ ٱلۡكَذِبَ لَا يُفۡلِحُونَ ١١٦</w:t>
      </w:r>
      <w:r w:rsidR="00483F58" w:rsidRPr="00B2225F">
        <w:rPr>
          <w:rFonts w:ascii="KFGQPC Uthman Taha Naskh" w:cs="KFGQPC Uthman Taha Naskh"/>
          <w:b/>
          <w:bCs/>
          <w:sz w:val="28"/>
          <w:szCs w:val="28"/>
          <w:rtl/>
        </w:rPr>
        <w:t>﴾</w:t>
      </w:r>
      <w:r w:rsidR="00B2225F">
        <w:rPr>
          <w:rFonts w:ascii="KFGQPC Uthman Taha Naskh" w:cs="KFGQPC Uthman Taha Naskh"/>
          <w:rtl/>
        </w:rPr>
        <w:t xml:space="preserve"> </w:t>
      </w:r>
      <w:r w:rsidR="00B2225F" w:rsidRPr="004B3BB4">
        <w:rPr>
          <w:rStyle w:val="Char5"/>
          <w:rtl/>
        </w:rPr>
        <w:t>[النحل: ١١٦]</w:t>
      </w:r>
      <w:r w:rsidR="00930D78" w:rsidRPr="004B58AA">
        <w:rPr>
          <w:rtl/>
        </w:rPr>
        <w:t xml:space="preserve">، وقال أيضاً: </w:t>
      </w:r>
      <w:r w:rsidR="00483F58" w:rsidRPr="00A375CF">
        <w:rPr>
          <w:rFonts w:ascii="KFGQPC Uthman Taha Naskh" w:cs="KFGQPC Uthman Taha Naskh"/>
          <w:b/>
          <w:bCs/>
          <w:sz w:val="28"/>
          <w:szCs w:val="28"/>
          <w:rtl/>
        </w:rPr>
        <w:t>﴿</w:t>
      </w:r>
      <w:r w:rsidR="00A375CF" w:rsidRPr="004B3BB4">
        <w:rPr>
          <w:rStyle w:val="Char4"/>
          <w:rtl/>
        </w:rPr>
        <w:t>أَتَقُولُونَ عَلَى ٱللَّهِ مَا لَا تَعۡلَمُونَ</w:t>
      </w:r>
      <w:r w:rsidR="00483F58" w:rsidRPr="00A375CF">
        <w:rPr>
          <w:rFonts w:ascii="KFGQPC Uthman Taha Naskh" w:cs="KFGQPC Uthman Taha Naskh"/>
          <w:b/>
          <w:bCs/>
          <w:sz w:val="28"/>
          <w:szCs w:val="28"/>
          <w:rtl/>
        </w:rPr>
        <w:t>﴾</w:t>
      </w:r>
      <w:r w:rsidR="004B3BB4">
        <w:rPr>
          <w:rFonts w:ascii="KFGQPC Uthman Taha Naskh" w:cs="KFGQPC Uthman Taha Naskh"/>
          <w:b/>
          <w:bCs/>
          <w:sz w:val="28"/>
          <w:szCs w:val="28"/>
          <w:rtl/>
        </w:rPr>
        <w:t xml:space="preserve"> </w:t>
      </w:r>
      <w:r w:rsidR="00A375CF" w:rsidRPr="004B3BB4">
        <w:rPr>
          <w:rStyle w:val="Char5"/>
          <w:rtl/>
        </w:rPr>
        <w:t>[يونس : ٦٨]</w:t>
      </w:r>
      <w:r w:rsidR="00E93231">
        <w:rPr>
          <w:rFonts w:ascii="mylotus" w:hAnsi="mylotus"/>
          <w:szCs w:val="24"/>
          <w:rtl/>
        </w:rPr>
        <w:t>.</w:t>
      </w:r>
    </w:p>
    <w:p w:rsidR="002F57D1" w:rsidRPr="004B58AA" w:rsidRDefault="00930D78" w:rsidP="00C04658">
      <w:pPr>
        <w:pStyle w:val="a6"/>
        <w:rPr>
          <w:rtl/>
        </w:rPr>
      </w:pPr>
      <w:r w:rsidRPr="004B58AA">
        <w:rPr>
          <w:b/>
          <w:bCs/>
          <w:rtl/>
        </w:rPr>
        <w:t>ثانياً</w:t>
      </w:r>
      <w:r w:rsidRPr="004B58AA">
        <w:rPr>
          <w:rtl/>
        </w:rPr>
        <w:t>: إن أحاديث «</w:t>
      </w:r>
      <w:r w:rsidRPr="0079295B">
        <w:rPr>
          <w:rFonts w:cs="KFGQPC Uthman Taha Naskh"/>
          <w:b/>
          <w:bCs/>
          <w:szCs w:val="26"/>
          <w:rtl/>
        </w:rPr>
        <w:t>مَنْ بَلَغَهُ</w:t>
      </w:r>
      <w:r w:rsidR="00E93231">
        <w:rPr>
          <w:rFonts w:cs="KFGQPC Uthman Taha Naskh"/>
          <w:b/>
          <w:bCs/>
          <w:szCs w:val="26"/>
          <w:rtl/>
        </w:rPr>
        <w:t>.</w:t>
      </w:r>
      <w:r w:rsidRPr="004B58AA">
        <w:rPr>
          <w:rtl/>
        </w:rPr>
        <w:t xml:space="preserve">..» تتعارض مع آية «النبأ» التي قال تعالى فيها: </w:t>
      </w:r>
      <w:r w:rsidR="00483F58" w:rsidRPr="00C04658">
        <w:rPr>
          <w:rFonts w:ascii="KFGQPC Uthman Taha Naskh" w:cs="KFGQPC Uthman Taha Naskh"/>
          <w:b/>
          <w:bCs/>
          <w:sz w:val="28"/>
          <w:szCs w:val="28"/>
          <w:rtl/>
        </w:rPr>
        <w:t>﴿</w:t>
      </w:r>
      <w:r w:rsidR="00C04658" w:rsidRPr="005754A0">
        <w:rPr>
          <w:rStyle w:val="Char4"/>
          <w:rtl/>
        </w:rPr>
        <w:t>يَٰٓأَيُّهَا ٱلَّذِينَ ءَامَنُوٓاْ إِن جَآءَكُمۡ فَاسِقُۢ بِنَبَإٖ فَتَبَيَّنُوٓاْ أَن تُصِيبُواْ قَوۡمَۢا بِجَهَٰلَةٖ فَتُصۡبِحُواْ عَلَىٰ مَا فَعَلۡتُمۡ نَٰدِمِينَ٦</w:t>
      </w:r>
      <w:r w:rsidR="00483F58" w:rsidRPr="00C04658">
        <w:rPr>
          <w:rFonts w:ascii="KFGQPC Uthman Taha Naskh" w:cs="KFGQPC Uthman Taha Naskh"/>
          <w:b/>
          <w:bCs/>
          <w:sz w:val="28"/>
          <w:szCs w:val="28"/>
          <w:rtl/>
        </w:rPr>
        <w:t>﴾</w:t>
      </w:r>
      <w:r w:rsidR="00C04658" w:rsidRPr="00C04658">
        <w:rPr>
          <w:rFonts w:ascii="KFGQPC Uthman Taha Naskh" w:cs="KFGQPC Uthman Taha Naskh"/>
          <w:b/>
          <w:bCs/>
          <w:sz w:val="28"/>
          <w:szCs w:val="28"/>
          <w:rtl/>
        </w:rPr>
        <w:t xml:space="preserve"> </w:t>
      </w:r>
      <w:r w:rsidR="00C04658" w:rsidRPr="005754A0">
        <w:rPr>
          <w:rStyle w:val="Char5"/>
          <w:rtl/>
        </w:rPr>
        <w:t>[الحجرات: ٦]</w:t>
      </w:r>
      <w:r w:rsidR="00E93231">
        <w:rPr>
          <w:rFonts w:ascii="mylotus" w:hAnsi="mylotus"/>
          <w:szCs w:val="24"/>
          <w:rtl/>
        </w:rPr>
        <w:t>.</w:t>
      </w:r>
      <w:r w:rsidR="00452C41" w:rsidRPr="004B58AA">
        <w:rPr>
          <w:rtl/>
        </w:rPr>
        <w:t xml:space="preserve"> فهذه الآية تدل على أن قول الفاسق لا يجوز قبوله قبل التحق</w:t>
      </w:r>
      <w:r w:rsidR="00C05E0F" w:rsidRPr="004B58AA">
        <w:rPr>
          <w:rtl/>
        </w:rPr>
        <w:t>ُّ</w:t>
      </w:r>
      <w:r w:rsidR="00452C41" w:rsidRPr="004B58AA">
        <w:rPr>
          <w:rtl/>
        </w:rPr>
        <w:t xml:space="preserve">ق </w:t>
      </w:r>
      <w:r w:rsidR="00C05E0F" w:rsidRPr="004B58AA">
        <w:rPr>
          <w:rtl/>
        </w:rPr>
        <w:t xml:space="preserve">من صدق الخبر </w:t>
      </w:r>
      <w:r w:rsidR="00452C41" w:rsidRPr="004B58AA">
        <w:rPr>
          <w:rtl/>
        </w:rPr>
        <w:t>وحصول العلم</w:t>
      </w:r>
      <w:r w:rsidR="00C05E0F" w:rsidRPr="004B58AA">
        <w:rPr>
          <w:rtl/>
        </w:rPr>
        <w:t xml:space="preserve"> بصحَّته</w:t>
      </w:r>
      <w:r w:rsidR="00452C41" w:rsidRPr="004B58AA">
        <w:rPr>
          <w:rtl/>
        </w:rPr>
        <w:t>، فكيف نقبل بالأحاديث المنقولة عن الضعفاء وعن الأفراد الكذ</w:t>
      </w:r>
      <w:r w:rsidR="00C05E0F" w:rsidRPr="004B58AA">
        <w:rPr>
          <w:rtl/>
        </w:rPr>
        <w:t>َّ</w:t>
      </w:r>
      <w:r w:rsidR="00452C41" w:rsidRPr="004B58AA">
        <w:rPr>
          <w:rtl/>
        </w:rPr>
        <w:t>ابين والف</w:t>
      </w:r>
      <w:r w:rsidR="00C05E0F" w:rsidRPr="004B58AA">
        <w:rPr>
          <w:rtl/>
        </w:rPr>
        <w:t>َ</w:t>
      </w:r>
      <w:r w:rsidR="00452C41" w:rsidRPr="004B58AA">
        <w:rPr>
          <w:rtl/>
        </w:rPr>
        <w:t>س</w:t>
      </w:r>
      <w:r w:rsidR="00C05E0F" w:rsidRPr="004B58AA">
        <w:rPr>
          <w:rtl/>
        </w:rPr>
        <w:t>َ</w:t>
      </w:r>
      <w:r w:rsidR="00452C41" w:rsidRPr="004B58AA">
        <w:rPr>
          <w:rtl/>
        </w:rPr>
        <w:t>ق</w:t>
      </w:r>
      <w:r w:rsidR="00C05E0F" w:rsidRPr="004B58AA">
        <w:rPr>
          <w:rtl/>
        </w:rPr>
        <w:t>َ</w:t>
      </w:r>
      <w:r w:rsidR="00452C41" w:rsidRPr="004B58AA">
        <w:rPr>
          <w:rtl/>
        </w:rPr>
        <w:t>ة وفاسدي العقيدة والتي لا نملك أيَّ دليل على صحَّتها.</w:t>
      </w:r>
    </w:p>
    <w:p w:rsidR="004D6575" w:rsidRPr="004B58AA" w:rsidRDefault="001017C6" w:rsidP="00B30674">
      <w:pPr>
        <w:pStyle w:val="a6"/>
        <w:rPr>
          <w:rtl/>
        </w:rPr>
      </w:pPr>
      <w:r w:rsidRPr="004B58AA">
        <w:rPr>
          <w:rtl/>
        </w:rPr>
        <w:t xml:space="preserve">يقولون نحن لا نستند في حكم الاستحباب أو الكراهة إلى روايات الضعفاء أو إلى أقوال رواة غير موثوقين وفُسَّاق بل </w:t>
      </w:r>
      <w:r w:rsidR="004D6575" w:rsidRPr="004B58AA">
        <w:rPr>
          <w:rtl/>
        </w:rPr>
        <w:t>نعمل بهذه الروايات استناداً إلى أخبار «</w:t>
      </w:r>
      <w:r w:rsidR="004D6575" w:rsidRPr="0079295B">
        <w:rPr>
          <w:rFonts w:cs="KFGQPC Uthman Taha Naskh"/>
          <w:b/>
          <w:bCs/>
          <w:szCs w:val="26"/>
          <w:rtl/>
        </w:rPr>
        <w:t>مَنْ بَلَغَهُ</w:t>
      </w:r>
      <w:r w:rsidR="00E93231">
        <w:rPr>
          <w:rtl/>
        </w:rPr>
        <w:t>.</w:t>
      </w:r>
      <w:r w:rsidR="004D6575" w:rsidRPr="004B58AA">
        <w:rPr>
          <w:rtl/>
        </w:rPr>
        <w:t xml:space="preserve">...» التي أحد طرقها على الأقل صحيح. </w:t>
      </w:r>
    </w:p>
    <w:p w:rsidR="006F194A" w:rsidRPr="004B58AA" w:rsidRDefault="004D6575" w:rsidP="00B30674">
      <w:pPr>
        <w:pStyle w:val="a6"/>
        <w:rPr>
          <w:rtl/>
        </w:rPr>
      </w:pPr>
      <w:r w:rsidRPr="004B58AA">
        <w:rPr>
          <w:rtl/>
        </w:rPr>
        <w:t xml:space="preserve">ولكن الحقيقة أنهم </w:t>
      </w:r>
      <w:r w:rsidR="00C05E0F" w:rsidRPr="004B58AA">
        <w:rPr>
          <w:rtl/>
        </w:rPr>
        <w:t xml:space="preserve">يعلمون </w:t>
      </w:r>
      <w:r w:rsidRPr="004B58AA">
        <w:rPr>
          <w:rtl/>
        </w:rPr>
        <w:t>أنفسهم أن</w:t>
      </w:r>
      <w:r w:rsidR="00DF1755" w:rsidRPr="004B58AA">
        <w:rPr>
          <w:rtl/>
        </w:rPr>
        <w:t xml:space="preserve"> جميع</w:t>
      </w:r>
      <w:r w:rsidR="00C05E0F" w:rsidRPr="004B58AA">
        <w:rPr>
          <w:rtl/>
        </w:rPr>
        <w:t>َ</w:t>
      </w:r>
      <w:r w:rsidR="00DF1755" w:rsidRPr="004B58AA">
        <w:rPr>
          <w:rtl/>
        </w:rPr>
        <w:t xml:space="preserve"> طرق </w:t>
      </w:r>
      <w:r w:rsidRPr="004B58AA">
        <w:rPr>
          <w:rtl/>
        </w:rPr>
        <w:t>روايات «</w:t>
      </w:r>
      <w:r w:rsidRPr="0079295B">
        <w:rPr>
          <w:rFonts w:cs="KFGQPC Uthman Taha Naskh"/>
          <w:b/>
          <w:bCs/>
          <w:szCs w:val="26"/>
          <w:rtl/>
        </w:rPr>
        <w:t>مَنْ بَلَغَهُ</w:t>
      </w:r>
      <w:r w:rsidRPr="004B58AA">
        <w:rPr>
          <w:rtl/>
        </w:rPr>
        <w:t>» معلولة</w:t>
      </w:r>
      <w:r w:rsidR="00C05E0F" w:rsidRPr="004B58AA">
        <w:rPr>
          <w:rtl/>
        </w:rPr>
        <w:t>ٌ</w:t>
      </w:r>
      <w:r w:rsidR="00DF1755" w:rsidRPr="004B58AA">
        <w:rPr>
          <w:rtl/>
        </w:rPr>
        <w:t xml:space="preserve"> ولا يصحُّ أيٌّ منها</w:t>
      </w:r>
      <w:r w:rsidR="00C05E0F" w:rsidRPr="004B58AA">
        <w:rPr>
          <w:rtl/>
        </w:rPr>
        <w:t>،</w:t>
      </w:r>
      <w:r w:rsidR="00DF1755" w:rsidRPr="004B58AA">
        <w:rPr>
          <w:rtl/>
        </w:rPr>
        <w:t xml:space="preserve"> وأن </w:t>
      </w:r>
      <w:r w:rsidR="0079461F" w:rsidRPr="004B58AA">
        <w:rPr>
          <w:rtl/>
        </w:rPr>
        <w:t>واحداً من</w:t>
      </w:r>
      <w:r w:rsidR="00DF1755" w:rsidRPr="004B58AA">
        <w:rPr>
          <w:rtl/>
        </w:rPr>
        <w:t xml:space="preserve"> طرقه فقط </w:t>
      </w:r>
      <w:r w:rsidR="0079461F" w:rsidRPr="004B58AA">
        <w:rPr>
          <w:rtl/>
        </w:rPr>
        <w:t>اعت</w:t>
      </w:r>
      <w:r w:rsidR="00C05E0F" w:rsidRPr="004B58AA">
        <w:rPr>
          <w:rtl/>
        </w:rPr>
        <w:t>ُ</w:t>
      </w:r>
      <w:r w:rsidR="0079461F" w:rsidRPr="004B58AA">
        <w:rPr>
          <w:rtl/>
        </w:rPr>
        <w:t>ب</w:t>
      </w:r>
      <w:r w:rsidR="00C05E0F" w:rsidRPr="004B58AA">
        <w:rPr>
          <w:rtl/>
        </w:rPr>
        <w:t>ِ</w:t>
      </w:r>
      <w:r w:rsidR="0079461F" w:rsidRPr="004B58AA">
        <w:rPr>
          <w:rtl/>
        </w:rPr>
        <w:t>ر</w:t>
      </w:r>
      <w:r w:rsidR="00C05E0F" w:rsidRPr="004B58AA">
        <w:rPr>
          <w:rtl/>
        </w:rPr>
        <w:t>َ</w:t>
      </w:r>
      <w:r w:rsidR="00DF1755" w:rsidRPr="004B58AA">
        <w:rPr>
          <w:rtl/>
        </w:rPr>
        <w:t xml:space="preserve"> حسناً. </w:t>
      </w:r>
      <w:r w:rsidR="0079461F" w:rsidRPr="004B58AA">
        <w:rPr>
          <w:rtl/>
        </w:rPr>
        <w:t>بناءً على ذلك فإن أحاديث «</w:t>
      </w:r>
      <w:r w:rsidR="0079461F" w:rsidRPr="0079295B">
        <w:rPr>
          <w:rFonts w:cs="KFGQPC Uthman Taha Naskh"/>
          <w:b/>
          <w:bCs/>
          <w:szCs w:val="26"/>
          <w:rtl/>
        </w:rPr>
        <w:t>مَنْ بَلَغَهُ</w:t>
      </w:r>
      <w:r w:rsidR="0079461F" w:rsidRPr="004B58AA">
        <w:rPr>
          <w:rtl/>
        </w:rPr>
        <w:t>» التي ليس لها مُؤي</w:t>
      </w:r>
      <w:r w:rsidR="00C05E0F" w:rsidRPr="004B58AA">
        <w:rPr>
          <w:rtl/>
        </w:rPr>
        <w:t>ِّ</w:t>
      </w:r>
      <w:r w:rsidR="0079461F" w:rsidRPr="004B58AA">
        <w:rPr>
          <w:rtl/>
        </w:rPr>
        <w:t>د</w:t>
      </w:r>
      <w:r w:rsidR="00C05E0F" w:rsidRPr="004B58AA">
        <w:rPr>
          <w:rtl/>
        </w:rPr>
        <w:t>ٌ</w:t>
      </w:r>
      <w:r w:rsidR="0079461F" w:rsidRPr="004B58AA">
        <w:rPr>
          <w:rtl/>
        </w:rPr>
        <w:t xml:space="preserve"> من الكتاب ولا من السنة لا تتمتع من ناحية سندها أيضاً بوضع </w:t>
      </w:r>
      <w:r w:rsidR="00C05E0F" w:rsidRPr="004B58AA">
        <w:rPr>
          <w:rtl/>
        </w:rPr>
        <w:t>قويّ</w:t>
      </w:r>
      <w:r w:rsidR="0079461F" w:rsidRPr="004B58AA">
        <w:rPr>
          <w:rtl/>
        </w:rPr>
        <w:t>، وَمِنْ ثَمَّ فلا يُمكن الاستناد إليها</w:t>
      </w:r>
      <w:r w:rsidR="00C05E0F" w:rsidRPr="004B58AA">
        <w:rPr>
          <w:rtl/>
        </w:rPr>
        <w:t>،</w:t>
      </w:r>
      <w:r w:rsidR="0079461F" w:rsidRPr="004B58AA">
        <w:rPr>
          <w:rtl/>
        </w:rPr>
        <w:t xml:space="preserve"> وعليه فقبول أخبار «</w:t>
      </w:r>
      <w:r w:rsidR="0079461F" w:rsidRPr="0079295B">
        <w:rPr>
          <w:rFonts w:cs="KFGQPC Uthman Taha Naskh"/>
          <w:b/>
          <w:bCs/>
          <w:szCs w:val="26"/>
          <w:rtl/>
        </w:rPr>
        <w:t>مَنْ بَلَغَهُ</w:t>
      </w:r>
      <w:r w:rsidR="0079461F" w:rsidRPr="004B58AA">
        <w:rPr>
          <w:rtl/>
        </w:rPr>
        <w:t xml:space="preserve">» في حُكم قبول خبر الفاسق قبل التبيُّن! (فَتَأَمَّل) </w:t>
      </w:r>
    </w:p>
    <w:p w:rsidR="0079461F" w:rsidRPr="004B58AA" w:rsidRDefault="0079461F" w:rsidP="00B30674">
      <w:pPr>
        <w:pStyle w:val="a6"/>
        <w:rPr>
          <w:rtl/>
        </w:rPr>
      </w:pPr>
      <w:r w:rsidRPr="004B58AA">
        <w:rPr>
          <w:b/>
          <w:bCs/>
          <w:rtl/>
        </w:rPr>
        <w:t>ثالثاً</w:t>
      </w:r>
      <w:r w:rsidRPr="004B58AA">
        <w:rPr>
          <w:rtl/>
        </w:rPr>
        <w:t>: إن الاستحباب أو الكراهة من الأحكام الخمسة وهما من الأحكام الشرعية وجزء من الشريعة</w:t>
      </w:r>
      <w:r w:rsidR="00C05E0F" w:rsidRPr="004B58AA">
        <w:rPr>
          <w:rtl/>
        </w:rPr>
        <w:t>،</w:t>
      </w:r>
      <w:r w:rsidRPr="004B58AA">
        <w:rPr>
          <w:rtl/>
        </w:rPr>
        <w:t xml:space="preserve"> تماماً كحُكمي الوجوب والحُرمة، ولا فرق بينها. فبأيِّ دليل لا تعتمدون في الوجوب والحُرمة على الأحاديث غير الصحيحة و</w:t>
      </w:r>
      <w:r w:rsidR="00C05E0F" w:rsidRPr="004B58AA">
        <w:rPr>
          <w:rtl/>
        </w:rPr>
        <w:t xml:space="preserve">لكنكم </w:t>
      </w:r>
      <w:r w:rsidR="002F5111" w:rsidRPr="004B58AA">
        <w:rPr>
          <w:rtl/>
        </w:rPr>
        <w:t xml:space="preserve">تعتمدون في أمر الاستحباب والكراهة على </w:t>
      </w:r>
      <w:r w:rsidRPr="004B58AA">
        <w:rPr>
          <w:rtl/>
        </w:rPr>
        <w:t xml:space="preserve">الأحاديث </w:t>
      </w:r>
      <w:r w:rsidR="002F5111" w:rsidRPr="004B58AA">
        <w:rPr>
          <w:rtl/>
        </w:rPr>
        <w:t>غير الصحيحة</w:t>
      </w:r>
      <w:r w:rsidRPr="004B58AA">
        <w:rPr>
          <w:rtl/>
        </w:rPr>
        <w:t xml:space="preserve">؟! </w:t>
      </w:r>
    </w:p>
    <w:p w:rsidR="007A0426" w:rsidRPr="004B58AA" w:rsidRDefault="0079461F" w:rsidP="00B30674">
      <w:pPr>
        <w:pStyle w:val="a6"/>
        <w:rPr>
          <w:rtl/>
        </w:rPr>
      </w:pPr>
      <w:r w:rsidRPr="004B58AA">
        <w:rPr>
          <w:rtl/>
        </w:rPr>
        <w:t xml:space="preserve">لقد أقرَّ الشيخ </w:t>
      </w:r>
      <w:r w:rsidR="007A0426" w:rsidRPr="004B58AA">
        <w:rPr>
          <w:rtl/>
        </w:rPr>
        <w:t>«</w:t>
      </w:r>
      <w:r w:rsidR="007A0426" w:rsidRPr="004B58AA">
        <w:rPr>
          <w:b/>
          <w:bCs/>
          <w:rtl/>
        </w:rPr>
        <w:t>يوسف البحراني</w:t>
      </w:r>
      <w:r w:rsidR="007A0426" w:rsidRPr="004B58AA">
        <w:rPr>
          <w:rtl/>
        </w:rPr>
        <w:t>» صاحب «</w:t>
      </w:r>
      <w:r w:rsidR="007A0426" w:rsidRPr="004B58AA">
        <w:rPr>
          <w:b/>
          <w:bCs/>
          <w:rtl/>
        </w:rPr>
        <w:t>الحدائق الناضرة</w:t>
      </w:r>
      <w:r w:rsidR="007A0426" w:rsidRPr="004B58AA">
        <w:rPr>
          <w:rtl/>
        </w:rPr>
        <w:t xml:space="preserve">» </w:t>
      </w:r>
      <w:r w:rsidR="002F5111" w:rsidRPr="004B58AA">
        <w:rPr>
          <w:rtl/>
        </w:rPr>
        <w:t xml:space="preserve">- وهو من العلماء الأخباريين - </w:t>
      </w:r>
      <w:r w:rsidR="007A0426" w:rsidRPr="004B58AA">
        <w:rPr>
          <w:rtl/>
        </w:rPr>
        <w:t>في «</w:t>
      </w:r>
      <w:r w:rsidR="007A0426" w:rsidRPr="004B58AA">
        <w:rPr>
          <w:b/>
          <w:bCs/>
          <w:rtl/>
        </w:rPr>
        <w:t>كتاب الحج</w:t>
      </w:r>
      <w:r w:rsidR="007A0426" w:rsidRPr="004B58AA">
        <w:rPr>
          <w:rtl/>
        </w:rPr>
        <w:t>»</w:t>
      </w:r>
      <w:r w:rsidR="00660572" w:rsidRPr="004B58AA">
        <w:rPr>
          <w:rtl/>
        </w:rPr>
        <w:t xml:space="preserve"> أن الاستحباب والكراهة كالوجوب والحُرمة كلها من أحكام الشريعة التي لا تثبت إلا بدليل واضح وصريح، ولكنه </w:t>
      </w:r>
      <w:r w:rsidR="002F5111" w:rsidRPr="004B58AA">
        <w:rPr>
          <w:rtl/>
        </w:rPr>
        <w:t>قال</w:t>
      </w:r>
      <w:r w:rsidR="00660572" w:rsidRPr="004B58AA">
        <w:rPr>
          <w:rtl/>
        </w:rPr>
        <w:t xml:space="preserve">: إن بعض الفقهاء، مثل </w:t>
      </w:r>
      <w:r w:rsidR="007A0426" w:rsidRPr="004B58AA">
        <w:rPr>
          <w:rtl/>
        </w:rPr>
        <w:t>«</w:t>
      </w:r>
      <w:r w:rsidR="007A0426" w:rsidRPr="004B58AA">
        <w:rPr>
          <w:b/>
          <w:bCs/>
          <w:rtl/>
        </w:rPr>
        <w:t>محمد الموسوي العاملي</w:t>
      </w:r>
      <w:r w:rsidR="007A0426" w:rsidRPr="004B58AA">
        <w:rPr>
          <w:rtl/>
        </w:rPr>
        <w:t>»</w:t>
      </w:r>
      <w:r w:rsidR="00660572" w:rsidRPr="004B58AA">
        <w:rPr>
          <w:rtl/>
        </w:rPr>
        <w:t xml:space="preserve"> </w:t>
      </w:r>
      <w:r w:rsidR="00660572" w:rsidRPr="004B58AA">
        <w:rPr>
          <w:rtl/>
        </w:rPr>
        <w:lastRenderedPageBreak/>
        <w:t>صاحب «</w:t>
      </w:r>
      <w:r w:rsidR="00660572" w:rsidRPr="004B58AA">
        <w:rPr>
          <w:b/>
          <w:bCs/>
          <w:rtl/>
        </w:rPr>
        <w:t>مدارك الأحكام</w:t>
      </w:r>
      <w:r w:rsidR="00660572" w:rsidRPr="004B58AA">
        <w:rPr>
          <w:rtl/>
        </w:rPr>
        <w:t xml:space="preserve">» حمل الأحاديث الضعيفة على الاستحباب أو على الكراهة </w:t>
      </w:r>
      <w:r w:rsidR="00566D27" w:rsidRPr="004B58AA">
        <w:rPr>
          <w:rtl/>
        </w:rPr>
        <w:t xml:space="preserve">لأنه لم يكن يرغب </w:t>
      </w:r>
      <w:r w:rsidR="002F5111" w:rsidRPr="004B58AA">
        <w:rPr>
          <w:rtl/>
        </w:rPr>
        <w:t>-</w:t>
      </w:r>
      <w:r w:rsidR="00566D27" w:rsidRPr="004B58AA">
        <w:rPr>
          <w:rtl/>
        </w:rPr>
        <w:t>من باب الاحتياط</w:t>
      </w:r>
      <w:r w:rsidR="002F5111" w:rsidRPr="004B58AA">
        <w:rPr>
          <w:rtl/>
        </w:rPr>
        <w:t>-</w:t>
      </w:r>
      <w:r w:rsidR="00566D27" w:rsidRPr="004B58AA">
        <w:rPr>
          <w:rtl/>
        </w:rPr>
        <w:t xml:space="preserve"> بردِّ جميع الأخبار الضعيفة وتركها. واعترف</w:t>
      </w:r>
      <w:r w:rsidR="008F4298" w:rsidRPr="008F4298">
        <w:rPr>
          <w:rFonts w:cs="Arabic11 BT"/>
          <w:vertAlign w:val="superscript"/>
          <w:rtl/>
        </w:rPr>
        <w:t>(</w:t>
      </w:r>
      <w:r w:rsidR="008F4298" w:rsidRPr="008F4298">
        <w:rPr>
          <w:rStyle w:val="FootnoteReference"/>
          <w:rFonts w:cs="Arabic11 BT"/>
          <w:rtl/>
        </w:rPr>
        <w:footnoteReference w:id="14"/>
      </w:r>
      <w:r w:rsidR="008F4298" w:rsidRPr="008F4298">
        <w:rPr>
          <w:rFonts w:cs="Arabic11 BT"/>
          <w:vertAlign w:val="superscript"/>
          <w:rtl/>
        </w:rPr>
        <w:t>)</w:t>
      </w:r>
      <w:r w:rsidR="00566D27" w:rsidRPr="004B58AA">
        <w:rPr>
          <w:rtl/>
        </w:rPr>
        <w:t xml:space="preserve"> الشيخ «</w:t>
      </w:r>
      <w:r w:rsidR="00566D27" w:rsidRPr="004B58AA">
        <w:rPr>
          <w:b/>
          <w:bCs/>
          <w:rtl/>
        </w:rPr>
        <w:t>البحراني</w:t>
      </w:r>
      <w:r w:rsidR="00566D27" w:rsidRPr="004B58AA">
        <w:rPr>
          <w:rtl/>
        </w:rPr>
        <w:t xml:space="preserve">» أن هذا الموقف منه </w:t>
      </w:r>
      <w:r w:rsidR="00566D27" w:rsidRPr="004B58AA">
        <w:rPr>
          <w:b/>
          <w:bCs/>
          <w:rtl/>
        </w:rPr>
        <w:t>غلط</w:t>
      </w:r>
      <w:r w:rsidR="008808A9" w:rsidRPr="004B58AA">
        <w:rPr>
          <w:b/>
          <w:bCs/>
          <w:rtl/>
        </w:rPr>
        <w:t>ٌ</w:t>
      </w:r>
      <w:r w:rsidR="00566D27" w:rsidRPr="004B58AA">
        <w:rPr>
          <w:b/>
          <w:bCs/>
          <w:rtl/>
        </w:rPr>
        <w:t xml:space="preserve"> محض</w:t>
      </w:r>
      <w:r w:rsidR="008808A9" w:rsidRPr="004B58AA">
        <w:rPr>
          <w:b/>
          <w:bCs/>
          <w:rtl/>
        </w:rPr>
        <w:t>ٌ</w:t>
      </w:r>
      <w:r w:rsidR="008F4298" w:rsidRPr="008F4298">
        <w:rPr>
          <w:rFonts w:cs="Arabic11 BT"/>
          <w:vertAlign w:val="superscript"/>
          <w:rtl/>
        </w:rPr>
        <w:t>(</w:t>
      </w:r>
      <w:r w:rsidR="008F4298" w:rsidRPr="008F4298">
        <w:rPr>
          <w:rStyle w:val="FootnoteReference"/>
          <w:rFonts w:cs="Arabic11 BT"/>
          <w:rtl/>
        </w:rPr>
        <w:footnoteReference w:id="15"/>
      </w:r>
      <w:r w:rsidR="008F4298" w:rsidRPr="008F4298">
        <w:rPr>
          <w:rFonts w:cs="Arabic11 BT"/>
          <w:vertAlign w:val="superscript"/>
          <w:rtl/>
        </w:rPr>
        <w:t>)</w:t>
      </w:r>
      <w:r w:rsidR="00566D27" w:rsidRPr="004B58AA">
        <w:rPr>
          <w:rtl/>
        </w:rPr>
        <w:t>.</w:t>
      </w:r>
      <w:r w:rsidR="00765033" w:rsidRPr="004B58AA">
        <w:rPr>
          <w:rtl/>
        </w:rPr>
        <w:t xml:space="preserve"> </w:t>
      </w:r>
    </w:p>
    <w:p w:rsidR="008808A9" w:rsidRPr="004B58AA" w:rsidRDefault="00B335B4" w:rsidP="00B30674">
      <w:pPr>
        <w:pStyle w:val="a6"/>
        <w:rPr>
          <w:rtl/>
        </w:rPr>
      </w:pPr>
      <w:r w:rsidRPr="004B58AA">
        <w:rPr>
          <w:rtl/>
        </w:rPr>
        <w:t>و</w:t>
      </w:r>
      <w:r w:rsidR="008808A9" w:rsidRPr="004B58AA">
        <w:rPr>
          <w:rtl/>
        </w:rPr>
        <w:t xml:space="preserve">نقول للذين يُرتِّبون الأثر على الأحاديث الضعيفة: إن النقطة المُهمّة في هذا </w:t>
      </w:r>
      <w:r w:rsidRPr="004B58AA">
        <w:rPr>
          <w:rtl/>
        </w:rPr>
        <w:t>الموضوع</w:t>
      </w:r>
      <w:r w:rsidR="008808A9" w:rsidRPr="004B58AA">
        <w:rPr>
          <w:rtl/>
        </w:rPr>
        <w:t xml:space="preserve"> التي لا يجوز إغفالها هي أنه إذا </w:t>
      </w:r>
      <w:r w:rsidR="00E140AD" w:rsidRPr="004B58AA">
        <w:rPr>
          <w:rtl/>
        </w:rPr>
        <w:t>كان الفقيه</w:t>
      </w:r>
      <w:r w:rsidR="004E7066" w:rsidRPr="004B58AA">
        <w:rPr>
          <w:rtl/>
        </w:rPr>
        <w:t xml:space="preserve"> </w:t>
      </w:r>
      <w:r w:rsidR="00E140AD" w:rsidRPr="004B58AA">
        <w:rPr>
          <w:rtl/>
        </w:rPr>
        <w:t>يمتنع عن ردِّ جميع الأحاديث الضعيفة بدعوى الاحتياط في استنباط الأحكام وخشيةَ أن يكون بعضها من أحكام الشرع، فإن</w:t>
      </w:r>
      <w:r w:rsidRPr="004B58AA">
        <w:rPr>
          <w:rtl/>
        </w:rPr>
        <w:t xml:space="preserve"> </w:t>
      </w:r>
      <w:r w:rsidR="00E140AD" w:rsidRPr="004B58AA">
        <w:rPr>
          <w:rtl/>
        </w:rPr>
        <w:t>الاحتياط الواجب في استنباط الأحكام يقتضي من الفقيه</w:t>
      </w:r>
      <w:r w:rsidR="000502F2" w:rsidRPr="004B58AA">
        <w:rPr>
          <w:rtl/>
        </w:rPr>
        <w:t xml:space="preserve"> </w:t>
      </w:r>
      <w:r w:rsidR="00E140AD" w:rsidRPr="004B58AA">
        <w:rPr>
          <w:rtl/>
        </w:rPr>
        <w:t xml:space="preserve">أن </w:t>
      </w:r>
      <w:r w:rsidR="000502F2" w:rsidRPr="004B58AA">
        <w:rPr>
          <w:rtl/>
        </w:rPr>
        <w:t>لا يُدخل حُكماً ليس من أحكام الشرع في الشريعة باعتماده على الأحاديث الضعيفة! (فَتَأَمَّل) وبعبارة أخرى فإن العمل بقاعدة «</w:t>
      </w:r>
      <w:r w:rsidR="000502F2" w:rsidRPr="004B58AA">
        <w:rPr>
          <w:b/>
          <w:bCs/>
          <w:rtl/>
        </w:rPr>
        <w:t>التسامح في أدلّة السنن</w:t>
      </w:r>
      <w:r w:rsidR="000A7CE4" w:rsidRPr="004B58AA">
        <w:rPr>
          <w:rtl/>
        </w:rPr>
        <w:t>» لا</w:t>
      </w:r>
      <w:r w:rsidR="000A7CE4" w:rsidRPr="004B58AA">
        <w:rPr>
          <w:rFonts w:cs="Times New Roman"/>
          <w:rtl/>
        </w:rPr>
        <w:t> </w:t>
      </w:r>
      <w:r w:rsidR="000502F2" w:rsidRPr="004B58AA">
        <w:rPr>
          <w:rtl/>
        </w:rPr>
        <w:t xml:space="preserve">يُعدُّ احتياطاً بل </w:t>
      </w:r>
      <w:r w:rsidR="000A7CE4" w:rsidRPr="004B58AA">
        <w:rPr>
          <w:rtl/>
        </w:rPr>
        <w:t>مخالفة</w:t>
      </w:r>
      <w:r w:rsidR="000502F2" w:rsidRPr="004B58AA">
        <w:rPr>
          <w:rtl/>
        </w:rPr>
        <w:t xml:space="preserve"> </w:t>
      </w:r>
      <w:r w:rsidR="000A7CE4" w:rsidRPr="004B58AA">
        <w:rPr>
          <w:rtl/>
        </w:rPr>
        <w:t>للاحتياط؛</w:t>
      </w:r>
      <w:r w:rsidR="000502F2" w:rsidRPr="004B58AA">
        <w:rPr>
          <w:rtl/>
        </w:rPr>
        <w:t xml:space="preserve"> لأن الاحتياط هو العمل بمفاد آية «عدم حُجّي</w:t>
      </w:r>
      <w:r w:rsidR="00E277E6" w:rsidRPr="004B58AA">
        <w:rPr>
          <w:rtl/>
        </w:rPr>
        <w:t>ّ</w:t>
      </w:r>
      <w:r w:rsidR="000502F2" w:rsidRPr="004B58AA">
        <w:rPr>
          <w:rtl/>
        </w:rPr>
        <w:t xml:space="preserve">ة الظن» [سورة النجم: 28] </w:t>
      </w:r>
      <w:r w:rsidR="00C90930" w:rsidRPr="004B58AA">
        <w:rPr>
          <w:rtl/>
        </w:rPr>
        <w:t>و</w:t>
      </w:r>
      <w:r w:rsidR="000A7CE4" w:rsidRPr="004B58AA">
        <w:rPr>
          <w:rtl/>
        </w:rPr>
        <w:t xml:space="preserve">بآية </w:t>
      </w:r>
      <w:r w:rsidR="000502F2" w:rsidRPr="004B58AA">
        <w:rPr>
          <w:rtl/>
        </w:rPr>
        <w:t>«</w:t>
      </w:r>
      <w:r w:rsidR="00C90930" w:rsidRPr="004B58AA">
        <w:rPr>
          <w:rtl/>
        </w:rPr>
        <w:t xml:space="preserve">النهي عن </w:t>
      </w:r>
      <w:r w:rsidR="00E277E6" w:rsidRPr="004B58AA">
        <w:rPr>
          <w:rtl/>
        </w:rPr>
        <w:t>اتِّباع ما ليس للإنسان به علم</w:t>
      </w:r>
      <w:r w:rsidR="000502F2" w:rsidRPr="004B58AA">
        <w:rPr>
          <w:rtl/>
        </w:rPr>
        <w:t xml:space="preserve">» [سورة الإسراء: 36] وبآية </w:t>
      </w:r>
      <w:r w:rsidR="000A7CE4" w:rsidRPr="004B58AA">
        <w:rPr>
          <w:rtl/>
        </w:rPr>
        <w:t>«</w:t>
      </w:r>
      <w:r w:rsidR="000502F2" w:rsidRPr="004B58AA">
        <w:rPr>
          <w:rtl/>
        </w:rPr>
        <w:t>النبأ</w:t>
      </w:r>
      <w:r w:rsidR="000A7CE4" w:rsidRPr="004B58AA">
        <w:rPr>
          <w:rtl/>
        </w:rPr>
        <w:t>»</w:t>
      </w:r>
      <w:r w:rsidR="000502F2" w:rsidRPr="004B58AA">
        <w:rPr>
          <w:rtl/>
        </w:rPr>
        <w:t xml:space="preserve"> [سورة الحجرات: 6]</w:t>
      </w:r>
      <w:r w:rsidR="00C90930" w:rsidRPr="004B58AA">
        <w:rPr>
          <w:rtl/>
        </w:rPr>
        <w:t>.</w:t>
      </w:r>
    </w:p>
    <w:p w:rsidR="007A0426" w:rsidRPr="004B58AA" w:rsidRDefault="00C90930" w:rsidP="00B30674">
      <w:pPr>
        <w:pStyle w:val="a6"/>
        <w:rPr>
          <w:rtl/>
        </w:rPr>
      </w:pPr>
      <w:r w:rsidRPr="004B58AA">
        <w:rPr>
          <w:b/>
          <w:bCs/>
          <w:rtl/>
        </w:rPr>
        <w:t>رابعاً</w:t>
      </w:r>
      <w:r w:rsidRPr="004B58AA">
        <w:rPr>
          <w:rtl/>
        </w:rPr>
        <w:t xml:space="preserve">: قال رسول الله </w:t>
      </w:r>
      <w:r w:rsidRPr="004B58AA">
        <w:rPr>
          <w:rFonts w:ascii="Abo-thar" w:hAnsi="Abo-thar"/>
          <w:sz w:val="30"/>
        </w:rPr>
        <w:t></w:t>
      </w:r>
      <w:r w:rsidRPr="004B58AA">
        <w:rPr>
          <w:rtl/>
        </w:rPr>
        <w:t xml:space="preserve"> -برواية الشيعة والسنة-: </w:t>
      </w:r>
      <w:r w:rsidR="007A0426" w:rsidRPr="004B58AA">
        <w:rPr>
          <w:rtl/>
        </w:rPr>
        <w:t>«</w:t>
      </w:r>
      <w:r w:rsidR="007A0426" w:rsidRPr="00227DB5">
        <w:rPr>
          <w:rStyle w:val="Char3"/>
          <w:rtl/>
          <w:lang w:bidi="ar-SA"/>
        </w:rPr>
        <w:t>فَمَنْ كَذَبَ عَلَيَّ مُتَعَمِّداً فَلْيَتَبَوَّأْ مَقْعَدَهُ مِنَ النَّارِ</w:t>
      </w:r>
      <w:r w:rsidR="007A0426" w:rsidRPr="004B58AA">
        <w:rPr>
          <w:rtl/>
        </w:rPr>
        <w:t>»</w:t>
      </w:r>
      <w:r w:rsidR="008F4298" w:rsidRPr="008F4298">
        <w:rPr>
          <w:rFonts w:cs="Arabic11 BT"/>
          <w:vertAlign w:val="superscript"/>
          <w:rtl/>
        </w:rPr>
        <w:t>(</w:t>
      </w:r>
      <w:r w:rsidR="008F4298" w:rsidRPr="008F4298">
        <w:rPr>
          <w:rStyle w:val="FootnoteReference"/>
          <w:rFonts w:cs="Arabic11 BT"/>
          <w:rtl/>
        </w:rPr>
        <w:footnoteReference w:id="16"/>
      </w:r>
      <w:r w:rsidR="008F4298" w:rsidRPr="008F4298">
        <w:rPr>
          <w:rFonts w:cs="Arabic11 BT"/>
          <w:vertAlign w:val="superscript"/>
          <w:rtl/>
        </w:rPr>
        <w:t>)</w:t>
      </w:r>
      <w:r w:rsidRPr="004B58AA">
        <w:rPr>
          <w:rtl/>
        </w:rPr>
        <w:t xml:space="preserve">. </w:t>
      </w:r>
      <w:r w:rsidR="0071332D" w:rsidRPr="004B58AA">
        <w:rPr>
          <w:rtl/>
        </w:rPr>
        <w:t>و</w:t>
      </w:r>
      <w:r w:rsidR="00FF5E55" w:rsidRPr="004B58AA">
        <w:rPr>
          <w:rtl/>
        </w:rPr>
        <w:t>حديث «</w:t>
      </w:r>
      <w:r w:rsidR="00FF5E55" w:rsidRPr="0079295B">
        <w:rPr>
          <w:rFonts w:cs="KFGQPC Uthman Taha Naskh"/>
          <w:b/>
          <w:bCs/>
          <w:szCs w:val="26"/>
          <w:rtl/>
        </w:rPr>
        <w:t>مَنْ بَلَغَهُ</w:t>
      </w:r>
      <w:r w:rsidR="00FF5E55" w:rsidRPr="004B58AA">
        <w:rPr>
          <w:rtl/>
        </w:rPr>
        <w:t>» يُؤد</w:t>
      </w:r>
      <w:r w:rsidR="0071332D" w:rsidRPr="004B58AA">
        <w:rPr>
          <w:rtl/>
        </w:rPr>
        <w:t>ِّ</w:t>
      </w:r>
      <w:r w:rsidR="00FF5E55" w:rsidRPr="004B58AA">
        <w:rPr>
          <w:rtl/>
        </w:rPr>
        <w:t>ي إلى العمل بأحاديث أفراد كذ</w:t>
      </w:r>
      <w:r w:rsidR="0071332D" w:rsidRPr="004B58AA">
        <w:rPr>
          <w:rtl/>
        </w:rPr>
        <w:t>َّ</w:t>
      </w:r>
      <w:r w:rsidR="00FF5E55" w:rsidRPr="004B58AA">
        <w:rPr>
          <w:rtl/>
        </w:rPr>
        <w:t xml:space="preserve">ابين وفسقة أو </w:t>
      </w:r>
      <w:r w:rsidR="00FF5E55" w:rsidRPr="004B58AA">
        <w:rPr>
          <w:rtl/>
        </w:rPr>
        <w:lastRenderedPageBreak/>
        <w:t xml:space="preserve">مجهولين لا تُعرف هويَّتهم </w:t>
      </w:r>
      <w:r w:rsidR="000A7CE4" w:rsidRPr="004B58AA">
        <w:rPr>
          <w:rtl/>
        </w:rPr>
        <w:t xml:space="preserve">[وَمِنْ ثَمَّ الوقوع في مظنَّة الكذب على رسول الله </w:t>
      </w:r>
      <w:r w:rsidR="000A7CE4" w:rsidRPr="004B58AA">
        <w:rPr>
          <w:sz w:val="30"/>
          <w:rtl/>
        </w:rPr>
        <w:sym w:font="Abo-thar" w:char="F04A"/>
      </w:r>
      <w:r w:rsidR="000A7CE4" w:rsidRPr="004B58AA">
        <w:rPr>
          <w:rtl/>
        </w:rPr>
        <w:t xml:space="preserve">] </w:t>
      </w:r>
      <w:r w:rsidR="00FF5E55" w:rsidRPr="004B58AA">
        <w:rPr>
          <w:rtl/>
        </w:rPr>
        <w:t xml:space="preserve">ومن </w:t>
      </w:r>
      <w:r w:rsidR="000A7CE4" w:rsidRPr="004B58AA">
        <w:rPr>
          <w:rtl/>
        </w:rPr>
        <w:t>المقطوع به</w:t>
      </w:r>
      <w:r w:rsidR="00FF5E55" w:rsidRPr="004B58AA">
        <w:rPr>
          <w:rtl/>
        </w:rPr>
        <w:t xml:space="preserve"> أن الشرع </w:t>
      </w:r>
      <w:r w:rsidR="00CA5586" w:rsidRPr="004B58AA">
        <w:rPr>
          <w:rtl/>
        </w:rPr>
        <w:t>الحنيف</w:t>
      </w:r>
      <w:r w:rsidR="001C2BC9" w:rsidRPr="004B58AA">
        <w:rPr>
          <w:rtl/>
        </w:rPr>
        <w:t xml:space="preserve"> لا يرضى بهذا الأمر.</w:t>
      </w:r>
    </w:p>
    <w:p w:rsidR="00E3304D" w:rsidRPr="004B58AA" w:rsidRDefault="000A7CE4" w:rsidP="00B125F5">
      <w:pPr>
        <w:pStyle w:val="a6"/>
        <w:rPr>
          <w:rtl/>
        </w:rPr>
      </w:pPr>
      <w:r w:rsidRPr="004B58AA">
        <w:rPr>
          <w:rtl/>
        </w:rPr>
        <w:t xml:space="preserve">فنتيجة كل ما سبق أن </w:t>
      </w:r>
      <w:r w:rsidR="00CA5586" w:rsidRPr="004B58AA">
        <w:rPr>
          <w:rtl/>
        </w:rPr>
        <w:t xml:space="preserve">العمل بقاعدة </w:t>
      </w:r>
      <w:r w:rsidR="007A0426" w:rsidRPr="004B58AA">
        <w:rPr>
          <w:rtl/>
        </w:rPr>
        <w:t>«</w:t>
      </w:r>
      <w:r w:rsidR="007A0426" w:rsidRPr="004B58AA">
        <w:rPr>
          <w:b/>
          <w:bCs/>
          <w:rtl/>
        </w:rPr>
        <w:t>التسامح في أدل</w:t>
      </w:r>
      <w:r w:rsidR="00C90930" w:rsidRPr="004B58AA">
        <w:rPr>
          <w:b/>
          <w:bCs/>
          <w:rtl/>
        </w:rPr>
        <w:t>ّ</w:t>
      </w:r>
      <w:r w:rsidR="007A0426" w:rsidRPr="004B58AA">
        <w:rPr>
          <w:b/>
          <w:bCs/>
          <w:rtl/>
        </w:rPr>
        <w:t>ة السنن</w:t>
      </w:r>
      <w:r w:rsidR="007A0426" w:rsidRPr="004B58AA">
        <w:rPr>
          <w:rtl/>
        </w:rPr>
        <w:t>»</w:t>
      </w:r>
      <w:r w:rsidR="00CA5586" w:rsidRPr="004B58AA">
        <w:rPr>
          <w:rtl/>
        </w:rPr>
        <w:t xml:space="preserve"> سيُؤدي يقيناً إلى ترويج أنواع الخرافات ونشر الأوهام وإشاعة العقائد الحمقاء المُضادة للعقل والعلم والتي تُوجب و</w:t>
      </w:r>
      <w:r w:rsidRPr="004B58AA">
        <w:rPr>
          <w:rtl/>
        </w:rPr>
        <w:t>َ</w:t>
      </w:r>
      <w:r w:rsidR="00CA5586" w:rsidRPr="004B58AA">
        <w:rPr>
          <w:rtl/>
        </w:rPr>
        <w:t>ه</w:t>
      </w:r>
      <w:r w:rsidRPr="004B58AA">
        <w:rPr>
          <w:rtl/>
        </w:rPr>
        <w:t>َ</w:t>
      </w:r>
      <w:r w:rsidR="00CA5586" w:rsidRPr="004B58AA">
        <w:rPr>
          <w:rtl/>
        </w:rPr>
        <w:t>ن</w:t>
      </w:r>
      <w:r w:rsidRPr="004B58AA">
        <w:rPr>
          <w:rtl/>
        </w:rPr>
        <w:t>َ</w:t>
      </w:r>
      <w:r w:rsidR="00CA5586" w:rsidRPr="004B58AA">
        <w:rPr>
          <w:rtl/>
        </w:rPr>
        <w:t xml:space="preserve"> الإسلام العزيز و</w:t>
      </w:r>
      <w:r w:rsidRPr="004B58AA">
        <w:rPr>
          <w:rtl/>
        </w:rPr>
        <w:t>َ</w:t>
      </w:r>
      <w:r w:rsidR="00CA5586" w:rsidRPr="004B58AA">
        <w:rPr>
          <w:rtl/>
        </w:rPr>
        <w:t>ض</w:t>
      </w:r>
      <w:r w:rsidRPr="004B58AA">
        <w:rPr>
          <w:rtl/>
        </w:rPr>
        <w:t>َ</w:t>
      </w:r>
      <w:r w:rsidR="00CA5586" w:rsidRPr="004B58AA">
        <w:rPr>
          <w:rtl/>
        </w:rPr>
        <w:t>ع</w:t>
      </w:r>
      <w:r w:rsidRPr="004B58AA">
        <w:rPr>
          <w:rtl/>
        </w:rPr>
        <w:t>ْ</w:t>
      </w:r>
      <w:r w:rsidR="00CA5586" w:rsidRPr="004B58AA">
        <w:rPr>
          <w:rtl/>
        </w:rPr>
        <w:t>ف المسلمين وتأخ</w:t>
      </w:r>
      <w:r w:rsidRPr="004B58AA">
        <w:rPr>
          <w:rtl/>
        </w:rPr>
        <w:t>ّ</w:t>
      </w:r>
      <w:r w:rsidR="00CA5586" w:rsidRPr="004B58AA">
        <w:rPr>
          <w:rtl/>
        </w:rPr>
        <w:t>رهم وتبثُّ الفُرقة والاختلاف بينهم، وهذه الأعراض السيئة أفضل دليل على بُطلان القاعدة المذكورة،</w:t>
      </w:r>
      <w:r w:rsidR="00B125F5" w:rsidRPr="00B125F5">
        <w:rPr>
          <w:rFonts w:ascii="KFGQPC Uthmanic Script HAFS" w:cs="KFGQPC Uthmanic Script HAFS"/>
          <w:color w:val="008000"/>
          <w:szCs w:val="24"/>
          <w:rtl/>
        </w:rPr>
        <w:t xml:space="preserve"> </w:t>
      </w:r>
      <w:r w:rsidR="00B125F5" w:rsidRPr="00B125F5">
        <w:rPr>
          <w:rFonts w:ascii="KFGQPC Uthmanic Script HAFS" w:cs="KFGQPC Uthmanic Script HAFS"/>
          <w:sz w:val="26"/>
          <w:szCs w:val="26"/>
          <w:rtl/>
        </w:rPr>
        <w:t>فَٱعۡتَبِرُواْ يَٰٓأُوْلِي ٱلۡأَبۡصَٰرِ</w:t>
      </w:r>
      <w:r w:rsidR="00CA5586" w:rsidRPr="006E6EB7">
        <w:rPr>
          <w:b/>
          <w:bCs/>
          <w:sz w:val="22"/>
          <w:szCs w:val="24"/>
          <w:rtl/>
        </w:rPr>
        <w:t>.</w:t>
      </w:r>
    </w:p>
    <w:p w:rsidR="00B53DA3" w:rsidRDefault="00B53DA3" w:rsidP="000A7CE4">
      <w:pPr>
        <w:widowControl w:val="0"/>
        <w:spacing w:after="60"/>
        <w:ind w:firstLine="454"/>
        <w:jc w:val="both"/>
        <w:rPr>
          <w:b/>
          <w:bCs/>
          <w:iCs/>
          <w:szCs w:val="24"/>
          <w:rtl/>
        </w:rPr>
      </w:pPr>
    </w:p>
    <w:p w:rsidR="00CA5586" w:rsidRPr="004B58AA" w:rsidRDefault="00CA5586" w:rsidP="00B30674">
      <w:pPr>
        <w:pStyle w:val="a6"/>
        <w:rPr>
          <w:rtl/>
        </w:rPr>
      </w:pPr>
      <w:r w:rsidRPr="004B58AA">
        <w:rPr>
          <w:rtl/>
        </w:rPr>
        <w:t>إحدى مشاكل المسلمين الكُبرى مسألة الخرافات والأوهام</w:t>
      </w:r>
      <w:r w:rsidR="000A7CE4" w:rsidRPr="004B58AA">
        <w:rPr>
          <w:rtl/>
        </w:rPr>
        <w:t>،</w:t>
      </w:r>
      <w:r w:rsidRPr="004B58AA">
        <w:rPr>
          <w:rtl/>
        </w:rPr>
        <w:t xml:space="preserve"> وللأسف نادراً ما نُشاهد علماء الدين والمُعمَّمين ينهضون إلى مُحاربة البدع والخرافات التي أُشر</w:t>
      </w:r>
      <w:r w:rsidR="00B53DA3" w:rsidRPr="004B58AA">
        <w:rPr>
          <w:rtl/>
        </w:rPr>
        <w:t>ِ</w:t>
      </w:r>
      <w:r w:rsidRPr="004B58AA">
        <w:rPr>
          <w:rtl/>
        </w:rPr>
        <w:t>ب</w:t>
      </w:r>
      <w:r w:rsidR="00B53DA3" w:rsidRPr="004B58AA">
        <w:rPr>
          <w:rtl/>
        </w:rPr>
        <w:t>َ</w:t>
      </w:r>
      <w:r w:rsidRPr="004B58AA">
        <w:rPr>
          <w:rtl/>
        </w:rPr>
        <w:t>ت قلوب</w:t>
      </w:r>
      <w:r w:rsidR="00B53DA3" w:rsidRPr="004B58AA">
        <w:rPr>
          <w:rtl/>
        </w:rPr>
        <w:t>ُ</w:t>
      </w:r>
      <w:r w:rsidRPr="004B58AA">
        <w:rPr>
          <w:rtl/>
        </w:rPr>
        <w:t xml:space="preserve"> العوام </w:t>
      </w:r>
      <w:r w:rsidR="00B53DA3" w:rsidRPr="004B58AA">
        <w:rPr>
          <w:rtl/>
        </w:rPr>
        <w:t>بِـحُبِّها</w:t>
      </w:r>
      <w:r w:rsidR="008D34F7" w:rsidRPr="004B58AA">
        <w:rPr>
          <w:rtl/>
        </w:rPr>
        <w:t xml:space="preserve">، </w:t>
      </w:r>
      <w:r w:rsidR="00B53DA3" w:rsidRPr="004B58AA">
        <w:rPr>
          <w:rtl/>
        </w:rPr>
        <w:t>أ</w:t>
      </w:r>
      <w:r w:rsidR="008D34F7" w:rsidRPr="004B58AA">
        <w:rPr>
          <w:rtl/>
        </w:rPr>
        <w:t>و</w:t>
      </w:r>
      <w:r w:rsidR="00B53DA3" w:rsidRPr="004B58AA">
        <w:rPr>
          <w:rtl/>
        </w:rPr>
        <w:t xml:space="preserve"> </w:t>
      </w:r>
      <w:r w:rsidR="008D34F7" w:rsidRPr="004B58AA">
        <w:rPr>
          <w:rtl/>
        </w:rPr>
        <w:t xml:space="preserve">يسعون في توعية الناس، بل على العكس من ذلك نُشاهد أنهم إذا رأوا شخصاً قد نهض لتوعية الناس طعنوا به وحاربوه وشوَّهوا سُمعته في أعين الناس. لقد نشأ الناس طيلة القرون والعصور الماضية </w:t>
      </w:r>
      <w:r w:rsidR="00E719DF" w:rsidRPr="004B58AA">
        <w:rPr>
          <w:rtl/>
        </w:rPr>
        <w:t xml:space="preserve">على </w:t>
      </w:r>
      <w:r w:rsidR="00B53DA3" w:rsidRPr="004B58AA">
        <w:rPr>
          <w:rtl/>
        </w:rPr>
        <w:t>فهم</w:t>
      </w:r>
      <w:r w:rsidR="00E719DF" w:rsidRPr="004B58AA">
        <w:rPr>
          <w:rtl/>
        </w:rPr>
        <w:t xml:space="preserve"> سطحي</w:t>
      </w:r>
      <w:r w:rsidR="00B53DA3" w:rsidRPr="004B58AA">
        <w:rPr>
          <w:rtl/>
        </w:rPr>
        <w:t>ٍّ</w:t>
      </w:r>
      <w:r w:rsidR="00E719DF" w:rsidRPr="004B58AA">
        <w:rPr>
          <w:rtl/>
        </w:rPr>
        <w:t xml:space="preserve"> لأمور الدين، وجهل</w:t>
      </w:r>
      <w:r w:rsidR="00B53DA3" w:rsidRPr="004B58AA">
        <w:rPr>
          <w:rtl/>
        </w:rPr>
        <w:t>ٍ</w:t>
      </w:r>
      <w:r w:rsidR="00E719DF" w:rsidRPr="004B58AA">
        <w:rPr>
          <w:rtl/>
        </w:rPr>
        <w:t xml:space="preserve"> بحقائق الشرع </w:t>
      </w:r>
      <w:r w:rsidR="00B53DA3" w:rsidRPr="004B58AA">
        <w:rPr>
          <w:rtl/>
        </w:rPr>
        <w:t xml:space="preserve">المبين، </w:t>
      </w:r>
      <w:r w:rsidR="00E719DF" w:rsidRPr="004B58AA">
        <w:rPr>
          <w:rtl/>
        </w:rPr>
        <w:t>وبمسألة التوحيد</w:t>
      </w:r>
      <w:r w:rsidR="00B53DA3" w:rsidRPr="004B58AA">
        <w:rPr>
          <w:rtl/>
        </w:rPr>
        <w:t>،</w:t>
      </w:r>
      <w:r w:rsidR="00E719DF" w:rsidRPr="004B58AA">
        <w:rPr>
          <w:rtl/>
        </w:rPr>
        <w:t xml:space="preserve"> وبُع</w:t>
      </w:r>
      <w:r w:rsidR="00B53DA3" w:rsidRPr="004B58AA">
        <w:rPr>
          <w:rtl/>
        </w:rPr>
        <w:t>ْ</w:t>
      </w:r>
      <w:r w:rsidR="00E719DF" w:rsidRPr="004B58AA">
        <w:rPr>
          <w:rtl/>
        </w:rPr>
        <w:t>د</w:t>
      </w:r>
      <w:r w:rsidR="00B53DA3" w:rsidRPr="004B58AA">
        <w:rPr>
          <w:rtl/>
        </w:rPr>
        <w:t>ٍ</w:t>
      </w:r>
      <w:r w:rsidR="00E719DF" w:rsidRPr="004B58AA">
        <w:rPr>
          <w:rtl/>
        </w:rPr>
        <w:t xml:space="preserve"> عن تعاليم القرآن الكريم. كما أدَّى كتمان </w:t>
      </w:r>
      <w:r w:rsidR="00B53DA3" w:rsidRPr="004B58AA">
        <w:rPr>
          <w:rtl/>
        </w:rPr>
        <w:t>العلماء ل</w:t>
      </w:r>
      <w:r w:rsidR="00E719DF" w:rsidRPr="004B58AA">
        <w:rPr>
          <w:rtl/>
        </w:rPr>
        <w:t>حقائق الدين وسكوتهم وصمتهم أمام الخرافات</w:t>
      </w:r>
      <w:r w:rsidR="00B53DA3" w:rsidRPr="004B58AA">
        <w:rPr>
          <w:rtl/>
        </w:rPr>
        <w:t>ن</w:t>
      </w:r>
      <w:r w:rsidR="00E719DF" w:rsidRPr="004B58AA">
        <w:rPr>
          <w:rtl/>
        </w:rPr>
        <w:t xml:space="preserve"> إلى شيوعها ورسوخها في قلوب الناس. كلنا نعلم </w:t>
      </w:r>
      <w:r w:rsidR="00DC1E8D" w:rsidRPr="004B58AA">
        <w:rPr>
          <w:rtl/>
        </w:rPr>
        <w:t>"</w:t>
      </w:r>
      <w:r w:rsidR="00E719DF" w:rsidRPr="004B58AA">
        <w:rPr>
          <w:rtl/>
        </w:rPr>
        <w:t>أيَّ ضربة قاصمة حلَّت بالدين بسبب الاعتماد على الكلام الذي لا سند له والأخذ بالأح</w:t>
      </w:r>
      <w:r w:rsidR="00DC1E8D" w:rsidRPr="004B58AA">
        <w:rPr>
          <w:rtl/>
        </w:rPr>
        <w:t>اديث والأخبار الموضوعة والواهية، وأيَّ ضرر ألحقه هذا الأمر بأركان الإسلام</w:t>
      </w:r>
      <w:r w:rsidR="00B53DA3" w:rsidRPr="004B58AA">
        <w:rPr>
          <w:rtl/>
        </w:rPr>
        <w:t>،</w:t>
      </w:r>
      <w:r w:rsidR="00DC1E8D" w:rsidRPr="004B58AA">
        <w:rPr>
          <w:rtl/>
        </w:rPr>
        <w:t xml:space="preserve"> وأيَّ مُستمسك </w:t>
      </w:r>
      <w:r w:rsidR="00B53DA3" w:rsidRPr="004B58AA">
        <w:rPr>
          <w:rtl/>
        </w:rPr>
        <w:t xml:space="preserve">ضدّ الدين </w:t>
      </w:r>
      <w:r w:rsidR="00DC1E8D" w:rsidRPr="004B58AA">
        <w:rPr>
          <w:rtl/>
        </w:rPr>
        <w:t>قدَّمه لأعداء دين الإسلام"</w:t>
      </w:r>
      <w:r w:rsidR="008F4298" w:rsidRPr="008F4298">
        <w:rPr>
          <w:rFonts w:cs="Arabic11 BT"/>
          <w:vertAlign w:val="superscript"/>
          <w:rtl/>
        </w:rPr>
        <w:t>(</w:t>
      </w:r>
      <w:r w:rsidR="008F4298" w:rsidRPr="008F4298">
        <w:rPr>
          <w:rStyle w:val="FootnoteReference"/>
          <w:rFonts w:cs="Arabic11 BT"/>
          <w:rtl/>
        </w:rPr>
        <w:footnoteReference w:id="17"/>
      </w:r>
      <w:r w:rsidR="008F4298" w:rsidRPr="008F4298">
        <w:rPr>
          <w:rFonts w:cs="Arabic11 BT"/>
          <w:vertAlign w:val="superscript"/>
          <w:rtl/>
        </w:rPr>
        <w:t>)</w:t>
      </w:r>
      <w:r w:rsidR="00DC1E8D" w:rsidRPr="004B58AA">
        <w:rPr>
          <w:rtl/>
        </w:rPr>
        <w:t>.</w:t>
      </w:r>
    </w:p>
    <w:p w:rsidR="00CF28C6" w:rsidRDefault="00DC1E8D" w:rsidP="00CF28C6">
      <w:pPr>
        <w:pStyle w:val="a6"/>
        <w:rPr>
          <w:rtl/>
        </w:rPr>
      </w:pPr>
      <w:r w:rsidRPr="004B58AA">
        <w:rPr>
          <w:rtl/>
        </w:rPr>
        <w:t>إن الخطر الأكبر للخرافات هو أنه يجعل أولي الألباب وأصحاب الفكر النيّر والطبقة المُثقَّفة سيئي الظن بالإسلام لأنهم يضعون تلك الأباطيل على حساب دين الله ولا يدرون أن الإسلام ذاته أكبر عدوٍّ للخرافات والأوهام</w:t>
      </w:r>
      <w:r w:rsidR="00B53DA3" w:rsidRPr="004B58AA">
        <w:rPr>
          <w:rtl/>
        </w:rPr>
        <w:t>،</w:t>
      </w:r>
      <w:r w:rsidRPr="004B58AA">
        <w:rPr>
          <w:rtl/>
        </w:rPr>
        <w:t xml:space="preserve"> وأن أحد الأهداف الأساسية للدين إنقاذ عباد الله من غلّ الرسوم وقيود الطقوس الخرافية وتحريرهم من براثن الجهل والأوهام. كما قال سبحا</w:t>
      </w:r>
      <w:r w:rsidR="00DB25AF" w:rsidRPr="004B58AA">
        <w:rPr>
          <w:rtl/>
        </w:rPr>
        <w:t>ن</w:t>
      </w:r>
      <w:r w:rsidRPr="004B58AA">
        <w:rPr>
          <w:rtl/>
        </w:rPr>
        <w:t xml:space="preserve">ه </w:t>
      </w:r>
      <w:r w:rsidR="00DB25AF" w:rsidRPr="004B58AA">
        <w:rPr>
          <w:rtl/>
        </w:rPr>
        <w:t xml:space="preserve">وتعالى: </w:t>
      </w:r>
      <w:r w:rsidR="00483F58" w:rsidRPr="00CC24E5">
        <w:rPr>
          <w:rFonts w:ascii="KFGQPC Uthman Taha Naskh" w:cs="KFGQPC Uthman Taha Naskh"/>
          <w:b/>
          <w:bCs/>
          <w:sz w:val="28"/>
          <w:szCs w:val="28"/>
          <w:rtl/>
        </w:rPr>
        <w:t>﴿</w:t>
      </w:r>
      <w:r w:rsidR="00CC24E5" w:rsidRPr="00B42FCD">
        <w:rPr>
          <w:rStyle w:val="Char4"/>
          <w:rtl/>
        </w:rPr>
        <w:t>يَأۡمُرُهُم بِٱلۡمَعۡرُوفِ وَيَنۡهَىٰهُمۡ عَنِ ٱلۡمُنكَرِ وَيُحِلُّ لَهُمُ ٱلطَّيِّبَٰتِ وَيُحَرِّمُ عَلَيۡهِمُ ٱلۡخَبَٰٓئِثَ وَيَضَعُ عَنۡهُمۡ إِصۡرَهُمۡ وَٱلۡأَغۡلَٰلَ ٱلَّتِي كَانَتۡ عَلَيۡهِم</w:t>
      </w:r>
      <w:r w:rsidR="00260F54">
        <w:rPr>
          <w:rStyle w:val="Char4"/>
          <w:rtl/>
        </w:rPr>
        <w:t>ۡ</w:t>
      </w:r>
      <w:r w:rsidR="00483F58" w:rsidRPr="00CC24E5">
        <w:rPr>
          <w:rFonts w:ascii="KFGQPC Uthman Taha Naskh" w:cs="KFGQPC Uthman Taha Naskh"/>
          <w:b/>
          <w:bCs/>
          <w:sz w:val="28"/>
          <w:szCs w:val="28"/>
          <w:rtl/>
        </w:rPr>
        <w:t>﴾</w:t>
      </w:r>
      <w:r w:rsidR="00CC24E5" w:rsidRPr="00CC24E5">
        <w:rPr>
          <w:rFonts w:ascii="KFGQPC Uthman Taha Naskh" w:cs="KFGQPC Uthman Taha Naskh"/>
          <w:b/>
          <w:bCs/>
          <w:sz w:val="28"/>
          <w:szCs w:val="28"/>
          <w:rtl/>
        </w:rPr>
        <w:t xml:space="preserve">  </w:t>
      </w:r>
      <w:r w:rsidR="00CC24E5" w:rsidRPr="00B42FCD">
        <w:rPr>
          <w:rStyle w:val="Char5"/>
          <w:rtl/>
        </w:rPr>
        <w:t>[الاعراف:١٥٧]</w:t>
      </w:r>
      <w:r w:rsidR="00DB25AF" w:rsidRPr="004B58AA">
        <w:rPr>
          <w:rtl/>
        </w:rPr>
        <w:t>.</w:t>
      </w:r>
    </w:p>
    <w:bookmarkStart w:id="17" w:name="_Ref347702193"/>
    <w:p w:rsidR="005649AD" w:rsidRPr="004B58AA" w:rsidRDefault="00CF28C6" w:rsidP="00CF28C6">
      <w:pPr>
        <w:pStyle w:val="a6"/>
        <w:rPr>
          <w:rtl/>
        </w:rPr>
      </w:pPr>
      <w:r w:rsidRPr="00B16A73">
        <w:rPr>
          <w:color w:val="FFFFFF"/>
          <w:sz w:val="2"/>
          <w:szCs w:val="2"/>
          <w:rtl/>
        </w:rPr>
        <w:lastRenderedPageBreak/>
        <w:fldChar w:fldCharType="begin"/>
      </w:r>
      <w:r w:rsidRPr="00B16A73">
        <w:rPr>
          <w:color w:val="FFFFFF"/>
          <w:sz w:val="2"/>
          <w:szCs w:val="2"/>
          <w:rtl/>
        </w:rPr>
        <w:instrText xml:space="preserve"> </w:instrText>
      </w:r>
      <w:r w:rsidRPr="00B16A73">
        <w:rPr>
          <w:color w:val="FFFFFF"/>
          <w:sz w:val="2"/>
          <w:szCs w:val="2"/>
        </w:rPr>
        <w:instrText>SEQ</w:instrText>
      </w:r>
      <w:r w:rsidRPr="00B16A73">
        <w:rPr>
          <w:color w:val="FFFFFF"/>
          <w:sz w:val="2"/>
          <w:szCs w:val="2"/>
          <w:rtl/>
        </w:rPr>
        <w:instrText xml:space="preserve"> ارجاعات \* </w:instrText>
      </w:r>
      <w:r w:rsidRPr="00B16A73">
        <w:rPr>
          <w:color w:val="FFFFFF"/>
          <w:sz w:val="2"/>
          <w:szCs w:val="2"/>
        </w:rPr>
        <w:instrText>ARABIC</w:instrText>
      </w:r>
      <w:r w:rsidRPr="00B16A73">
        <w:rPr>
          <w:color w:val="FFFFFF"/>
          <w:sz w:val="2"/>
          <w:szCs w:val="2"/>
          <w:rtl/>
        </w:rPr>
        <w:instrText xml:space="preserve"> </w:instrText>
      </w:r>
      <w:r w:rsidRPr="00B16A73">
        <w:rPr>
          <w:color w:val="FFFFFF"/>
          <w:sz w:val="2"/>
          <w:szCs w:val="2"/>
          <w:rtl/>
        </w:rPr>
        <w:fldChar w:fldCharType="separate"/>
      </w:r>
      <w:r w:rsidR="007860CA">
        <w:rPr>
          <w:noProof/>
          <w:color w:val="FFFFFF"/>
          <w:sz w:val="2"/>
          <w:szCs w:val="2"/>
          <w:rtl/>
        </w:rPr>
        <w:t>3</w:t>
      </w:r>
      <w:r w:rsidRPr="00B16A73">
        <w:rPr>
          <w:color w:val="FFFFFF"/>
          <w:sz w:val="2"/>
          <w:szCs w:val="2"/>
          <w:rtl/>
        </w:rPr>
        <w:fldChar w:fldCharType="end"/>
      </w:r>
      <w:r w:rsidR="00DB25AF" w:rsidRPr="004B58AA">
        <w:rPr>
          <w:rtl/>
        </w:rPr>
        <w:t xml:space="preserve">ومن جملة الأمور الخرافية ذات الأضرار الاجتماعية البالغة </w:t>
      </w:r>
      <w:r w:rsidR="005649AD" w:rsidRPr="004B58AA">
        <w:rPr>
          <w:rtl/>
        </w:rPr>
        <w:t>عقيدة</w:t>
      </w:r>
      <w:r w:rsidR="00DB25AF" w:rsidRPr="004B58AA">
        <w:rPr>
          <w:rtl/>
        </w:rPr>
        <w:t xml:space="preserve"> الناس </w:t>
      </w:r>
      <w:r w:rsidR="005649AD" w:rsidRPr="004B58AA">
        <w:rPr>
          <w:rtl/>
        </w:rPr>
        <w:t>بأحفاد</w:t>
      </w:r>
      <w:r w:rsidR="00DB25AF" w:rsidRPr="004B58AA">
        <w:rPr>
          <w:rtl/>
        </w:rPr>
        <w:t xml:space="preserve"> وذراري الأئمة الذين انتشرت قبورهم كانتشار النار في الهشيم في سائر أنحاء البلاد</w:t>
      </w:r>
      <w:r w:rsidR="005649AD" w:rsidRPr="004B58AA">
        <w:rPr>
          <w:rtl/>
        </w:rPr>
        <w:t>،</w:t>
      </w:r>
      <w:r w:rsidR="00DB25AF" w:rsidRPr="004B58AA">
        <w:rPr>
          <w:rtl/>
        </w:rPr>
        <w:t xml:space="preserve"> ولوَّث</w:t>
      </w:r>
      <w:r w:rsidR="005649AD" w:rsidRPr="004B58AA">
        <w:rPr>
          <w:rtl/>
        </w:rPr>
        <w:t xml:space="preserve">ت </w:t>
      </w:r>
      <w:r w:rsidR="00DB25AF" w:rsidRPr="004B58AA">
        <w:rPr>
          <w:rtl/>
        </w:rPr>
        <w:t>عقيدة الناس وأضاع</w:t>
      </w:r>
      <w:r w:rsidR="005649AD" w:rsidRPr="004B58AA">
        <w:rPr>
          <w:rtl/>
        </w:rPr>
        <w:t>ت</w:t>
      </w:r>
      <w:r w:rsidR="00DB25AF" w:rsidRPr="004B58AA">
        <w:rPr>
          <w:rtl/>
        </w:rPr>
        <w:t xml:space="preserve"> أموال</w:t>
      </w:r>
      <w:r w:rsidR="005649AD" w:rsidRPr="004B58AA">
        <w:rPr>
          <w:rtl/>
        </w:rPr>
        <w:t>هم</w:t>
      </w:r>
      <w:r w:rsidR="00DB25AF" w:rsidRPr="004B58AA">
        <w:rPr>
          <w:rtl/>
        </w:rPr>
        <w:t xml:space="preserve"> وأوقاتهم في زيارة المزارات التي يُنفق على بنائها وتعميرها وصيانتها وترميمها مبالغ باهظة</w:t>
      </w:r>
      <w:r w:rsidR="005649AD" w:rsidRPr="004B58AA">
        <w:rPr>
          <w:rtl/>
        </w:rPr>
        <w:t>،</w:t>
      </w:r>
      <w:r w:rsidR="00DB25AF" w:rsidRPr="004B58AA">
        <w:rPr>
          <w:rtl/>
        </w:rPr>
        <w:t xml:space="preserve"> </w:t>
      </w:r>
      <w:r w:rsidR="005649AD" w:rsidRPr="004B58AA">
        <w:rPr>
          <w:rtl/>
        </w:rPr>
        <w:t xml:space="preserve">حتى </w:t>
      </w:r>
      <w:r w:rsidR="00DB25AF" w:rsidRPr="004B58AA">
        <w:rPr>
          <w:rtl/>
        </w:rPr>
        <w:t xml:space="preserve">أصبحت </w:t>
      </w:r>
      <w:r w:rsidR="005649AD" w:rsidRPr="004B58AA">
        <w:rPr>
          <w:rtl/>
        </w:rPr>
        <w:t>تلك</w:t>
      </w:r>
      <w:r w:rsidR="00DB25AF" w:rsidRPr="004B58AA">
        <w:rPr>
          <w:rtl/>
        </w:rPr>
        <w:t xml:space="preserve"> المزارات باب رزق لعدد من الطفيليين العاطلين</w:t>
      </w:r>
      <w:r w:rsidR="005649AD" w:rsidRPr="004B58AA">
        <w:rPr>
          <w:rtl/>
        </w:rPr>
        <w:t xml:space="preserve"> عن العمل، وللأسف لا</w:t>
      </w:r>
      <w:r w:rsidR="005649AD" w:rsidRPr="004B58AA">
        <w:rPr>
          <w:rFonts w:cs="Times New Roman"/>
          <w:rtl/>
        </w:rPr>
        <w:t> </w:t>
      </w:r>
      <w:r w:rsidR="005649AD" w:rsidRPr="004B58AA">
        <w:rPr>
          <w:rtl/>
        </w:rPr>
        <w:t>يُسمع في مواجهة ذلك أيُّ صوت من ا</w:t>
      </w:r>
      <w:r w:rsidR="00DB25AF" w:rsidRPr="004B58AA">
        <w:rPr>
          <w:rtl/>
        </w:rPr>
        <w:t>لعلماء.</w:t>
      </w:r>
      <w:bookmarkEnd w:id="17"/>
      <w:r w:rsidR="00DB25AF" w:rsidRPr="004B58AA">
        <w:rPr>
          <w:rtl/>
        </w:rPr>
        <w:t xml:space="preserve"> </w:t>
      </w:r>
    </w:p>
    <w:p w:rsidR="0001195D" w:rsidRPr="004B58AA" w:rsidRDefault="00DB25AF" w:rsidP="00B30674">
      <w:pPr>
        <w:pStyle w:val="a6"/>
        <w:rPr>
          <w:rtl/>
        </w:rPr>
      </w:pPr>
      <w:r w:rsidRPr="004B58AA">
        <w:rPr>
          <w:rtl/>
        </w:rPr>
        <w:t>كتب «عبد الله المُستوفي» يقول:</w:t>
      </w:r>
    </w:p>
    <w:p w:rsidR="00DB25AF" w:rsidRPr="004B58AA" w:rsidRDefault="00DB25AF" w:rsidP="00B30674">
      <w:pPr>
        <w:pStyle w:val="a6"/>
        <w:rPr>
          <w:rtl/>
        </w:rPr>
      </w:pPr>
      <w:r w:rsidRPr="004B58AA">
        <w:rPr>
          <w:rtl/>
        </w:rPr>
        <w:t xml:space="preserve"> </w:t>
      </w:r>
      <w:r w:rsidR="0001195D" w:rsidRPr="004B58AA">
        <w:rPr>
          <w:rtl/>
        </w:rPr>
        <w:t>"</w:t>
      </w:r>
      <w:r w:rsidR="00362704" w:rsidRPr="004B58AA">
        <w:rPr>
          <w:rtl/>
        </w:rPr>
        <w:t xml:space="preserve">في بعض القُرى تُوجد قبور لأحفاد وذراري الأئمة بعضها يستند إلى رؤيا رآها بعض </w:t>
      </w:r>
      <w:r w:rsidR="00EA0D6C" w:rsidRPr="004B58AA">
        <w:rPr>
          <w:rtl/>
        </w:rPr>
        <w:t>العُبَّاد بأنه في الموضع الفُلاني دُفن أحد أولاد الأئمة أو يستند إلى العثور على بعض الأشياء التي تدل على دفن إنسان في ذلك الموضع، وكل ذلك ليس له أصل ولا أساس معقول. و</w:t>
      </w:r>
      <w:r w:rsidR="005649AD" w:rsidRPr="004B58AA">
        <w:rPr>
          <w:rtl/>
        </w:rPr>
        <w:t>في هذا المجال يظهر بعض الدجالين</w:t>
      </w:r>
      <w:r w:rsidR="00EA0D6C" w:rsidRPr="004B58AA">
        <w:rPr>
          <w:rtl/>
        </w:rPr>
        <w:t xml:space="preserve"> الذين يخطر </w:t>
      </w:r>
      <w:r w:rsidR="005649AD" w:rsidRPr="004B58AA">
        <w:rPr>
          <w:rtl/>
        </w:rPr>
        <w:t>لهم</w:t>
      </w:r>
      <w:r w:rsidR="00EA0D6C" w:rsidRPr="004B58AA">
        <w:rPr>
          <w:rtl/>
        </w:rPr>
        <w:t xml:space="preserve"> </w:t>
      </w:r>
      <w:r w:rsidR="005649AD" w:rsidRPr="004B58AA">
        <w:rPr>
          <w:rtl/>
        </w:rPr>
        <w:t>أن يستفيدوا</w:t>
      </w:r>
      <w:r w:rsidR="00EA0D6C" w:rsidRPr="004B58AA">
        <w:rPr>
          <w:rtl/>
        </w:rPr>
        <w:t xml:space="preserve"> من تولي قبر أحد </w:t>
      </w:r>
      <w:r w:rsidR="005649AD" w:rsidRPr="004B58AA">
        <w:rPr>
          <w:rtl/>
        </w:rPr>
        <w:t>أحفاد</w:t>
      </w:r>
      <w:r w:rsidR="00EA0D6C" w:rsidRPr="004B58AA">
        <w:rPr>
          <w:rtl/>
        </w:rPr>
        <w:t xml:space="preserve"> الأئمة </w:t>
      </w:r>
      <w:r w:rsidR="005649AD" w:rsidRPr="004B58AA">
        <w:rPr>
          <w:rtl/>
        </w:rPr>
        <w:t>ف</w:t>
      </w:r>
      <w:r w:rsidR="00EA0D6C" w:rsidRPr="004B58AA">
        <w:rPr>
          <w:rtl/>
        </w:rPr>
        <w:t>يفترون مثل تلك المنامات</w:t>
      </w:r>
      <w:r w:rsidR="005649AD" w:rsidRPr="004B58AA">
        <w:rPr>
          <w:rtl/>
        </w:rPr>
        <w:t>،</w:t>
      </w:r>
      <w:r w:rsidR="00EA0D6C" w:rsidRPr="004B58AA">
        <w:rPr>
          <w:rtl/>
        </w:rPr>
        <w:t xml:space="preserve"> التي </w:t>
      </w:r>
      <w:r w:rsidR="005649AD" w:rsidRPr="004B58AA">
        <w:rPr>
          <w:rtl/>
        </w:rPr>
        <w:t>لا</w:t>
      </w:r>
      <w:r w:rsidR="005649AD" w:rsidRPr="004B58AA">
        <w:rPr>
          <w:rFonts w:cs="Times New Roman"/>
          <w:rtl/>
        </w:rPr>
        <w:t> </w:t>
      </w:r>
      <w:r w:rsidR="005649AD" w:rsidRPr="004B58AA">
        <w:rPr>
          <w:rtl/>
        </w:rPr>
        <w:t>حُجّة في</w:t>
      </w:r>
      <w:r w:rsidR="00EA0D6C" w:rsidRPr="004B58AA">
        <w:rPr>
          <w:rtl/>
        </w:rPr>
        <w:t xml:space="preserve"> </w:t>
      </w:r>
      <w:r w:rsidR="005649AD" w:rsidRPr="004B58AA">
        <w:rPr>
          <w:rtl/>
        </w:rPr>
        <w:t>الصحيح منها فما بالك</w:t>
      </w:r>
      <w:r w:rsidR="00EA0D6C" w:rsidRPr="004B58AA">
        <w:rPr>
          <w:rtl/>
        </w:rPr>
        <w:t xml:space="preserve"> </w:t>
      </w:r>
      <w:r w:rsidR="005649AD" w:rsidRPr="004B58AA">
        <w:rPr>
          <w:rtl/>
        </w:rPr>
        <w:t>ب</w:t>
      </w:r>
      <w:r w:rsidR="00EA0D6C" w:rsidRPr="004B58AA">
        <w:rPr>
          <w:rtl/>
        </w:rPr>
        <w:t>المكذوب</w:t>
      </w:r>
      <w:r w:rsidR="005649AD" w:rsidRPr="004B58AA">
        <w:rPr>
          <w:rtl/>
        </w:rPr>
        <w:t>؟!</w:t>
      </w:r>
      <w:r w:rsidR="00EA0D6C" w:rsidRPr="004B58AA">
        <w:rPr>
          <w:rtl/>
        </w:rPr>
        <w:t xml:space="preserve"> فيخدعون بمثل تلك الأكاذيب البُسطاء من أهالي الأرياف ويصنعون لهم قبوراً لذراري الأئمة مكذوبة من أساسها </w:t>
      </w:r>
      <w:r w:rsidR="002B59D8" w:rsidRPr="004B58AA">
        <w:rPr>
          <w:rtl/>
        </w:rPr>
        <w:t>ويبنون عليها قُبَّة وضريحاً ليقوم أهالي المنطقة البُسطاء بالإنفاق عليها وتقديم النذور للإمام زاده (أي حفيد الإمام) المُخترع، فيستفيد أولئك الدجالون من هذه الأموال ويعيشون عليها! وقد اتَّفق أن حدث نزاع بين شخصين على أحد القبور المُزوَّرة لحفيد</w:t>
      </w:r>
      <w:r w:rsidR="004660AE" w:rsidRPr="004B58AA">
        <w:rPr>
          <w:rtl/>
        </w:rPr>
        <w:t>ِ</w:t>
      </w:r>
      <w:r w:rsidR="002B59D8" w:rsidRPr="004B58AA">
        <w:rPr>
          <w:rtl/>
        </w:rPr>
        <w:t xml:space="preserve"> إمام</w:t>
      </w:r>
      <w:r w:rsidR="004660AE" w:rsidRPr="004B58AA">
        <w:rPr>
          <w:rtl/>
        </w:rPr>
        <w:t>ٍ</w:t>
      </w:r>
      <w:r w:rsidR="002B59D8" w:rsidRPr="004B58AA">
        <w:rPr>
          <w:rtl/>
        </w:rPr>
        <w:t xml:space="preserve"> مُخترع، فأقسم أحد الشخصين بهذا الإمام زاده لإثبات أحقيَّته بتولي قبره، فقال رفيقه وقد تملَّكه الغضب الشديد: أيُّ إمام زاده </w:t>
      </w:r>
      <w:r w:rsidR="004660AE" w:rsidRPr="004B58AA">
        <w:rPr>
          <w:rtl/>
        </w:rPr>
        <w:t xml:space="preserve">هذا الذي تقسم به، </w:t>
      </w:r>
      <w:r w:rsidR="002B59D8" w:rsidRPr="004B58AA">
        <w:rPr>
          <w:rtl/>
        </w:rPr>
        <w:t>هل هذا الذي اخترعناه سويَّة</w:t>
      </w:r>
      <w:r w:rsidR="004660AE" w:rsidRPr="004B58AA">
        <w:rPr>
          <w:rtl/>
        </w:rPr>
        <w:t>ً</w:t>
      </w:r>
      <w:r w:rsidR="002B59D8" w:rsidRPr="004B58AA">
        <w:rPr>
          <w:rtl/>
        </w:rPr>
        <w:t>؟!</w:t>
      </w:r>
      <w:r w:rsidR="0001195D" w:rsidRPr="004B58AA">
        <w:rPr>
          <w:rtl/>
        </w:rPr>
        <w:t>"</w:t>
      </w:r>
      <w:r w:rsidR="008F4298" w:rsidRPr="008F4298">
        <w:rPr>
          <w:rFonts w:cs="Arabic11 BT"/>
          <w:vertAlign w:val="superscript"/>
          <w:rtl/>
        </w:rPr>
        <w:t>(</w:t>
      </w:r>
      <w:r w:rsidR="008F4298" w:rsidRPr="008F4298">
        <w:rPr>
          <w:rStyle w:val="FootnoteReference"/>
          <w:rFonts w:cs="Arabic11 BT"/>
          <w:rtl/>
        </w:rPr>
        <w:footnoteReference w:id="18"/>
      </w:r>
      <w:r w:rsidR="008F4298" w:rsidRPr="008F4298">
        <w:rPr>
          <w:rFonts w:cs="Arabic11 BT"/>
          <w:vertAlign w:val="superscript"/>
          <w:rtl/>
        </w:rPr>
        <w:t>)</w:t>
      </w:r>
      <w:r w:rsidR="0001195D" w:rsidRPr="004B58AA">
        <w:rPr>
          <w:rtl/>
        </w:rPr>
        <w:t>.</w:t>
      </w:r>
    </w:p>
    <w:p w:rsidR="0001195D" w:rsidRPr="004B58AA" w:rsidRDefault="0001195D" w:rsidP="00B30674">
      <w:pPr>
        <w:pStyle w:val="a6"/>
        <w:rPr>
          <w:rtl/>
        </w:rPr>
      </w:pPr>
      <w:r w:rsidRPr="004B58AA">
        <w:rPr>
          <w:rtl/>
        </w:rPr>
        <w:t>ومن جملة الخرافات التي شاعت بين عوام المسلمين بل حتى بين بعض المُتظاهرين بالعلم نتيجة</w:t>
      </w:r>
      <w:r w:rsidR="004660AE" w:rsidRPr="004B58AA">
        <w:rPr>
          <w:rtl/>
        </w:rPr>
        <w:t xml:space="preserve">َ </w:t>
      </w:r>
      <w:r w:rsidRPr="004B58AA">
        <w:rPr>
          <w:rtl/>
        </w:rPr>
        <w:t>ص</w:t>
      </w:r>
      <w:r w:rsidR="004660AE" w:rsidRPr="004B58AA">
        <w:rPr>
          <w:rtl/>
        </w:rPr>
        <w:t>َ</w:t>
      </w:r>
      <w:r w:rsidRPr="004B58AA">
        <w:rPr>
          <w:rtl/>
        </w:rPr>
        <w:t>م</w:t>
      </w:r>
      <w:r w:rsidR="004660AE" w:rsidRPr="004B58AA">
        <w:rPr>
          <w:rtl/>
        </w:rPr>
        <w:t>ْ</w:t>
      </w:r>
      <w:r w:rsidRPr="004B58AA">
        <w:rPr>
          <w:rtl/>
        </w:rPr>
        <w:t>ت</w:t>
      </w:r>
      <w:r w:rsidR="004660AE" w:rsidRPr="004B58AA">
        <w:rPr>
          <w:rtl/>
        </w:rPr>
        <w:t>ِ</w:t>
      </w:r>
      <w:r w:rsidRPr="004B58AA">
        <w:rPr>
          <w:rtl/>
        </w:rPr>
        <w:t xml:space="preserve"> العلماء تجاهها</w:t>
      </w:r>
      <w:r w:rsidR="004660AE" w:rsidRPr="004B58AA">
        <w:rPr>
          <w:rtl/>
        </w:rPr>
        <w:t>:</w:t>
      </w:r>
      <w:r w:rsidRPr="004B58AA">
        <w:rPr>
          <w:rtl/>
        </w:rPr>
        <w:t xml:space="preserve"> الاعتقاد بالكرامات وبظهور المُعجزات من قبور الأئمة أو قبور الصالحين من أولادهم وأحفادهم أو قبور سائر العلماء</w:t>
      </w:r>
      <w:r w:rsidR="004660AE" w:rsidRPr="004B58AA">
        <w:rPr>
          <w:rtl/>
        </w:rPr>
        <w:t xml:space="preserve"> والصالحين</w:t>
      </w:r>
      <w:r w:rsidRPr="004B58AA">
        <w:rPr>
          <w:rtl/>
        </w:rPr>
        <w:t xml:space="preserve">. هذا في حين أن مثل هذا الاعتقاد مُخالف لأصل «التوحيد» وللعقائد الإسلامية والقرآنية الأصيلة. كان أهالي تركستان في </w:t>
      </w:r>
      <w:r w:rsidRPr="004B58AA">
        <w:rPr>
          <w:rtl/>
        </w:rPr>
        <w:lastRenderedPageBreak/>
        <w:t>عصر القاجاريين يعتقدون</w:t>
      </w:r>
      <w:r w:rsidR="008000C9" w:rsidRPr="004B58AA">
        <w:rPr>
          <w:rtl/>
        </w:rPr>
        <w:t xml:space="preserve"> أن أصحاب القبور والمزارات من أولياء الله في تلك المناطق هم المُدافعون الوحيدون عن الوطن </w:t>
      </w:r>
      <w:r w:rsidR="00426C4A" w:rsidRPr="004B58AA">
        <w:rPr>
          <w:rtl/>
        </w:rPr>
        <w:t>وذلك استناداً إلى أن أولئك الأولياء</w:t>
      </w:r>
      <w:r w:rsidRPr="004B58AA">
        <w:rPr>
          <w:rtl/>
        </w:rPr>
        <w:t xml:space="preserve"> </w:t>
      </w:r>
      <w:r w:rsidR="00426C4A" w:rsidRPr="004B58AA">
        <w:rPr>
          <w:rtl/>
        </w:rPr>
        <w:t>كانوا أصحاب كرامات وأعمال خارقة للعادة زمن حياتهم وَمِنْ ثَمَّ كان أهالي تلك المناطق يُوقنون أنه ببركة قبور أولئك الأولياء ورجال الله لن يستطيع الكفار أن يقتربوا من حدود بلدانهم. ولكن رؤساء الكفر جاؤوا دون أن يمنعهم أحد واقتربوا من تلك البلدان ولم يقم أولياء الله بأيّ معجزة لصدهم!</w:t>
      </w:r>
    </w:p>
    <w:p w:rsidR="00426C4A" w:rsidRPr="004B58AA" w:rsidRDefault="00426C4A" w:rsidP="00B30674">
      <w:pPr>
        <w:pStyle w:val="a6"/>
        <w:rPr>
          <w:rtl/>
        </w:rPr>
      </w:pPr>
      <w:r w:rsidRPr="004B58AA">
        <w:rPr>
          <w:rtl/>
        </w:rPr>
        <w:t xml:space="preserve">"كان سكان إحدى المدن التي تُدعى «حضرة تركستان» من توابع مدينة «خوقند» يعتقدون أن هذه المدينة مصونة من أيِّ اعتداء للكفار عليها بواسطة المزار الشريف لما يُسمَّى بـ «السلطان خواجه أحمد»، ولكن لم يطل الزمن </w:t>
      </w:r>
      <w:r w:rsidR="004660AE" w:rsidRPr="004B58AA">
        <w:rPr>
          <w:rtl/>
        </w:rPr>
        <w:t xml:space="preserve">حتى </w:t>
      </w:r>
      <w:r w:rsidRPr="004B58AA">
        <w:rPr>
          <w:rtl/>
        </w:rPr>
        <w:t xml:space="preserve">وجد أهل تلك البقعة أنفسهم تحت وابل من رصاص </w:t>
      </w:r>
      <w:r w:rsidR="004660AE" w:rsidRPr="004B58AA">
        <w:rPr>
          <w:rtl/>
        </w:rPr>
        <w:t xml:space="preserve">بنادق الجنود الروس </w:t>
      </w:r>
      <w:r w:rsidRPr="004B58AA">
        <w:rPr>
          <w:rtl/>
        </w:rPr>
        <w:t>وقنابل مدافع</w:t>
      </w:r>
      <w:r w:rsidR="004660AE" w:rsidRPr="004B58AA">
        <w:rPr>
          <w:rtl/>
        </w:rPr>
        <w:t>هم</w:t>
      </w:r>
      <w:r w:rsidRPr="004B58AA">
        <w:rPr>
          <w:rtl/>
        </w:rPr>
        <w:t xml:space="preserve"> </w:t>
      </w:r>
      <w:r w:rsidR="006043CD" w:rsidRPr="004B58AA">
        <w:rPr>
          <w:rtl/>
        </w:rPr>
        <w:t>ف</w:t>
      </w:r>
      <w:r w:rsidRPr="004B58AA">
        <w:rPr>
          <w:rtl/>
        </w:rPr>
        <w:t>استسلمت المدينة لهم!"</w:t>
      </w:r>
      <w:r w:rsidR="008F4298" w:rsidRPr="008F4298">
        <w:rPr>
          <w:rFonts w:cs="Arabic11 BT"/>
          <w:vertAlign w:val="superscript"/>
          <w:rtl/>
        </w:rPr>
        <w:t>(</w:t>
      </w:r>
      <w:r w:rsidR="008F4298" w:rsidRPr="008F4298">
        <w:rPr>
          <w:rStyle w:val="FootnoteReference"/>
          <w:rFonts w:cs="Arabic11 BT"/>
          <w:rtl/>
        </w:rPr>
        <w:footnoteReference w:id="19"/>
      </w:r>
      <w:r w:rsidR="008F4298" w:rsidRPr="008F4298">
        <w:rPr>
          <w:rFonts w:cs="Arabic11 BT"/>
          <w:vertAlign w:val="superscript"/>
          <w:rtl/>
        </w:rPr>
        <w:t>)</w:t>
      </w:r>
      <w:r w:rsidRPr="004B58AA">
        <w:rPr>
          <w:rtl/>
        </w:rPr>
        <w:t>.</w:t>
      </w:r>
    </w:p>
    <w:p w:rsidR="00877A32" w:rsidRPr="004B58AA" w:rsidRDefault="00CD18E2" w:rsidP="00B30674">
      <w:pPr>
        <w:pStyle w:val="a6"/>
        <w:rPr>
          <w:rtl/>
        </w:rPr>
      </w:pPr>
      <w:r w:rsidRPr="004B58AA">
        <w:rPr>
          <w:rtl/>
        </w:rPr>
        <w:t>وجاء في كتاب «أمير كبير وإيران» نقلاً عن كتاب «تاريخ تبريز وجغرافيتها»</w:t>
      </w:r>
      <w:r w:rsidR="005835F1" w:rsidRPr="004B58AA">
        <w:rPr>
          <w:rtl/>
        </w:rPr>
        <w:t>: "وما يتعلّق بموضوعنا هنا هو أن علماء تبريز المُعتبرين كانوا يُدافعون عن أمير [كبير] إلى أن صنعت بقعة «صاحب الأمر» مُعجزة</w:t>
      </w:r>
      <w:r w:rsidR="006043CD" w:rsidRPr="004B58AA">
        <w:rPr>
          <w:rtl/>
        </w:rPr>
        <w:t>ً</w:t>
      </w:r>
      <w:r w:rsidR="005835F1" w:rsidRPr="004B58AA">
        <w:rPr>
          <w:rtl/>
        </w:rPr>
        <w:t xml:space="preserve"> في ميدان «صاحب الزمان» (سنة 1265)! كان أحد القص</w:t>
      </w:r>
      <w:r w:rsidR="006169C4" w:rsidRPr="004B58AA">
        <w:rPr>
          <w:rtl/>
        </w:rPr>
        <w:t>َّ</w:t>
      </w:r>
      <w:r w:rsidR="005835F1" w:rsidRPr="004B58AA">
        <w:rPr>
          <w:rtl/>
        </w:rPr>
        <w:t>ابين يجرُّ بقرة</w:t>
      </w:r>
      <w:r w:rsidR="006043CD" w:rsidRPr="004B58AA">
        <w:rPr>
          <w:rtl/>
        </w:rPr>
        <w:t>ً</w:t>
      </w:r>
      <w:r w:rsidR="005835F1" w:rsidRPr="004B58AA">
        <w:rPr>
          <w:rtl/>
        </w:rPr>
        <w:t xml:space="preserve"> لأجل ذبحها فتفل</w:t>
      </w:r>
      <w:r w:rsidR="006169C4" w:rsidRPr="004B58AA">
        <w:rPr>
          <w:rtl/>
        </w:rPr>
        <w:t>َّ</w:t>
      </w:r>
      <w:r w:rsidR="005835F1" w:rsidRPr="004B58AA">
        <w:rPr>
          <w:rtl/>
        </w:rPr>
        <w:t xml:space="preserve">تت البقرة </w:t>
      </w:r>
      <w:r w:rsidR="006043CD" w:rsidRPr="004B58AA">
        <w:rPr>
          <w:rtl/>
        </w:rPr>
        <w:t>من يديه وقطعت الرسن،</w:t>
      </w:r>
      <w:r w:rsidR="005835F1" w:rsidRPr="004B58AA">
        <w:rPr>
          <w:rtl/>
        </w:rPr>
        <w:t xml:space="preserve"> ولجأت إلى تلك البُقعة فلما أراد القص</w:t>
      </w:r>
      <w:r w:rsidR="006169C4" w:rsidRPr="004B58AA">
        <w:rPr>
          <w:rtl/>
        </w:rPr>
        <w:t>َّ</w:t>
      </w:r>
      <w:r w:rsidR="005835F1" w:rsidRPr="004B58AA">
        <w:rPr>
          <w:rtl/>
        </w:rPr>
        <w:t xml:space="preserve">اب أن يسحبها من هناك وقع </w:t>
      </w:r>
      <w:r w:rsidR="006169C4" w:rsidRPr="004B58AA">
        <w:rPr>
          <w:rtl/>
        </w:rPr>
        <w:t>ومات على الفور</w:t>
      </w:r>
      <w:r w:rsidR="008F4298" w:rsidRPr="008F4298">
        <w:rPr>
          <w:rFonts w:cs="Arabic11 BT"/>
          <w:vertAlign w:val="superscript"/>
          <w:rtl/>
        </w:rPr>
        <w:t>(</w:t>
      </w:r>
      <w:r w:rsidR="008F4298" w:rsidRPr="008F4298">
        <w:rPr>
          <w:rStyle w:val="FootnoteReference"/>
          <w:rFonts w:cs="Arabic11 BT"/>
          <w:rtl/>
        </w:rPr>
        <w:footnoteReference w:id="20"/>
      </w:r>
      <w:r w:rsidR="008F4298" w:rsidRPr="008F4298">
        <w:rPr>
          <w:rFonts w:cs="Arabic11 BT"/>
          <w:vertAlign w:val="superscript"/>
          <w:rtl/>
        </w:rPr>
        <w:t>)</w:t>
      </w:r>
      <w:r w:rsidR="006169C4" w:rsidRPr="004B58AA">
        <w:rPr>
          <w:rtl/>
        </w:rPr>
        <w:t xml:space="preserve">. </w:t>
      </w:r>
      <w:r w:rsidR="006043CD" w:rsidRPr="004B58AA">
        <w:rPr>
          <w:rtl/>
        </w:rPr>
        <w:t>و</w:t>
      </w:r>
      <w:r w:rsidR="007B7020" w:rsidRPr="004B58AA">
        <w:rPr>
          <w:rtl/>
        </w:rPr>
        <w:t>هربت البقرة على الفور إلى منزل الميرزا حسن المتولي. لعل الحيوان غير الناطق قد أُلهم فعل ذلك!! فقال الناس: لقد صنع صاحب الأمر (ع) مُعجزة</w:t>
      </w:r>
      <w:r w:rsidR="006043CD" w:rsidRPr="004B58AA">
        <w:rPr>
          <w:rtl/>
        </w:rPr>
        <w:t>ً</w:t>
      </w:r>
      <w:r w:rsidR="00E93231">
        <w:rPr>
          <w:rtl/>
        </w:rPr>
        <w:t>.</w:t>
      </w:r>
      <w:r w:rsidR="007B7020" w:rsidRPr="004B58AA">
        <w:rPr>
          <w:rtl/>
        </w:rPr>
        <w:t xml:space="preserve">... </w:t>
      </w:r>
      <w:r w:rsidR="006043CD" w:rsidRPr="004B58AA">
        <w:rPr>
          <w:rtl/>
        </w:rPr>
        <w:t>و</w:t>
      </w:r>
      <w:r w:rsidR="007B7020" w:rsidRPr="004B58AA">
        <w:rPr>
          <w:rtl/>
        </w:rPr>
        <w:t xml:space="preserve">أضاءت </w:t>
      </w:r>
      <w:r w:rsidR="006043CD" w:rsidRPr="004B58AA">
        <w:rPr>
          <w:rtl/>
        </w:rPr>
        <w:t xml:space="preserve">مصابيح </w:t>
      </w:r>
      <w:r w:rsidR="007B7020" w:rsidRPr="004B58AA">
        <w:rPr>
          <w:rtl/>
        </w:rPr>
        <w:t>جميع الدكاكين وارتفعت أصوات الصلوات وهنَّأ الجميع بعضهم بعضاً بأن مدينة «تبريز» أصبحت مدينة صاحب الأمر وأصبحت معفي</w:t>
      </w:r>
      <w:r w:rsidR="006043CD" w:rsidRPr="004B58AA">
        <w:rPr>
          <w:rtl/>
        </w:rPr>
        <w:t>ّ</w:t>
      </w:r>
      <w:r w:rsidR="007B7020" w:rsidRPr="004B58AA">
        <w:rPr>
          <w:rtl/>
        </w:rPr>
        <w:t>ة</w:t>
      </w:r>
      <w:r w:rsidR="006043CD" w:rsidRPr="004B58AA">
        <w:rPr>
          <w:rtl/>
        </w:rPr>
        <w:t>ً</w:t>
      </w:r>
      <w:r w:rsidR="007B7020" w:rsidRPr="004B58AA">
        <w:rPr>
          <w:rtl/>
        </w:rPr>
        <w:t xml:space="preserve"> من ضرائب الحك</w:t>
      </w:r>
      <w:r w:rsidR="006043CD" w:rsidRPr="004B58AA">
        <w:rPr>
          <w:rtl/>
        </w:rPr>
        <w:t>ّ</w:t>
      </w:r>
      <w:r w:rsidR="007B7020" w:rsidRPr="004B58AA">
        <w:rPr>
          <w:rtl/>
        </w:rPr>
        <w:t>ام وحكمهم!! بعد ذلك، صار الح</w:t>
      </w:r>
      <w:r w:rsidR="006043CD" w:rsidRPr="004B58AA">
        <w:rPr>
          <w:rtl/>
        </w:rPr>
        <w:t>ُ</w:t>
      </w:r>
      <w:r w:rsidR="007B7020" w:rsidRPr="004B58AA">
        <w:rPr>
          <w:rtl/>
        </w:rPr>
        <w:t>ك</w:t>
      </w:r>
      <w:r w:rsidR="006043CD" w:rsidRPr="004B58AA">
        <w:rPr>
          <w:rtl/>
        </w:rPr>
        <w:t>ْ</w:t>
      </w:r>
      <w:r w:rsidR="007B7020" w:rsidRPr="004B58AA">
        <w:rPr>
          <w:rtl/>
        </w:rPr>
        <w:t>م تابعاً لصاحب المقام العظيم</w:t>
      </w:r>
      <w:r w:rsidR="00E93231">
        <w:rPr>
          <w:rtl/>
        </w:rPr>
        <w:t>.</w:t>
      </w:r>
      <w:r w:rsidR="007B7020" w:rsidRPr="004B58AA">
        <w:rPr>
          <w:rtl/>
        </w:rPr>
        <w:t xml:space="preserve">.... </w:t>
      </w:r>
      <w:r w:rsidR="006043CD" w:rsidRPr="004B58AA">
        <w:rPr>
          <w:rtl/>
        </w:rPr>
        <w:t>و</w:t>
      </w:r>
      <w:r w:rsidR="007B7020" w:rsidRPr="004B58AA">
        <w:rPr>
          <w:rtl/>
        </w:rPr>
        <w:t xml:space="preserve">أضاء المسجد والمقام كله بالمصابيح </w:t>
      </w:r>
      <w:r w:rsidR="00877A32" w:rsidRPr="004B58AA">
        <w:rPr>
          <w:rtl/>
        </w:rPr>
        <w:t>وانتشر الصياح من فوق الأسطح وضرب الناس الطبول!</w:t>
      </w:r>
    </w:p>
    <w:p w:rsidR="00104DCA" w:rsidRPr="004B58AA" w:rsidRDefault="00877A32" w:rsidP="00B30674">
      <w:pPr>
        <w:pStyle w:val="a6"/>
        <w:rPr>
          <w:rtl/>
        </w:rPr>
      </w:pPr>
      <w:r w:rsidRPr="004B58AA">
        <w:rPr>
          <w:rtl/>
        </w:rPr>
        <w:lastRenderedPageBreak/>
        <w:t xml:space="preserve">كتب «نادر ميرزا» الذي شاهد ذلك المشهد يقول: لقد ذهب «مير فتاح» بتلك البقرة ورمى عليها </w:t>
      </w:r>
      <w:r w:rsidR="006043CD" w:rsidRPr="004B58AA">
        <w:rPr>
          <w:rtl/>
        </w:rPr>
        <w:t xml:space="preserve">بردعة مصنوعةً من </w:t>
      </w:r>
      <w:r w:rsidR="002D1B15" w:rsidRPr="004B58AA">
        <w:rPr>
          <w:rtl/>
        </w:rPr>
        <w:t xml:space="preserve">قماش كشميري وذهب الجند كلهم فأخذوا يُقبِّلون </w:t>
      </w:r>
      <w:r w:rsidR="00BE70D7" w:rsidRPr="004B58AA">
        <w:rPr>
          <w:rtl/>
        </w:rPr>
        <w:t xml:space="preserve">ظلف البقرة، </w:t>
      </w:r>
      <w:r w:rsidR="006043CD" w:rsidRPr="004B58AA">
        <w:rPr>
          <w:rtl/>
        </w:rPr>
        <w:t xml:space="preserve">ويأخذون </w:t>
      </w:r>
      <w:r w:rsidR="00BE70D7" w:rsidRPr="004B58AA">
        <w:rPr>
          <w:rtl/>
        </w:rPr>
        <w:t>روث</w:t>
      </w:r>
      <w:r w:rsidR="006043CD" w:rsidRPr="004B58AA">
        <w:rPr>
          <w:rtl/>
        </w:rPr>
        <w:t>َ</w:t>
      </w:r>
      <w:r w:rsidR="00BE70D7" w:rsidRPr="004B58AA">
        <w:rPr>
          <w:rtl/>
        </w:rPr>
        <w:t>ه</w:t>
      </w:r>
      <w:r w:rsidR="006043CD" w:rsidRPr="004B58AA">
        <w:rPr>
          <w:rtl/>
        </w:rPr>
        <w:t>َ</w:t>
      </w:r>
      <w:r w:rsidR="00BE70D7" w:rsidRPr="004B58AA">
        <w:rPr>
          <w:rtl/>
        </w:rPr>
        <w:t>ا</w:t>
      </w:r>
      <w:r w:rsidR="006043CD" w:rsidRPr="004B58AA">
        <w:rPr>
          <w:rtl/>
        </w:rPr>
        <w:t xml:space="preserve"> ليتبرَّكوا به</w:t>
      </w:r>
      <w:r w:rsidR="00BE70D7" w:rsidRPr="004B58AA">
        <w:rPr>
          <w:rtl/>
        </w:rPr>
        <w:t xml:space="preserve">!! وأرسل كبار القوم إلى ذلك المكان مصابيح وستائر </w:t>
      </w:r>
      <w:r w:rsidR="00392633" w:rsidRPr="004B58AA">
        <w:rPr>
          <w:rtl/>
        </w:rPr>
        <w:t>ن</w:t>
      </w:r>
      <w:r w:rsidR="006043CD" w:rsidRPr="004B58AA">
        <w:rPr>
          <w:rtl/>
        </w:rPr>
        <w:t>َ</w:t>
      </w:r>
      <w:r w:rsidR="00392633" w:rsidRPr="004B58AA">
        <w:rPr>
          <w:rtl/>
        </w:rPr>
        <w:t>ذ</w:t>
      </w:r>
      <w:r w:rsidR="006043CD" w:rsidRPr="004B58AA">
        <w:rPr>
          <w:rtl/>
        </w:rPr>
        <w:t>َ</w:t>
      </w:r>
      <w:r w:rsidR="00392633" w:rsidRPr="004B58AA">
        <w:rPr>
          <w:rtl/>
        </w:rPr>
        <w:t>ر</w:t>
      </w:r>
      <w:r w:rsidR="006043CD" w:rsidRPr="004B58AA">
        <w:rPr>
          <w:rtl/>
        </w:rPr>
        <w:t>ُ</w:t>
      </w:r>
      <w:r w:rsidR="00392633" w:rsidRPr="004B58AA">
        <w:rPr>
          <w:rtl/>
        </w:rPr>
        <w:t>وها لذلك المكان</w:t>
      </w:r>
      <w:r w:rsidR="006043CD" w:rsidRPr="004B58AA">
        <w:rPr>
          <w:rtl/>
        </w:rPr>
        <w:t>،</w:t>
      </w:r>
      <w:r w:rsidR="00392633" w:rsidRPr="004B58AA">
        <w:rPr>
          <w:rtl/>
        </w:rPr>
        <w:t xml:space="preserve"> </w:t>
      </w:r>
      <w:r w:rsidR="00392633" w:rsidRPr="004B58AA">
        <w:rPr>
          <w:b/>
          <w:bCs/>
          <w:rtl/>
        </w:rPr>
        <w:t>إلى حدّ أن سفير إنجلترا أرسل ث</w:t>
      </w:r>
      <w:r w:rsidR="00C3562C" w:rsidRPr="004B58AA">
        <w:rPr>
          <w:b/>
          <w:bCs/>
          <w:rtl/>
        </w:rPr>
        <w:t>ُ</w:t>
      </w:r>
      <w:r w:rsidR="00392633" w:rsidRPr="004B58AA">
        <w:rPr>
          <w:b/>
          <w:bCs/>
          <w:rtl/>
        </w:rPr>
        <w:t>ر</w:t>
      </w:r>
      <w:r w:rsidR="00C3562C" w:rsidRPr="004B58AA">
        <w:rPr>
          <w:b/>
          <w:bCs/>
          <w:rtl/>
        </w:rPr>
        <w:t>َ</w:t>
      </w:r>
      <w:r w:rsidR="00392633" w:rsidRPr="004B58AA">
        <w:rPr>
          <w:b/>
          <w:bCs/>
          <w:rtl/>
        </w:rPr>
        <w:t>ي</w:t>
      </w:r>
      <w:r w:rsidR="00C3562C" w:rsidRPr="004B58AA">
        <w:rPr>
          <w:b/>
          <w:bCs/>
          <w:rtl/>
        </w:rPr>
        <w:t>َّ</w:t>
      </w:r>
      <w:r w:rsidR="00392633" w:rsidRPr="004B58AA">
        <w:rPr>
          <w:b/>
          <w:bCs/>
          <w:rtl/>
        </w:rPr>
        <w:t>ا من البل</w:t>
      </w:r>
      <w:r w:rsidR="006043CD" w:rsidRPr="004B58AA">
        <w:rPr>
          <w:b/>
          <w:bCs/>
          <w:rtl/>
        </w:rPr>
        <w:t>ّ</w:t>
      </w:r>
      <w:r w:rsidR="00392633" w:rsidRPr="004B58AA">
        <w:rPr>
          <w:b/>
          <w:bCs/>
          <w:rtl/>
        </w:rPr>
        <w:t>ور فعل</w:t>
      </w:r>
      <w:r w:rsidR="00C53197" w:rsidRPr="004B58AA">
        <w:rPr>
          <w:b/>
          <w:bCs/>
          <w:rtl/>
        </w:rPr>
        <w:t>َّ</w:t>
      </w:r>
      <w:r w:rsidR="00392633" w:rsidRPr="004B58AA">
        <w:rPr>
          <w:b/>
          <w:bCs/>
          <w:rtl/>
        </w:rPr>
        <w:t>قوها هناك</w:t>
      </w:r>
      <w:r w:rsidR="00392633" w:rsidRPr="004B58AA">
        <w:rPr>
          <w:rtl/>
        </w:rPr>
        <w:t xml:space="preserve">, وتمّ استخدام السدنة </w:t>
      </w:r>
      <w:r w:rsidR="00C53197" w:rsidRPr="004B58AA">
        <w:rPr>
          <w:rtl/>
        </w:rPr>
        <w:t>والمُستخدمين (الفر</w:t>
      </w:r>
      <w:r w:rsidR="00C3562C" w:rsidRPr="004B58AA">
        <w:rPr>
          <w:rtl/>
        </w:rPr>
        <w:t>َّ</w:t>
      </w:r>
      <w:r w:rsidR="00C53197" w:rsidRPr="004B58AA">
        <w:rPr>
          <w:rtl/>
        </w:rPr>
        <w:t>اشين)</w:t>
      </w:r>
      <w:r w:rsidR="00BE70D7" w:rsidRPr="004B58AA">
        <w:rPr>
          <w:rtl/>
        </w:rPr>
        <w:t xml:space="preserve"> </w:t>
      </w:r>
      <w:r w:rsidR="00C53197" w:rsidRPr="004B58AA">
        <w:rPr>
          <w:rtl/>
        </w:rPr>
        <w:t xml:space="preserve">وبدأ أهالي النواحي يأتون فوجاً فوجاً لزيارة تلك البقرة! وكل يوم كان يُسمع حصول معجزة بأن الأعمى الفلاني أبصر والأبكم الفلاني نطق والأعرج الفلاني مشى! </w:t>
      </w:r>
      <w:r w:rsidR="00C53197" w:rsidRPr="004B58AA">
        <w:rPr>
          <w:u w:val="single"/>
          <w:rtl/>
        </w:rPr>
        <w:t>وقام بعض كبار القوم بتقوية هذا العمل</w:t>
      </w:r>
      <w:r w:rsidR="00C53197" w:rsidRPr="004B58AA">
        <w:rPr>
          <w:rtl/>
        </w:rPr>
        <w:t>. ومضت مدة شهر كاملة لم يجرؤ أحد على الكلام في هذا الأمر. ومن قضاء الله ماتت البقرة. لكن الناس لم يكف</w:t>
      </w:r>
      <w:r w:rsidR="00C3562C" w:rsidRPr="004B58AA">
        <w:rPr>
          <w:rtl/>
        </w:rPr>
        <w:t>ُّ</w:t>
      </w:r>
      <w:r w:rsidR="00C53197" w:rsidRPr="004B58AA">
        <w:rPr>
          <w:rtl/>
        </w:rPr>
        <w:t>وا عن تقديسها</w:t>
      </w:r>
      <w:r w:rsidR="00B91F4C" w:rsidRPr="004B58AA">
        <w:rPr>
          <w:rtl/>
        </w:rPr>
        <w:t>.</w:t>
      </w:r>
      <w:r w:rsidR="00C53197" w:rsidRPr="004B58AA">
        <w:rPr>
          <w:rtl/>
        </w:rPr>
        <w:t xml:space="preserve"> وأن</w:t>
      </w:r>
      <w:r w:rsidR="00C3562C" w:rsidRPr="004B58AA">
        <w:rPr>
          <w:rtl/>
        </w:rPr>
        <w:t>َّ</w:t>
      </w:r>
      <w:r w:rsidR="00C53197" w:rsidRPr="004B58AA">
        <w:rPr>
          <w:rtl/>
        </w:rPr>
        <w:t>ى لحاكم تلك المنطقة أن يتجرأ على أن ينبس ببنت شَف</w:t>
      </w:r>
      <w:r w:rsidR="00B91F4C" w:rsidRPr="004B58AA">
        <w:rPr>
          <w:rtl/>
        </w:rPr>
        <w:t>َ</w:t>
      </w:r>
      <w:r w:rsidR="00C53197" w:rsidRPr="004B58AA">
        <w:rPr>
          <w:rtl/>
        </w:rPr>
        <w:t>ة حول هذا الأمر</w:t>
      </w:r>
      <w:r w:rsidR="00C3562C" w:rsidRPr="004B58AA">
        <w:rPr>
          <w:rtl/>
        </w:rPr>
        <w:t>؟</w:t>
      </w:r>
      <w:r w:rsidR="00E93231">
        <w:rPr>
          <w:rtl/>
        </w:rPr>
        <w:t>.</w:t>
      </w:r>
      <w:r w:rsidR="00B91F4C" w:rsidRPr="004B58AA">
        <w:rPr>
          <w:rtl/>
        </w:rPr>
        <w:t>.. إلخ"</w:t>
      </w:r>
      <w:r w:rsidR="008F4298" w:rsidRPr="008F4298">
        <w:rPr>
          <w:rFonts w:cs="Arabic11 BT"/>
          <w:vertAlign w:val="superscript"/>
          <w:rtl/>
        </w:rPr>
        <w:t>(</w:t>
      </w:r>
      <w:r w:rsidR="008F4298" w:rsidRPr="008F4298">
        <w:rPr>
          <w:rStyle w:val="FootnoteReference"/>
          <w:rFonts w:cs="Arabic11 BT"/>
          <w:rtl/>
        </w:rPr>
        <w:footnoteReference w:id="21"/>
      </w:r>
      <w:r w:rsidR="008F4298" w:rsidRPr="008F4298">
        <w:rPr>
          <w:rFonts w:cs="Arabic11 BT"/>
          <w:vertAlign w:val="superscript"/>
          <w:rtl/>
        </w:rPr>
        <w:t>)</w:t>
      </w:r>
      <w:r w:rsidR="00B91F4C" w:rsidRPr="004B58AA">
        <w:rPr>
          <w:rtl/>
        </w:rPr>
        <w:t>.</w:t>
      </w:r>
    </w:p>
    <w:p w:rsidR="00254BCB" w:rsidRPr="004B58AA" w:rsidRDefault="00C3562C" w:rsidP="00B30674">
      <w:pPr>
        <w:pStyle w:val="a6"/>
        <w:rPr>
          <w:rtl/>
        </w:rPr>
      </w:pPr>
      <w:r w:rsidRPr="004B58AA">
        <w:rPr>
          <w:rtl/>
        </w:rPr>
        <w:t>و</w:t>
      </w:r>
      <w:r w:rsidR="00254BCB" w:rsidRPr="004B58AA">
        <w:rPr>
          <w:rtl/>
        </w:rPr>
        <w:t xml:space="preserve">كتب مُعيّر الممالك يقول: "ارتكب أحد الخُدّام الداخليين </w:t>
      </w:r>
      <w:r w:rsidRPr="004B58AA">
        <w:rPr>
          <w:rtl/>
        </w:rPr>
        <w:t xml:space="preserve">[لِقَصْرِ المَلِكِ] </w:t>
      </w:r>
      <w:r w:rsidR="00254BCB" w:rsidRPr="004B58AA">
        <w:rPr>
          <w:rtl/>
        </w:rPr>
        <w:t>خطيئة</w:t>
      </w:r>
      <w:r w:rsidRPr="004B58AA">
        <w:rPr>
          <w:rtl/>
        </w:rPr>
        <w:t>ً</w:t>
      </w:r>
      <w:r w:rsidR="00254BCB" w:rsidRPr="004B58AA">
        <w:rPr>
          <w:rtl/>
        </w:rPr>
        <w:t xml:space="preserve"> ولما علم أن سيدته ستغضب عليه وتُعاقبه هرب ليلاً ولجأ إلى ضريح حضرة عبد العظيم</w:t>
      </w:r>
      <w:r w:rsidRPr="004B58AA">
        <w:rPr>
          <w:rtl/>
        </w:rPr>
        <w:t xml:space="preserve"> [في رَيّ]</w:t>
      </w:r>
      <w:r w:rsidR="00254BCB" w:rsidRPr="004B58AA">
        <w:rPr>
          <w:rtl/>
        </w:rPr>
        <w:t>. فلما وصل الخبر إلى مسامع الشاه رقَّ قلبه لحاله</w:t>
      </w:r>
      <w:r w:rsidR="00E93231">
        <w:rPr>
          <w:rtl/>
        </w:rPr>
        <w:t>.</w:t>
      </w:r>
      <w:r w:rsidR="00254BCB" w:rsidRPr="004B58AA">
        <w:rPr>
          <w:rtl/>
        </w:rPr>
        <w:t>.... فقرّر أن يجعل لأمثاله من الخدم ملجأ</w:t>
      </w:r>
      <w:r w:rsidRPr="004B58AA">
        <w:rPr>
          <w:rtl/>
        </w:rPr>
        <w:t>ً</w:t>
      </w:r>
      <w:r w:rsidR="00254BCB" w:rsidRPr="004B58AA">
        <w:rPr>
          <w:rtl/>
        </w:rPr>
        <w:t xml:space="preserve"> ومأمناً أقرب من مرقد حضرة عبد العظيم كي يلجؤوا إليه عند الضرورة، فأمر أحد سدنة الحرم المُسنِّين أن يُعلن بين الناس أنه رأى مناماً قيل له فيه إن أحد أحفاد الأئمة (إم</w:t>
      </w:r>
      <w:r w:rsidRPr="004B58AA">
        <w:rPr>
          <w:rtl/>
        </w:rPr>
        <w:t>ام زاده) يُدعى «</w:t>
      </w:r>
      <w:r w:rsidRPr="004B58AA">
        <w:rPr>
          <w:b/>
          <w:bCs/>
          <w:rtl/>
        </w:rPr>
        <w:t>عباس</w:t>
      </w:r>
      <w:r w:rsidR="00254BCB" w:rsidRPr="004B58AA">
        <w:rPr>
          <w:b/>
          <w:bCs/>
          <w:rtl/>
        </w:rPr>
        <w:t>علي</w:t>
      </w:r>
      <w:r w:rsidR="00254BCB" w:rsidRPr="004B58AA">
        <w:rPr>
          <w:rtl/>
        </w:rPr>
        <w:t>» مدفون</w:t>
      </w:r>
      <w:r w:rsidRPr="004B58AA">
        <w:rPr>
          <w:rtl/>
        </w:rPr>
        <w:t>ٌ</w:t>
      </w:r>
      <w:r w:rsidR="00254BCB" w:rsidRPr="004B58AA">
        <w:rPr>
          <w:rtl/>
        </w:rPr>
        <w:t xml:space="preserve"> إلى جانب شجرة</w:t>
      </w:r>
      <w:r w:rsidRPr="004B58AA">
        <w:rPr>
          <w:rtl/>
        </w:rPr>
        <w:t>ِ</w:t>
      </w:r>
      <w:r w:rsidR="00254BCB" w:rsidRPr="004B58AA">
        <w:rPr>
          <w:rtl/>
        </w:rPr>
        <w:t xml:space="preserve"> </w:t>
      </w:r>
      <w:r w:rsidRPr="004B58AA">
        <w:rPr>
          <w:rtl/>
        </w:rPr>
        <w:t>دُلْبٍ</w:t>
      </w:r>
      <w:r w:rsidR="008F4298" w:rsidRPr="008F4298">
        <w:rPr>
          <w:rFonts w:cs="Arabic11 BT"/>
          <w:vertAlign w:val="superscript"/>
          <w:rtl/>
        </w:rPr>
        <w:t>(</w:t>
      </w:r>
      <w:r w:rsidR="008F4298" w:rsidRPr="008F4298">
        <w:rPr>
          <w:rStyle w:val="FootnoteReference"/>
          <w:rFonts w:cs="Arabic11 BT"/>
          <w:rtl/>
        </w:rPr>
        <w:footnoteReference w:id="22"/>
      </w:r>
      <w:r w:rsidR="008F4298" w:rsidRPr="008F4298">
        <w:rPr>
          <w:rFonts w:cs="Arabic11 BT"/>
          <w:vertAlign w:val="superscript"/>
          <w:rtl/>
        </w:rPr>
        <w:t>)</w:t>
      </w:r>
      <w:r w:rsidRPr="004B58AA">
        <w:rPr>
          <w:rtl/>
        </w:rPr>
        <w:t xml:space="preserve"> </w:t>
      </w:r>
      <w:r w:rsidR="00254BCB" w:rsidRPr="004B58AA">
        <w:rPr>
          <w:rtl/>
        </w:rPr>
        <w:t>قديمة</w:t>
      </w:r>
      <w:r w:rsidRPr="004B58AA">
        <w:rPr>
          <w:rtl/>
        </w:rPr>
        <w:t>ٍ</w:t>
      </w:r>
      <w:r w:rsidR="00254BCB" w:rsidRPr="004B58AA">
        <w:rPr>
          <w:rtl/>
        </w:rPr>
        <w:t xml:space="preserve"> ذات أغصان مُتشعِّبة تقع في جوار قناة «مهر كرد»</w:t>
      </w:r>
      <w:r w:rsidR="007636B7" w:rsidRPr="004B58AA">
        <w:rPr>
          <w:rtl/>
        </w:rPr>
        <w:t>! لما سمع الناس هذا النداء فرح أهل الحرم وطلبوا من الشاه أن يضرب سياجاً حول تلك الشجرة! فأمر الشاه بنصب سياج وصبغه بدهان أخضر! ومنذ ذلك الحين عُرفت الشجرة باس</w:t>
      </w:r>
      <w:r w:rsidR="001C7A23" w:rsidRPr="004B58AA">
        <w:rPr>
          <w:rtl/>
        </w:rPr>
        <w:t>م شجرة عباس</w:t>
      </w:r>
      <w:r w:rsidR="007636B7" w:rsidRPr="004B58AA">
        <w:rPr>
          <w:rtl/>
        </w:rPr>
        <w:t>علي. وعلَّقوا على جذع الشجرة دعاء</w:t>
      </w:r>
      <w:r w:rsidR="001C7A23" w:rsidRPr="004B58AA">
        <w:rPr>
          <w:rtl/>
        </w:rPr>
        <w:t>َ</w:t>
      </w:r>
      <w:r w:rsidR="007636B7" w:rsidRPr="004B58AA">
        <w:rPr>
          <w:rtl/>
        </w:rPr>
        <w:t xml:space="preserve"> زيارة</w:t>
      </w:r>
      <w:r w:rsidR="001C7A23" w:rsidRPr="004B58AA">
        <w:rPr>
          <w:rtl/>
        </w:rPr>
        <w:t>ٍ</w:t>
      </w:r>
      <w:r w:rsidR="007636B7" w:rsidRPr="004B58AA">
        <w:rPr>
          <w:rtl/>
        </w:rPr>
        <w:t xml:space="preserve"> خاصة بها</w:t>
      </w:r>
      <w:r w:rsidR="001C7A23" w:rsidRPr="004B58AA">
        <w:rPr>
          <w:rtl/>
        </w:rPr>
        <w:t>،</w:t>
      </w:r>
      <w:r w:rsidR="007636B7" w:rsidRPr="004B58AA">
        <w:rPr>
          <w:rtl/>
        </w:rPr>
        <w:t xml:space="preserve"> ووضعوا حولها شمعدانات فضية وكانوا يُشعلون الشموع حولها كل ليلة! شيئاً فشيئاً ازدادت أهمية تلك الشجرة وترسخ تقديسها في قلوب الناس وأخذ أهالي المنطقة ينذرون نذوراتهم لها من قبيل الحلوى وغير ذلك</w:t>
      </w:r>
      <w:r w:rsidR="001C7A23" w:rsidRPr="004B58AA">
        <w:rPr>
          <w:rtl/>
        </w:rPr>
        <w:t xml:space="preserve"> ويطبخونها عندها،</w:t>
      </w:r>
      <w:r w:rsidR="007636B7" w:rsidRPr="004B58AA">
        <w:rPr>
          <w:rtl/>
        </w:rPr>
        <w:t xml:space="preserve"> </w:t>
      </w:r>
      <w:r w:rsidR="00F92163" w:rsidRPr="004B58AA">
        <w:rPr>
          <w:rtl/>
        </w:rPr>
        <w:t xml:space="preserve">ويربطون </w:t>
      </w:r>
      <w:r w:rsidR="001C7A23" w:rsidRPr="004B58AA">
        <w:rPr>
          <w:rtl/>
        </w:rPr>
        <w:t xml:space="preserve">على جذع الشجرة ولحائها </w:t>
      </w:r>
      <w:r w:rsidR="00F92163" w:rsidRPr="004B58AA">
        <w:rPr>
          <w:rtl/>
        </w:rPr>
        <w:t>ما يُسمَّى بالدخيل (ع</w:t>
      </w:r>
      <w:r w:rsidR="001C7A23" w:rsidRPr="004B58AA">
        <w:rPr>
          <w:rtl/>
        </w:rPr>
        <w:t>ُ</w:t>
      </w:r>
      <w:r w:rsidR="00F92163" w:rsidRPr="004B58AA">
        <w:rPr>
          <w:rtl/>
        </w:rPr>
        <w:t>ق</w:t>
      </w:r>
      <w:r w:rsidR="001C7A23" w:rsidRPr="004B58AA">
        <w:rPr>
          <w:rtl/>
        </w:rPr>
        <w:t>َ</w:t>
      </w:r>
      <w:r w:rsidR="00F92163" w:rsidRPr="004B58AA">
        <w:rPr>
          <w:rtl/>
        </w:rPr>
        <w:t>د و</w:t>
      </w:r>
      <w:r w:rsidR="001C7A23" w:rsidRPr="004B58AA">
        <w:rPr>
          <w:rtl/>
        </w:rPr>
        <w:t>َ</w:t>
      </w:r>
      <w:r w:rsidR="00F92163" w:rsidRPr="004B58AA">
        <w:rPr>
          <w:rtl/>
        </w:rPr>
        <w:t>خ</w:t>
      </w:r>
      <w:r w:rsidR="001C7A23" w:rsidRPr="004B58AA">
        <w:rPr>
          <w:rtl/>
        </w:rPr>
        <w:t>ُ</w:t>
      </w:r>
      <w:r w:rsidR="00F92163" w:rsidRPr="004B58AA">
        <w:rPr>
          <w:rtl/>
        </w:rPr>
        <w:t>ي</w:t>
      </w:r>
      <w:r w:rsidR="001C7A23" w:rsidRPr="004B58AA">
        <w:rPr>
          <w:rtl/>
        </w:rPr>
        <w:t>ُ</w:t>
      </w:r>
      <w:r w:rsidR="00F92163" w:rsidRPr="004B58AA">
        <w:rPr>
          <w:rtl/>
        </w:rPr>
        <w:t>وط)</w:t>
      </w:r>
      <w:r w:rsidR="001C7A23" w:rsidRPr="004B58AA">
        <w:rPr>
          <w:rtl/>
        </w:rPr>
        <w:t>.</w:t>
      </w:r>
      <w:r w:rsidR="007636B7" w:rsidRPr="004B58AA">
        <w:rPr>
          <w:rtl/>
        </w:rPr>
        <w:t xml:space="preserve"> </w:t>
      </w:r>
      <w:r w:rsidR="00F92163" w:rsidRPr="004B58AA">
        <w:rPr>
          <w:rtl/>
        </w:rPr>
        <w:t xml:space="preserve">وبهذا نشأ </w:t>
      </w:r>
      <w:r w:rsidR="00F92163" w:rsidRPr="004B58AA">
        <w:rPr>
          <w:rtl/>
        </w:rPr>
        <w:lastRenderedPageBreak/>
        <w:t>لمُتسوّلي الحرم مركز</w:t>
      </w:r>
      <w:r w:rsidR="001C7A23" w:rsidRPr="004B58AA">
        <w:rPr>
          <w:rtl/>
        </w:rPr>
        <w:t>ٌ</w:t>
      </w:r>
      <w:r w:rsidR="00F92163" w:rsidRPr="004B58AA">
        <w:rPr>
          <w:rtl/>
        </w:rPr>
        <w:t xml:space="preserve"> يُشكل نقطة جذب للأنظار ومأمناً قريباً يحميهم"</w:t>
      </w:r>
      <w:r w:rsidR="008F4298" w:rsidRPr="008F4298">
        <w:rPr>
          <w:rFonts w:cs="Arabic11 BT"/>
          <w:vertAlign w:val="superscript"/>
          <w:rtl/>
        </w:rPr>
        <w:t>(</w:t>
      </w:r>
      <w:r w:rsidR="008F4298" w:rsidRPr="008F4298">
        <w:rPr>
          <w:rStyle w:val="FootnoteReference"/>
          <w:rFonts w:cs="Arabic11 BT"/>
          <w:rtl/>
        </w:rPr>
        <w:footnoteReference w:id="23"/>
      </w:r>
      <w:r w:rsidR="008F4298" w:rsidRPr="008F4298">
        <w:rPr>
          <w:rFonts w:cs="Arabic11 BT"/>
          <w:vertAlign w:val="superscript"/>
          <w:rtl/>
        </w:rPr>
        <w:t>)</w:t>
      </w:r>
      <w:r w:rsidR="00F92163" w:rsidRPr="004B58AA">
        <w:rPr>
          <w:rtl/>
        </w:rPr>
        <w:t>.</w:t>
      </w:r>
    </w:p>
    <w:p w:rsidR="00F92163" w:rsidRPr="004B58AA" w:rsidRDefault="00F92163" w:rsidP="00B30674">
      <w:pPr>
        <w:pStyle w:val="a6"/>
        <w:rPr>
          <w:rtl/>
        </w:rPr>
      </w:pPr>
      <w:r w:rsidRPr="004B58AA">
        <w:rPr>
          <w:rtl/>
        </w:rPr>
        <w:t>وفي زماننا أيضاً بعد وفاة آية الله السيد كاظم شريعتمداري، نشر أنصاره وأتباعه منشوراً ووضعوا له فيه دعاء زيارة خاصة به! وكذلك بعد أن تُوفي خصمه الذي كانت زمام أمور البلاد بيده بنوا لقبره من بيت مال هذا الشعب الفقير حرماً وقُبَّة</w:t>
      </w:r>
      <w:r w:rsidR="007F2727" w:rsidRPr="004B58AA">
        <w:rPr>
          <w:rtl/>
        </w:rPr>
        <w:t xml:space="preserve"> ومئذنتين وصنعوا له دعاء زيارة خاصة به وأُضيف دكان آخر إلى دكاكين الاسترزاق السابقة!</w:t>
      </w:r>
      <w:r w:rsidRPr="004B58AA">
        <w:rPr>
          <w:rtl/>
        </w:rPr>
        <w:t xml:space="preserve"> </w:t>
      </w:r>
    </w:p>
    <w:p w:rsidR="00652246" w:rsidRDefault="00652246" w:rsidP="00F92163">
      <w:pPr>
        <w:widowControl w:val="0"/>
        <w:spacing w:after="60"/>
        <w:ind w:firstLine="454"/>
        <w:jc w:val="both"/>
        <w:rPr>
          <w:rFonts w:cs="Times New Roman"/>
          <w:szCs w:val="30"/>
          <w:rtl/>
        </w:rPr>
      </w:pPr>
    </w:p>
    <w:p w:rsidR="00EB6415" w:rsidRDefault="00EB6415" w:rsidP="00F92163">
      <w:pPr>
        <w:widowControl w:val="0"/>
        <w:spacing w:after="60"/>
        <w:ind w:firstLine="454"/>
        <w:jc w:val="both"/>
        <w:rPr>
          <w:rFonts w:cs="Times New Roman"/>
          <w:szCs w:val="30"/>
          <w:rtl/>
        </w:rPr>
      </w:pPr>
    </w:p>
    <w:p w:rsidR="00EB6415" w:rsidRDefault="00EB6415" w:rsidP="00F92163">
      <w:pPr>
        <w:widowControl w:val="0"/>
        <w:spacing w:after="60"/>
        <w:ind w:firstLine="454"/>
        <w:jc w:val="both"/>
        <w:rPr>
          <w:rFonts w:cs="Times New Roman"/>
          <w:szCs w:val="30"/>
          <w:rtl/>
        </w:rPr>
      </w:pPr>
    </w:p>
    <w:p w:rsidR="00EB6415" w:rsidRDefault="00EB6415" w:rsidP="00F92163">
      <w:pPr>
        <w:widowControl w:val="0"/>
        <w:spacing w:after="60"/>
        <w:ind w:firstLine="454"/>
        <w:jc w:val="both"/>
        <w:rPr>
          <w:rFonts w:cs="Times New Roman"/>
          <w:szCs w:val="30"/>
          <w:rtl/>
        </w:rPr>
      </w:pPr>
    </w:p>
    <w:p w:rsidR="00EB6415" w:rsidRDefault="00EB6415" w:rsidP="00F92163">
      <w:pPr>
        <w:widowControl w:val="0"/>
        <w:spacing w:after="60"/>
        <w:ind w:firstLine="454"/>
        <w:jc w:val="both"/>
        <w:rPr>
          <w:rFonts w:cs="Times New Roman"/>
          <w:szCs w:val="30"/>
          <w:rtl/>
        </w:rPr>
      </w:pPr>
    </w:p>
    <w:p w:rsidR="00EB6415" w:rsidRDefault="00EB6415" w:rsidP="00F92163">
      <w:pPr>
        <w:widowControl w:val="0"/>
        <w:spacing w:after="60"/>
        <w:ind w:firstLine="454"/>
        <w:jc w:val="both"/>
        <w:rPr>
          <w:rFonts w:cs="Times New Roman"/>
          <w:szCs w:val="30"/>
          <w:rtl/>
        </w:rPr>
      </w:pPr>
    </w:p>
    <w:p w:rsidR="00EB6415" w:rsidRDefault="00EB6415" w:rsidP="00F92163">
      <w:pPr>
        <w:widowControl w:val="0"/>
        <w:spacing w:after="60"/>
        <w:ind w:firstLine="454"/>
        <w:jc w:val="both"/>
        <w:rPr>
          <w:rFonts w:cs="Times New Roman"/>
          <w:szCs w:val="30"/>
          <w:rtl/>
        </w:rPr>
      </w:pPr>
    </w:p>
    <w:p w:rsidR="00EB6415" w:rsidRDefault="00EB6415" w:rsidP="00F92163">
      <w:pPr>
        <w:widowControl w:val="0"/>
        <w:spacing w:after="60"/>
        <w:ind w:firstLine="454"/>
        <w:jc w:val="both"/>
        <w:rPr>
          <w:rFonts w:cs="Times New Roman"/>
          <w:szCs w:val="30"/>
          <w:rtl/>
        </w:rPr>
      </w:pPr>
    </w:p>
    <w:p w:rsidR="00EB6415" w:rsidRDefault="00EB6415" w:rsidP="00F92163">
      <w:pPr>
        <w:widowControl w:val="0"/>
        <w:spacing w:after="60"/>
        <w:ind w:firstLine="454"/>
        <w:jc w:val="both"/>
        <w:rPr>
          <w:rFonts w:cs="Times New Roman"/>
          <w:szCs w:val="30"/>
          <w:rtl/>
        </w:rPr>
      </w:pPr>
    </w:p>
    <w:p w:rsidR="00EB6415" w:rsidRDefault="00EB6415" w:rsidP="00F92163">
      <w:pPr>
        <w:widowControl w:val="0"/>
        <w:spacing w:after="60"/>
        <w:ind w:firstLine="454"/>
        <w:jc w:val="both"/>
        <w:rPr>
          <w:rFonts w:cs="Times New Roman"/>
          <w:szCs w:val="30"/>
          <w:rtl/>
        </w:rPr>
      </w:pPr>
    </w:p>
    <w:p w:rsidR="00EB6415" w:rsidRDefault="00EB6415" w:rsidP="00F92163">
      <w:pPr>
        <w:widowControl w:val="0"/>
        <w:spacing w:after="60"/>
        <w:ind w:firstLine="454"/>
        <w:jc w:val="both"/>
        <w:rPr>
          <w:rFonts w:cs="Times New Roman"/>
          <w:szCs w:val="30"/>
          <w:rtl/>
        </w:rPr>
      </w:pPr>
    </w:p>
    <w:p w:rsidR="00EB6415" w:rsidRDefault="00EB6415" w:rsidP="00F92163">
      <w:pPr>
        <w:widowControl w:val="0"/>
        <w:spacing w:after="60"/>
        <w:ind w:firstLine="454"/>
        <w:jc w:val="both"/>
        <w:rPr>
          <w:rFonts w:cs="Times New Roman"/>
          <w:szCs w:val="30"/>
          <w:rtl/>
        </w:rPr>
        <w:sectPr w:rsidR="00EB6415" w:rsidSect="00F1722C">
          <w:headerReference w:type="default" r:id="rId24"/>
          <w:headerReference w:type="first" r:id="rId25"/>
          <w:footnotePr>
            <w:numRestart w:val="eachPage"/>
          </w:footnotePr>
          <w:pgSz w:w="11907" w:h="16840" w:code="9"/>
          <w:pgMar w:top="1021" w:right="2495" w:bottom="4253" w:left="2041" w:header="0" w:footer="1021" w:gutter="0"/>
          <w:cols w:space="708"/>
          <w:bidi/>
          <w:rtlGutter/>
          <w:docGrid w:linePitch="360"/>
        </w:sectPr>
      </w:pPr>
    </w:p>
    <w:p w:rsidR="00652246" w:rsidRPr="00652246" w:rsidRDefault="00652246" w:rsidP="00652246">
      <w:pPr>
        <w:rPr>
          <w:rtl/>
        </w:rPr>
      </w:pPr>
    </w:p>
    <w:p w:rsidR="00CB44B3" w:rsidRDefault="00260795" w:rsidP="00FF6C5A">
      <w:pPr>
        <w:pStyle w:val="Heading1"/>
        <w:rPr>
          <w:rtl/>
        </w:rPr>
      </w:pPr>
      <w:bookmarkStart w:id="18" w:name="_Toc364012913"/>
      <w:r>
        <w:rPr>
          <w:rtl/>
        </w:rPr>
        <w:t>التعريف بالشيخ عبَّاس الق</w:t>
      </w:r>
      <w:r w:rsidR="00104DCA">
        <w:rPr>
          <w:rtl/>
        </w:rPr>
        <w:t>ُ</w:t>
      </w:r>
      <w:r>
        <w:rPr>
          <w:rtl/>
        </w:rPr>
        <w:t>م</w:t>
      </w:r>
      <w:r w:rsidR="00104DCA">
        <w:rPr>
          <w:rtl/>
        </w:rPr>
        <w:t>ِّ</w:t>
      </w:r>
      <w:r>
        <w:rPr>
          <w:rtl/>
        </w:rPr>
        <w:t>ي وكتابه</w:t>
      </w:r>
      <w:bookmarkEnd w:id="18"/>
    </w:p>
    <w:p w:rsidR="00CB44B3" w:rsidRPr="004B58AA" w:rsidRDefault="00B12265" w:rsidP="00B30674">
      <w:pPr>
        <w:pStyle w:val="a6"/>
        <w:rPr>
          <w:rtl/>
        </w:rPr>
      </w:pPr>
      <w:r w:rsidRPr="004B58AA">
        <w:rPr>
          <w:rtl/>
        </w:rPr>
        <w:t>لنأتِ الآن إلى كتاب «</w:t>
      </w:r>
      <w:r w:rsidRPr="004B58AA">
        <w:rPr>
          <w:b/>
          <w:bCs/>
          <w:rtl/>
        </w:rPr>
        <w:t>مفاتيح الجنان</w:t>
      </w:r>
      <w:r w:rsidRPr="004B58AA">
        <w:rPr>
          <w:rtl/>
        </w:rPr>
        <w:t>» والتعريف بمؤلِّفه:</w:t>
      </w:r>
    </w:p>
    <w:p w:rsidR="00CB44B3" w:rsidRPr="004B58AA" w:rsidRDefault="00652246" w:rsidP="009E79F2">
      <w:pPr>
        <w:pStyle w:val="a6"/>
        <w:rPr>
          <w:rtl/>
        </w:rPr>
      </w:pPr>
      <w:r w:rsidRPr="004B58AA">
        <w:rPr>
          <w:rtl/>
        </w:rPr>
        <w:t xml:space="preserve">اعلَم أن المرحوم </w:t>
      </w:r>
      <w:r w:rsidR="00D33425" w:rsidRPr="004B58AA">
        <w:rPr>
          <w:b/>
          <w:bCs/>
          <w:rtl/>
        </w:rPr>
        <w:t xml:space="preserve">الحاجّ </w:t>
      </w:r>
      <w:r w:rsidRPr="004B58AA">
        <w:rPr>
          <w:b/>
          <w:bCs/>
          <w:rtl/>
        </w:rPr>
        <w:t>الش</w:t>
      </w:r>
      <w:r w:rsidR="00D33425" w:rsidRPr="004B58AA">
        <w:rPr>
          <w:b/>
          <w:bCs/>
          <w:rtl/>
        </w:rPr>
        <w:t>يخ</w:t>
      </w:r>
      <w:r w:rsidRPr="004B58AA">
        <w:rPr>
          <w:b/>
          <w:bCs/>
          <w:rtl/>
        </w:rPr>
        <w:t xml:space="preserve"> عب</w:t>
      </w:r>
      <w:r w:rsidR="00D33425" w:rsidRPr="004B58AA">
        <w:rPr>
          <w:b/>
          <w:bCs/>
          <w:rtl/>
        </w:rPr>
        <w:t>ّ</w:t>
      </w:r>
      <w:r w:rsidRPr="004B58AA">
        <w:rPr>
          <w:b/>
          <w:bCs/>
          <w:rtl/>
        </w:rPr>
        <w:t>اس القُمِّيّ</w:t>
      </w:r>
      <w:r w:rsidRPr="004B58AA">
        <w:rPr>
          <w:rtl/>
        </w:rPr>
        <w:t xml:space="preserve"> كان عالماً مُتَتَبِّعاً </w:t>
      </w:r>
      <w:r w:rsidR="00D33425" w:rsidRPr="004B58AA">
        <w:rPr>
          <w:rtl/>
        </w:rPr>
        <w:t>شديد الزُّهْدِ،</w:t>
      </w:r>
      <w:r w:rsidRPr="004B58AA">
        <w:rPr>
          <w:rtl/>
        </w:rPr>
        <w:t xml:space="preserve"> </w:t>
      </w:r>
      <w:r w:rsidR="00D33425" w:rsidRPr="004B58AA">
        <w:rPr>
          <w:rtl/>
        </w:rPr>
        <w:t>ومُتَعَبِّداً</w:t>
      </w:r>
      <w:r w:rsidRPr="004B58AA">
        <w:rPr>
          <w:rtl/>
        </w:rPr>
        <w:t xml:space="preserve"> </w:t>
      </w:r>
      <w:r w:rsidR="00D33425" w:rsidRPr="004B58AA">
        <w:rPr>
          <w:rtl/>
        </w:rPr>
        <w:t>وَرِعاً</w:t>
      </w:r>
      <w:r w:rsidRPr="004B58AA">
        <w:rPr>
          <w:rtl/>
        </w:rPr>
        <w:t>، ولكنه كان ساذجاً طيب القلب سريع التصديق</w:t>
      </w:r>
      <w:r w:rsidR="00D33425" w:rsidRPr="004B58AA">
        <w:rPr>
          <w:rtl/>
        </w:rPr>
        <w:t>،</w:t>
      </w:r>
      <w:r w:rsidRPr="004B58AA">
        <w:rPr>
          <w:rtl/>
        </w:rPr>
        <w:t xml:space="preserve"> وفي نظري لم يكن ذا علم وافٍ بكتاب الله، كما لم يكن يمتلك ملكة الاجتهاد</w:t>
      </w:r>
      <w:r w:rsidR="00975000" w:rsidRPr="004B58AA">
        <w:rPr>
          <w:rtl/>
        </w:rPr>
        <w:t>،</w:t>
      </w:r>
      <w:r w:rsidRPr="004B58AA">
        <w:rPr>
          <w:rtl/>
        </w:rPr>
        <w:t xml:space="preserve"> وكان متقاعساً </w:t>
      </w:r>
      <w:r w:rsidR="00975000" w:rsidRPr="004B58AA">
        <w:rPr>
          <w:rtl/>
        </w:rPr>
        <w:t>عن</w:t>
      </w:r>
      <w:r w:rsidR="00D33425" w:rsidRPr="004B58AA">
        <w:rPr>
          <w:rtl/>
        </w:rPr>
        <w:t xml:space="preserve"> استخدام نعمة العقل</w:t>
      </w:r>
      <w:r w:rsidRPr="004B58AA">
        <w:rPr>
          <w:rtl/>
        </w:rPr>
        <w:t xml:space="preserve">، خلافاً لأوامر القرآن الذي </w:t>
      </w:r>
      <w:r w:rsidR="00D33425" w:rsidRPr="004B58AA">
        <w:rPr>
          <w:rtl/>
        </w:rPr>
        <w:t>دعا</w:t>
      </w:r>
      <w:r w:rsidR="00975000" w:rsidRPr="004B58AA">
        <w:rPr>
          <w:rtl/>
        </w:rPr>
        <w:t>نا</w:t>
      </w:r>
      <w:r w:rsidR="00D33425" w:rsidRPr="004B58AA">
        <w:rPr>
          <w:rtl/>
        </w:rPr>
        <w:t xml:space="preserve"> مراراً و</w:t>
      </w:r>
      <w:r w:rsidR="00975000" w:rsidRPr="004B58AA">
        <w:rPr>
          <w:rtl/>
        </w:rPr>
        <w:t>بتأكيد بالغ إلى التفكُّر و</w:t>
      </w:r>
      <w:r w:rsidR="00D33425" w:rsidRPr="004B58AA">
        <w:rPr>
          <w:rtl/>
        </w:rPr>
        <w:t xml:space="preserve">التعقُّل! </w:t>
      </w:r>
    </w:p>
    <w:p w:rsidR="00B12265" w:rsidRPr="004B58AA" w:rsidRDefault="00D33425" w:rsidP="00B30674">
      <w:pPr>
        <w:pStyle w:val="a6"/>
        <w:rPr>
          <w:rtl/>
        </w:rPr>
      </w:pPr>
      <w:r w:rsidRPr="004B58AA">
        <w:rPr>
          <w:rtl/>
        </w:rPr>
        <w:t xml:space="preserve">قال </w:t>
      </w:r>
      <w:r w:rsidR="00975000" w:rsidRPr="004B58AA">
        <w:rPr>
          <w:rtl/>
        </w:rPr>
        <w:t>الشيخ في مقدمة كتابه: "... قد سألني بعض الاخوان من المؤمنين أن أراجع كتاب «</w:t>
      </w:r>
      <w:r w:rsidR="00975000" w:rsidRPr="004B58AA">
        <w:rPr>
          <w:b/>
          <w:bCs/>
          <w:rtl/>
        </w:rPr>
        <w:t>مِفْتَاح الجنان</w:t>
      </w:r>
      <w:r w:rsidR="00975000" w:rsidRPr="004B58AA">
        <w:rPr>
          <w:rtl/>
        </w:rPr>
        <w:t>» المتداول بين النّاس، فأؤلّف كتاباً على غراره، خلواً ممّا احتواه ممّا لم أعثر على سنده، مُقتَطِفاً منه ما كان له سند يدعمه،</w:t>
      </w:r>
      <w:r w:rsidR="00E93231">
        <w:rPr>
          <w:rtl/>
        </w:rPr>
        <w:t>.</w:t>
      </w:r>
      <w:r w:rsidR="00975000" w:rsidRPr="004B58AA">
        <w:rPr>
          <w:rtl/>
        </w:rPr>
        <w:t>.... فأجبتهم الى سُؤلهم فكان هذا الكتاب وسمّيت</w:t>
      </w:r>
      <w:r w:rsidR="00B54691" w:rsidRPr="004B58AA">
        <w:rPr>
          <w:rtl/>
        </w:rPr>
        <w:t>ُ</w:t>
      </w:r>
      <w:r w:rsidR="00975000" w:rsidRPr="004B58AA">
        <w:rPr>
          <w:rtl/>
        </w:rPr>
        <w:t>ه</w:t>
      </w:r>
      <w:r w:rsidR="00B54691" w:rsidRPr="004B58AA">
        <w:rPr>
          <w:rtl/>
        </w:rPr>
        <w:t>ُ</w:t>
      </w:r>
      <w:r w:rsidR="00975000" w:rsidRPr="004B58AA">
        <w:rPr>
          <w:rtl/>
        </w:rPr>
        <w:t xml:space="preserve"> «</w:t>
      </w:r>
      <w:r w:rsidR="00975000" w:rsidRPr="004B58AA">
        <w:rPr>
          <w:b/>
          <w:bCs/>
          <w:rtl/>
        </w:rPr>
        <w:t>مَفَاتِيْحُ الجنان</w:t>
      </w:r>
      <w:r w:rsidR="00975000" w:rsidRPr="004B58AA">
        <w:rPr>
          <w:rtl/>
        </w:rPr>
        <w:t>»"</w:t>
      </w:r>
      <w:r w:rsidR="008F4298" w:rsidRPr="008F4298">
        <w:rPr>
          <w:rFonts w:cs="Arabic11 BT"/>
          <w:vertAlign w:val="superscript"/>
          <w:rtl/>
        </w:rPr>
        <w:t>(</w:t>
      </w:r>
      <w:r w:rsidR="008F4298" w:rsidRPr="008F4298">
        <w:rPr>
          <w:rStyle w:val="FootnoteReference"/>
          <w:rFonts w:cs="Arabic11 BT"/>
          <w:rtl/>
        </w:rPr>
        <w:footnoteReference w:id="24"/>
      </w:r>
      <w:r w:rsidR="008F4298" w:rsidRPr="008F4298">
        <w:rPr>
          <w:rFonts w:cs="Arabic11 BT"/>
          <w:vertAlign w:val="superscript"/>
          <w:rtl/>
        </w:rPr>
        <w:t>)</w:t>
      </w:r>
      <w:r w:rsidR="00975000" w:rsidRPr="004B58AA">
        <w:rPr>
          <w:rtl/>
        </w:rPr>
        <w:t>.</w:t>
      </w:r>
    </w:p>
    <w:p w:rsidR="00B12265" w:rsidRPr="004B58AA" w:rsidRDefault="00C74C66" w:rsidP="00B30674">
      <w:pPr>
        <w:pStyle w:val="a6"/>
        <w:rPr>
          <w:rtl/>
        </w:rPr>
      </w:pPr>
      <w:r w:rsidRPr="004B58AA">
        <w:rPr>
          <w:rtl/>
        </w:rPr>
        <w:t xml:space="preserve">وكتب </w:t>
      </w:r>
      <w:r w:rsidR="00B54691" w:rsidRPr="004B58AA">
        <w:rPr>
          <w:rtl/>
        </w:rPr>
        <w:t>أيضاً بعد ذكر</w:t>
      </w:r>
      <w:r w:rsidRPr="004B58AA">
        <w:rPr>
          <w:rtl/>
        </w:rPr>
        <w:t xml:space="preserve"> «زيارة وارث» يقول:</w:t>
      </w:r>
    </w:p>
    <w:p w:rsidR="00C74C66" w:rsidRPr="004B58AA" w:rsidRDefault="00C74C66" w:rsidP="00B30674">
      <w:pPr>
        <w:pStyle w:val="a6"/>
        <w:rPr>
          <w:rtl/>
        </w:rPr>
      </w:pPr>
      <w:r w:rsidRPr="004B58AA">
        <w:rPr>
          <w:rtl/>
        </w:rPr>
        <w:t>"قال شيخنا</w:t>
      </w:r>
      <w:r w:rsidR="008F4298" w:rsidRPr="008F4298">
        <w:rPr>
          <w:rFonts w:cs="Arabic11 BT"/>
          <w:vertAlign w:val="superscript"/>
          <w:rtl/>
        </w:rPr>
        <w:t>(</w:t>
      </w:r>
      <w:r w:rsidR="008F4298" w:rsidRPr="008F4298">
        <w:rPr>
          <w:rStyle w:val="FootnoteReference"/>
          <w:rFonts w:cs="Arabic11 BT"/>
          <w:rtl/>
        </w:rPr>
        <w:footnoteReference w:id="25"/>
      </w:r>
      <w:r w:rsidR="008F4298" w:rsidRPr="008F4298">
        <w:rPr>
          <w:rFonts w:cs="Arabic11 BT"/>
          <w:vertAlign w:val="superscript"/>
          <w:rtl/>
        </w:rPr>
        <w:t>)</w:t>
      </w:r>
      <w:r w:rsidR="00B54691" w:rsidRPr="004B58AA">
        <w:rPr>
          <w:rtl/>
        </w:rPr>
        <w:t xml:space="preserve"> في كتابه الفارسي «لؤلؤ ومرجان»</w:t>
      </w:r>
      <w:r w:rsidRPr="004B58AA">
        <w:rPr>
          <w:rtl/>
        </w:rPr>
        <w:t xml:space="preserve">: </w:t>
      </w:r>
      <w:r w:rsidR="00B54691" w:rsidRPr="004B58AA">
        <w:rPr>
          <w:rtl/>
        </w:rPr>
        <w:t>إ</w:t>
      </w:r>
      <w:r w:rsidRPr="004B58AA">
        <w:rPr>
          <w:rtl/>
        </w:rPr>
        <w:t>نّ هذه الكلمات الّتي ذ</w:t>
      </w:r>
      <w:r w:rsidR="00B54691" w:rsidRPr="004B58AA">
        <w:rPr>
          <w:rtl/>
        </w:rPr>
        <w:t>ُ</w:t>
      </w:r>
      <w:r w:rsidRPr="004B58AA">
        <w:rPr>
          <w:rtl/>
        </w:rPr>
        <w:t>ي</w:t>
      </w:r>
      <w:r w:rsidR="00B54691" w:rsidRPr="004B58AA">
        <w:rPr>
          <w:rtl/>
        </w:rPr>
        <w:t>ِّ</w:t>
      </w:r>
      <w:r w:rsidRPr="004B58AA">
        <w:rPr>
          <w:rtl/>
        </w:rPr>
        <w:t>ل</w:t>
      </w:r>
      <w:r w:rsidR="00B54691" w:rsidRPr="004B58AA">
        <w:rPr>
          <w:rtl/>
        </w:rPr>
        <w:t>َ</w:t>
      </w:r>
      <w:r w:rsidRPr="004B58AA">
        <w:rPr>
          <w:rtl/>
        </w:rPr>
        <w:t>ت</w:t>
      </w:r>
      <w:r w:rsidR="00B54691" w:rsidRPr="004B58AA">
        <w:rPr>
          <w:rtl/>
        </w:rPr>
        <w:t>ْ</w:t>
      </w:r>
      <w:r w:rsidRPr="004B58AA">
        <w:rPr>
          <w:rtl/>
        </w:rPr>
        <w:t xml:space="preserve"> بها هذه </w:t>
      </w:r>
      <w:r w:rsidRPr="004B58AA">
        <w:rPr>
          <w:rtl/>
        </w:rPr>
        <w:lastRenderedPageBreak/>
        <w:t>الرّواية</w:t>
      </w:r>
      <w:r w:rsidR="00B54691" w:rsidRPr="004B58AA">
        <w:rPr>
          <w:rtl/>
        </w:rPr>
        <w:t>ُ</w:t>
      </w:r>
      <w:r w:rsidRPr="004B58AA">
        <w:rPr>
          <w:rtl/>
        </w:rPr>
        <w:t xml:space="preserve"> </w:t>
      </w:r>
      <w:r w:rsidR="00B54691" w:rsidRPr="004B58AA">
        <w:rPr>
          <w:rtl/>
        </w:rPr>
        <w:t>إ</w:t>
      </w:r>
      <w:r w:rsidRPr="004B58AA">
        <w:rPr>
          <w:rtl/>
        </w:rPr>
        <w:t>نّما هي بدعة</w:t>
      </w:r>
      <w:r w:rsidR="00C97C13" w:rsidRPr="004B58AA">
        <w:rPr>
          <w:rtl/>
        </w:rPr>
        <w:t>ٌ</w:t>
      </w:r>
      <w:r w:rsidRPr="004B58AA">
        <w:rPr>
          <w:rtl/>
        </w:rPr>
        <w:t xml:space="preserve"> في الدّين وتجاسر</w:t>
      </w:r>
      <w:r w:rsidR="00C97C13" w:rsidRPr="004B58AA">
        <w:rPr>
          <w:rtl/>
        </w:rPr>
        <w:t>ٌ</w:t>
      </w:r>
      <w:r w:rsidRPr="004B58AA">
        <w:rPr>
          <w:rtl/>
        </w:rPr>
        <w:t xml:space="preserve"> على </w:t>
      </w:r>
      <w:r w:rsidR="00B54691" w:rsidRPr="004B58AA">
        <w:rPr>
          <w:rtl/>
        </w:rPr>
        <w:t>الإمام</w:t>
      </w:r>
      <w:r w:rsidRPr="004B58AA">
        <w:rPr>
          <w:rtl/>
        </w:rPr>
        <w:t xml:space="preserve"> (عليه السلام)</w:t>
      </w:r>
      <w:r w:rsidR="00B54691" w:rsidRPr="004B58AA">
        <w:rPr>
          <w:rtl/>
        </w:rPr>
        <w:t xml:space="preserve"> </w:t>
      </w:r>
      <w:r w:rsidRPr="004B58AA">
        <w:rPr>
          <w:rtl/>
        </w:rPr>
        <w:t>بالزّيادة فيما صدر منه</w:t>
      </w:r>
      <w:r w:rsidR="002800E4" w:rsidRPr="004B58AA">
        <w:rPr>
          <w:rtl/>
        </w:rPr>
        <w:t>،</w:t>
      </w:r>
      <w:r w:rsidRPr="004B58AA">
        <w:rPr>
          <w:rtl/>
        </w:rPr>
        <w:t xml:space="preserve"> وفوق ذلك فهي تحتوي على أباطيل وأكاذيب بيّنة الكذب، والغريب المدهش </w:t>
      </w:r>
      <w:r w:rsidR="00B54691" w:rsidRPr="004B58AA">
        <w:rPr>
          <w:rtl/>
        </w:rPr>
        <w:t>أ</w:t>
      </w:r>
      <w:r w:rsidRPr="004B58AA">
        <w:rPr>
          <w:rtl/>
        </w:rPr>
        <w:t xml:space="preserve">نّها </w:t>
      </w:r>
      <w:r w:rsidR="00761E82" w:rsidRPr="004B58AA">
        <w:rPr>
          <w:rtl/>
        </w:rPr>
        <w:t>شاعت</w:t>
      </w:r>
      <w:r w:rsidRPr="004B58AA">
        <w:rPr>
          <w:rtl/>
        </w:rPr>
        <w:t xml:space="preserve"> بين النّاس </w:t>
      </w:r>
      <w:r w:rsidR="00761E82" w:rsidRPr="004B58AA">
        <w:rPr>
          <w:rtl/>
        </w:rPr>
        <w:t>وذاعت</w:t>
      </w:r>
      <w:r w:rsidRPr="004B58AA">
        <w:rPr>
          <w:rtl/>
        </w:rPr>
        <w:t xml:space="preserve"> حتّى </w:t>
      </w:r>
      <w:r w:rsidR="002800E4" w:rsidRPr="004B58AA">
        <w:rPr>
          <w:rtl/>
        </w:rPr>
        <w:t>يُ</w:t>
      </w:r>
      <w:r w:rsidRPr="004B58AA">
        <w:rPr>
          <w:rtl/>
        </w:rPr>
        <w:t>هت</w:t>
      </w:r>
      <w:r w:rsidR="002800E4" w:rsidRPr="004B58AA">
        <w:rPr>
          <w:rtl/>
        </w:rPr>
        <w:t>َ</w:t>
      </w:r>
      <w:r w:rsidRPr="004B58AA">
        <w:rPr>
          <w:rtl/>
        </w:rPr>
        <w:t xml:space="preserve">ف بها في كلّ يوم وليلة عدّة آلاف مرّة في مرقد الحُسين (عليه السلام) وبمحضر من الملائكة المقرّبين وفي مطاف </w:t>
      </w:r>
      <w:r w:rsidR="00B54691" w:rsidRPr="004B58AA">
        <w:rPr>
          <w:rtl/>
        </w:rPr>
        <w:t>الأنبياء</w:t>
      </w:r>
      <w:r w:rsidRPr="004B58AA">
        <w:rPr>
          <w:rtl/>
        </w:rPr>
        <w:t xml:space="preserve"> والمرسلين (عليهم السلام)</w:t>
      </w:r>
      <w:r w:rsidR="00761E82" w:rsidRPr="004B58AA">
        <w:rPr>
          <w:rtl/>
        </w:rPr>
        <w:t>،</w:t>
      </w:r>
      <w:r w:rsidRPr="004B58AA">
        <w:rPr>
          <w:rtl/>
        </w:rPr>
        <w:t xml:space="preserve"> ولا منكر ينكرها</w:t>
      </w:r>
      <w:r w:rsidR="00761E82" w:rsidRPr="004B58AA">
        <w:rPr>
          <w:rtl/>
        </w:rPr>
        <w:t xml:space="preserve"> أو رادع يردع عن الكذب والعصيان</w:t>
      </w:r>
      <w:r w:rsidRPr="004B58AA">
        <w:rPr>
          <w:rtl/>
        </w:rPr>
        <w:t xml:space="preserve">، فآل </w:t>
      </w:r>
      <w:r w:rsidR="00B54691" w:rsidRPr="004B58AA">
        <w:rPr>
          <w:rtl/>
        </w:rPr>
        <w:t>الأمر</w:t>
      </w:r>
      <w:r w:rsidRPr="004B58AA">
        <w:rPr>
          <w:rtl/>
        </w:rPr>
        <w:t xml:space="preserve"> </w:t>
      </w:r>
      <w:r w:rsidR="00B54691" w:rsidRPr="004B58AA">
        <w:rPr>
          <w:rtl/>
        </w:rPr>
        <w:t>إلى</w:t>
      </w:r>
      <w:r w:rsidRPr="004B58AA">
        <w:rPr>
          <w:rtl/>
        </w:rPr>
        <w:t xml:space="preserve"> أن ت</w:t>
      </w:r>
      <w:r w:rsidR="00761E82" w:rsidRPr="004B58AA">
        <w:rPr>
          <w:rtl/>
        </w:rPr>
        <w:t>ُ</w:t>
      </w:r>
      <w:r w:rsidRPr="004B58AA">
        <w:rPr>
          <w:rtl/>
        </w:rPr>
        <w:t>دوّ</w:t>
      </w:r>
      <w:r w:rsidR="00761E82" w:rsidRPr="004B58AA">
        <w:rPr>
          <w:rtl/>
        </w:rPr>
        <w:t>َ</w:t>
      </w:r>
      <w:r w:rsidRPr="004B58AA">
        <w:rPr>
          <w:rtl/>
        </w:rPr>
        <w:t xml:space="preserve">ن هذه </w:t>
      </w:r>
      <w:r w:rsidR="00B54691" w:rsidRPr="004B58AA">
        <w:rPr>
          <w:rtl/>
        </w:rPr>
        <w:t>الأباطيل</w:t>
      </w:r>
      <w:r w:rsidRPr="004B58AA">
        <w:rPr>
          <w:rtl/>
        </w:rPr>
        <w:t xml:space="preserve"> وت</w:t>
      </w:r>
      <w:r w:rsidR="00761E82" w:rsidRPr="004B58AA">
        <w:rPr>
          <w:rtl/>
        </w:rPr>
        <w:t>ُ</w:t>
      </w:r>
      <w:r w:rsidRPr="004B58AA">
        <w:rPr>
          <w:rtl/>
        </w:rPr>
        <w:t>طب</w:t>
      </w:r>
      <w:r w:rsidR="00761E82" w:rsidRPr="004B58AA">
        <w:rPr>
          <w:rtl/>
        </w:rPr>
        <w:t>َ</w:t>
      </w:r>
      <w:r w:rsidRPr="004B58AA">
        <w:rPr>
          <w:rtl/>
        </w:rPr>
        <w:t xml:space="preserve">ع في مجاميع من </w:t>
      </w:r>
      <w:r w:rsidR="00B54691" w:rsidRPr="004B58AA">
        <w:rPr>
          <w:rtl/>
        </w:rPr>
        <w:t>الأدعية</w:t>
      </w:r>
      <w:r w:rsidRPr="004B58AA">
        <w:rPr>
          <w:rtl/>
        </w:rPr>
        <w:t xml:space="preserve"> والزّيارات يجمعها الحمقاء من عوام النّاس فتزعمها كتاباً فتجعل لها اسماً من </w:t>
      </w:r>
      <w:r w:rsidR="00B54691" w:rsidRPr="004B58AA">
        <w:rPr>
          <w:rtl/>
        </w:rPr>
        <w:t>الأسماء</w:t>
      </w:r>
      <w:r w:rsidR="00603843" w:rsidRPr="004B58AA">
        <w:rPr>
          <w:rtl/>
        </w:rPr>
        <w:t xml:space="preserve"> ثمّ تتل</w:t>
      </w:r>
      <w:r w:rsidRPr="004B58AA">
        <w:rPr>
          <w:rtl/>
        </w:rPr>
        <w:t>ق</w:t>
      </w:r>
      <w:r w:rsidR="00603843" w:rsidRPr="004B58AA">
        <w:rPr>
          <w:rtl/>
        </w:rPr>
        <w:t>َّ</w:t>
      </w:r>
      <w:r w:rsidRPr="004B58AA">
        <w:rPr>
          <w:rtl/>
        </w:rPr>
        <w:t>ف</w:t>
      </w:r>
      <w:r w:rsidR="00603843" w:rsidRPr="004B58AA">
        <w:rPr>
          <w:rtl/>
        </w:rPr>
        <w:t>ُ</w:t>
      </w:r>
      <w:r w:rsidRPr="004B58AA">
        <w:rPr>
          <w:rtl/>
        </w:rPr>
        <w:t>ه</w:t>
      </w:r>
      <w:r w:rsidR="00603843" w:rsidRPr="004B58AA">
        <w:rPr>
          <w:rtl/>
        </w:rPr>
        <w:t>َ</w:t>
      </w:r>
      <w:r w:rsidRPr="004B58AA">
        <w:rPr>
          <w:rtl/>
        </w:rPr>
        <w:t xml:space="preserve">ا المجاميع فتسري من مجموعة </w:t>
      </w:r>
      <w:r w:rsidR="00B54691" w:rsidRPr="004B58AA">
        <w:rPr>
          <w:rtl/>
        </w:rPr>
        <w:t>أ</w:t>
      </w:r>
      <w:r w:rsidRPr="004B58AA">
        <w:rPr>
          <w:rtl/>
        </w:rPr>
        <w:t xml:space="preserve">حمق </w:t>
      </w:r>
      <w:r w:rsidR="00B54691" w:rsidRPr="004B58AA">
        <w:rPr>
          <w:rtl/>
        </w:rPr>
        <w:t>إلى</w:t>
      </w:r>
      <w:r w:rsidRPr="004B58AA">
        <w:rPr>
          <w:rtl/>
        </w:rPr>
        <w:t xml:space="preserve"> مجموعة </w:t>
      </w:r>
      <w:r w:rsidR="00B54691" w:rsidRPr="004B58AA">
        <w:rPr>
          <w:rtl/>
        </w:rPr>
        <w:t>أ</w:t>
      </w:r>
      <w:r w:rsidRPr="004B58AA">
        <w:rPr>
          <w:rtl/>
        </w:rPr>
        <w:t xml:space="preserve">حمق آخر، وتتفاقم المشكلة فيلتبس </w:t>
      </w:r>
      <w:r w:rsidR="00B54691" w:rsidRPr="004B58AA">
        <w:rPr>
          <w:rtl/>
        </w:rPr>
        <w:t>الأمر</w:t>
      </w:r>
      <w:r w:rsidRPr="004B58AA">
        <w:rPr>
          <w:rtl/>
        </w:rPr>
        <w:t xml:space="preserve"> على بعض طلبة العلم والدّين</w:t>
      </w:r>
      <w:r w:rsidR="00761E82" w:rsidRPr="004B58AA">
        <w:rPr>
          <w:rtl/>
        </w:rPr>
        <w:t>.</w:t>
      </w:r>
      <w:r w:rsidRPr="004B58AA">
        <w:rPr>
          <w:rtl/>
        </w:rPr>
        <w:t xml:space="preserve"> و</w:t>
      </w:r>
      <w:r w:rsidR="00761E82" w:rsidRPr="004B58AA">
        <w:rPr>
          <w:rtl/>
        </w:rPr>
        <w:t>إ</w:t>
      </w:r>
      <w:r w:rsidRPr="004B58AA">
        <w:rPr>
          <w:rtl/>
        </w:rPr>
        <w:t xml:space="preserve">نّي صادفت طالباً من طلبة العلم والدّين وهو يزُور الشّهداء بتلك </w:t>
      </w:r>
      <w:r w:rsidR="00B54691" w:rsidRPr="004B58AA">
        <w:rPr>
          <w:rtl/>
        </w:rPr>
        <w:t>الأباطيل</w:t>
      </w:r>
      <w:r w:rsidRPr="004B58AA">
        <w:rPr>
          <w:rtl/>
        </w:rPr>
        <w:t xml:space="preserve"> القبيحة فمسست كتفه فالتفت </w:t>
      </w:r>
      <w:r w:rsidR="00B54691" w:rsidRPr="004B58AA">
        <w:rPr>
          <w:rtl/>
        </w:rPr>
        <w:t>إلَيَّ</w:t>
      </w:r>
      <w:r w:rsidRPr="004B58AA">
        <w:rPr>
          <w:rtl/>
        </w:rPr>
        <w:t xml:space="preserve"> فخاطبت</w:t>
      </w:r>
      <w:r w:rsidR="00B54691" w:rsidRPr="004B58AA">
        <w:rPr>
          <w:rtl/>
        </w:rPr>
        <w:t>ُ</w:t>
      </w:r>
      <w:r w:rsidRPr="004B58AA">
        <w:rPr>
          <w:rtl/>
        </w:rPr>
        <w:t xml:space="preserve">ه قائلاً : ألا يشنع من الطّالب أن ينطق بمثل هذه </w:t>
      </w:r>
      <w:r w:rsidR="00B54691" w:rsidRPr="004B58AA">
        <w:rPr>
          <w:rtl/>
        </w:rPr>
        <w:t>الأباطيل</w:t>
      </w:r>
      <w:r w:rsidRPr="004B58AA">
        <w:rPr>
          <w:rtl/>
        </w:rPr>
        <w:t xml:space="preserve"> في مثل هذا المحضر المقدّس؟ قال: أليست هي مرويّة عن </w:t>
      </w:r>
      <w:r w:rsidR="00B54691" w:rsidRPr="004B58AA">
        <w:rPr>
          <w:rtl/>
        </w:rPr>
        <w:t>الإمام</w:t>
      </w:r>
      <w:r w:rsidRPr="004B58AA">
        <w:rPr>
          <w:rtl/>
        </w:rPr>
        <w:t xml:space="preserve"> (عليه السلام)؟ فتعج</w:t>
      </w:r>
      <w:r w:rsidR="00260F54">
        <w:rPr>
          <w:rtl/>
        </w:rPr>
        <w:t>ّبت لسؤاله وأجبته بالنّفي</w:t>
      </w:r>
      <w:r w:rsidR="00761E82" w:rsidRPr="004B58AA">
        <w:rPr>
          <w:rtl/>
        </w:rPr>
        <w:t>. قال</w:t>
      </w:r>
      <w:r w:rsidRPr="004B58AA">
        <w:rPr>
          <w:rtl/>
        </w:rPr>
        <w:t>: ف</w:t>
      </w:r>
      <w:r w:rsidR="00761E82" w:rsidRPr="004B58AA">
        <w:rPr>
          <w:rtl/>
        </w:rPr>
        <w:t>إ</w:t>
      </w:r>
      <w:r w:rsidRPr="004B58AA">
        <w:rPr>
          <w:rtl/>
        </w:rPr>
        <w:t xml:space="preserve">نّي قد وجدتها مدوّنة في بعض الكتب، فسألته عن الكتاب فأجاب كتاب </w:t>
      </w:r>
      <w:r w:rsidRPr="004B58AA">
        <w:rPr>
          <w:b/>
          <w:bCs/>
          <w:rtl/>
        </w:rPr>
        <w:t>م</w:t>
      </w:r>
      <w:r w:rsidR="00761E82" w:rsidRPr="004B58AA">
        <w:rPr>
          <w:b/>
          <w:bCs/>
          <w:rtl/>
        </w:rPr>
        <w:t>ِ</w:t>
      </w:r>
      <w:r w:rsidRPr="004B58AA">
        <w:rPr>
          <w:b/>
          <w:bCs/>
          <w:rtl/>
        </w:rPr>
        <w:t>ف</w:t>
      </w:r>
      <w:r w:rsidR="00761E82" w:rsidRPr="004B58AA">
        <w:rPr>
          <w:b/>
          <w:bCs/>
          <w:rtl/>
        </w:rPr>
        <w:t>ْ</w:t>
      </w:r>
      <w:r w:rsidRPr="004B58AA">
        <w:rPr>
          <w:b/>
          <w:bCs/>
          <w:rtl/>
        </w:rPr>
        <w:t>تاح الجنان</w:t>
      </w:r>
      <w:r w:rsidRPr="004B58AA">
        <w:rPr>
          <w:rtl/>
        </w:rPr>
        <w:t xml:space="preserve"> ، فسكتّ</w:t>
      </w:r>
      <w:r w:rsidR="00C97C13" w:rsidRPr="004B58AA">
        <w:rPr>
          <w:rtl/>
        </w:rPr>
        <w:t>ُ</w:t>
      </w:r>
      <w:r w:rsidRPr="004B58AA">
        <w:rPr>
          <w:rtl/>
        </w:rPr>
        <w:t xml:space="preserve"> عنه ف</w:t>
      </w:r>
      <w:r w:rsidR="00761E82" w:rsidRPr="004B58AA">
        <w:rPr>
          <w:rtl/>
        </w:rPr>
        <w:t>إ</w:t>
      </w:r>
      <w:r w:rsidRPr="004B58AA">
        <w:rPr>
          <w:rtl/>
        </w:rPr>
        <w:t>نّه لا يليق أن يكل</w:t>
      </w:r>
      <w:r w:rsidR="00B54691" w:rsidRPr="004B58AA">
        <w:rPr>
          <w:rtl/>
        </w:rPr>
        <w:t>ِّ</w:t>
      </w:r>
      <w:r w:rsidRPr="004B58AA">
        <w:rPr>
          <w:rtl/>
        </w:rPr>
        <w:t>م</w:t>
      </w:r>
      <w:r w:rsidR="00761E82" w:rsidRPr="004B58AA">
        <w:rPr>
          <w:rtl/>
        </w:rPr>
        <w:t>َ</w:t>
      </w:r>
      <w:r w:rsidRPr="004B58AA">
        <w:rPr>
          <w:rtl/>
        </w:rPr>
        <w:t xml:space="preserve"> المرء</w:t>
      </w:r>
      <w:r w:rsidR="00761E82" w:rsidRPr="004B58AA">
        <w:rPr>
          <w:rtl/>
        </w:rPr>
        <w:t>ُ</w:t>
      </w:r>
      <w:r w:rsidRPr="004B58AA">
        <w:rPr>
          <w:rtl/>
        </w:rPr>
        <w:t xml:space="preserve"> رجلاً </w:t>
      </w:r>
      <w:r w:rsidR="00B54691" w:rsidRPr="004B58AA">
        <w:rPr>
          <w:rtl/>
        </w:rPr>
        <w:t>أدَّى</w:t>
      </w:r>
      <w:r w:rsidRPr="004B58AA">
        <w:rPr>
          <w:rtl/>
        </w:rPr>
        <w:t xml:space="preserve"> به الغفلة والجهل </w:t>
      </w:r>
      <w:r w:rsidR="00B54691" w:rsidRPr="004B58AA">
        <w:rPr>
          <w:rtl/>
        </w:rPr>
        <w:t>إلى</w:t>
      </w:r>
      <w:r w:rsidRPr="004B58AA">
        <w:rPr>
          <w:rtl/>
        </w:rPr>
        <w:t xml:space="preserve"> أن ي</w:t>
      </w:r>
      <w:r w:rsidR="00C97C13" w:rsidRPr="004B58AA">
        <w:rPr>
          <w:rtl/>
        </w:rPr>
        <w:t>َ</w:t>
      </w:r>
      <w:r w:rsidRPr="004B58AA">
        <w:rPr>
          <w:rtl/>
        </w:rPr>
        <w:t>ع</w:t>
      </w:r>
      <w:r w:rsidR="00C97C13" w:rsidRPr="004B58AA">
        <w:rPr>
          <w:rtl/>
        </w:rPr>
        <w:t>ُ</w:t>
      </w:r>
      <w:r w:rsidRPr="004B58AA">
        <w:rPr>
          <w:rtl/>
        </w:rPr>
        <w:t>دّ</w:t>
      </w:r>
      <w:r w:rsidR="00C97C13" w:rsidRPr="004B58AA">
        <w:rPr>
          <w:rtl/>
        </w:rPr>
        <w:t>َ</w:t>
      </w:r>
      <w:r w:rsidRPr="004B58AA">
        <w:rPr>
          <w:rtl/>
        </w:rPr>
        <w:t xml:space="preserve"> المجموعة</w:t>
      </w:r>
      <w:r w:rsidR="00C97C13" w:rsidRPr="004B58AA">
        <w:rPr>
          <w:rtl/>
        </w:rPr>
        <w:t>َ</w:t>
      </w:r>
      <w:r w:rsidRPr="004B58AA">
        <w:rPr>
          <w:rtl/>
        </w:rPr>
        <w:t xml:space="preserve"> الّتي جمعها بعض العوام</w:t>
      </w:r>
      <w:r w:rsidR="00C97C13" w:rsidRPr="004B58AA">
        <w:rPr>
          <w:rtl/>
        </w:rPr>
        <w:t>ّ</w:t>
      </w:r>
      <w:r w:rsidRPr="004B58AA">
        <w:rPr>
          <w:rtl/>
        </w:rPr>
        <w:t xml:space="preserve"> من</w:t>
      </w:r>
      <w:r w:rsidR="00B54691" w:rsidRPr="004B58AA">
        <w:rPr>
          <w:rtl/>
        </w:rPr>
        <w:t xml:space="preserve"> النّاس كتاباً من الكتب ويستند</w:t>
      </w:r>
      <w:r w:rsidR="00C97C13" w:rsidRPr="004B58AA">
        <w:rPr>
          <w:rtl/>
        </w:rPr>
        <w:t>َ</w:t>
      </w:r>
      <w:r w:rsidR="00B54691" w:rsidRPr="004B58AA">
        <w:rPr>
          <w:rtl/>
        </w:rPr>
        <w:t xml:space="preserve"> إ</w:t>
      </w:r>
      <w:r w:rsidR="00761E82" w:rsidRPr="004B58AA">
        <w:rPr>
          <w:rtl/>
        </w:rPr>
        <w:t>ليه مَصدراً لما يقول</w:t>
      </w:r>
      <w:r w:rsidRPr="004B58AA">
        <w:rPr>
          <w:rtl/>
        </w:rPr>
        <w:t>، ثمّ بسط الشّيخ</w:t>
      </w:r>
      <w:r w:rsidR="00C97C13" w:rsidRPr="004B58AA">
        <w:rPr>
          <w:rtl/>
        </w:rPr>
        <w:t>ُ</w:t>
      </w:r>
      <w:r w:rsidRPr="004B58AA">
        <w:rPr>
          <w:rtl/>
        </w:rPr>
        <w:t xml:space="preserve"> (رحمه ال</w:t>
      </w:r>
      <w:r w:rsidR="00603843" w:rsidRPr="004B58AA">
        <w:rPr>
          <w:rtl/>
        </w:rPr>
        <w:t>له) كلامه في هذا المقام وقال</w:t>
      </w:r>
      <w:r w:rsidR="00B54691" w:rsidRPr="004B58AA">
        <w:rPr>
          <w:rtl/>
        </w:rPr>
        <w:t>: إ</w:t>
      </w:r>
      <w:r w:rsidRPr="004B58AA">
        <w:rPr>
          <w:rtl/>
        </w:rPr>
        <w:t xml:space="preserve">نّ عدم ردع العوام عن نظائر هذه </w:t>
      </w:r>
      <w:r w:rsidR="00B54691" w:rsidRPr="004B58AA">
        <w:rPr>
          <w:rtl/>
        </w:rPr>
        <w:t>الأمور</w:t>
      </w:r>
      <w:r w:rsidRPr="004B58AA">
        <w:rPr>
          <w:rtl/>
        </w:rPr>
        <w:t xml:space="preserve"> الغير الهامّة والبدع الصّغيرة كغسل أويس القرن</w:t>
      </w:r>
      <w:r w:rsidR="00B54691" w:rsidRPr="004B58AA">
        <w:rPr>
          <w:rtl/>
        </w:rPr>
        <w:t>ي و</w:t>
      </w:r>
      <w:r w:rsidR="00603843" w:rsidRPr="004B58AA">
        <w:rPr>
          <w:rtl/>
        </w:rPr>
        <w:t xml:space="preserve">حساء </w:t>
      </w:r>
      <w:r w:rsidR="00B54691" w:rsidRPr="004B58AA">
        <w:rPr>
          <w:rtl/>
        </w:rPr>
        <w:t>أبي الدّرداء</w:t>
      </w:r>
      <w:r w:rsidRPr="004B58AA">
        <w:rPr>
          <w:rtl/>
        </w:rPr>
        <w:t xml:space="preserve"> </w:t>
      </w:r>
      <w:r w:rsidR="00B54691" w:rsidRPr="004B58AA">
        <w:rPr>
          <w:rtl/>
        </w:rPr>
        <w:t>(</w:t>
      </w:r>
      <w:r w:rsidRPr="004B58AA">
        <w:rPr>
          <w:rtl/>
        </w:rPr>
        <w:t>وهو التّابع المخلص لمعاوية</w:t>
      </w:r>
      <w:r w:rsidR="00B54691" w:rsidRPr="004B58AA">
        <w:rPr>
          <w:rtl/>
        </w:rPr>
        <w:t>)</w:t>
      </w:r>
      <w:r w:rsidRPr="004B58AA">
        <w:rPr>
          <w:rtl/>
        </w:rPr>
        <w:t>، وصوم الصّمت بأن يتمالك المرء عن التكلّم بشيء في اليوم كلّه</w:t>
      </w:r>
      <w:r w:rsidR="00603843" w:rsidRPr="004B58AA">
        <w:rPr>
          <w:rtl/>
        </w:rPr>
        <w:t>،</w:t>
      </w:r>
      <w:r w:rsidRPr="004B58AA">
        <w:rPr>
          <w:rtl/>
        </w:rPr>
        <w:t xml:space="preserve"> وغير ذلك من البدع</w:t>
      </w:r>
      <w:r w:rsidR="00603843" w:rsidRPr="004B58AA">
        <w:rPr>
          <w:rtl/>
        </w:rPr>
        <w:t>،</w:t>
      </w:r>
      <w:r w:rsidRPr="004B58AA">
        <w:rPr>
          <w:rtl/>
        </w:rPr>
        <w:t xml:space="preserve"> </w:t>
      </w:r>
      <w:r w:rsidRPr="004B58AA">
        <w:rPr>
          <w:b/>
          <w:bCs/>
          <w:rtl/>
        </w:rPr>
        <w:t>الّتي لم يردع عنه</w:t>
      </w:r>
      <w:r w:rsidR="00603843" w:rsidRPr="004B58AA">
        <w:rPr>
          <w:b/>
          <w:bCs/>
          <w:rtl/>
        </w:rPr>
        <w:t>ا</w:t>
      </w:r>
      <w:r w:rsidRPr="004B58AA">
        <w:rPr>
          <w:b/>
          <w:bCs/>
          <w:rtl/>
        </w:rPr>
        <w:t xml:space="preserve"> ر</w:t>
      </w:r>
      <w:r w:rsidR="00B54691" w:rsidRPr="004B58AA">
        <w:rPr>
          <w:b/>
          <w:bCs/>
          <w:rtl/>
        </w:rPr>
        <w:t>ادع ولم ينكره</w:t>
      </w:r>
      <w:r w:rsidR="00603843" w:rsidRPr="004B58AA">
        <w:rPr>
          <w:b/>
          <w:bCs/>
          <w:rtl/>
        </w:rPr>
        <w:t>ا</w:t>
      </w:r>
      <w:r w:rsidR="00B54691" w:rsidRPr="004B58AA">
        <w:rPr>
          <w:b/>
          <w:bCs/>
          <w:rtl/>
        </w:rPr>
        <w:t xml:space="preserve"> منكر</w:t>
      </w:r>
      <w:r w:rsidR="00603843" w:rsidRPr="004B58AA">
        <w:rPr>
          <w:rtl/>
        </w:rPr>
        <w:t>،</w:t>
      </w:r>
      <w:r w:rsidR="00B54691" w:rsidRPr="004B58AA">
        <w:rPr>
          <w:rtl/>
        </w:rPr>
        <w:t xml:space="preserve"> قد أورثت الجر</w:t>
      </w:r>
      <w:r w:rsidRPr="004B58AA">
        <w:rPr>
          <w:rtl/>
        </w:rPr>
        <w:t>أة والتّطاول</w:t>
      </w:r>
      <w:r w:rsidR="00B54691" w:rsidRPr="004B58AA">
        <w:rPr>
          <w:rtl/>
        </w:rPr>
        <w:t>،</w:t>
      </w:r>
      <w:r w:rsidRPr="004B58AA">
        <w:rPr>
          <w:rtl/>
        </w:rPr>
        <w:t xml:space="preserve"> ففي كلّ شهر من الشّهور وفي كلّ سنة من السّنين يظهر للنّاس نبيّ</w:t>
      </w:r>
      <w:r w:rsidR="00603843" w:rsidRPr="004B58AA">
        <w:rPr>
          <w:rtl/>
        </w:rPr>
        <w:t>ٌ</w:t>
      </w:r>
      <w:r w:rsidRPr="004B58AA">
        <w:rPr>
          <w:rtl/>
        </w:rPr>
        <w:t xml:space="preserve"> أو </w:t>
      </w:r>
      <w:r w:rsidR="00B54691" w:rsidRPr="004B58AA">
        <w:rPr>
          <w:rtl/>
        </w:rPr>
        <w:t>إ</w:t>
      </w:r>
      <w:r w:rsidRPr="004B58AA">
        <w:rPr>
          <w:rtl/>
        </w:rPr>
        <w:t>مام جديد فترى النّاس يخر</w:t>
      </w:r>
      <w:r w:rsidR="00B54691" w:rsidRPr="004B58AA">
        <w:rPr>
          <w:rtl/>
        </w:rPr>
        <w:t xml:space="preserve">ُجُون من دين الله أفواجاً". </w:t>
      </w:r>
      <w:r w:rsidR="00603843" w:rsidRPr="004B58AA">
        <w:rPr>
          <w:rtl/>
        </w:rPr>
        <w:t>(</w:t>
      </w:r>
      <w:r w:rsidR="00B54691" w:rsidRPr="004B58AA">
        <w:rPr>
          <w:rtl/>
        </w:rPr>
        <w:t>انتهى</w:t>
      </w:r>
      <w:r w:rsidR="00603843" w:rsidRPr="004B58AA">
        <w:rPr>
          <w:rtl/>
        </w:rPr>
        <w:t xml:space="preserve"> كلامه رُفِعَ مقامه)</w:t>
      </w:r>
      <w:r w:rsidRPr="004B58AA">
        <w:rPr>
          <w:rtl/>
        </w:rPr>
        <w:t>.</w:t>
      </w:r>
    </w:p>
    <w:p w:rsidR="00C74C66" w:rsidRPr="004B58AA" w:rsidRDefault="00C74C66" w:rsidP="00B30674">
      <w:pPr>
        <w:pStyle w:val="a6"/>
        <w:rPr>
          <w:rtl/>
        </w:rPr>
      </w:pPr>
      <w:r w:rsidRPr="004B58AA">
        <w:rPr>
          <w:rtl/>
        </w:rPr>
        <w:t>وأقول: أنا الفقير ألاحظ هذا القول و</w:t>
      </w:r>
      <w:r w:rsidR="00603843" w:rsidRPr="004B58AA">
        <w:rPr>
          <w:rtl/>
        </w:rPr>
        <w:t>أ</w:t>
      </w:r>
      <w:r w:rsidRPr="004B58AA">
        <w:rPr>
          <w:rtl/>
        </w:rPr>
        <w:t xml:space="preserve">نعم النّظر فيه </w:t>
      </w:r>
      <w:r w:rsidR="00603843" w:rsidRPr="004B58AA">
        <w:rPr>
          <w:rtl/>
        </w:rPr>
        <w:t>أ</w:t>
      </w:r>
      <w:r w:rsidRPr="004B58AA">
        <w:rPr>
          <w:rtl/>
        </w:rPr>
        <w:t>نّه القول الصّادر عن عالم جليل واقف على ذوق الشّريعة المقدّسة واتّجاهاتها في سننها و</w:t>
      </w:r>
      <w:r w:rsidR="00603843" w:rsidRPr="004B58AA">
        <w:rPr>
          <w:rtl/>
        </w:rPr>
        <w:t>أ</w:t>
      </w:r>
      <w:r w:rsidRPr="004B58AA">
        <w:rPr>
          <w:rtl/>
        </w:rPr>
        <w:t>حكامها</w:t>
      </w:r>
      <w:r w:rsidR="00603843" w:rsidRPr="004B58AA">
        <w:rPr>
          <w:rtl/>
        </w:rPr>
        <w:t>.</w:t>
      </w:r>
      <w:r w:rsidRPr="004B58AA">
        <w:rPr>
          <w:rtl/>
        </w:rPr>
        <w:t xml:space="preserve"> وهو يبدي بوضوح م</w:t>
      </w:r>
      <w:r w:rsidR="00603843" w:rsidRPr="004B58AA">
        <w:rPr>
          <w:rtl/>
        </w:rPr>
        <w:t>َ</w:t>
      </w:r>
      <w:r w:rsidRPr="004B58AA">
        <w:rPr>
          <w:rtl/>
        </w:rPr>
        <w:t>ب</w:t>
      </w:r>
      <w:r w:rsidR="00603843" w:rsidRPr="004B58AA">
        <w:rPr>
          <w:rtl/>
        </w:rPr>
        <w:t>ْ</w:t>
      </w:r>
      <w:r w:rsidRPr="004B58AA">
        <w:rPr>
          <w:rtl/>
        </w:rPr>
        <w:t>ل</w:t>
      </w:r>
      <w:r w:rsidR="00603843" w:rsidRPr="004B58AA">
        <w:rPr>
          <w:rtl/>
        </w:rPr>
        <w:t>َ</w:t>
      </w:r>
      <w:r w:rsidRPr="004B58AA">
        <w:rPr>
          <w:rtl/>
        </w:rPr>
        <w:t>غ</w:t>
      </w:r>
      <w:r w:rsidR="00603843" w:rsidRPr="004B58AA">
        <w:rPr>
          <w:rtl/>
        </w:rPr>
        <w:t>َ</w:t>
      </w:r>
      <w:r w:rsidRPr="004B58AA">
        <w:rPr>
          <w:rtl/>
        </w:rPr>
        <w:t xml:space="preserve"> اهتمام هذا العالم الجليل بال</w:t>
      </w:r>
      <w:r w:rsidR="00603843" w:rsidRPr="004B58AA">
        <w:rPr>
          <w:rtl/>
        </w:rPr>
        <w:t>أ</w:t>
      </w:r>
      <w:r w:rsidRPr="004B58AA">
        <w:rPr>
          <w:rtl/>
        </w:rPr>
        <w:t>مر ويكشف عمّا يكظمه في الفؤاد من الك</w:t>
      </w:r>
      <w:r w:rsidR="00603843" w:rsidRPr="004B58AA">
        <w:rPr>
          <w:rtl/>
        </w:rPr>
        <w:t>آ</w:t>
      </w:r>
      <w:r w:rsidRPr="004B58AA">
        <w:rPr>
          <w:rtl/>
        </w:rPr>
        <w:t>بة والهمّ ، فهو يعرف مساو</w:t>
      </w:r>
      <w:r w:rsidR="00603843" w:rsidRPr="004B58AA">
        <w:rPr>
          <w:rtl/>
        </w:rPr>
        <w:t>ئ</w:t>
      </w:r>
      <w:r w:rsidRPr="004B58AA">
        <w:rPr>
          <w:rtl/>
        </w:rPr>
        <w:t>ه وتبعاته على النّقيض من المحرومين عن علوم أهل البيت (عليهم السلام)</w:t>
      </w:r>
      <w:r w:rsidR="00603843" w:rsidRPr="004B58AA">
        <w:rPr>
          <w:rtl/>
        </w:rPr>
        <w:t xml:space="preserve"> </w:t>
      </w:r>
      <w:r w:rsidRPr="004B58AA">
        <w:rPr>
          <w:rtl/>
        </w:rPr>
        <w:t>المقتصرين على العلم بضغث من المصطلحات وال</w:t>
      </w:r>
      <w:r w:rsidR="00603843" w:rsidRPr="004B58AA">
        <w:rPr>
          <w:rtl/>
        </w:rPr>
        <w:t>أ</w:t>
      </w:r>
      <w:r w:rsidRPr="004B58AA">
        <w:rPr>
          <w:rtl/>
        </w:rPr>
        <w:t>لفاظ ، فهُم لا يعب</w:t>
      </w:r>
      <w:r w:rsidR="00603843" w:rsidRPr="004B58AA">
        <w:rPr>
          <w:rtl/>
        </w:rPr>
        <w:t>ؤون بذلك ولا يبالون</w:t>
      </w:r>
      <w:r w:rsidRPr="004B58AA">
        <w:rPr>
          <w:rtl/>
        </w:rPr>
        <w:t>، بل تراهم بالعكس يصحّحونه ويصوِّبونه ويجرون عليه في ال</w:t>
      </w:r>
      <w:r w:rsidR="00603843" w:rsidRPr="004B58AA">
        <w:rPr>
          <w:rtl/>
        </w:rPr>
        <w:t>أ</w:t>
      </w:r>
      <w:r w:rsidRPr="004B58AA">
        <w:rPr>
          <w:rtl/>
        </w:rPr>
        <w:t>عمال، فيستفحل الخطب ويعاف كتاب</w:t>
      </w:r>
      <w:r w:rsidR="00C97C13" w:rsidRPr="004B58AA">
        <w:rPr>
          <w:rtl/>
        </w:rPr>
        <w:t>َ</w:t>
      </w:r>
      <w:r w:rsidRPr="004B58AA">
        <w:rPr>
          <w:rtl/>
        </w:rPr>
        <w:t xml:space="preserve"> </w:t>
      </w:r>
      <w:r w:rsidR="00293475" w:rsidRPr="004B58AA">
        <w:rPr>
          <w:rtl/>
        </w:rPr>
        <w:t>«</w:t>
      </w:r>
      <w:r w:rsidRPr="004B58AA">
        <w:rPr>
          <w:rtl/>
        </w:rPr>
        <w:t>مصباح المتهجّد</w:t>
      </w:r>
      <w:r w:rsidR="00293475" w:rsidRPr="004B58AA">
        <w:rPr>
          <w:rtl/>
        </w:rPr>
        <w:t>»</w:t>
      </w:r>
      <w:r w:rsidRPr="004B58AA">
        <w:rPr>
          <w:rtl/>
        </w:rPr>
        <w:t xml:space="preserve"> </w:t>
      </w:r>
      <w:r w:rsidR="00603843" w:rsidRPr="004B58AA">
        <w:rPr>
          <w:rtl/>
        </w:rPr>
        <w:t>[للشيخ الطوسي]</w:t>
      </w:r>
      <w:r w:rsidR="00293475" w:rsidRPr="004B58AA">
        <w:rPr>
          <w:rtl/>
        </w:rPr>
        <w:t>،</w:t>
      </w:r>
      <w:r w:rsidR="00603843" w:rsidRPr="004B58AA">
        <w:rPr>
          <w:rtl/>
        </w:rPr>
        <w:t xml:space="preserve"> </w:t>
      </w:r>
      <w:r w:rsidRPr="004B58AA">
        <w:rPr>
          <w:rtl/>
        </w:rPr>
        <w:t>و</w:t>
      </w:r>
      <w:r w:rsidR="00293475" w:rsidRPr="004B58AA">
        <w:rPr>
          <w:rtl/>
        </w:rPr>
        <w:t>«</w:t>
      </w:r>
      <w:r w:rsidRPr="004B58AA">
        <w:rPr>
          <w:rtl/>
        </w:rPr>
        <w:t>ال</w:t>
      </w:r>
      <w:r w:rsidR="00603843" w:rsidRPr="004B58AA">
        <w:rPr>
          <w:rtl/>
        </w:rPr>
        <w:t>إ</w:t>
      </w:r>
      <w:r w:rsidRPr="004B58AA">
        <w:rPr>
          <w:rtl/>
        </w:rPr>
        <w:t>قبال</w:t>
      </w:r>
      <w:r w:rsidR="00293475" w:rsidRPr="004B58AA">
        <w:rPr>
          <w:rtl/>
        </w:rPr>
        <w:t>»</w:t>
      </w:r>
      <w:r w:rsidR="00603843" w:rsidRPr="004B58AA">
        <w:rPr>
          <w:rtl/>
        </w:rPr>
        <w:t xml:space="preserve"> [إقبال الأعمال] </w:t>
      </w:r>
      <w:r w:rsidRPr="004B58AA">
        <w:rPr>
          <w:rtl/>
        </w:rPr>
        <w:t>و</w:t>
      </w:r>
      <w:r w:rsidR="00293475" w:rsidRPr="004B58AA">
        <w:rPr>
          <w:rtl/>
        </w:rPr>
        <w:t>«</w:t>
      </w:r>
      <w:r w:rsidRPr="004B58AA">
        <w:rPr>
          <w:rtl/>
        </w:rPr>
        <w:t>مهج الدعوات</w:t>
      </w:r>
      <w:r w:rsidR="00293475" w:rsidRPr="004B58AA">
        <w:rPr>
          <w:rtl/>
        </w:rPr>
        <w:t>»</w:t>
      </w:r>
      <w:r w:rsidRPr="004B58AA">
        <w:rPr>
          <w:rtl/>
        </w:rPr>
        <w:t xml:space="preserve"> و</w:t>
      </w:r>
      <w:r w:rsidR="00293475" w:rsidRPr="004B58AA">
        <w:rPr>
          <w:rtl/>
        </w:rPr>
        <w:t>«</w:t>
      </w:r>
      <w:r w:rsidRPr="004B58AA">
        <w:rPr>
          <w:rtl/>
        </w:rPr>
        <w:t>جمال ال</w:t>
      </w:r>
      <w:r w:rsidR="00603843" w:rsidRPr="004B58AA">
        <w:rPr>
          <w:rtl/>
        </w:rPr>
        <w:t>أ</w:t>
      </w:r>
      <w:r w:rsidRPr="004B58AA">
        <w:rPr>
          <w:rtl/>
        </w:rPr>
        <w:t>سبوع</w:t>
      </w:r>
      <w:r w:rsidR="00293475" w:rsidRPr="004B58AA">
        <w:rPr>
          <w:rtl/>
        </w:rPr>
        <w:t>»</w:t>
      </w:r>
      <w:r w:rsidRPr="004B58AA">
        <w:rPr>
          <w:rtl/>
        </w:rPr>
        <w:t xml:space="preserve"> و</w:t>
      </w:r>
      <w:r w:rsidR="00293475" w:rsidRPr="004B58AA">
        <w:rPr>
          <w:rtl/>
        </w:rPr>
        <w:t>«</w:t>
      </w:r>
      <w:r w:rsidRPr="004B58AA">
        <w:rPr>
          <w:rtl/>
        </w:rPr>
        <w:t>مصباح الزّائر</w:t>
      </w:r>
      <w:r w:rsidR="00293475" w:rsidRPr="004B58AA">
        <w:rPr>
          <w:rtl/>
        </w:rPr>
        <w:t>»</w:t>
      </w:r>
      <w:r w:rsidRPr="004B58AA">
        <w:rPr>
          <w:rtl/>
        </w:rPr>
        <w:t xml:space="preserve"> </w:t>
      </w:r>
      <w:r w:rsidR="00603843" w:rsidRPr="004B58AA">
        <w:rPr>
          <w:rtl/>
        </w:rPr>
        <w:t>[للسي</w:t>
      </w:r>
      <w:r w:rsidR="00293475" w:rsidRPr="004B58AA">
        <w:rPr>
          <w:rtl/>
        </w:rPr>
        <w:t>ِّ</w:t>
      </w:r>
      <w:r w:rsidR="00603843" w:rsidRPr="004B58AA">
        <w:rPr>
          <w:rtl/>
        </w:rPr>
        <w:t>د ابن طا</w:t>
      </w:r>
      <w:r w:rsidR="00293475" w:rsidRPr="004B58AA">
        <w:rPr>
          <w:rtl/>
        </w:rPr>
        <w:t>و</w:t>
      </w:r>
      <w:r w:rsidR="00603843" w:rsidRPr="004B58AA">
        <w:rPr>
          <w:rtl/>
        </w:rPr>
        <w:t xml:space="preserve">وس] </w:t>
      </w:r>
      <w:r w:rsidRPr="004B58AA">
        <w:rPr>
          <w:rtl/>
        </w:rPr>
        <w:t>و</w:t>
      </w:r>
      <w:r w:rsidR="00293475" w:rsidRPr="004B58AA">
        <w:rPr>
          <w:rtl/>
        </w:rPr>
        <w:t>«</w:t>
      </w:r>
      <w:r w:rsidRPr="004B58AA">
        <w:rPr>
          <w:rtl/>
        </w:rPr>
        <w:t>البلد ال</w:t>
      </w:r>
      <w:r w:rsidR="00603843" w:rsidRPr="004B58AA">
        <w:rPr>
          <w:rtl/>
        </w:rPr>
        <w:t>أ</w:t>
      </w:r>
      <w:r w:rsidRPr="004B58AA">
        <w:rPr>
          <w:rtl/>
        </w:rPr>
        <w:t>مين</w:t>
      </w:r>
      <w:r w:rsidR="00293475" w:rsidRPr="004B58AA">
        <w:rPr>
          <w:rtl/>
        </w:rPr>
        <w:t>»</w:t>
      </w:r>
      <w:r w:rsidRPr="004B58AA">
        <w:rPr>
          <w:rtl/>
        </w:rPr>
        <w:t xml:space="preserve"> و</w:t>
      </w:r>
      <w:r w:rsidR="00293475" w:rsidRPr="004B58AA">
        <w:rPr>
          <w:rtl/>
        </w:rPr>
        <w:t>«</w:t>
      </w:r>
      <w:r w:rsidRPr="004B58AA">
        <w:rPr>
          <w:rtl/>
        </w:rPr>
        <w:t>الج</w:t>
      </w:r>
      <w:r w:rsidR="00603843" w:rsidRPr="004B58AA">
        <w:rPr>
          <w:rtl/>
        </w:rPr>
        <w:t>ُ</w:t>
      </w:r>
      <w:r w:rsidRPr="004B58AA">
        <w:rPr>
          <w:rtl/>
        </w:rPr>
        <w:t>نّ</w:t>
      </w:r>
      <w:r w:rsidR="00603843" w:rsidRPr="004B58AA">
        <w:rPr>
          <w:rtl/>
        </w:rPr>
        <w:t>َ</w:t>
      </w:r>
      <w:r w:rsidRPr="004B58AA">
        <w:rPr>
          <w:rtl/>
        </w:rPr>
        <w:t>ة</w:t>
      </w:r>
      <w:r w:rsidR="00603843" w:rsidRPr="004B58AA">
        <w:rPr>
          <w:rtl/>
        </w:rPr>
        <w:t>ُ</w:t>
      </w:r>
      <w:r w:rsidRPr="004B58AA">
        <w:rPr>
          <w:rtl/>
        </w:rPr>
        <w:t xml:space="preserve"> الوا</w:t>
      </w:r>
      <w:r w:rsidR="00603843" w:rsidRPr="004B58AA">
        <w:rPr>
          <w:rtl/>
        </w:rPr>
        <w:t>ق</w:t>
      </w:r>
      <w:r w:rsidRPr="004B58AA">
        <w:rPr>
          <w:rtl/>
        </w:rPr>
        <w:t>ية</w:t>
      </w:r>
      <w:r w:rsidR="00293475" w:rsidRPr="004B58AA">
        <w:rPr>
          <w:rtl/>
        </w:rPr>
        <w:t>»</w:t>
      </w:r>
      <w:r w:rsidRPr="004B58AA">
        <w:rPr>
          <w:rtl/>
        </w:rPr>
        <w:t xml:space="preserve"> </w:t>
      </w:r>
      <w:r w:rsidR="00293475" w:rsidRPr="004B58AA">
        <w:rPr>
          <w:rtl/>
        </w:rPr>
        <w:t xml:space="preserve">[للكفعمي]، </w:t>
      </w:r>
      <w:r w:rsidRPr="004B58AA">
        <w:rPr>
          <w:rtl/>
        </w:rPr>
        <w:t>و</w:t>
      </w:r>
      <w:r w:rsidR="00293475" w:rsidRPr="004B58AA">
        <w:rPr>
          <w:rtl/>
        </w:rPr>
        <w:t>«</w:t>
      </w:r>
      <w:r w:rsidRPr="004B58AA">
        <w:rPr>
          <w:rtl/>
        </w:rPr>
        <w:t>مفتاح الفلاح</w:t>
      </w:r>
      <w:r w:rsidR="00293475" w:rsidRPr="004B58AA">
        <w:rPr>
          <w:rtl/>
        </w:rPr>
        <w:t>»</w:t>
      </w:r>
      <w:r w:rsidRPr="004B58AA">
        <w:rPr>
          <w:rtl/>
        </w:rPr>
        <w:t xml:space="preserve"> </w:t>
      </w:r>
      <w:r w:rsidR="00293475" w:rsidRPr="004B58AA">
        <w:rPr>
          <w:rtl/>
        </w:rPr>
        <w:t xml:space="preserve">[للشخ البهائي]، </w:t>
      </w:r>
      <w:r w:rsidRPr="004B58AA">
        <w:rPr>
          <w:rtl/>
        </w:rPr>
        <w:t>و</w:t>
      </w:r>
      <w:r w:rsidR="00293475" w:rsidRPr="004B58AA">
        <w:rPr>
          <w:rtl/>
        </w:rPr>
        <w:t>«</w:t>
      </w:r>
      <w:r w:rsidRPr="004B58AA">
        <w:rPr>
          <w:rtl/>
        </w:rPr>
        <w:t>المقباس</w:t>
      </w:r>
      <w:r w:rsidR="00293475" w:rsidRPr="004B58AA">
        <w:rPr>
          <w:rtl/>
        </w:rPr>
        <w:t>» [مقباس المصابيح]</w:t>
      </w:r>
      <w:r w:rsidRPr="004B58AA">
        <w:rPr>
          <w:rtl/>
        </w:rPr>
        <w:t xml:space="preserve"> و</w:t>
      </w:r>
      <w:r w:rsidR="00293475" w:rsidRPr="004B58AA">
        <w:rPr>
          <w:rtl/>
        </w:rPr>
        <w:t>«</w:t>
      </w:r>
      <w:r w:rsidRPr="004B58AA">
        <w:rPr>
          <w:rtl/>
        </w:rPr>
        <w:t>ربيع ال</w:t>
      </w:r>
      <w:r w:rsidR="00293475" w:rsidRPr="004B58AA">
        <w:rPr>
          <w:rtl/>
        </w:rPr>
        <w:t>أ</w:t>
      </w:r>
      <w:r w:rsidRPr="004B58AA">
        <w:rPr>
          <w:rtl/>
        </w:rPr>
        <w:t>سابيع</w:t>
      </w:r>
      <w:r w:rsidR="00293475" w:rsidRPr="004B58AA">
        <w:rPr>
          <w:rtl/>
        </w:rPr>
        <w:t>»</w:t>
      </w:r>
      <w:r w:rsidRPr="004B58AA">
        <w:rPr>
          <w:rtl/>
        </w:rPr>
        <w:t xml:space="preserve"> و</w:t>
      </w:r>
      <w:r w:rsidR="00293475" w:rsidRPr="004B58AA">
        <w:rPr>
          <w:rtl/>
        </w:rPr>
        <w:t>«</w:t>
      </w:r>
      <w:r w:rsidRPr="004B58AA">
        <w:rPr>
          <w:rtl/>
        </w:rPr>
        <w:t>التّحفة</w:t>
      </w:r>
      <w:r w:rsidR="00293475" w:rsidRPr="004B58AA">
        <w:rPr>
          <w:rtl/>
        </w:rPr>
        <w:t>»</w:t>
      </w:r>
      <w:r w:rsidRPr="004B58AA">
        <w:rPr>
          <w:rtl/>
        </w:rPr>
        <w:t xml:space="preserve"> </w:t>
      </w:r>
      <w:r w:rsidR="00293475" w:rsidRPr="004B58AA">
        <w:rPr>
          <w:rtl/>
        </w:rPr>
        <w:t xml:space="preserve">[تحفة الزائر] </w:t>
      </w:r>
      <w:r w:rsidRPr="004B58AA">
        <w:rPr>
          <w:rtl/>
        </w:rPr>
        <w:t>و</w:t>
      </w:r>
      <w:r w:rsidR="00293475" w:rsidRPr="004B58AA">
        <w:rPr>
          <w:rtl/>
        </w:rPr>
        <w:t>«</w:t>
      </w:r>
      <w:r w:rsidRPr="004B58AA">
        <w:rPr>
          <w:rtl/>
        </w:rPr>
        <w:t>زاد المعاد</w:t>
      </w:r>
      <w:r w:rsidR="00293475" w:rsidRPr="004B58AA">
        <w:rPr>
          <w:rtl/>
        </w:rPr>
        <w:t>»</w:t>
      </w:r>
      <w:r w:rsidRPr="004B58AA">
        <w:rPr>
          <w:rtl/>
        </w:rPr>
        <w:t xml:space="preserve"> </w:t>
      </w:r>
      <w:r w:rsidR="00293475" w:rsidRPr="004B58AA">
        <w:rPr>
          <w:rtl/>
        </w:rPr>
        <w:t xml:space="preserve">[للمجلسي]، </w:t>
      </w:r>
      <w:r w:rsidRPr="004B58AA">
        <w:rPr>
          <w:rtl/>
        </w:rPr>
        <w:t>ونظائرها</w:t>
      </w:r>
      <w:r w:rsidR="008F4298" w:rsidRPr="008F4298">
        <w:rPr>
          <w:rFonts w:cs="Arabic11 BT"/>
          <w:vertAlign w:val="superscript"/>
          <w:rtl/>
        </w:rPr>
        <w:t>(</w:t>
      </w:r>
      <w:r w:rsidR="008F4298" w:rsidRPr="008F4298">
        <w:rPr>
          <w:rStyle w:val="FootnoteReference"/>
          <w:rFonts w:cs="Arabic11 BT"/>
          <w:rtl/>
        </w:rPr>
        <w:footnoteReference w:id="26"/>
      </w:r>
      <w:r w:rsidR="008F4298" w:rsidRPr="008F4298">
        <w:rPr>
          <w:rFonts w:cs="Arabic11 BT"/>
          <w:vertAlign w:val="superscript"/>
          <w:rtl/>
        </w:rPr>
        <w:t>)</w:t>
      </w:r>
      <w:r w:rsidR="00293475" w:rsidRPr="004B58AA">
        <w:rPr>
          <w:rtl/>
        </w:rPr>
        <w:t>،</w:t>
      </w:r>
      <w:r w:rsidRPr="004B58AA">
        <w:rPr>
          <w:rtl/>
        </w:rPr>
        <w:t xml:space="preserve"> فيستخلفها هذه المجاميع السّخيفة فيدسّ فيها في </w:t>
      </w:r>
      <w:r w:rsidR="00C97C13" w:rsidRPr="004B58AA">
        <w:rPr>
          <w:rtl/>
        </w:rPr>
        <w:t>«</w:t>
      </w:r>
      <w:r w:rsidRPr="004B58AA">
        <w:rPr>
          <w:rtl/>
        </w:rPr>
        <w:t>دعاء المجير</w:t>
      </w:r>
      <w:r w:rsidR="00C97C13" w:rsidRPr="004B58AA">
        <w:rPr>
          <w:rtl/>
        </w:rPr>
        <w:t>»</w:t>
      </w:r>
      <w:r w:rsidRPr="004B58AA">
        <w:rPr>
          <w:rtl/>
        </w:rPr>
        <w:t xml:space="preserve"> وهو دعاء من ال</w:t>
      </w:r>
      <w:r w:rsidR="00293475" w:rsidRPr="004B58AA">
        <w:rPr>
          <w:rtl/>
        </w:rPr>
        <w:t>أ</w:t>
      </w:r>
      <w:r w:rsidRPr="004B58AA">
        <w:rPr>
          <w:rtl/>
        </w:rPr>
        <w:t>دعية المأثورة المُعتبرة كلمة</w:t>
      </w:r>
      <w:r w:rsidR="00293475" w:rsidRPr="004B58AA">
        <w:rPr>
          <w:rtl/>
        </w:rPr>
        <w:t>َ</w:t>
      </w:r>
      <w:r w:rsidRPr="004B58AA">
        <w:rPr>
          <w:rtl/>
        </w:rPr>
        <w:t xml:space="preserve"> </w:t>
      </w:r>
      <w:r w:rsidR="006549B2" w:rsidRPr="004B58AA">
        <w:rPr>
          <w:rtl/>
        </w:rPr>
        <w:t>«</w:t>
      </w:r>
      <w:r w:rsidRPr="004B58AA">
        <w:rPr>
          <w:rtl/>
        </w:rPr>
        <w:t>بعفوك</w:t>
      </w:r>
      <w:r w:rsidR="006549B2" w:rsidRPr="004B58AA">
        <w:rPr>
          <w:rtl/>
        </w:rPr>
        <w:t>»</w:t>
      </w:r>
      <w:r w:rsidRPr="004B58AA">
        <w:rPr>
          <w:rtl/>
        </w:rPr>
        <w:t xml:space="preserve"> في سبعين موضعاً فلم ينكرها منكر، و</w:t>
      </w:r>
      <w:r w:rsidR="00C97C13" w:rsidRPr="004B58AA">
        <w:rPr>
          <w:rtl/>
        </w:rPr>
        <w:t>«</w:t>
      </w:r>
      <w:r w:rsidRPr="004B58AA">
        <w:rPr>
          <w:rtl/>
        </w:rPr>
        <w:t>دعاء الجوشن الكبير</w:t>
      </w:r>
      <w:r w:rsidR="00C97C13" w:rsidRPr="004B58AA">
        <w:rPr>
          <w:rtl/>
        </w:rPr>
        <w:t>»</w:t>
      </w:r>
      <w:r w:rsidRPr="004B58AA">
        <w:rPr>
          <w:rtl/>
        </w:rPr>
        <w:t xml:space="preserve"> الحاوي على مائة فصل</w:t>
      </w:r>
      <w:r w:rsidR="00C97C13" w:rsidRPr="004B58AA">
        <w:rPr>
          <w:rtl/>
        </w:rPr>
        <w:t>،</w:t>
      </w:r>
      <w:r w:rsidRPr="004B58AA">
        <w:rPr>
          <w:rtl/>
        </w:rPr>
        <w:t xml:space="preserve"> يبدع لكل فصل من فصوله أثراً من ال</w:t>
      </w:r>
      <w:r w:rsidR="00293475" w:rsidRPr="004B58AA">
        <w:rPr>
          <w:rtl/>
        </w:rPr>
        <w:t>آ</w:t>
      </w:r>
      <w:r w:rsidRPr="004B58AA">
        <w:rPr>
          <w:rtl/>
        </w:rPr>
        <w:t>ثار، ومع ما بلغتنا من الدّعوات المأثورة ذات المضامين السّامية والكلمات الفصيحة البليغة ي</w:t>
      </w:r>
      <w:r w:rsidR="006549B2" w:rsidRPr="004B58AA">
        <w:rPr>
          <w:rtl/>
        </w:rPr>
        <w:t>ُ</w:t>
      </w:r>
      <w:r w:rsidRPr="004B58AA">
        <w:rPr>
          <w:rtl/>
        </w:rPr>
        <w:t>صاغ دعاء سخيف غاية السّخف فيسمّى بدعاء الحُبّى فينزّل من شرفات العرش فيفتري له من الفضل ما يدهش المرء ويبهته</w:t>
      </w:r>
      <w:r w:rsidR="006549B2" w:rsidRPr="004B58AA">
        <w:rPr>
          <w:rtl/>
        </w:rPr>
        <w:t>؛</w:t>
      </w:r>
      <w:r w:rsidRPr="004B58AA">
        <w:rPr>
          <w:rtl/>
        </w:rPr>
        <w:t xml:space="preserve"> من ذلك </w:t>
      </w:r>
      <w:r w:rsidR="006549B2" w:rsidRPr="004B58AA">
        <w:rPr>
          <w:rtl/>
        </w:rPr>
        <w:t>-</w:t>
      </w:r>
      <w:r w:rsidRPr="004B58AA">
        <w:rPr>
          <w:rtl/>
        </w:rPr>
        <w:t>والعياذ بالله</w:t>
      </w:r>
      <w:r w:rsidR="006549B2" w:rsidRPr="004B58AA">
        <w:rPr>
          <w:rtl/>
        </w:rPr>
        <w:t>-</w:t>
      </w:r>
      <w:r w:rsidRPr="004B58AA">
        <w:rPr>
          <w:rtl/>
        </w:rPr>
        <w:t xml:space="preserve"> </w:t>
      </w:r>
      <w:r w:rsidR="006549B2" w:rsidRPr="004B58AA">
        <w:rPr>
          <w:rtl/>
        </w:rPr>
        <w:t>أ</w:t>
      </w:r>
      <w:r w:rsidRPr="004B58AA">
        <w:rPr>
          <w:rtl/>
        </w:rPr>
        <w:t>نّ جبرئيل بل</w:t>
      </w:r>
      <w:r w:rsidR="006549B2" w:rsidRPr="004B58AA">
        <w:rPr>
          <w:rtl/>
        </w:rPr>
        <w:t>َّ</w:t>
      </w:r>
      <w:r w:rsidRPr="004B58AA">
        <w:rPr>
          <w:rtl/>
        </w:rPr>
        <w:t>غ النّبي</w:t>
      </w:r>
      <w:r w:rsidR="006549B2" w:rsidRPr="004B58AA">
        <w:rPr>
          <w:rtl/>
        </w:rPr>
        <w:t>َّ</w:t>
      </w:r>
      <w:r w:rsidRPr="004B58AA">
        <w:rPr>
          <w:rtl/>
        </w:rPr>
        <w:t xml:space="preserve"> محمّداً </w:t>
      </w:r>
      <w:r w:rsidR="006549B2" w:rsidRPr="004B58AA">
        <w:rPr>
          <w:sz w:val="30"/>
          <w:rtl/>
        </w:rPr>
        <w:sym w:font="Abo-thar" w:char="F04A"/>
      </w:r>
      <w:r w:rsidRPr="004B58AA">
        <w:rPr>
          <w:rtl/>
        </w:rPr>
        <w:t xml:space="preserve"> </w:t>
      </w:r>
      <w:r w:rsidR="006549B2" w:rsidRPr="004B58AA">
        <w:rPr>
          <w:rtl/>
        </w:rPr>
        <w:t>أنّ الله تعالى يقول</w:t>
      </w:r>
      <w:r w:rsidRPr="004B58AA">
        <w:rPr>
          <w:rtl/>
        </w:rPr>
        <w:t xml:space="preserve">: </w:t>
      </w:r>
      <w:r w:rsidR="006549B2" w:rsidRPr="004B58AA">
        <w:rPr>
          <w:rtl/>
        </w:rPr>
        <w:t>إ</w:t>
      </w:r>
      <w:r w:rsidRPr="004B58AA">
        <w:rPr>
          <w:rtl/>
        </w:rPr>
        <w:t>نّي لا أعذّب عبداً يجعل معه هذا الدّعاء و</w:t>
      </w:r>
      <w:r w:rsidR="00D32951" w:rsidRPr="004B58AA">
        <w:rPr>
          <w:rtl/>
        </w:rPr>
        <w:t>إ</w:t>
      </w:r>
      <w:r w:rsidRPr="004B58AA">
        <w:rPr>
          <w:rtl/>
        </w:rPr>
        <w:t>ن استوجب</w:t>
      </w:r>
      <w:r w:rsidR="00E5748F" w:rsidRPr="004B58AA">
        <w:rPr>
          <w:rtl/>
        </w:rPr>
        <w:t>َ</w:t>
      </w:r>
      <w:r w:rsidRPr="004B58AA">
        <w:rPr>
          <w:rtl/>
        </w:rPr>
        <w:t xml:space="preserve"> النّار وأنفق</w:t>
      </w:r>
      <w:r w:rsidR="00E5748F" w:rsidRPr="004B58AA">
        <w:rPr>
          <w:rtl/>
        </w:rPr>
        <w:t>َ</w:t>
      </w:r>
      <w:r w:rsidRPr="004B58AA">
        <w:rPr>
          <w:rtl/>
        </w:rPr>
        <w:t xml:space="preserve"> العمر كلّه في المعاصي ولم يسجد</w:t>
      </w:r>
      <w:r w:rsidR="00E5748F" w:rsidRPr="004B58AA">
        <w:rPr>
          <w:rtl/>
        </w:rPr>
        <w:t>ْ</w:t>
      </w:r>
      <w:r w:rsidRPr="004B58AA">
        <w:rPr>
          <w:rtl/>
        </w:rPr>
        <w:t xml:space="preserve"> لي فيه سجدة</w:t>
      </w:r>
      <w:r w:rsidR="00D32951" w:rsidRPr="004B58AA">
        <w:rPr>
          <w:rtl/>
        </w:rPr>
        <w:t>ً</w:t>
      </w:r>
      <w:r w:rsidRPr="004B58AA">
        <w:rPr>
          <w:rtl/>
        </w:rPr>
        <w:t xml:space="preserve"> واحدة</w:t>
      </w:r>
      <w:r w:rsidR="00D32951" w:rsidRPr="004B58AA">
        <w:rPr>
          <w:rtl/>
        </w:rPr>
        <w:t>ً</w:t>
      </w:r>
      <w:r w:rsidR="00E5748F" w:rsidRPr="004B58AA">
        <w:rPr>
          <w:rtl/>
        </w:rPr>
        <w:t>،</w:t>
      </w:r>
      <w:r w:rsidRPr="004B58AA">
        <w:rPr>
          <w:rtl/>
        </w:rPr>
        <w:t xml:space="preserve"> </w:t>
      </w:r>
      <w:r w:rsidR="00D32951" w:rsidRPr="004B58AA">
        <w:rPr>
          <w:rtl/>
        </w:rPr>
        <w:t>إ</w:t>
      </w:r>
      <w:r w:rsidRPr="004B58AA">
        <w:rPr>
          <w:rtl/>
        </w:rPr>
        <w:t>نّني أمنحه أجر سبعين ألف نبيّ</w:t>
      </w:r>
      <w:r w:rsidR="00D32951" w:rsidRPr="004B58AA">
        <w:rPr>
          <w:rtl/>
        </w:rPr>
        <w:t>ٍ</w:t>
      </w:r>
      <w:r w:rsidRPr="004B58AA">
        <w:rPr>
          <w:rtl/>
        </w:rPr>
        <w:t xml:space="preserve"> وأجر سبعين ألف زاهد</w:t>
      </w:r>
      <w:r w:rsidR="00D32951" w:rsidRPr="004B58AA">
        <w:rPr>
          <w:rtl/>
        </w:rPr>
        <w:t>ٍ</w:t>
      </w:r>
      <w:r w:rsidRPr="004B58AA">
        <w:rPr>
          <w:rtl/>
        </w:rPr>
        <w:t xml:space="preserve"> وأجر سبعين ألف شهيد</w:t>
      </w:r>
      <w:r w:rsidR="00D32951" w:rsidRPr="004B58AA">
        <w:rPr>
          <w:rtl/>
        </w:rPr>
        <w:t>ٍ</w:t>
      </w:r>
      <w:r w:rsidRPr="004B58AA">
        <w:rPr>
          <w:rtl/>
        </w:rPr>
        <w:t xml:space="preserve"> وأجر سبعين ألف من المُصلّين وأجر من كسى سبعين ألف عريان وأجر من أشبع سبعين ألف جائع، ووهبته من الحسنات عدد حصا الصّحارى وأعطيته أجر سبعين ألف بقعة من ال</w:t>
      </w:r>
      <w:r w:rsidR="00EF3957" w:rsidRPr="004B58AA">
        <w:rPr>
          <w:rtl/>
        </w:rPr>
        <w:t>أ</w:t>
      </w:r>
      <w:r w:rsidRPr="004B58AA">
        <w:rPr>
          <w:rtl/>
        </w:rPr>
        <w:t xml:space="preserve">رض وأجر خاتم النّبوّة لنبيّنا </w:t>
      </w:r>
      <w:r w:rsidR="00D32951" w:rsidRPr="004B58AA">
        <w:rPr>
          <w:sz w:val="30"/>
          <w:rtl/>
        </w:rPr>
        <w:sym w:font="Abo-thar" w:char="F04A"/>
      </w:r>
      <w:r w:rsidRPr="004B58AA">
        <w:rPr>
          <w:rtl/>
        </w:rPr>
        <w:t xml:space="preserve"> وأجر عيسى روح الله و</w:t>
      </w:r>
      <w:r w:rsidR="00EF3957" w:rsidRPr="004B58AA">
        <w:rPr>
          <w:rtl/>
        </w:rPr>
        <w:t>إ</w:t>
      </w:r>
      <w:r w:rsidRPr="004B58AA">
        <w:rPr>
          <w:rtl/>
        </w:rPr>
        <w:t xml:space="preserve">براهيم خليل الله وأجر </w:t>
      </w:r>
      <w:r w:rsidR="00EF3957" w:rsidRPr="004B58AA">
        <w:rPr>
          <w:rtl/>
        </w:rPr>
        <w:t>إ</w:t>
      </w:r>
      <w:r w:rsidRPr="004B58AA">
        <w:rPr>
          <w:rtl/>
        </w:rPr>
        <w:t>سماعيل ذبيح الله وموسى كليم الله ويعقوب نبيّ الله وآدم صفيّ الله وجبرئيل وميكائيل و</w:t>
      </w:r>
      <w:r w:rsidR="00EF3957" w:rsidRPr="004B58AA">
        <w:rPr>
          <w:rtl/>
        </w:rPr>
        <w:t>إ</w:t>
      </w:r>
      <w:r w:rsidRPr="004B58AA">
        <w:rPr>
          <w:rtl/>
        </w:rPr>
        <w:t xml:space="preserve">سرافيل </w:t>
      </w:r>
      <w:r w:rsidR="00EF3957" w:rsidRPr="004B58AA">
        <w:rPr>
          <w:rtl/>
        </w:rPr>
        <w:t>وعزرائيل والملائكة</w:t>
      </w:r>
      <w:r w:rsidRPr="004B58AA">
        <w:rPr>
          <w:rtl/>
        </w:rPr>
        <w:t>، يا محمّد من دعا بهذا الدّعاء العظيم دعاء الحُبّى أو جعله معه غفر</w:t>
      </w:r>
      <w:r w:rsidR="00EF3957" w:rsidRPr="004B58AA">
        <w:rPr>
          <w:rtl/>
        </w:rPr>
        <w:t xml:space="preserve">ت له واستحييت أن أعذّبه </w:t>
      </w:r>
      <w:r w:rsidR="00E5748F" w:rsidRPr="004B58AA">
        <w:rPr>
          <w:rtl/>
        </w:rPr>
        <w:t>!!!</w:t>
      </w:r>
      <w:r w:rsidR="00EF3957" w:rsidRPr="004B58AA">
        <w:rPr>
          <w:rtl/>
        </w:rPr>
        <w:t>... الخ</w:t>
      </w:r>
      <w:r w:rsidRPr="004B58AA">
        <w:rPr>
          <w:rtl/>
        </w:rPr>
        <w:t>.</w:t>
      </w:r>
    </w:p>
    <w:p w:rsidR="00EF3957" w:rsidRPr="004B58AA" w:rsidRDefault="00260F54" w:rsidP="00260F54">
      <w:pPr>
        <w:pStyle w:val="a6"/>
        <w:rPr>
          <w:rtl/>
        </w:rPr>
      </w:pPr>
      <w:r>
        <w:rPr>
          <w:rtl/>
        </w:rPr>
        <w:t>...</w:t>
      </w:r>
    </w:p>
    <w:p w:rsidR="00E7769C" w:rsidRPr="004B58AA" w:rsidRDefault="00EF3957" w:rsidP="00260F54">
      <w:pPr>
        <w:pStyle w:val="a6"/>
        <w:rPr>
          <w:rtl/>
        </w:rPr>
      </w:pPr>
      <w:r w:rsidRPr="004B58AA">
        <w:rPr>
          <w:rtl/>
        </w:rPr>
        <w:t>و وصل الأمر إلى أن أصبح الأمر منحصرا</w:t>
      </w:r>
      <w:r w:rsidR="00E5748F" w:rsidRPr="004B58AA">
        <w:rPr>
          <w:rtl/>
        </w:rPr>
        <w:t>ً</w:t>
      </w:r>
      <w:r w:rsidRPr="004B58AA">
        <w:rPr>
          <w:rtl/>
        </w:rPr>
        <w:t xml:space="preserve"> بكتاب «</w:t>
      </w:r>
      <w:r w:rsidR="00E5748F" w:rsidRPr="004B58AA">
        <w:rPr>
          <w:b/>
          <w:bCs/>
          <w:rtl/>
        </w:rPr>
        <w:t>ال</w:t>
      </w:r>
      <w:r w:rsidRPr="004B58AA">
        <w:rPr>
          <w:b/>
          <w:bCs/>
          <w:rtl/>
        </w:rPr>
        <w:t>مفتاح</w:t>
      </w:r>
      <w:r w:rsidRPr="004B58AA">
        <w:rPr>
          <w:rtl/>
        </w:rPr>
        <w:t xml:space="preserve">» </w:t>
      </w:r>
      <w:r w:rsidR="00C74C66" w:rsidRPr="004B58AA">
        <w:rPr>
          <w:rtl/>
        </w:rPr>
        <w:t xml:space="preserve">ويرجع </w:t>
      </w:r>
      <w:r w:rsidRPr="004B58AA">
        <w:rPr>
          <w:rtl/>
        </w:rPr>
        <w:t>إ</w:t>
      </w:r>
      <w:r w:rsidR="00C74C66" w:rsidRPr="004B58AA">
        <w:rPr>
          <w:rtl/>
        </w:rPr>
        <w:t xml:space="preserve">ليه العوام والخواص والعرب والعجم </w:t>
      </w:r>
      <w:r w:rsidR="00C74C66" w:rsidRPr="004B58AA">
        <w:rPr>
          <w:b/>
          <w:bCs/>
          <w:rtl/>
        </w:rPr>
        <w:t xml:space="preserve">وما ذلك </w:t>
      </w:r>
      <w:r w:rsidRPr="004B58AA">
        <w:rPr>
          <w:b/>
          <w:bCs/>
          <w:rtl/>
        </w:rPr>
        <w:t>إلا</w:t>
      </w:r>
      <w:r w:rsidR="00C74C66" w:rsidRPr="004B58AA">
        <w:rPr>
          <w:b/>
          <w:bCs/>
          <w:rtl/>
        </w:rPr>
        <w:t xml:space="preserve"> ل</w:t>
      </w:r>
      <w:r w:rsidRPr="004B58AA">
        <w:rPr>
          <w:b/>
          <w:bCs/>
          <w:rtl/>
        </w:rPr>
        <w:t>أ</w:t>
      </w:r>
      <w:r w:rsidR="00C74C66" w:rsidRPr="004B58AA">
        <w:rPr>
          <w:b/>
          <w:bCs/>
          <w:rtl/>
        </w:rPr>
        <w:t>ن أهل العلم والدّين لا يبالون بال</w:t>
      </w:r>
      <w:r w:rsidRPr="004B58AA">
        <w:rPr>
          <w:b/>
          <w:bCs/>
          <w:rtl/>
        </w:rPr>
        <w:t>أ</w:t>
      </w:r>
      <w:r w:rsidR="00C74C66" w:rsidRPr="004B58AA">
        <w:rPr>
          <w:b/>
          <w:bCs/>
          <w:rtl/>
        </w:rPr>
        <w:t>حاديث والرّوايات، ولا يراجعُون كتب علماء أهل البيت الطّاهرين وفقهائهم ولا ينكرون على أشباه هذه البدع والزّوايد وعلى دسّ الدّساسين والوضاعين وتحريف الجاهلين ولا يصد</w:t>
      </w:r>
      <w:r w:rsidRPr="004B58AA">
        <w:rPr>
          <w:b/>
          <w:bCs/>
          <w:rtl/>
        </w:rPr>
        <w:t>ّ</w:t>
      </w:r>
      <w:r w:rsidR="00C74C66" w:rsidRPr="004B58AA">
        <w:rPr>
          <w:b/>
          <w:bCs/>
          <w:rtl/>
        </w:rPr>
        <w:t>ون من لا يرونه أهلاً ولا يردعون الح</w:t>
      </w:r>
      <w:r w:rsidRPr="004B58AA">
        <w:rPr>
          <w:b/>
          <w:bCs/>
          <w:rtl/>
        </w:rPr>
        <w:t>ُ</w:t>
      </w:r>
      <w:r w:rsidR="00C74C66" w:rsidRPr="004B58AA">
        <w:rPr>
          <w:b/>
          <w:bCs/>
          <w:rtl/>
        </w:rPr>
        <w:t>م</w:t>
      </w:r>
      <w:r w:rsidRPr="004B58AA">
        <w:rPr>
          <w:b/>
          <w:bCs/>
          <w:rtl/>
        </w:rPr>
        <w:t>َ</w:t>
      </w:r>
      <w:r w:rsidR="00C74C66" w:rsidRPr="004B58AA">
        <w:rPr>
          <w:b/>
          <w:bCs/>
          <w:rtl/>
        </w:rPr>
        <w:t>قاء فيبلغ ال</w:t>
      </w:r>
      <w:r w:rsidRPr="004B58AA">
        <w:rPr>
          <w:b/>
          <w:bCs/>
          <w:rtl/>
        </w:rPr>
        <w:t>أ</w:t>
      </w:r>
      <w:r w:rsidR="00C74C66" w:rsidRPr="004B58AA">
        <w:rPr>
          <w:b/>
          <w:bCs/>
          <w:rtl/>
        </w:rPr>
        <w:t>مر حيث ت</w:t>
      </w:r>
      <w:r w:rsidRPr="004B58AA">
        <w:rPr>
          <w:b/>
          <w:bCs/>
          <w:rtl/>
        </w:rPr>
        <w:t>ُ</w:t>
      </w:r>
      <w:r w:rsidR="00C74C66" w:rsidRPr="004B58AA">
        <w:rPr>
          <w:b/>
          <w:bCs/>
          <w:rtl/>
        </w:rPr>
        <w:t>ل</w:t>
      </w:r>
      <w:r w:rsidRPr="004B58AA">
        <w:rPr>
          <w:b/>
          <w:bCs/>
          <w:rtl/>
        </w:rPr>
        <w:t>َ</w:t>
      </w:r>
      <w:r w:rsidR="00C74C66" w:rsidRPr="004B58AA">
        <w:rPr>
          <w:b/>
          <w:bCs/>
          <w:rtl/>
        </w:rPr>
        <w:t>ف</w:t>
      </w:r>
      <w:r w:rsidRPr="004B58AA">
        <w:rPr>
          <w:b/>
          <w:bCs/>
          <w:rtl/>
        </w:rPr>
        <w:t>َّ</w:t>
      </w:r>
      <w:r w:rsidR="00C74C66" w:rsidRPr="004B58AA">
        <w:rPr>
          <w:b/>
          <w:bCs/>
          <w:rtl/>
        </w:rPr>
        <w:t>ق ال</w:t>
      </w:r>
      <w:r w:rsidRPr="004B58AA">
        <w:rPr>
          <w:b/>
          <w:bCs/>
          <w:rtl/>
        </w:rPr>
        <w:t>أ</w:t>
      </w:r>
      <w:r w:rsidR="00C74C66" w:rsidRPr="004B58AA">
        <w:rPr>
          <w:b/>
          <w:bCs/>
          <w:rtl/>
        </w:rPr>
        <w:t>دعية بما تقتضيه ال</w:t>
      </w:r>
      <w:r w:rsidRPr="004B58AA">
        <w:rPr>
          <w:b/>
          <w:bCs/>
          <w:rtl/>
        </w:rPr>
        <w:t>أ</w:t>
      </w:r>
      <w:r w:rsidR="00C74C66" w:rsidRPr="004B58AA">
        <w:rPr>
          <w:b/>
          <w:bCs/>
          <w:rtl/>
        </w:rPr>
        <w:t>ذواق أو ي</w:t>
      </w:r>
      <w:r w:rsidRPr="004B58AA">
        <w:rPr>
          <w:b/>
          <w:bCs/>
          <w:rtl/>
        </w:rPr>
        <w:t>ُ</w:t>
      </w:r>
      <w:r w:rsidR="00C74C66" w:rsidRPr="004B58AA">
        <w:rPr>
          <w:b/>
          <w:bCs/>
          <w:rtl/>
        </w:rPr>
        <w:t>صاغ زيارات ومفجعات وصلوات ويطبع مجاميع عديدة من ال</w:t>
      </w:r>
      <w:r w:rsidRPr="004B58AA">
        <w:rPr>
          <w:b/>
          <w:bCs/>
          <w:rtl/>
        </w:rPr>
        <w:t>أ</w:t>
      </w:r>
      <w:r w:rsidR="00C74C66" w:rsidRPr="004B58AA">
        <w:rPr>
          <w:b/>
          <w:bCs/>
          <w:rtl/>
        </w:rPr>
        <w:t xml:space="preserve">دعية المدسوسة وينتج أفراخ لكتاب </w:t>
      </w:r>
      <w:r w:rsidRPr="004B58AA">
        <w:rPr>
          <w:b/>
          <w:bCs/>
          <w:rtl/>
        </w:rPr>
        <w:t>«</w:t>
      </w:r>
      <w:r w:rsidR="00C74C66" w:rsidRPr="004B58AA">
        <w:rPr>
          <w:b/>
          <w:bCs/>
          <w:rtl/>
        </w:rPr>
        <w:t>المفتاح</w:t>
      </w:r>
      <w:r w:rsidRPr="004B58AA">
        <w:rPr>
          <w:b/>
          <w:bCs/>
          <w:rtl/>
        </w:rPr>
        <w:t>»</w:t>
      </w:r>
      <w:r w:rsidR="00C74C66" w:rsidRPr="004B58AA">
        <w:rPr>
          <w:b/>
          <w:bCs/>
          <w:rtl/>
        </w:rPr>
        <w:t>، وتعمّ المشكلة فيروج الدّس والتّحريف ونراهما يسريان من كتب ال</w:t>
      </w:r>
      <w:r w:rsidR="00E7769C" w:rsidRPr="004B58AA">
        <w:rPr>
          <w:b/>
          <w:bCs/>
          <w:rtl/>
        </w:rPr>
        <w:t>أ</w:t>
      </w:r>
      <w:r w:rsidR="00C74C66" w:rsidRPr="004B58AA">
        <w:rPr>
          <w:b/>
          <w:bCs/>
          <w:rtl/>
        </w:rPr>
        <w:t>دعية الى سائر الكتب والمؤلّفات</w:t>
      </w:r>
      <w:r w:rsidR="00C74C66" w:rsidRPr="004B58AA">
        <w:rPr>
          <w:rtl/>
        </w:rPr>
        <w:t xml:space="preserve"> فتجد مثلاً كتابي الفارسي المسمّى </w:t>
      </w:r>
      <w:r w:rsidR="00E7769C" w:rsidRPr="004B58AA">
        <w:rPr>
          <w:rtl/>
        </w:rPr>
        <w:t>«</w:t>
      </w:r>
      <w:r w:rsidR="00E7769C" w:rsidRPr="004B58AA">
        <w:rPr>
          <w:b/>
          <w:bCs/>
          <w:rtl/>
        </w:rPr>
        <w:t>منتهى الآ</w:t>
      </w:r>
      <w:r w:rsidR="00C74C66" w:rsidRPr="004B58AA">
        <w:rPr>
          <w:b/>
          <w:bCs/>
          <w:rtl/>
        </w:rPr>
        <w:t>مال</w:t>
      </w:r>
      <w:r w:rsidR="00E7769C" w:rsidRPr="004B58AA">
        <w:rPr>
          <w:rtl/>
        </w:rPr>
        <w:t>»</w:t>
      </w:r>
      <w:r w:rsidR="00C74C66" w:rsidRPr="004B58AA">
        <w:rPr>
          <w:rtl/>
        </w:rPr>
        <w:t xml:space="preserve"> المطبوع حديثاً قد عبث فيه الكاتب بما يلائم ذوقه وفكره،</w:t>
      </w:r>
      <w:r w:rsidR="00E93231">
        <w:rPr>
          <w:rtl/>
        </w:rPr>
        <w:t>.</w:t>
      </w:r>
      <w:r w:rsidR="00260F54">
        <w:rPr>
          <w:rtl/>
        </w:rPr>
        <w:t>..</w:t>
      </w:r>
    </w:p>
    <w:p w:rsidR="00C74C66" w:rsidRPr="004B58AA" w:rsidRDefault="00C74C66" w:rsidP="00260F54">
      <w:pPr>
        <w:pStyle w:val="a6"/>
        <w:rPr>
          <w:rtl/>
        </w:rPr>
      </w:pPr>
      <w:r w:rsidRPr="004B58AA">
        <w:rPr>
          <w:rtl/>
        </w:rPr>
        <w:t>والغاية الّتي توخيتها بعرض هذه النّماذج من التّحريف هي بيان أمرين</w:t>
      </w:r>
      <w:r w:rsidR="00260F54">
        <w:rPr>
          <w:rtl/>
        </w:rPr>
        <w:t>:</w:t>
      </w:r>
    </w:p>
    <w:p w:rsidR="00C74C66" w:rsidRPr="004B58AA" w:rsidRDefault="00C74C66" w:rsidP="00260F54">
      <w:pPr>
        <w:pStyle w:val="a6"/>
        <w:rPr>
          <w:rtl/>
        </w:rPr>
      </w:pPr>
      <w:r w:rsidRPr="004B58AA">
        <w:rPr>
          <w:b/>
          <w:bCs/>
          <w:rtl/>
        </w:rPr>
        <w:t>أوّلاً</w:t>
      </w:r>
      <w:r w:rsidRPr="004B58AA">
        <w:rPr>
          <w:rtl/>
        </w:rPr>
        <w:t>:</w:t>
      </w:r>
      <w:r w:rsidR="00E93231">
        <w:rPr>
          <w:rtl/>
        </w:rPr>
        <w:t>.</w:t>
      </w:r>
      <w:r w:rsidR="00260F54">
        <w:rPr>
          <w:rtl/>
        </w:rPr>
        <w:t>.</w:t>
      </w:r>
      <w:r w:rsidR="00E7769C" w:rsidRPr="004B58AA">
        <w:rPr>
          <w:rtl/>
        </w:rPr>
        <w:t>.</w:t>
      </w:r>
      <w:r w:rsidR="00260F54">
        <w:rPr>
          <w:rtl/>
        </w:rPr>
        <w:t xml:space="preserve"> </w:t>
      </w:r>
      <w:r w:rsidRPr="004B58AA">
        <w:rPr>
          <w:rtl/>
        </w:rPr>
        <w:t xml:space="preserve">الزّيادات الّتي يبعثنا الجهل على </w:t>
      </w:r>
      <w:r w:rsidR="00E7769C" w:rsidRPr="004B58AA">
        <w:rPr>
          <w:rtl/>
        </w:rPr>
        <w:t>إ</w:t>
      </w:r>
      <w:r w:rsidRPr="004B58AA">
        <w:rPr>
          <w:rtl/>
        </w:rPr>
        <w:t xml:space="preserve">ضافتها </w:t>
      </w:r>
      <w:r w:rsidR="00E7769C" w:rsidRPr="004B58AA">
        <w:rPr>
          <w:rtl/>
        </w:rPr>
        <w:t>إلى</w:t>
      </w:r>
      <w:r w:rsidRPr="004B58AA">
        <w:rPr>
          <w:rtl/>
        </w:rPr>
        <w:t xml:space="preserve"> </w:t>
      </w:r>
      <w:r w:rsidR="00E7769C" w:rsidRPr="004B58AA">
        <w:rPr>
          <w:rtl/>
        </w:rPr>
        <w:t>الأدعية</w:t>
      </w:r>
      <w:r w:rsidRPr="004B58AA">
        <w:rPr>
          <w:rtl/>
        </w:rPr>
        <w:t xml:space="preserve"> والزّيارات والتغييرات والتّصرفات الّتي تقتضيها طباعنا وأذواقنا النّاقصة زعماً </w:t>
      </w:r>
      <w:r w:rsidR="00E7769C" w:rsidRPr="004B58AA">
        <w:rPr>
          <w:rtl/>
        </w:rPr>
        <w:t>أنها</w:t>
      </w:r>
      <w:r w:rsidRPr="004B58AA">
        <w:rPr>
          <w:rtl/>
        </w:rPr>
        <w:t xml:space="preserve"> تزيد </w:t>
      </w:r>
      <w:r w:rsidR="00E7769C" w:rsidRPr="004B58AA">
        <w:rPr>
          <w:rtl/>
        </w:rPr>
        <w:t>الأدعية</w:t>
      </w:r>
      <w:r w:rsidRPr="004B58AA">
        <w:rPr>
          <w:rtl/>
        </w:rPr>
        <w:t xml:space="preserve"> والزّيارات كمالاً وبهاءً، وهي تنتزع منه</w:t>
      </w:r>
      <w:r w:rsidR="00E7769C" w:rsidRPr="004B58AA">
        <w:rPr>
          <w:rtl/>
        </w:rPr>
        <w:t>ا</w:t>
      </w:r>
      <w:r w:rsidRPr="004B58AA">
        <w:rPr>
          <w:rtl/>
        </w:rPr>
        <w:t xml:space="preserve"> الكمال والبهاء وتسلبها الاعتبار عند أهلها العارفين، فالجدير أن </w:t>
      </w:r>
      <w:r w:rsidR="00E7769C" w:rsidRPr="004B58AA">
        <w:rPr>
          <w:rtl/>
        </w:rPr>
        <w:t>نُـ</w:t>
      </w:r>
      <w:r w:rsidRPr="004B58AA">
        <w:rPr>
          <w:rtl/>
        </w:rPr>
        <w:t>حاف</w:t>
      </w:r>
      <w:r w:rsidR="00E7769C" w:rsidRPr="004B58AA">
        <w:rPr>
          <w:rtl/>
        </w:rPr>
        <w:t>ِ</w:t>
      </w:r>
      <w:r w:rsidRPr="004B58AA">
        <w:rPr>
          <w:rtl/>
        </w:rPr>
        <w:t>ظ</w:t>
      </w:r>
      <w:r w:rsidR="00E7769C" w:rsidRPr="004B58AA">
        <w:rPr>
          <w:rtl/>
        </w:rPr>
        <w:t>َ</w:t>
      </w:r>
      <w:r w:rsidRPr="004B58AA">
        <w:rPr>
          <w:rtl/>
        </w:rPr>
        <w:t xml:space="preserve"> على نصوصها المأثورة فنجري عليها لا نزيد فيها شيئاً ولا نحرف منها حرفاً.</w:t>
      </w:r>
    </w:p>
    <w:p w:rsidR="00770CDE" w:rsidRPr="004B58AA" w:rsidRDefault="00E7769C" w:rsidP="00260F54">
      <w:pPr>
        <w:pStyle w:val="a6"/>
        <w:rPr>
          <w:rtl/>
        </w:rPr>
      </w:pPr>
      <w:r w:rsidRPr="004B58AA">
        <w:rPr>
          <w:rtl/>
        </w:rPr>
        <w:t xml:space="preserve">ولنلاحظ </w:t>
      </w:r>
      <w:r w:rsidRPr="004B58AA">
        <w:rPr>
          <w:b/>
          <w:bCs/>
          <w:rtl/>
        </w:rPr>
        <w:t>ثانياً</w:t>
      </w:r>
      <w:r w:rsidRPr="004B58AA">
        <w:rPr>
          <w:rtl/>
        </w:rPr>
        <w:t>: الكتاب ا</w:t>
      </w:r>
      <w:r w:rsidR="00C74C66" w:rsidRPr="004B58AA">
        <w:rPr>
          <w:rtl/>
        </w:rPr>
        <w:t>ّ</w:t>
      </w:r>
      <w:r w:rsidRPr="004B58AA">
        <w:rPr>
          <w:rtl/>
        </w:rPr>
        <w:t>ذ</w:t>
      </w:r>
      <w:r w:rsidR="00C74C66" w:rsidRPr="004B58AA">
        <w:rPr>
          <w:rtl/>
        </w:rPr>
        <w:t xml:space="preserve">ي تكلمنا عنه </w:t>
      </w:r>
      <w:r w:rsidR="00770CDE" w:rsidRPr="004B58AA">
        <w:rPr>
          <w:rtl/>
        </w:rPr>
        <w:t>أ</w:t>
      </w:r>
      <w:r w:rsidR="00C74C66" w:rsidRPr="004B58AA">
        <w:rPr>
          <w:rtl/>
        </w:rPr>
        <w:t>نّه كتاب</w:t>
      </w:r>
      <w:r w:rsidR="00770CDE" w:rsidRPr="004B58AA">
        <w:rPr>
          <w:rtl/>
        </w:rPr>
        <w:t>ٌ</w:t>
      </w:r>
      <w:r w:rsidR="00C74C66" w:rsidRPr="004B58AA">
        <w:rPr>
          <w:rtl/>
        </w:rPr>
        <w:t xml:space="preserve"> لمؤلّف</w:t>
      </w:r>
      <w:r w:rsidR="00770CDE" w:rsidRPr="004B58AA">
        <w:rPr>
          <w:rtl/>
        </w:rPr>
        <w:t>ٍ</w:t>
      </w:r>
      <w:r w:rsidR="00C74C66" w:rsidRPr="004B58AA">
        <w:rPr>
          <w:rtl/>
        </w:rPr>
        <w:t xml:space="preserve"> حيّ</w:t>
      </w:r>
      <w:r w:rsidR="00770CDE" w:rsidRPr="004B58AA">
        <w:rPr>
          <w:rtl/>
        </w:rPr>
        <w:t>ٍ</w:t>
      </w:r>
      <w:r w:rsidR="00C74C66" w:rsidRPr="004B58AA">
        <w:rPr>
          <w:rtl/>
        </w:rPr>
        <w:t xml:space="preserve"> يراقب كتابه ويترصّد له</w:t>
      </w:r>
      <w:r w:rsidR="00770CDE" w:rsidRPr="004B58AA">
        <w:rPr>
          <w:rtl/>
        </w:rPr>
        <w:t>،</w:t>
      </w:r>
      <w:r w:rsidR="00C74C66" w:rsidRPr="004B58AA">
        <w:rPr>
          <w:rtl/>
        </w:rPr>
        <w:t xml:space="preserve"> </w:t>
      </w:r>
      <w:r w:rsidR="00770CDE" w:rsidRPr="004B58AA">
        <w:rPr>
          <w:rtl/>
        </w:rPr>
        <w:t xml:space="preserve">[ورغم ذلك] </w:t>
      </w:r>
      <w:r w:rsidR="00C74C66" w:rsidRPr="004B58AA">
        <w:rPr>
          <w:rtl/>
        </w:rPr>
        <w:t>في</w:t>
      </w:r>
      <w:r w:rsidR="00770CDE" w:rsidRPr="004B58AA">
        <w:rPr>
          <w:rtl/>
        </w:rPr>
        <w:t>َ</w:t>
      </w:r>
      <w:r w:rsidR="00C74C66" w:rsidRPr="004B58AA">
        <w:rPr>
          <w:rtl/>
        </w:rPr>
        <w:t>جري فيه من التّحريف والتّشويه نظائر ما ذكرت</w:t>
      </w:r>
      <w:r w:rsidR="00770CDE" w:rsidRPr="004B58AA">
        <w:rPr>
          <w:rtl/>
        </w:rPr>
        <w:t>ُ،</w:t>
      </w:r>
      <w:r w:rsidR="00C74C66" w:rsidRPr="004B58AA">
        <w:rPr>
          <w:rtl/>
        </w:rPr>
        <w:t xml:space="preserve"> فكيف القياس في سائر الكتب والمؤلّفات</w:t>
      </w:r>
      <w:r w:rsidR="00770CDE" w:rsidRPr="004B58AA">
        <w:rPr>
          <w:rtl/>
        </w:rPr>
        <w:t>؟</w:t>
      </w:r>
      <w:r w:rsidR="00C74C66" w:rsidRPr="004B58AA">
        <w:rPr>
          <w:rtl/>
        </w:rPr>
        <w:t xml:space="preserve"> وكيف يجوز الاعتماد على الكتب المطبوعة </w:t>
      </w:r>
      <w:r w:rsidRPr="004B58AA">
        <w:rPr>
          <w:rtl/>
        </w:rPr>
        <w:t>إلا</w:t>
      </w:r>
      <w:r w:rsidR="00C74C66" w:rsidRPr="004B58AA">
        <w:rPr>
          <w:rtl/>
        </w:rPr>
        <w:t xml:space="preserve"> </w:t>
      </w:r>
      <w:r w:rsidRPr="004B58AA">
        <w:rPr>
          <w:rtl/>
        </w:rPr>
        <w:t>إ</w:t>
      </w:r>
      <w:r w:rsidR="00C74C66" w:rsidRPr="004B58AA">
        <w:rPr>
          <w:rtl/>
        </w:rPr>
        <w:t>ذا كانت من المؤلّفات المشهورة للعلماء المعروفين وعرضت على علماء الفنّ فصدّقوها و</w:t>
      </w:r>
      <w:r w:rsidRPr="004B58AA">
        <w:rPr>
          <w:rtl/>
        </w:rPr>
        <w:t>أ</w:t>
      </w:r>
      <w:r w:rsidR="00C74C66" w:rsidRPr="004B58AA">
        <w:rPr>
          <w:rtl/>
        </w:rPr>
        <w:t>مضوها،</w:t>
      </w:r>
      <w:r w:rsidR="00E93231">
        <w:rPr>
          <w:rtl/>
        </w:rPr>
        <w:t>.</w:t>
      </w:r>
      <w:r w:rsidR="00770CDE" w:rsidRPr="004B58AA">
        <w:rPr>
          <w:rtl/>
        </w:rPr>
        <w:t>...</w:t>
      </w:r>
    </w:p>
    <w:p w:rsidR="00770CDE" w:rsidRPr="00260F54" w:rsidRDefault="00770CDE" w:rsidP="00B30674">
      <w:pPr>
        <w:pStyle w:val="a6"/>
        <w:rPr>
          <w:spacing w:val="-5"/>
          <w:rtl/>
        </w:rPr>
      </w:pPr>
      <w:r w:rsidRPr="00260F54">
        <w:rPr>
          <w:spacing w:val="-5"/>
          <w:rtl/>
        </w:rPr>
        <w:t>وإ</w:t>
      </w:r>
      <w:r w:rsidR="00C74C66" w:rsidRPr="00260F54">
        <w:rPr>
          <w:spacing w:val="-5"/>
          <w:rtl/>
        </w:rPr>
        <w:t xml:space="preserve">نّي قد </w:t>
      </w:r>
      <w:r w:rsidRPr="00260F54">
        <w:rPr>
          <w:spacing w:val="-5"/>
          <w:rtl/>
        </w:rPr>
        <w:t>أ</w:t>
      </w:r>
      <w:r w:rsidR="00C74C66" w:rsidRPr="00260F54">
        <w:rPr>
          <w:spacing w:val="-5"/>
          <w:rtl/>
        </w:rPr>
        <w:t xml:space="preserve">قدمت على تأليف هذا الكتاب </w:t>
      </w:r>
      <w:r w:rsidRPr="00260F54">
        <w:rPr>
          <w:spacing w:val="-5"/>
          <w:rtl/>
        </w:rPr>
        <w:t>وأنا</w:t>
      </w:r>
      <w:r w:rsidR="00C74C66" w:rsidRPr="00260F54">
        <w:rPr>
          <w:spacing w:val="-5"/>
          <w:rtl/>
        </w:rPr>
        <w:t xml:space="preserve"> واقف على طباع النّاس في هذا العصر وعدم اهتمامهم لنظائر هذه ال</w:t>
      </w:r>
      <w:r w:rsidRPr="00260F54">
        <w:rPr>
          <w:spacing w:val="-5"/>
          <w:rtl/>
        </w:rPr>
        <w:t>أ</w:t>
      </w:r>
      <w:r w:rsidR="00C74C66" w:rsidRPr="00260F54">
        <w:rPr>
          <w:spacing w:val="-5"/>
          <w:rtl/>
        </w:rPr>
        <w:t>مور، و</w:t>
      </w:r>
      <w:r w:rsidRPr="00260F54">
        <w:rPr>
          <w:spacing w:val="-5"/>
          <w:rtl/>
        </w:rPr>
        <w:t>إ</w:t>
      </w:r>
      <w:r w:rsidR="00C74C66" w:rsidRPr="00260F54">
        <w:rPr>
          <w:spacing w:val="-5"/>
          <w:rtl/>
        </w:rPr>
        <w:t xml:space="preserve">نّما ألّفته </w:t>
      </w:r>
      <w:r w:rsidRPr="00260F54">
        <w:rPr>
          <w:spacing w:val="-5"/>
          <w:rtl/>
        </w:rPr>
        <w:t>إ</w:t>
      </w:r>
      <w:r w:rsidR="00C74C66" w:rsidRPr="00260F54">
        <w:rPr>
          <w:spacing w:val="-5"/>
          <w:rtl/>
        </w:rPr>
        <w:t>تماماً للحجّة عليهم فجد</w:t>
      </w:r>
      <w:r w:rsidRPr="00260F54">
        <w:rPr>
          <w:spacing w:val="-5"/>
          <w:rtl/>
        </w:rPr>
        <w:t>َّ</w:t>
      </w:r>
      <w:r w:rsidR="00C74C66" w:rsidRPr="00260F54">
        <w:rPr>
          <w:spacing w:val="-5"/>
          <w:rtl/>
        </w:rPr>
        <w:t>دت واجتهدت في أخذ ال</w:t>
      </w:r>
      <w:r w:rsidRPr="00260F54">
        <w:rPr>
          <w:spacing w:val="-5"/>
          <w:rtl/>
        </w:rPr>
        <w:t>أ</w:t>
      </w:r>
      <w:r w:rsidR="00C74C66" w:rsidRPr="00260F54">
        <w:rPr>
          <w:spacing w:val="-5"/>
          <w:rtl/>
        </w:rPr>
        <w:t>دعية والزّيارات الواردة في هذا الكتاب عن مصادرها ال</w:t>
      </w:r>
      <w:r w:rsidRPr="00260F54">
        <w:rPr>
          <w:spacing w:val="-5"/>
          <w:rtl/>
        </w:rPr>
        <w:t>أ</w:t>
      </w:r>
      <w:r w:rsidR="00C74C66" w:rsidRPr="00260F54">
        <w:rPr>
          <w:spacing w:val="-5"/>
          <w:rtl/>
        </w:rPr>
        <w:t>صيلة وعرض</w:t>
      </w:r>
      <w:r w:rsidRPr="00260F54">
        <w:rPr>
          <w:spacing w:val="-5"/>
          <w:rtl/>
        </w:rPr>
        <w:t>تُ</w:t>
      </w:r>
      <w:r w:rsidR="00C74C66" w:rsidRPr="00260F54">
        <w:rPr>
          <w:spacing w:val="-5"/>
          <w:rtl/>
        </w:rPr>
        <w:t>ها على نسخ عديدة</w:t>
      </w:r>
      <w:r w:rsidRPr="00260F54">
        <w:rPr>
          <w:spacing w:val="-5"/>
          <w:rtl/>
        </w:rPr>
        <w:t>،</w:t>
      </w:r>
      <w:r w:rsidR="00C74C66" w:rsidRPr="00260F54">
        <w:rPr>
          <w:spacing w:val="-5"/>
          <w:rtl/>
        </w:rPr>
        <w:t xml:space="preserve"> كما بذلت أقصى الجهد في تصحيحها واستخلاصها من ال</w:t>
      </w:r>
      <w:r w:rsidRPr="00260F54">
        <w:rPr>
          <w:spacing w:val="-5"/>
          <w:rtl/>
        </w:rPr>
        <w:t>أ</w:t>
      </w:r>
      <w:r w:rsidR="00C74C66" w:rsidRPr="00260F54">
        <w:rPr>
          <w:spacing w:val="-5"/>
          <w:rtl/>
        </w:rPr>
        <w:t xml:space="preserve">خطاء كي يثق به العامل ويسكن </w:t>
      </w:r>
      <w:r w:rsidRPr="00260F54">
        <w:rPr>
          <w:spacing w:val="-5"/>
          <w:rtl/>
        </w:rPr>
        <w:t>إ</w:t>
      </w:r>
      <w:r w:rsidR="00C74C66" w:rsidRPr="00260F54">
        <w:rPr>
          <w:spacing w:val="-5"/>
          <w:rtl/>
        </w:rPr>
        <w:t xml:space="preserve">ليه </w:t>
      </w:r>
      <w:r w:rsidRPr="00260F54">
        <w:rPr>
          <w:spacing w:val="-5"/>
          <w:rtl/>
        </w:rPr>
        <w:t>إ</w:t>
      </w:r>
      <w:r w:rsidR="00C74C66" w:rsidRPr="00260F54">
        <w:rPr>
          <w:spacing w:val="-5"/>
          <w:rtl/>
        </w:rPr>
        <w:t>ن شاء الله، ولكن الشّرط هو أن لا يحرّفه الكاتب والمستنسخ وأن يتخلّى القار</w:t>
      </w:r>
      <w:r w:rsidRPr="00260F54">
        <w:rPr>
          <w:spacing w:val="-5"/>
          <w:rtl/>
        </w:rPr>
        <w:t>ئُ</w:t>
      </w:r>
      <w:r w:rsidR="00C74C66" w:rsidRPr="00260F54">
        <w:rPr>
          <w:spacing w:val="-5"/>
          <w:rtl/>
        </w:rPr>
        <w:t xml:space="preserve"> عمّ</w:t>
      </w:r>
      <w:r w:rsidR="00260F54">
        <w:rPr>
          <w:spacing w:val="-5"/>
          <w:rtl/>
        </w:rPr>
        <w:t>ا يقتضيه طبعه وذوقه من التّغيير</w:t>
      </w:r>
      <w:r w:rsidR="00C74C66" w:rsidRPr="00260F54">
        <w:rPr>
          <w:spacing w:val="-5"/>
          <w:rtl/>
        </w:rPr>
        <w:t>.</w:t>
      </w:r>
    </w:p>
    <w:p w:rsidR="00C74C66" w:rsidRPr="004B58AA" w:rsidRDefault="00770CDE" w:rsidP="00B30674">
      <w:pPr>
        <w:pStyle w:val="a6"/>
        <w:rPr>
          <w:rtl/>
        </w:rPr>
      </w:pPr>
      <w:r w:rsidRPr="004B58AA">
        <w:rPr>
          <w:rtl/>
        </w:rPr>
        <w:t xml:space="preserve">روى الكُلَيْنِيُّ -رضي الله عنه- عن </w:t>
      </w:r>
      <w:r w:rsidR="007B6436" w:rsidRPr="004B58AA">
        <w:rPr>
          <w:rtl/>
        </w:rPr>
        <w:t>«</w:t>
      </w:r>
      <w:r w:rsidRPr="004B58AA">
        <w:rPr>
          <w:rtl/>
        </w:rPr>
        <w:t>عبد الرّحمن القصير</w:t>
      </w:r>
      <w:r w:rsidR="007B6436" w:rsidRPr="004B58AA">
        <w:rPr>
          <w:rtl/>
        </w:rPr>
        <w:t>»</w:t>
      </w:r>
      <w:r w:rsidRPr="004B58AA">
        <w:rPr>
          <w:rtl/>
        </w:rPr>
        <w:t xml:space="preserve"> قال: دخلت على الصّادق صلوات الله وسلامه عليه</w:t>
      </w:r>
      <w:r w:rsidR="007B6436" w:rsidRPr="004B58AA">
        <w:rPr>
          <w:rtl/>
        </w:rPr>
        <w:t>،</w:t>
      </w:r>
      <w:r w:rsidRPr="004B58AA">
        <w:rPr>
          <w:rtl/>
        </w:rPr>
        <w:t xml:space="preserve"> فقلت</w:t>
      </w:r>
      <w:r w:rsidR="007B6436" w:rsidRPr="004B58AA">
        <w:rPr>
          <w:rtl/>
        </w:rPr>
        <w:t>ُ</w:t>
      </w:r>
      <w:r w:rsidRPr="004B58AA">
        <w:rPr>
          <w:rtl/>
        </w:rPr>
        <w:t>: ج</w:t>
      </w:r>
      <w:r w:rsidR="007B6436" w:rsidRPr="004B58AA">
        <w:rPr>
          <w:rtl/>
        </w:rPr>
        <w:t>ُ</w:t>
      </w:r>
      <w:r w:rsidRPr="004B58AA">
        <w:rPr>
          <w:rtl/>
        </w:rPr>
        <w:t>ع</w:t>
      </w:r>
      <w:r w:rsidR="007B6436" w:rsidRPr="004B58AA">
        <w:rPr>
          <w:rtl/>
        </w:rPr>
        <w:t>ِ</w:t>
      </w:r>
      <w:r w:rsidRPr="004B58AA">
        <w:rPr>
          <w:rtl/>
        </w:rPr>
        <w:t>ل</w:t>
      </w:r>
      <w:r w:rsidR="007B6436" w:rsidRPr="004B58AA">
        <w:rPr>
          <w:rtl/>
        </w:rPr>
        <w:t>ْ</w:t>
      </w:r>
      <w:r w:rsidRPr="004B58AA">
        <w:rPr>
          <w:rtl/>
        </w:rPr>
        <w:t>ت</w:t>
      </w:r>
      <w:r w:rsidR="007B6436" w:rsidRPr="004B58AA">
        <w:rPr>
          <w:rtl/>
        </w:rPr>
        <w:t>ُ</w:t>
      </w:r>
      <w:r w:rsidRPr="004B58AA">
        <w:rPr>
          <w:rtl/>
        </w:rPr>
        <w:t xml:space="preserve"> فداك</w:t>
      </w:r>
      <w:r w:rsidR="007B6436" w:rsidRPr="004B58AA">
        <w:rPr>
          <w:rtl/>
        </w:rPr>
        <w:t>!</w:t>
      </w:r>
      <w:r w:rsidRPr="004B58AA">
        <w:rPr>
          <w:rtl/>
        </w:rPr>
        <w:t xml:space="preserve"> </w:t>
      </w:r>
      <w:r w:rsidR="007B6436" w:rsidRPr="004B58AA">
        <w:rPr>
          <w:rtl/>
        </w:rPr>
        <w:t>إ</w:t>
      </w:r>
      <w:r w:rsidRPr="004B58AA">
        <w:rPr>
          <w:rtl/>
        </w:rPr>
        <w:t>نّي اخترعت</w:t>
      </w:r>
      <w:r w:rsidR="007B6436" w:rsidRPr="004B58AA">
        <w:rPr>
          <w:rtl/>
        </w:rPr>
        <w:t>ُ</w:t>
      </w:r>
      <w:r w:rsidRPr="004B58AA">
        <w:rPr>
          <w:rtl/>
        </w:rPr>
        <w:t xml:space="preserve"> دعاء</w:t>
      </w:r>
      <w:r w:rsidR="007B6436" w:rsidRPr="004B58AA">
        <w:rPr>
          <w:rtl/>
        </w:rPr>
        <w:t>ً</w:t>
      </w:r>
      <w:r w:rsidRPr="004B58AA">
        <w:rPr>
          <w:rtl/>
        </w:rPr>
        <w:t>، قال: دعني من اختراعك، فأعرض (عليه السلام) عن اختراعه ولم يسمح أن يعرض عليه</w:t>
      </w:r>
      <w:r w:rsidR="00E93231">
        <w:rPr>
          <w:rtl/>
        </w:rPr>
        <w:t>.</w:t>
      </w:r>
      <w:r w:rsidR="007B6436" w:rsidRPr="004B58AA">
        <w:rPr>
          <w:rtl/>
        </w:rPr>
        <w:t>........ الخ</w:t>
      </w:r>
      <w:r w:rsidRPr="004B58AA">
        <w:rPr>
          <w:rtl/>
        </w:rPr>
        <w:t>.</w:t>
      </w:r>
      <w:r w:rsidR="00C74C66" w:rsidRPr="004B58AA">
        <w:rPr>
          <w:rtl/>
        </w:rPr>
        <w:t>"</w:t>
      </w:r>
      <w:r w:rsidR="008F4298" w:rsidRPr="008F4298">
        <w:rPr>
          <w:rFonts w:cs="Arabic11 BT"/>
          <w:vertAlign w:val="superscript"/>
          <w:rtl/>
        </w:rPr>
        <w:t>(</w:t>
      </w:r>
      <w:r w:rsidR="008F4298" w:rsidRPr="008F4298">
        <w:rPr>
          <w:rStyle w:val="FootnoteReference"/>
          <w:rFonts w:cs="Arabic11 BT"/>
          <w:rtl/>
        </w:rPr>
        <w:footnoteReference w:id="27"/>
      </w:r>
      <w:r w:rsidR="008F4298" w:rsidRPr="008F4298">
        <w:rPr>
          <w:rFonts w:cs="Arabic11 BT"/>
          <w:vertAlign w:val="superscript"/>
          <w:rtl/>
        </w:rPr>
        <w:t>)</w:t>
      </w:r>
      <w:r w:rsidR="00C74C66" w:rsidRPr="004B58AA">
        <w:rPr>
          <w:rtl/>
        </w:rPr>
        <w:t>.</w:t>
      </w:r>
    </w:p>
    <w:p w:rsidR="006636B5" w:rsidRDefault="006636B5" w:rsidP="00FF6C5A">
      <w:pPr>
        <w:pStyle w:val="Heading1"/>
        <w:rPr>
          <w:rtl/>
        </w:rPr>
      </w:pPr>
      <w:bookmarkStart w:id="19" w:name="_Toc364012914"/>
      <w:r>
        <w:rPr>
          <w:rtl/>
        </w:rPr>
        <w:t>تذكير وتحذير للقرّاء</w:t>
      </w:r>
      <w:bookmarkEnd w:id="19"/>
    </w:p>
    <w:p w:rsidR="006636B5" w:rsidRPr="004B58AA" w:rsidRDefault="00750B37" w:rsidP="00B30674">
      <w:pPr>
        <w:pStyle w:val="a6"/>
        <w:rPr>
          <w:rtl/>
        </w:rPr>
      </w:pPr>
      <w:r w:rsidRPr="004B58AA">
        <w:rPr>
          <w:rtl/>
        </w:rPr>
        <w:t>هذا الكلام الذي أورده الشيخ عبّاس في كتابه إضافةً إلى مدح المشايخ الدائم لهذا الكتاب قد يوهم القرّاء أن كتاب «</w:t>
      </w:r>
      <w:r w:rsidRPr="004B58AA">
        <w:rPr>
          <w:b/>
          <w:bCs/>
          <w:rtl/>
        </w:rPr>
        <w:t>مفاتيح الجنان</w:t>
      </w:r>
      <w:r w:rsidRPr="004B58AA">
        <w:rPr>
          <w:rtl/>
        </w:rPr>
        <w:t>»</w:t>
      </w:r>
      <w:r w:rsidR="001973A5" w:rsidRPr="004B58AA">
        <w:rPr>
          <w:rtl/>
        </w:rPr>
        <w:t xml:space="preserve"> خالٍ من تلك العيوب المذكورة. لكن التحقيق في الأمر يُثبت خلاف ذلك</w:t>
      </w:r>
      <w:r w:rsidR="005B612D" w:rsidRPr="004B58AA">
        <w:rPr>
          <w:rtl/>
        </w:rPr>
        <w:t>،</w:t>
      </w:r>
      <w:r w:rsidR="001973A5" w:rsidRPr="004B58AA">
        <w:rPr>
          <w:rtl/>
        </w:rPr>
        <w:t xml:space="preserve"> وبعد قراءة كتابنا الحالي س</w:t>
      </w:r>
      <w:r w:rsidR="005B612D" w:rsidRPr="004B58AA">
        <w:rPr>
          <w:rtl/>
        </w:rPr>
        <w:t>ت</w:t>
      </w:r>
      <w:r w:rsidR="001973A5" w:rsidRPr="004B58AA">
        <w:rPr>
          <w:rtl/>
        </w:rPr>
        <w:t>درك</w:t>
      </w:r>
      <w:r w:rsidR="005B612D" w:rsidRPr="004B58AA">
        <w:rPr>
          <w:rtl/>
        </w:rPr>
        <w:t xml:space="preserve">ون أيها </w:t>
      </w:r>
      <w:r w:rsidR="001973A5" w:rsidRPr="004B58AA">
        <w:rPr>
          <w:rtl/>
        </w:rPr>
        <w:t>الق</w:t>
      </w:r>
      <w:r w:rsidR="005B612D" w:rsidRPr="004B58AA">
        <w:rPr>
          <w:rtl/>
        </w:rPr>
        <w:t>ُ</w:t>
      </w:r>
      <w:r w:rsidR="001973A5" w:rsidRPr="004B58AA">
        <w:rPr>
          <w:rtl/>
        </w:rPr>
        <w:t>رّ</w:t>
      </w:r>
      <w:r w:rsidR="005B612D" w:rsidRPr="004B58AA">
        <w:rPr>
          <w:rtl/>
        </w:rPr>
        <w:t>َ</w:t>
      </w:r>
      <w:r w:rsidR="001973A5" w:rsidRPr="004B58AA">
        <w:rPr>
          <w:rtl/>
        </w:rPr>
        <w:t>اء أن كتاب «</w:t>
      </w:r>
      <w:r w:rsidR="001973A5" w:rsidRPr="004B58AA">
        <w:rPr>
          <w:b/>
          <w:bCs/>
          <w:rtl/>
        </w:rPr>
        <w:t>مفاتيح الجنان</w:t>
      </w:r>
      <w:r w:rsidR="001973A5" w:rsidRPr="004B58AA">
        <w:rPr>
          <w:rtl/>
        </w:rPr>
        <w:t>»</w:t>
      </w:r>
      <w:r w:rsidRPr="004B58AA">
        <w:rPr>
          <w:rtl/>
        </w:rPr>
        <w:t xml:space="preserve"> </w:t>
      </w:r>
      <w:r w:rsidR="001973A5" w:rsidRPr="004B58AA">
        <w:rPr>
          <w:rtl/>
        </w:rPr>
        <w:t xml:space="preserve">ذاته من المصاديق التامة والكاملة للكتب التي ذُمَّت وانتُقدت في السطور السابقة وأنه ليس بين الشيخ عباس والشيخ الذي أشار «حسين النوري» في كتابه الفارسي «لؤلؤ </w:t>
      </w:r>
      <w:r w:rsidR="005B612D" w:rsidRPr="004B58AA">
        <w:rPr>
          <w:rtl/>
        </w:rPr>
        <w:t>و</w:t>
      </w:r>
      <w:r w:rsidR="001973A5" w:rsidRPr="004B58AA">
        <w:rPr>
          <w:rtl/>
        </w:rPr>
        <w:t>مرجان» إلى حواره معه</w:t>
      </w:r>
      <w:r w:rsidR="005B612D" w:rsidRPr="004B58AA">
        <w:rPr>
          <w:rtl/>
        </w:rPr>
        <w:t xml:space="preserve"> أيُّ فَرْقٍ!</w:t>
      </w:r>
      <w:r w:rsidR="008F4298" w:rsidRPr="008F4298">
        <w:rPr>
          <w:rFonts w:cs="Arabic11 BT"/>
          <w:vertAlign w:val="superscript"/>
          <w:rtl/>
        </w:rPr>
        <w:t>(</w:t>
      </w:r>
      <w:r w:rsidR="008F4298" w:rsidRPr="008F4298">
        <w:rPr>
          <w:rStyle w:val="FootnoteReference"/>
          <w:rFonts w:cs="Arabic11 BT"/>
          <w:rtl/>
        </w:rPr>
        <w:footnoteReference w:id="28"/>
      </w:r>
      <w:r w:rsidR="008F4298" w:rsidRPr="008F4298">
        <w:rPr>
          <w:rFonts w:cs="Arabic11 BT"/>
          <w:vertAlign w:val="superscript"/>
          <w:rtl/>
        </w:rPr>
        <w:t>)</w:t>
      </w:r>
      <w:r w:rsidR="00265D3C" w:rsidRPr="004B58AA">
        <w:rPr>
          <w:rtl/>
        </w:rPr>
        <w:t>.</w:t>
      </w:r>
      <w:r w:rsidR="001973A5" w:rsidRPr="004B58AA">
        <w:rPr>
          <w:rtl/>
        </w:rPr>
        <w:t xml:space="preserve"> </w:t>
      </w:r>
      <w:r w:rsidR="00265D3C" w:rsidRPr="004B58AA">
        <w:rPr>
          <w:rtl/>
        </w:rPr>
        <w:t>حقاً لقد صدق من قال: «</w:t>
      </w:r>
      <w:r w:rsidR="00265D3C" w:rsidRPr="004B58AA">
        <w:rPr>
          <w:b/>
          <w:bCs/>
          <w:rtl/>
        </w:rPr>
        <w:t>رُبَّ مشهور لا أصل له</w:t>
      </w:r>
      <w:r w:rsidR="00265D3C" w:rsidRPr="004B58AA">
        <w:rPr>
          <w:rtl/>
        </w:rPr>
        <w:t>».</w:t>
      </w:r>
    </w:p>
    <w:p w:rsidR="00DA0BD1" w:rsidRPr="004B58AA" w:rsidRDefault="00265D3C" w:rsidP="00B30674">
      <w:pPr>
        <w:pStyle w:val="a6"/>
        <w:rPr>
          <w:rtl/>
        </w:rPr>
      </w:pPr>
      <w:r w:rsidRPr="004B58AA">
        <w:rPr>
          <w:rtl/>
        </w:rPr>
        <w:t>إن كتاب «</w:t>
      </w:r>
      <w:r w:rsidRPr="004B58AA">
        <w:rPr>
          <w:b/>
          <w:bCs/>
          <w:rtl/>
        </w:rPr>
        <w:t>مفاتيح الجنان</w:t>
      </w:r>
      <w:r w:rsidRPr="004B58AA">
        <w:rPr>
          <w:rtl/>
        </w:rPr>
        <w:t>» مليء بالأخبار الضعيفة والأدعية الشركية التي لا</w:t>
      </w:r>
      <w:r w:rsidR="00216D93" w:rsidRPr="004B58AA">
        <w:rPr>
          <w:rFonts w:cs="Times New Roman"/>
          <w:rtl/>
        </w:rPr>
        <w:t> </w:t>
      </w:r>
      <w:r w:rsidRPr="004B58AA">
        <w:rPr>
          <w:rtl/>
        </w:rPr>
        <w:t>سند لها وبالروايات غير المعقولة والمُخالفة لآيات القرآن ولحقائق التاريخ ومليء بالخرافات التي تتعارض مع العلم وبالثوابات المُغرقة و</w:t>
      </w:r>
      <w:r w:rsidR="005E3303" w:rsidRPr="004B58AA">
        <w:rPr>
          <w:rtl/>
        </w:rPr>
        <w:t>ب</w:t>
      </w:r>
      <w:r w:rsidRPr="004B58AA">
        <w:rPr>
          <w:rtl/>
        </w:rPr>
        <w:t>عيوب أخرى</w:t>
      </w:r>
      <w:r w:rsidR="006631FC" w:rsidRPr="004B58AA">
        <w:rPr>
          <w:rtl/>
        </w:rPr>
        <w:t>!!</w:t>
      </w:r>
      <w:r w:rsidR="005E3303" w:rsidRPr="004B58AA">
        <w:rPr>
          <w:rtl/>
        </w:rPr>
        <w:t xml:space="preserve"> كل من كان مشهوراً بأنه جليل القدر شيخ العلماء و..... كتب ما شاء كتابته </w:t>
      </w:r>
      <w:r w:rsidR="00C073AB" w:rsidRPr="004B58AA">
        <w:rPr>
          <w:rtl/>
        </w:rPr>
        <w:t xml:space="preserve">ولم يرَ العلماء الآخرون </w:t>
      </w:r>
      <w:r w:rsidR="005B612D" w:rsidRPr="004B58AA">
        <w:rPr>
          <w:rtl/>
        </w:rPr>
        <w:t>أنه من مصْلحتهم</w:t>
      </w:r>
      <w:r w:rsidR="00C073AB" w:rsidRPr="004B58AA">
        <w:rPr>
          <w:rtl/>
        </w:rPr>
        <w:t xml:space="preserve"> أن </w:t>
      </w:r>
      <w:r w:rsidR="005B612D" w:rsidRPr="004B58AA">
        <w:rPr>
          <w:rtl/>
        </w:rPr>
        <w:t>يفحصوا</w:t>
      </w:r>
      <w:r w:rsidR="00C073AB" w:rsidRPr="004B58AA">
        <w:rPr>
          <w:rtl/>
        </w:rPr>
        <w:t xml:space="preserve"> ادِّعاءاتهم </w:t>
      </w:r>
      <w:r w:rsidR="005B612D" w:rsidRPr="004B58AA">
        <w:rPr>
          <w:rtl/>
        </w:rPr>
        <w:t>ويمنعوا</w:t>
      </w:r>
      <w:r w:rsidR="00C073AB" w:rsidRPr="004B58AA">
        <w:rPr>
          <w:rtl/>
        </w:rPr>
        <w:t xml:space="preserve"> </w:t>
      </w:r>
      <w:r w:rsidR="00DA0BD1" w:rsidRPr="004B58AA">
        <w:rPr>
          <w:rtl/>
        </w:rPr>
        <w:t>تشويه</w:t>
      </w:r>
      <w:r w:rsidR="00C073AB" w:rsidRPr="004B58AA">
        <w:rPr>
          <w:rtl/>
        </w:rPr>
        <w:t xml:space="preserve"> دين الإسلام</w:t>
      </w:r>
      <w:r w:rsidR="008F4298" w:rsidRPr="008F4298">
        <w:rPr>
          <w:rFonts w:cs="Arabic11 BT"/>
          <w:vertAlign w:val="superscript"/>
          <w:rtl/>
        </w:rPr>
        <w:t>(</w:t>
      </w:r>
      <w:r w:rsidR="008F4298" w:rsidRPr="008F4298">
        <w:rPr>
          <w:rStyle w:val="FootnoteReference"/>
          <w:rFonts w:cs="Arabic11 BT"/>
          <w:rtl/>
        </w:rPr>
        <w:footnoteReference w:id="29"/>
      </w:r>
      <w:r w:rsidR="008F4298" w:rsidRPr="008F4298">
        <w:rPr>
          <w:rFonts w:cs="Arabic11 BT"/>
          <w:vertAlign w:val="superscript"/>
          <w:rtl/>
        </w:rPr>
        <w:t>)</w:t>
      </w:r>
      <w:r w:rsidR="00BA11E4" w:rsidRPr="004B58AA">
        <w:rPr>
          <w:rtl/>
        </w:rPr>
        <w:t xml:space="preserve">، </w:t>
      </w:r>
      <w:r w:rsidR="00DA0BD1" w:rsidRPr="004B58AA">
        <w:rPr>
          <w:rtl/>
        </w:rPr>
        <w:t xml:space="preserve">بل جاء </w:t>
      </w:r>
      <w:r w:rsidR="00BA11E4" w:rsidRPr="004B58AA">
        <w:rPr>
          <w:rtl/>
        </w:rPr>
        <w:t>أفراد</w:t>
      </w:r>
      <w:r w:rsidR="00DA0BD1" w:rsidRPr="004B58AA">
        <w:rPr>
          <w:rtl/>
        </w:rPr>
        <w:t>ٌ</w:t>
      </w:r>
      <w:r w:rsidR="00BA11E4" w:rsidRPr="004B58AA">
        <w:rPr>
          <w:rtl/>
        </w:rPr>
        <w:t xml:space="preserve"> </w:t>
      </w:r>
      <w:r w:rsidR="00DC7275" w:rsidRPr="004B58AA">
        <w:rPr>
          <w:rtl/>
        </w:rPr>
        <w:t>غير</w:t>
      </w:r>
      <w:r w:rsidR="00DA0BD1" w:rsidRPr="004B58AA">
        <w:rPr>
          <w:rtl/>
        </w:rPr>
        <w:t>ُ</w:t>
      </w:r>
      <w:r w:rsidR="00DC7275" w:rsidRPr="004B58AA">
        <w:rPr>
          <w:rtl/>
        </w:rPr>
        <w:t xml:space="preserve"> مُؤهلين أو أعداء</w:t>
      </w:r>
      <w:r w:rsidR="00DA0BD1" w:rsidRPr="004B58AA">
        <w:rPr>
          <w:rtl/>
        </w:rPr>
        <w:t>ٌ</w:t>
      </w:r>
      <w:r w:rsidR="00DC7275" w:rsidRPr="004B58AA">
        <w:rPr>
          <w:rtl/>
        </w:rPr>
        <w:t xml:space="preserve"> عالمون أو مُسترزقون بالدين خادعون للعوام أو أصدقاء حمقى، </w:t>
      </w:r>
      <w:r w:rsidR="00DA0BD1" w:rsidRPr="004B58AA">
        <w:rPr>
          <w:rtl/>
        </w:rPr>
        <w:t>فجعلوا تلك</w:t>
      </w:r>
      <w:r w:rsidR="00DC7275" w:rsidRPr="004B58AA">
        <w:rPr>
          <w:rtl/>
        </w:rPr>
        <w:t xml:space="preserve"> الروايات الموضوعة والأدعية الخرافية م</w:t>
      </w:r>
      <w:r w:rsidR="004407A6" w:rsidRPr="004B58AA">
        <w:rPr>
          <w:rtl/>
        </w:rPr>
        <w:t>ُ</w:t>
      </w:r>
      <w:r w:rsidR="00DC7275" w:rsidRPr="004B58AA">
        <w:rPr>
          <w:rtl/>
        </w:rPr>
        <w:t>ستمسكاً وم</w:t>
      </w:r>
      <w:r w:rsidR="004407A6" w:rsidRPr="004B58AA">
        <w:rPr>
          <w:rtl/>
        </w:rPr>
        <w:t>ُ</w:t>
      </w:r>
      <w:r w:rsidR="00DC7275" w:rsidRPr="004B58AA">
        <w:rPr>
          <w:rtl/>
        </w:rPr>
        <w:t xml:space="preserve">ستنداً وأضلُّوا </w:t>
      </w:r>
      <w:r w:rsidR="00AF5DEA" w:rsidRPr="004B58AA">
        <w:rPr>
          <w:rtl/>
        </w:rPr>
        <w:t>الجاهلين</w:t>
      </w:r>
      <w:r w:rsidR="008F4298" w:rsidRPr="008F4298">
        <w:rPr>
          <w:rFonts w:cs="Arabic11 BT"/>
          <w:vertAlign w:val="superscript"/>
          <w:rtl/>
        </w:rPr>
        <w:t>(</w:t>
      </w:r>
      <w:r w:rsidR="008F4298" w:rsidRPr="008F4298">
        <w:rPr>
          <w:rStyle w:val="FootnoteReference"/>
          <w:rFonts w:cs="Arabic11 BT"/>
          <w:rtl/>
        </w:rPr>
        <w:footnoteReference w:id="30"/>
      </w:r>
      <w:r w:rsidR="008F4298" w:rsidRPr="008F4298">
        <w:rPr>
          <w:rFonts w:cs="Arabic11 BT"/>
          <w:vertAlign w:val="superscript"/>
          <w:rtl/>
        </w:rPr>
        <w:t>)</w:t>
      </w:r>
      <w:r w:rsidR="00DA0BD1" w:rsidRPr="004B58AA">
        <w:rPr>
          <w:rtl/>
        </w:rPr>
        <w:t xml:space="preserve"> </w:t>
      </w:r>
      <w:r w:rsidR="00AF5DEA" w:rsidRPr="004B58AA">
        <w:rPr>
          <w:rtl/>
        </w:rPr>
        <w:t>وأوقعوا الفُرقة بين المسلمين.</w:t>
      </w:r>
    </w:p>
    <w:p w:rsidR="004407A6" w:rsidRPr="004B58AA" w:rsidRDefault="004407A6" w:rsidP="00B30674">
      <w:pPr>
        <w:pStyle w:val="a6"/>
        <w:rPr>
          <w:rtl/>
        </w:rPr>
      </w:pPr>
      <w:r w:rsidRPr="004B58AA">
        <w:rPr>
          <w:rtl/>
        </w:rPr>
        <w:t>يجب على الإنسان أن ي</w:t>
      </w:r>
      <w:r w:rsidR="00DA0BD1" w:rsidRPr="004B58AA">
        <w:rPr>
          <w:rtl/>
        </w:rPr>
        <w:t xml:space="preserve">تعرَّف بصدق على دين الله طبقاً </w:t>
      </w:r>
      <w:r w:rsidRPr="004B58AA">
        <w:rPr>
          <w:rtl/>
        </w:rPr>
        <w:t xml:space="preserve">لكتاب </w:t>
      </w:r>
      <w:r w:rsidR="00DA0BD1" w:rsidRPr="004B58AA">
        <w:rPr>
          <w:rtl/>
        </w:rPr>
        <w:t xml:space="preserve">الله </w:t>
      </w:r>
      <w:r w:rsidRPr="004B58AA">
        <w:rPr>
          <w:rtl/>
        </w:rPr>
        <w:t xml:space="preserve">وسنة رسول الله </w:t>
      </w:r>
      <w:r w:rsidRPr="004B58AA">
        <w:rPr>
          <w:rFonts w:ascii="Abo-thar" w:hAnsi="Abo-thar"/>
          <w:sz w:val="30"/>
        </w:rPr>
        <w:t></w:t>
      </w:r>
      <w:r w:rsidRPr="004B58AA">
        <w:rPr>
          <w:rtl/>
        </w:rPr>
        <w:t xml:space="preserve"> الحقيقية، وأن لا يُخدع بكتب الأدعية والزيارات ومن جملتها كتاب «</w:t>
      </w:r>
      <w:r w:rsidRPr="004B58AA">
        <w:rPr>
          <w:b/>
          <w:bCs/>
          <w:rtl/>
        </w:rPr>
        <w:t>مفاتيح الجنان</w:t>
      </w:r>
      <w:r w:rsidRPr="004B58AA">
        <w:rPr>
          <w:rtl/>
        </w:rPr>
        <w:t xml:space="preserve">» المليء بالأمور الخرافية المُعارضة لتعاليم الإسلام، إذ </w:t>
      </w:r>
      <w:r w:rsidR="002367E0" w:rsidRPr="004B58AA">
        <w:rPr>
          <w:rtl/>
        </w:rPr>
        <w:t>إ</w:t>
      </w:r>
      <w:r w:rsidRPr="004B58AA">
        <w:rPr>
          <w:rtl/>
        </w:rPr>
        <w:t>ن سبب قبول المرحوم الشيخ «</w:t>
      </w:r>
      <w:r w:rsidRPr="004B58AA">
        <w:rPr>
          <w:b/>
          <w:bCs/>
          <w:rtl/>
        </w:rPr>
        <w:t>عباس القمي</w:t>
      </w:r>
      <w:r w:rsidRPr="004B58AA">
        <w:rPr>
          <w:rtl/>
        </w:rPr>
        <w:t xml:space="preserve">» في الغالب للأحاديث التي أوردها في كتابه هي رواية </w:t>
      </w:r>
      <w:r w:rsidR="00126525" w:rsidRPr="004B58AA">
        <w:rPr>
          <w:rtl/>
        </w:rPr>
        <w:t>«</w:t>
      </w:r>
      <w:r w:rsidRPr="004B58AA">
        <w:rPr>
          <w:b/>
          <w:bCs/>
          <w:rtl/>
        </w:rPr>
        <w:t>الكُلَيْنِيّ</w:t>
      </w:r>
      <w:r w:rsidR="00126525" w:rsidRPr="004B58AA">
        <w:rPr>
          <w:rtl/>
        </w:rPr>
        <w:t>»</w:t>
      </w:r>
      <w:r w:rsidR="008F4298" w:rsidRPr="008F4298">
        <w:rPr>
          <w:rFonts w:cs="Arabic11 BT"/>
          <w:vertAlign w:val="superscript"/>
          <w:rtl/>
        </w:rPr>
        <w:t>(</w:t>
      </w:r>
      <w:r w:rsidR="008F4298" w:rsidRPr="008F4298">
        <w:rPr>
          <w:rStyle w:val="FootnoteReference"/>
          <w:rFonts w:cs="Arabic11 BT"/>
          <w:rtl/>
        </w:rPr>
        <w:footnoteReference w:id="31"/>
      </w:r>
      <w:r w:rsidR="008F4298" w:rsidRPr="008F4298">
        <w:rPr>
          <w:rFonts w:cs="Arabic11 BT"/>
          <w:vertAlign w:val="superscript"/>
          <w:rtl/>
        </w:rPr>
        <w:t>)</w:t>
      </w:r>
      <w:r w:rsidRPr="004B58AA">
        <w:rPr>
          <w:rtl/>
        </w:rPr>
        <w:t xml:space="preserve"> </w:t>
      </w:r>
      <w:r w:rsidR="00126525" w:rsidRPr="004B58AA">
        <w:rPr>
          <w:rtl/>
        </w:rPr>
        <w:t>أو الشيخ</w:t>
      </w:r>
      <w:r w:rsidR="00126525" w:rsidRPr="004B58AA">
        <w:rPr>
          <w:b/>
          <w:bCs/>
          <w:rtl/>
        </w:rPr>
        <w:t xml:space="preserve"> </w:t>
      </w:r>
      <w:r w:rsidR="00126525" w:rsidRPr="004B58AA">
        <w:rPr>
          <w:rtl/>
        </w:rPr>
        <w:t>«</w:t>
      </w:r>
      <w:r w:rsidR="00126525" w:rsidRPr="004B58AA">
        <w:rPr>
          <w:b/>
          <w:bCs/>
          <w:rtl/>
        </w:rPr>
        <w:t>الصدوق</w:t>
      </w:r>
      <w:r w:rsidR="00126525" w:rsidRPr="004B58AA">
        <w:rPr>
          <w:rtl/>
        </w:rPr>
        <w:t>»</w:t>
      </w:r>
      <w:r w:rsidR="008F4298" w:rsidRPr="008F4298">
        <w:rPr>
          <w:rFonts w:cs="Arabic11 BT"/>
          <w:vertAlign w:val="superscript"/>
          <w:rtl/>
        </w:rPr>
        <w:t>(</w:t>
      </w:r>
      <w:r w:rsidR="008F4298" w:rsidRPr="008F4298">
        <w:rPr>
          <w:rStyle w:val="FootnoteReference"/>
          <w:rFonts w:cs="Arabic11 BT"/>
          <w:rtl/>
        </w:rPr>
        <w:footnoteReference w:id="32"/>
      </w:r>
      <w:r w:rsidR="008F4298" w:rsidRPr="008F4298">
        <w:rPr>
          <w:rFonts w:cs="Arabic11 BT"/>
          <w:vertAlign w:val="superscript"/>
          <w:rtl/>
        </w:rPr>
        <w:t>)</w:t>
      </w:r>
      <w:r w:rsidR="00126525" w:rsidRPr="004B58AA">
        <w:rPr>
          <w:rtl/>
        </w:rPr>
        <w:t xml:space="preserve"> أو الشیخ</w:t>
      </w:r>
      <w:r w:rsidR="00126525" w:rsidRPr="004B58AA">
        <w:rPr>
          <w:b/>
          <w:bCs/>
          <w:rtl/>
        </w:rPr>
        <w:t xml:space="preserve"> </w:t>
      </w:r>
      <w:r w:rsidR="00126525" w:rsidRPr="004B58AA">
        <w:rPr>
          <w:rtl/>
        </w:rPr>
        <w:t>«</w:t>
      </w:r>
      <w:r w:rsidR="00126525" w:rsidRPr="004B58AA">
        <w:rPr>
          <w:b/>
          <w:bCs/>
          <w:rtl/>
        </w:rPr>
        <w:t>الطوسي</w:t>
      </w:r>
      <w:r w:rsidR="00126525" w:rsidRPr="004B58AA">
        <w:rPr>
          <w:rtl/>
        </w:rPr>
        <w:t>»</w:t>
      </w:r>
      <w:r w:rsidR="008F4298" w:rsidRPr="008F4298">
        <w:rPr>
          <w:rFonts w:cs="Arabic11 BT"/>
          <w:vertAlign w:val="superscript"/>
          <w:rtl/>
        </w:rPr>
        <w:t>(</w:t>
      </w:r>
      <w:r w:rsidR="008F4298" w:rsidRPr="008F4298">
        <w:rPr>
          <w:rStyle w:val="FootnoteReference"/>
          <w:rFonts w:cs="Arabic11 BT"/>
          <w:rtl/>
        </w:rPr>
        <w:footnoteReference w:id="33"/>
      </w:r>
      <w:r w:rsidR="008F4298" w:rsidRPr="008F4298">
        <w:rPr>
          <w:rFonts w:cs="Arabic11 BT"/>
          <w:vertAlign w:val="superscript"/>
          <w:rtl/>
        </w:rPr>
        <w:t>)</w:t>
      </w:r>
      <w:r w:rsidR="00126525" w:rsidRPr="004B58AA">
        <w:rPr>
          <w:rtl/>
        </w:rPr>
        <w:t xml:space="preserve"> أو الشيخ </w:t>
      </w:r>
      <w:r w:rsidRPr="004B58AA">
        <w:rPr>
          <w:rtl/>
        </w:rPr>
        <w:t>«</w:t>
      </w:r>
      <w:r w:rsidRPr="004B58AA">
        <w:rPr>
          <w:b/>
          <w:bCs/>
          <w:rtl/>
        </w:rPr>
        <w:t>الكَفْعَمِيِّ</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4"/>
      </w:r>
      <w:r w:rsidR="008F4298" w:rsidRPr="008F4298">
        <w:rPr>
          <w:rFonts w:cs="Arabic11 BT"/>
          <w:vertAlign w:val="superscript"/>
          <w:rtl/>
        </w:rPr>
        <w:t>)</w:t>
      </w:r>
      <w:r w:rsidRPr="004B58AA">
        <w:rPr>
          <w:rtl/>
        </w:rPr>
        <w:t xml:space="preserve"> </w:t>
      </w:r>
      <w:r w:rsidR="00126525" w:rsidRPr="004B58AA">
        <w:rPr>
          <w:rtl/>
        </w:rPr>
        <w:t>أ</w:t>
      </w:r>
      <w:r w:rsidRPr="004B58AA">
        <w:rPr>
          <w:rtl/>
        </w:rPr>
        <w:t>و</w:t>
      </w:r>
      <w:r w:rsidR="00126525" w:rsidRPr="004B58AA">
        <w:rPr>
          <w:rtl/>
        </w:rPr>
        <w:t xml:space="preserve"> </w:t>
      </w:r>
      <w:r w:rsidRPr="004B58AA">
        <w:rPr>
          <w:rtl/>
        </w:rPr>
        <w:t>«</w:t>
      </w:r>
      <w:r w:rsidRPr="004B58AA">
        <w:rPr>
          <w:b/>
          <w:bCs/>
          <w:rtl/>
        </w:rPr>
        <w:t>ابن طاووس</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5"/>
      </w:r>
      <w:r w:rsidR="008F4298" w:rsidRPr="008F4298">
        <w:rPr>
          <w:rFonts w:cs="Arabic11 BT"/>
          <w:vertAlign w:val="superscript"/>
          <w:rtl/>
        </w:rPr>
        <w:t>)</w:t>
      </w:r>
      <w:r w:rsidRPr="004B58AA">
        <w:rPr>
          <w:rtl/>
        </w:rPr>
        <w:t xml:space="preserve"> </w:t>
      </w:r>
      <w:r w:rsidR="00126525" w:rsidRPr="004B58AA">
        <w:rPr>
          <w:rtl/>
        </w:rPr>
        <w:t>أ</w:t>
      </w:r>
      <w:r w:rsidRPr="004B58AA">
        <w:rPr>
          <w:rtl/>
        </w:rPr>
        <w:t>و</w:t>
      </w:r>
      <w:r w:rsidR="00126525" w:rsidRPr="004B58AA">
        <w:rPr>
          <w:rtl/>
        </w:rPr>
        <w:t xml:space="preserve"> </w:t>
      </w:r>
      <w:r w:rsidRPr="004B58AA">
        <w:rPr>
          <w:rtl/>
        </w:rPr>
        <w:t>«</w:t>
      </w:r>
      <w:r w:rsidRPr="004B58AA">
        <w:rPr>
          <w:b/>
          <w:bCs/>
          <w:rtl/>
        </w:rPr>
        <w:t>ابن المشهدي</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6"/>
      </w:r>
      <w:r w:rsidR="008F4298" w:rsidRPr="008F4298">
        <w:rPr>
          <w:rFonts w:cs="Arabic11 BT"/>
          <w:vertAlign w:val="superscript"/>
          <w:rtl/>
        </w:rPr>
        <w:t>)</w:t>
      </w:r>
      <w:r w:rsidRPr="004B58AA">
        <w:rPr>
          <w:rtl/>
        </w:rPr>
        <w:t xml:space="preserve"> </w:t>
      </w:r>
      <w:r w:rsidR="00126525" w:rsidRPr="004B58AA">
        <w:rPr>
          <w:rtl/>
        </w:rPr>
        <w:t>أ</w:t>
      </w:r>
      <w:r w:rsidRPr="004B58AA">
        <w:rPr>
          <w:rtl/>
        </w:rPr>
        <w:t xml:space="preserve">و </w:t>
      </w:r>
      <w:r w:rsidR="00126525" w:rsidRPr="004B58AA">
        <w:rPr>
          <w:rtl/>
        </w:rPr>
        <w:t>«</w:t>
      </w:r>
      <w:r w:rsidR="00126525" w:rsidRPr="004B58AA">
        <w:rPr>
          <w:b/>
          <w:bCs/>
          <w:rtl/>
        </w:rPr>
        <w:t>المَجْلِسِيّ</w:t>
      </w:r>
      <w:r w:rsidR="00126525" w:rsidRPr="004B58AA">
        <w:rPr>
          <w:rtl/>
        </w:rPr>
        <w:t>» أو الشيخ «</w:t>
      </w:r>
      <w:r w:rsidR="00126525" w:rsidRPr="004B58AA">
        <w:rPr>
          <w:b/>
          <w:bCs/>
          <w:rtl/>
        </w:rPr>
        <w:t>حسين النوري</w:t>
      </w:r>
      <w:r w:rsidR="00126525" w:rsidRPr="004B58AA">
        <w:rPr>
          <w:rtl/>
        </w:rPr>
        <w:t xml:space="preserve">» </w:t>
      </w:r>
      <w:r w:rsidRPr="004B58AA">
        <w:rPr>
          <w:rtl/>
        </w:rPr>
        <w:t>وأمثال</w:t>
      </w:r>
      <w:r w:rsidR="00D242EA" w:rsidRPr="004B58AA">
        <w:rPr>
          <w:rtl/>
        </w:rPr>
        <w:t>هم لها، واتِّباعه لقاعدة «</w:t>
      </w:r>
      <w:r w:rsidR="00D242EA" w:rsidRPr="004B58AA">
        <w:rPr>
          <w:b/>
          <w:bCs/>
          <w:rtl/>
        </w:rPr>
        <w:t>التسامح في أدلّة السنن</w:t>
      </w:r>
      <w:r w:rsidR="00D242EA" w:rsidRPr="004B58AA">
        <w:rPr>
          <w:rtl/>
        </w:rPr>
        <w:t xml:space="preserve">» </w:t>
      </w:r>
      <w:r w:rsidR="00DA04B2" w:rsidRPr="004B58AA">
        <w:rPr>
          <w:rtl/>
        </w:rPr>
        <w:t xml:space="preserve">المُضِرَّة! لقد كان حسن الظن بالمشايخ المذكورين مع أن الرواة الذين كانوا قبلهم كان مُعظمهم من الغُلاة والضعفاء أو الفطحية أو الواقفة أو الناووسية أو من المجهولين أو المُهملين. ولم يذكر الشيخ عباس أسماء الرواة فيُلاحظها القارئ ويستطيع أن يعلم مقدار صحة واعتبار مروياته ومنقولاته. ولو ذكر في كتابه </w:t>
      </w:r>
      <w:r w:rsidR="007261DF" w:rsidRPr="004B58AA">
        <w:rPr>
          <w:rtl/>
        </w:rPr>
        <w:t>«</w:t>
      </w:r>
      <w:r w:rsidR="00DA04B2" w:rsidRPr="004B58AA">
        <w:rPr>
          <w:rtl/>
        </w:rPr>
        <w:t>المفاتيح</w:t>
      </w:r>
      <w:r w:rsidR="007261DF" w:rsidRPr="004B58AA">
        <w:rPr>
          <w:rtl/>
        </w:rPr>
        <w:t>»</w:t>
      </w:r>
      <w:r w:rsidR="00DA04B2" w:rsidRPr="004B58AA">
        <w:rPr>
          <w:rtl/>
        </w:rPr>
        <w:t xml:space="preserve"> أسماء الرواة لأدرك أهل التحقيق على الأقل سقوط كثير مما فيه عن درجة الاعتبار. ولدى مُراجعتنا لأحوال رواة ما ذكره </w:t>
      </w:r>
      <w:r w:rsidR="007261DF" w:rsidRPr="004B58AA">
        <w:rPr>
          <w:rtl/>
        </w:rPr>
        <w:t xml:space="preserve">الشيخ عباس القُمّيّ </w:t>
      </w:r>
      <w:r w:rsidR="00DA04B2" w:rsidRPr="004B58AA">
        <w:rPr>
          <w:rtl/>
        </w:rPr>
        <w:t>من روايات وجدنا أن مُعظمهم لا يتمتع بحال جيدة مثل:</w:t>
      </w:r>
    </w:p>
    <w:p w:rsidR="009F373E" w:rsidRPr="004B58AA" w:rsidRDefault="007261DF" w:rsidP="00B30674">
      <w:pPr>
        <w:pStyle w:val="a6"/>
        <w:rPr>
          <w:rtl/>
        </w:rPr>
      </w:pPr>
      <w:r w:rsidRPr="004B58AA">
        <w:rPr>
          <w:rtl/>
        </w:rPr>
        <w:t>«</w:t>
      </w:r>
      <w:r w:rsidR="00DA04B2" w:rsidRPr="004B58AA">
        <w:rPr>
          <w:rtl/>
        </w:rPr>
        <w:t>عباس بن عامر</w:t>
      </w:r>
      <w:r w:rsidR="009F373E" w:rsidRPr="004B58AA">
        <w:rPr>
          <w:rtl/>
        </w:rPr>
        <w:t xml:space="preserve">  و</w:t>
      </w:r>
      <w:r w:rsidRPr="004B58AA">
        <w:rPr>
          <w:rtl/>
        </w:rPr>
        <w:t>«</w:t>
      </w:r>
      <w:r w:rsidR="00DA04B2" w:rsidRPr="004B58AA">
        <w:rPr>
          <w:rtl/>
        </w:rPr>
        <w:t>أحمد بن رزق الكوفي</w:t>
      </w:r>
      <w:r w:rsidRPr="004B58AA">
        <w:rPr>
          <w:rtl/>
        </w:rPr>
        <w:t>»</w:t>
      </w:r>
      <w:r w:rsidR="009F373E" w:rsidRPr="004B58AA">
        <w:rPr>
          <w:rtl/>
        </w:rPr>
        <w:t xml:space="preserve"> و</w:t>
      </w:r>
      <w:r w:rsidRPr="004B58AA">
        <w:rPr>
          <w:rtl/>
        </w:rPr>
        <w:t>«</w:t>
      </w:r>
      <w:r w:rsidR="00DA04B2" w:rsidRPr="004B58AA">
        <w:rPr>
          <w:rtl/>
        </w:rPr>
        <w:t xml:space="preserve">محمد بن </w:t>
      </w:r>
      <w:r w:rsidR="009F373E" w:rsidRPr="004B58AA">
        <w:rPr>
          <w:rtl/>
        </w:rPr>
        <w:t>المشمعل</w:t>
      </w:r>
      <w:r w:rsidRPr="004B58AA">
        <w:rPr>
          <w:rtl/>
        </w:rPr>
        <w:t>»</w:t>
      </w:r>
      <w:r w:rsidR="009F373E" w:rsidRPr="004B58AA">
        <w:rPr>
          <w:rtl/>
        </w:rPr>
        <w:t xml:space="preserve"> و</w:t>
      </w:r>
      <w:r w:rsidRPr="004B58AA">
        <w:rPr>
          <w:rtl/>
        </w:rPr>
        <w:t>«</w:t>
      </w:r>
      <w:r w:rsidR="009F373E" w:rsidRPr="004B58AA">
        <w:rPr>
          <w:rtl/>
        </w:rPr>
        <w:t>محمد بن أبي زيد</w:t>
      </w:r>
      <w:r w:rsidRPr="004B58AA">
        <w:rPr>
          <w:rtl/>
        </w:rPr>
        <w:t>»</w:t>
      </w:r>
      <w:r w:rsidR="009F373E" w:rsidRPr="004B58AA">
        <w:rPr>
          <w:rtl/>
        </w:rPr>
        <w:t xml:space="preserve"> و</w:t>
      </w:r>
      <w:r w:rsidRPr="004B58AA">
        <w:rPr>
          <w:rtl/>
        </w:rPr>
        <w:t>«</w:t>
      </w:r>
      <w:r w:rsidR="009F373E" w:rsidRPr="004B58AA">
        <w:rPr>
          <w:rtl/>
        </w:rPr>
        <w:t>سهل بن يعقوب</w:t>
      </w:r>
      <w:r w:rsidRPr="004B58AA">
        <w:rPr>
          <w:rtl/>
        </w:rPr>
        <w:t>»</w:t>
      </w:r>
      <w:r w:rsidR="009F373E" w:rsidRPr="004B58AA">
        <w:rPr>
          <w:rtl/>
        </w:rPr>
        <w:t xml:space="preserve"> وكلهم من مجهولي الحال. </w:t>
      </w:r>
    </w:p>
    <w:p w:rsidR="007261DF" w:rsidRPr="004B58AA" w:rsidRDefault="009F373E" w:rsidP="00B30674">
      <w:pPr>
        <w:pStyle w:val="a6"/>
        <w:rPr>
          <w:rtl/>
        </w:rPr>
      </w:pPr>
      <w:r w:rsidRPr="004B58AA">
        <w:rPr>
          <w:rtl/>
        </w:rPr>
        <w:t>و</w:t>
      </w:r>
      <w:r w:rsidR="007261DF" w:rsidRPr="004B58AA">
        <w:rPr>
          <w:rtl/>
        </w:rPr>
        <w:t>«</w:t>
      </w:r>
      <w:r w:rsidRPr="004B58AA">
        <w:rPr>
          <w:rtl/>
        </w:rPr>
        <w:t>قطرب بن عليف</w:t>
      </w:r>
      <w:r w:rsidR="007261DF" w:rsidRPr="004B58AA">
        <w:rPr>
          <w:rtl/>
        </w:rPr>
        <w:t>»</w:t>
      </w:r>
      <w:r w:rsidRPr="004B58AA">
        <w:rPr>
          <w:rtl/>
        </w:rPr>
        <w:t xml:space="preserve"> و</w:t>
      </w:r>
      <w:r w:rsidR="007261DF" w:rsidRPr="004B58AA">
        <w:rPr>
          <w:rtl/>
        </w:rPr>
        <w:t>«</w:t>
      </w:r>
      <w:r w:rsidRPr="004B58AA">
        <w:rPr>
          <w:rtl/>
        </w:rPr>
        <w:t>عبد الرحمن سابط</w:t>
      </w:r>
      <w:r w:rsidR="007261DF" w:rsidRPr="004B58AA">
        <w:rPr>
          <w:rtl/>
        </w:rPr>
        <w:t>»</w:t>
      </w:r>
      <w:r w:rsidRPr="004B58AA">
        <w:rPr>
          <w:rtl/>
        </w:rPr>
        <w:t xml:space="preserve"> و</w:t>
      </w:r>
      <w:r w:rsidR="007261DF" w:rsidRPr="004B58AA">
        <w:rPr>
          <w:rtl/>
        </w:rPr>
        <w:t>«</w:t>
      </w:r>
      <w:r w:rsidRPr="004B58AA">
        <w:rPr>
          <w:rtl/>
        </w:rPr>
        <w:t>عثمان بن جُنيد</w:t>
      </w:r>
      <w:r w:rsidR="007261DF" w:rsidRPr="004B58AA">
        <w:rPr>
          <w:rtl/>
        </w:rPr>
        <w:t>»</w:t>
      </w:r>
      <w:r w:rsidRPr="004B58AA">
        <w:rPr>
          <w:rtl/>
        </w:rPr>
        <w:t xml:space="preserve"> و</w:t>
      </w:r>
      <w:r w:rsidR="007261DF" w:rsidRPr="004B58AA">
        <w:rPr>
          <w:rtl/>
        </w:rPr>
        <w:t>«</w:t>
      </w:r>
      <w:r w:rsidRPr="004B58AA">
        <w:rPr>
          <w:rtl/>
        </w:rPr>
        <w:t xml:space="preserve">إبراهيم </w:t>
      </w:r>
      <w:r w:rsidR="007261DF" w:rsidRPr="004B58AA">
        <w:rPr>
          <w:rtl/>
        </w:rPr>
        <w:t>ب</w:t>
      </w:r>
      <w:r w:rsidRPr="004B58AA">
        <w:rPr>
          <w:rtl/>
        </w:rPr>
        <w:t>ن مأمون</w:t>
      </w:r>
      <w:r w:rsidR="007261DF" w:rsidRPr="004B58AA">
        <w:rPr>
          <w:rtl/>
        </w:rPr>
        <w:t>»</w:t>
      </w:r>
      <w:r w:rsidRPr="004B58AA">
        <w:rPr>
          <w:rtl/>
        </w:rPr>
        <w:t xml:space="preserve"> و</w:t>
      </w:r>
      <w:r w:rsidR="007261DF" w:rsidRPr="004B58AA">
        <w:rPr>
          <w:rtl/>
        </w:rPr>
        <w:t>«</w:t>
      </w:r>
      <w:r w:rsidRPr="004B58AA">
        <w:rPr>
          <w:rtl/>
        </w:rPr>
        <w:t>إسحاق بن يوسف</w:t>
      </w:r>
      <w:r w:rsidR="007261DF" w:rsidRPr="004B58AA">
        <w:rPr>
          <w:rtl/>
        </w:rPr>
        <w:t>»</w:t>
      </w:r>
      <w:r w:rsidRPr="004B58AA">
        <w:rPr>
          <w:rtl/>
        </w:rPr>
        <w:t xml:space="preserve"> وكلهم مُهملون</w:t>
      </w:r>
      <w:r w:rsidR="007261DF" w:rsidRPr="004B58AA">
        <w:rPr>
          <w:rtl/>
        </w:rPr>
        <w:t>.</w:t>
      </w:r>
    </w:p>
    <w:p w:rsidR="009F373E" w:rsidRPr="004B58AA" w:rsidRDefault="007261DF" w:rsidP="00B30674">
      <w:pPr>
        <w:pStyle w:val="a6"/>
        <w:rPr>
          <w:rtl/>
        </w:rPr>
      </w:pPr>
      <w:r w:rsidRPr="004B58AA">
        <w:rPr>
          <w:rtl/>
        </w:rPr>
        <w:t>و«سهل بن زياد» الكذَّاب و</w:t>
      </w:r>
      <w:r w:rsidR="00CA5093" w:rsidRPr="004B58AA">
        <w:rPr>
          <w:rtl/>
        </w:rPr>
        <w:t>«محمد بن سليمان الديلمي» الفاسق ال</w:t>
      </w:r>
      <w:r w:rsidRPr="004B58AA">
        <w:rPr>
          <w:rtl/>
        </w:rPr>
        <w:t>ضعيف، و«إسحاق بن عمار» الفطحي و</w:t>
      </w:r>
      <w:r w:rsidR="00CA5093" w:rsidRPr="004B58AA">
        <w:rPr>
          <w:rtl/>
        </w:rPr>
        <w:t>«علي بن حسن بن فضال» الواقفي وأمثال هؤلاء الأوباش</w:t>
      </w:r>
      <w:r w:rsidR="009B4F51" w:rsidRPr="004B58AA">
        <w:rPr>
          <w:rtl/>
        </w:rPr>
        <w:t>!</w:t>
      </w:r>
    </w:p>
    <w:p w:rsidR="007261DF" w:rsidRPr="004B58AA" w:rsidRDefault="009B4F51" w:rsidP="00B30674">
      <w:pPr>
        <w:pStyle w:val="a6"/>
        <w:rPr>
          <w:rtl/>
        </w:rPr>
      </w:pPr>
      <w:r w:rsidRPr="004B58AA">
        <w:rPr>
          <w:rtl/>
        </w:rPr>
        <w:t>لقد روى المرحوم الق</w:t>
      </w:r>
      <w:r w:rsidR="007261DF" w:rsidRPr="004B58AA">
        <w:rPr>
          <w:rtl/>
        </w:rPr>
        <w:t>ُ</w:t>
      </w:r>
      <w:r w:rsidRPr="004B58AA">
        <w:rPr>
          <w:rtl/>
        </w:rPr>
        <w:t>م</w:t>
      </w:r>
      <w:r w:rsidR="007261DF" w:rsidRPr="004B58AA">
        <w:rPr>
          <w:rtl/>
        </w:rPr>
        <w:t>ِّ</w:t>
      </w:r>
      <w:r w:rsidRPr="004B58AA">
        <w:rPr>
          <w:rtl/>
        </w:rPr>
        <w:t>ي</w:t>
      </w:r>
      <w:r w:rsidR="007261DF" w:rsidRPr="004B58AA">
        <w:rPr>
          <w:rtl/>
        </w:rPr>
        <w:t>ّ</w:t>
      </w:r>
      <w:r w:rsidRPr="004B58AA">
        <w:rPr>
          <w:rtl/>
        </w:rPr>
        <w:t xml:space="preserve"> أدعية</w:t>
      </w:r>
      <w:r w:rsidR="007261DF" w:rsidRPr="004B58AA">
        <w:rPr>
          <w:rtl/>
        </w:rPr>
        <w:t>ً</w:t>
      </w:r>
      <w:r w:rsidRPr="004B58AA">
        <w:rPr>
          <w:rtl/>
        </w:rPr>
        <w:t xml:space="preserve"> وأذكاراً عن أستاذه الشيخ «حسين النوري» الذي كان يروي عن المُلَّا «فتحعلي سلطان آبادي» وهو يروي عن الآخوند المُلَّا «صادق العراقي» أنه رأى رؤيا </w:t>
      </w:r>
      <w:r w:rsidR="00162192" w:rsidRPr="004B58AA">
        <w:rPr>
          <w:rtl/>
        </w:rPr>
        <w:t>وتعلَّم فيها أذكاراً وأدعية</w:t>
      </w:r>
      <w:r w:rsidR="007261DF" w:rsidRPr="004B58AA">
        <w:rPr>
          <w:rtl/>
        </w:rPr>
        <w:t>ً</w:t>
      </w:r>
      <w:r w:rsidR="00162192" w:rsidRPr="004B58AA">
        <w:rPr>
          <w:rtl/>
        </w:rPr>
        <w:t xml:space="preserve"> من سيد</w:t>
      </w:r>
      <w:r w:rsidR="007261DF" w:rsidRPr="004B58AA">
        <w:rPr>
          <w:rtl/>
        </w:rPr>
        <w:t>ٍ</w:t>
      </w:r>
      <w:r w:rsidR="00162192" w:rsidRPr="004B58AA">
        <w:rPr>
          <w:rtl/>
        </w:rPr>
        <w:t xml:space="preserve"> يُدعى «محمد سلطان آبادي»</w:t>
      </w:r>
      <w:r w:rsidR="007261DF" w:rsidRPr="004B58AA">
        <w:rPr>
          <w:rtl/>
        </w:rPr>
        <w:t>!!</w:t>
      </w:r>
    </w:p>
    <w:p w:rsidR="00162192" w:rsidRPr="000D6EFD" w:rsidRDefault="00162192" w:rsidP="00B30674">
      <w:pPr>
        <w:pStyle w:val="a6"/>
        <w:rPr>
          <w:spacing w:val="-2"/>
          <w:rtl/>
        </w:rPr>
      </w:pPr>
      <w:r w:rsidRPr="000D6EFD">
        <w:rPr>
          <w:spacing w:val="-2"/>
          <w:rtl/>
        </w:rPr>
        <w:t xml:space="preserve">أو يقول في باب «كيفية زيارة الإمام الرضا» (ع) أن رجلاً صالحاً ادَّعى رؤية النَّبِيّ الأَكْرَم </w:t>
      </w:r>
      <w:r w:rsidRPr="000D6EFD">
        <w:rPr>
          <w:rFonts w:ascii="Abo-thar" w:hAnsi="Abo-thar"/>
          <w:spacing w:val="-2"/>
          <w:sz w:val="30"/>
        </w:rPr>
        <w:t></w:t>
      </w:r>
      <w:r w:rsidRPr="000D6EFD">
        <w:rPr>
          <w:spacing w:val="-2"/>
          <w:rtl/>
        </w:rPr>
        <w:t xml:space="preserve"> وأن النبيَّ قال له في تلك الرؤيا: ز</w:t>
      </w:r>
      <w:r w:rsidR="00C01C35" w:rsidRPr="000D6EFD">
        <w:rPr>
          <w:spacing w:val="-2"/>
          <w:rtl/>
        </w:rPr>
        <w:t>ُ</w:t>
      </w:r>
      <w:r w:rsidRPr="000D6EFD">
        <w:rPr>
          <w:spacing w:val="-2"/>
          <w:rtl/>
        </w:rPr>
        <w:t>ر</w:t>
      </w:r>
      <w:r w:rsidR="00C01C35" w:rsidRPr="000D6EFD">
        <w:rPr>
          <w:spacing w:val="-2"/>
          <w:rtl/>
        </w:rPr>
        <w:t>ْ</w:t>
      </w:r>
      <w:r w:rsidRPr="000D6EFD">
        <w:rPr>
          <w:spacing w:val="-2"/>
          <w:rtl/>
        </w:rPr>
        <w:t xml:space="preserve"> قبر حضرة الرضا! ومثل هذه الأمور صارت مُستنداً ودليلاً لمُؤلف كتاب «</w:t>
      </w:r>
      <w:r w:rsidRPr="000D6EFD">
        <w:rPr>
          <w:b/>
          <w:bCs/>
          <w:spacing w:val="-2"/>
          <w:rtl/>
        </w:rPr>
        <w:t>مفاتيح الجنان</w:t>
      </w:r>
      <w:r w:rsidRPr="000D6EFD">
        <w:rPr>
          <w:spacing w:val="-2"/>
          <w:rtl/>
        </w:rPr>
        <w:t>»</w:t>
      </w:r>
      <w:r w:rsidR="008F4298" w:rsidRPr="000D6EFD">
        <w:rPr>
          <w:rFonts w:cs="Arabic11 BT"/>
          <w:spacing w:val="-2"/>
          <w:vertAlign w:val="superscript"/>
          <w:rtl/>
        </w:rPr>
        <w:t>(</w:t>
      </w:r>
      <w:r w:rsidR="008F4298" w:rsidRPr="000D6EFD">
        <w:rPr>
          <w:rStyle w:val="FootnoteReference"/>
          <w:rFonts w:cs="Arabic11 BT"/>
          <w:spacing w:val="-2"/>
          <w:rtl/>
        </w:rPr>
        <w:footnoteReference w:id="37"/>
      </w:r>
      <w:r w:rsidR="008F4298" w:rsidRPr="000D6EFD">
        <w:rPr>
          <w:rFonts w:cs="Arabic11 BT"/>
          <w:spacing w:val="-2"/>
          <w:vertAlign w:val="superscript"/>
          <w:rtl/>
        </w:rPr>
        <w:t>)</w:t>
      </w:r>
      <w:r w:rsidRPr="000D6EFD">
        <w:rPr>
          <w:spacing w:val="-2"/>
          <w:rtl/>
        </w:rPr>
        <w:t xml:space="preserve">!!! </w:t>
      </w:r>
      <w:r w:rsidR="00C01C35" w:rsidRPr="000D6EFD">
        <w:rPr>
          <w:spacing w:val="-2"/>
          <w:rtl/>
        </w:rPr>
        <w:t xml:space="preserve">وليت شعري! </w:t>
      </w:r>
      <w:r w:rsidRPr="000D6EFD">
        <w:rPr>
          <w:spacing w:val="-2"/>
          <w:rtl/>
        </w:rPr>
        <w:t>ألم يكن الشيخ عباس يعلم أن الرؤيا والمنامات ليست حُجّة</w:t>
      </w:r>
      <w:r w:rsidR="00C01C35" w:rsidRPr="000D6EFD">
        <w:rPr>
          <w:spacing w:val="-2"/>
          <w:rtl/>
        </w:rPr>
        <w:t>ً</w:t>
      </w:r>
      <w:r w:rsidRPr="000D6EFD">
        <w:rPr>
          <w:spacing w:val="-2"/>
          <w:rtl/>
        </w:rPr>
        <w:t xml:space="preserve"> ؟! </w:t>
      </w:r>
    </w:p>
    <w:p w:rsidR="00433253" w:rsidRPr="004B58AA" w:rsidRDefault="00162192" w:rsidP="00B30674">
      <w:pPr>
        <w:pStyle w:val="a6"/>
        <w:rPr>
          <w:rtl/>
        </w:rPr>
      </w:pPr>
      <w:r w:rsidRPr="004B58AA">
        <w:rPr>
          <w:rtl/>
        </w:rPr>
        <w:t xml:space="preserve">رأينا في الأسطر الماضية أن الشيخ عباس </w:t>
      </w:r>
      <w:r w:rsidR="00C01C35" w:rsidRPr="004B58AA">
        <w:rPr>
          <w:rtl/>
        </w:rPr>
        <w:t xml:space="preserve">قال إنه </w:t>
      </w:r>
      <w:r w:rsidRPr="004B58AA">
        <w:rPr>
          <w:rtl/>
        </w:rPr>
        <w:t>التزم في كتابه بأن لا يذكر من الأدعية إلا ما كان ل</w:t>
      </w:r>
      <w:r w:rsidR="00C01C35" w:rsidRPr="004B58AA">
        <w:rPr>
          <w:rtl/>
        </w:rPr>
        <w:t>ه</w:t>
      </w:r>
      <w:r w:rsidRPr="004B58AA">
        <w:rPr>
          <w:rtl/>
        </w:rPr>
        <w:t xml:space="preserve"> سند</w:t>
      </w:r>
      <w:r w:rsidR="00C01C35" w:rsidRPr="004B58AA">
        <w:rPr>
          <w:rtl/>
        </w:rPr>
        <w:t>ٌ</w:t>
      </w:r>
      <w:r w:rsidRPr="004B58AA">
        <w:rPr>
          <w:rtl/>
        </w:rPr>
        <w:t xml:space="preserve"> أو ما صح</w:t>
      </w:r>
      <w:r w:rsidR="0026066C" w:rsidRPr="004B58AA">
        <w:rPr>
          <w:rtl/>
        </w:rPr>
        <w:t>َّ</w:t>
      </w:r>
      <w:r w:rsidRPr="004B58AA">
        <w:rPr>
          <w:rtl/>
        </w:rPr>
        <w:t>ت روايته</w:t>
      </w:r>
      <w:r w:rsidR="00C01C35" w:rsidRPr="004B58AA">
        <w:rPr>
          <w:rtl/>
        </w:rPr>
        <w:t>،</w:t>
      </w:r>
      <w:r w:rsidRPr="004B58AA">
        <w:rPr>
          <w:rtl/>
        </w:rPr>
        <w:t xml:space="preserve"> أما ما لم يكن له سند أو كان له سند ولكنه سند واه</w:t>
      </w:r>
      <w:r w:rsidR="00C01C35" w:rsidRPr="004B58AA">
        <w:rPr>
          <w:rtl/>
        </w:rPr>
        <w:t>ٍ</w:t>
      </w:r>
      <w:r w:rsidRPr="004B58AA">
        <w:rPr>
          <w:rtl/>
        </w:rPr>
        <w:t xml:space="preserve"> وغير مُعتبر</w:t>
      </w:r>
      <w:r w:rsidR="00C01C35" w:rsidRPr="004B58AA">
        <w:rPr>
          <w:rtl/>
        </w:rPr>
        <w:t>ٍ،</w:t>
      </w:r>
      <w:r w:rsidRPr="004B58AA">
        <w:rPr>
          <w:rtl/>
        </w:rPr>
        <w:t xml:space="preserve"> فلن يذكره في كتابه. لكننا إذا قرأنا كتاب</w:t>
      </w:r>
      <w:r w:rsidR="00C01C35" w:rsidRPr="004B58AA">
        <w:rPr>
          <w:rtl/>
        </w:rPr>
        <w:t xml:space="preserve"> </w:t>
      </w:r>
      <w:r w:rsidRPr="004B58AA">
        <w:rPr>
          <w:rtl/>
        </w:rPr>
        <w:t>«</w:t>
      </w:r>
      <w:r w:rsidRPr="004B58AA">
        <w:rPr>
          <w:b/>
          <w:bCs/>
          <w:rtl/>
        </w:rPr>
        <w:t>مفاتيح الجنان</w:t>
      </w:r>
      <w:r w:rsidRPr="004B58AA">
        <w:rPr>
          <w:rtl/>
        </w:rPr>
        <w:t>» رأيناه يروي أدعية</w:t>
      </w:r>
      <w:r w:rsidR="00C01C35" w:rsidRPr="004B58AA">
        <w:rPr>
          <w:rtl/>
        </w:rPr>
        <w:t>ً</w:t>
      </w:r>
      <w:r w:rsidRPr="004B58AA">
        <w:rPr>
          <w:rtl/>
        </w:rPr>
        <w:t xml:space="preserve"> كثيرة</w:t>
      </w:r>
      <w:r w:rsidR="00C01C35" w:rsidRPr="004B58AA">
        <w:rPr>
          <w:rtl/>
        </w:rPr>
        <w:t>ً</w:t>
      </w:r>
      <w:r w:rsidRPr="004B58AA">
        <w:rPr>
          <w:rtl/>
        </w:rPr>
        <w:t xml:space="preserve"> عن «المَجْلِسِيّ»! مع أن «المَجْلِسِيّ» ذكر في كتبه وآثاره كثيراً من الأمور التي لا سند لها أو ضعيفة السند و</w:t>
      </w:r>
      <w:r w:rsidR="00C01C35" w:rsidRPr="004B58AA">
        <w:rPr>
          <w:rtl/>
        </w:rPr>
        <w:t>كان يصرّ</w:t>
      </w:r>
      <w:r w:rsidRPr="004B58AA">
        <w:rPr>
          <w:rtl/>
        </w:rPr>
        <w:t>ح مراراً</w:t>
      </w:r>
      <w:r w:rsidR="00C01C35" w:rsidRPr="004B58AA">
        <w:rPr>
          <w:rtl/>
        </w:rPr>
        <w:t>:</w:t>
      </w:r>
      <w:r w:rsidRPr="004B58AA">
        <w:rPr>
          <w:rtl/>
        </w:rPr>
        <w:t xml:space="preserve"> بأنني رأيت الدعاء الفلاني في كتب بعض الأصحاب</w:t>
      </w:r>
      <w:r w:rsidR="008F4298" w:rsidRPr="008F4298">
        <w:rPr>
          <w:rFonts w:cs="Arabic11 BT"/>
          <w:vertAlign w:val="superscript"/>
          <w:rtl/>
        </w:rPr>
        <w:t>(</w:t>
      </w:r>
      <w:r w:rsidR="008F4298" w:rsidRPr="008F4298">
        <w:rPr>
          <w:rStyle w:val="FootnoteReference"/>
          <w:rFonts w:cs="Arabic11 BT"/>
          <w:rtl/>
        </w:rPr>
        <w:footnoteReference w:id="38"/>
      </w:r>
      <w:r w:rsidR="008F4298" w:rsidRPr="008F4298">
        <w:rPr>
          <w:rFonts w:cs="Arabic11 BT"/>
          <w:vertAlign w:val="superscript"/>
          <w:rtl/>
        </w:rPr>
        <w:t>)</w:t>
      </w:r>
      <w:r w:rsidR="00C01C35" w:rsidRPr="004B58AA">
        <w:rPr>
          <w:rtl/>
        </w:rPr>
        <w:t>،</w:t>
      </w:r>
      <w:r w:rsidRPr="004B58AA">
        <w:rPr>
          <w:rtl/>
        </w:rPr>
        <w:t xml:space="preserve"> أو وجدت</w:t>
      </w:r>
      <w:r w:rsidR="00C01C35" w:rsidRPr="004B58AA">
        <w:rPr>
          <w:rtl/>
        </w:rPr>
        <w:t>ُ</w:t>
      </w:r>
      <w:r w:rsidRPr="004B58AA">
        <w:rPr>
          <w:rtl/>
        </w:rPr>
        <w:t xml:space="preserve"> الدعاء الفلاني في نسخة قديمة!!</w:t>
      </w:r>
      <w:r w:rsidR="0026066C" w:rsidRPr="004B58AA">
        <w:rPr>
          <w:rtl/>
        </w:rPr>
        <w:t xml:space="preserve"> </w:t>
      </w:r>
    </w:p>
    <w:p w:rsidR="004C7F23" w:rsidRPr="004B58AA" w:rsidRDefault="00AB6534" w:rsidP="00B30674">
      <w:pPr>
        <w:pStyle w:val="a6"/>
        <w:rPr>
          <w:rtl/>
        </w:rPr>
      </w:pPr>
      <w:r w:rsidRPr="004B58AA">
        <w:rPr>
          <w:rtl/>
        </w:rPr>
        <w:t>ورغم أن الشيخ عباس نفسه</w:t>
      </w:r>
      <w:r w:rsidR="0062743F" w:rsidRPr="004B58AA">
        <w:rPr>
          <w:rtl/>
        </w:rPr>
        <w:t>،</w:t>
      </w:r>
      <w:r w:rsidRPr="004B58AA">
        <w:rPr>
          <w:rtl/>
        </w:rPr>
        <w:t xml:space="preserve"> في فصل «آداب الزيارة»، </w:t>
      </w:r>
      <w:r w:rsidR="0062743F" w:rsidRPr="004B58AA">
        <w:rPr>
          <w:rtl/>
        </w:rPr>
        <w:t>و</w:t>
      </w:r>
      <w:r w:rsidRPr="004B58AA">
        <w:rPr>
          <w:rtl/>
        </w:rPr>
        <w:t xml:space="preserve">بعد ذكره لـ «زيارة وارث» </w:t>
      </w:r>
      <w:r w:rsidR="0062743F" w:rsidRPr="004B58AA">
        <w:rPr>
          <w:rtl/>
        </w:rPr>
        <w:t xml:space="preserve">أيضاً، ذمَّ </w:t>
      </w:r>
      <w:r w:rsidR="008363F2" w:rsidRPr="004B58AA">
        <w:rPr>
          <w:rtl/>
        </w:rPr>
        <w:t>الأدعية والزيارات المُخترعة غير المأثورة</w:t>
      </w:r>
      <w:r w:rsidR="008F4298" w:rsidRPr="008F4298">
        <w:rPr>
          <w:rFonts w:cs="Arabic11 BT"/>
          <w:vertAlign w:val="superscript"/>
          <w:rtl/>
        </w:rPr>
        <w:t>(</w:t>
      </w:r>
      <w:r w:rsidR="008F4298" w:rsidRPr="008F4298">
        <w:rPr>
          <w:rStyle w:val="FootnoteReference"/>
          <w:rFonts w:cs="Arabic11 BT"/>
          <w:rtl/>
        </w:rPr>
        <w:footnoteReference w:id="39"/>
      </w:r>
      <w:r w:rsidR="008F4298" w:rsidRPr="008F4298">
        <w:rPr>
          <w:rFonts w:cs="Arabic11 BT"/>
          <w:vertAlign w:val="superscript"/>
          <w:rtl/>
        </w:rPr>
        <w:t>)</w:t>
      </w:r>
      <w:r w:rsidR="008363F2" w:rsidRPr="004B58AA">
        <w:rPr>
          <w:rtl/>
        </w:rPr>
        <w:t>، لكنه هو نفسه روى «</w:t>
      </w:r>
      <w:r w:rsidR="00433253" w:rsidRPr="004B58AA">
        <w:rPr>
          <w:b/>
          <w:bCs/>
          <w:rtl/>
        </w:rPr>
        <w:t>دُعاء الْعَدِيلَة</w:t>
      </w:r>
      <w:r w:rsidR="008363F2" w:rsidRPr="004B58AA">
        <w:rPr>
          <w:rtl/>
        </w:rPr>
        <w:t xml:space="preserve">» رغم اعترافه أنه ليس دعاءً مأثوراً بل وضعه أحد أهل العلم! </w:t>
      </w:r>
      <w:r w:rsidR="00857A91" w:rsidRPr="004B58AA">
        <w:rPr>
          <w:rtl/>
        </w:rPr>
        <w:t>ويُق</w:t>
      </w:r>
      <w:r w:rsidR="00C01C35" w:rsidRPr="004B58AA">
        <w:rPr>
          <w:rtl/>
        </w:rPr>
        <w:t>ِ</w:t>
      </w:r>
      <w:r w:rsidR="00857A91" w:rsidRPr="004B58AA">
        <w:rPr>
          <w:rtl/>
        </w:rPr>
        <w:t xml:space="preserve">رُّ أنه ذكر </w:t>
      </w:r>
      <w:r w:rsidR="00433253" w:rsidRPr="004B58AA">
        <w:rPr>
          <w:rtl/>
        </w:rPr>
        <w:t>«</w:t>
      </w:r>
      <w:r w:rsidR="00C01C35" w:rsidRPr="004B58AA">
        <w:rPr>
          <w:b/>
          <w:bCs/>
          <w:rtl/>
        </w:rPr>
        <w:t>دُعاءَ السّيفي الصَّغير المعروف بِدُع</w:t>
      </w:r>
      <w:r w:rsidR="00433253" w:rsidRPr="004B58AA">
        <w:rPr>
          <w:b/>
          <w:bCs/>
          <w:rtl/>
        </w:rPr>
        <w:t>َ</w:t>
      </w:r>
      <w:r w:rsidR="00C01C35" w:rsidRPr="004B58AA">
        <w:rPr>
          <w:b/>
          <w:bCs/>
          <w:rtl/>
        </w:rPr>
        <w:t>اء</w:t>
      </w:r>
      <w:r w:rsidR="00433253" w:rsidRPr="004B58AA">
        <w:rPr>
          <w:b/>
          <w:bCs/>
          <w:rtl/>
        </w:rPr>
        <w:t>ِ</w:t>
      </w:r>
      <w:r w:rsidR="00C01C35" w:rsidRPr="004B58AA">
        <w:rPr>
          <w:b/>
          <w:bCs/>
          <w:rtl/>
        </w:rPr>
        <w:t xml:space="preserve"> القاموس</w:t>
      </w:r>
      <w:r w:rsidR="00433253" w:rsidRPr="004B58AA">
        <w:rPr>
          <w:rtl/>
        </w:rPr>
        <w:t>»</w:t>
      </w:r>
      <w:r w:rsidR="00857A91" w:rsidRPr="004B58AA">
        <w:rPr>
          <w:rtl/>
        </w:rPr>
        <w:t xml:space="preserve"> تسامحاً وتأسيَّاً بالعلماء الأعلام!</w:t>
      </w:r>
      <w:r w:rsidR="008F4298" w:rsidRPr="008F4298">
        <w:rPr>
          <w:rFonts w:cs="Arabic11 BT"/>
          <w:vertAlign w:val="superscript"/>
          <w:rtl/>
        </w:rPr>
        <w:t>(</w:t>
      </w:r>
      <w:r w:rsidR="008F4298" w:rsidRPr="008F4298">
        <w:rPr>
          <w:rStyle w:val="FootnoteReference"/>
          <w:rFonts w:cs="Arabic11 BT"/>
          <w:rtl/>
        </w:rPr>
        <w:footnoteReference w:id="40"/>
      </w:r>
      <w:r w:rsidR="008F4298" w:rsidRPr="008F4298">
        <w:rPr>
          <w:rFonts w:cs="Arabic11 BT"/>
          <w:vertAlign w:val="superscript"/>
          <w:rtl/>
        </w:rPr>
        <w:t>)</w:t>
      </w:r>
      <w:r w:rsidR="00857A91" w:rsidRPr="004B58AA">
        <w:rPr>
          <w:rtl/>
        </w:rPr>
        <w:t xml:space="preserve"> ويروي في الفصل السابع من الباب الأول </w:t>
      </w:r>
      <w:r w:rsidR="004C7F23" w:rsidRPr="004B58AA">
        <w:rPr>
          <w:rtl/>
        </w:rPr>
        <w:t>«</w:t>
      </w:r>
      <w:r w:rsidR="004C7F23" w:rsidRPr="004B58AA">
        <w:rPr>
          <w:b/>
          <w:bCs/>
          <w:rtl/>
        </w:rPr>
        <w:t>دعاء الت</w:t>
      </w:r>
      <w:r w:rsidR="00433253" w:rsidRPr="004B58AA">
        <w:rPr>
          <w:b/>
          <w:bCs/>
          <w:rtl/>
        </w:rPr>
        <w:t>َّ</w:t>
      </w:r>
      <w:r w:rsidR="004C7F23" w:rsidRPr="004B58AA">
        <w:rPr>
          <w:b/>
          <w:bCs/>
          <w:rtl/>
        </w:rPr>
        <w:t>و</w:t>
      </w:r>
      <w:r w:rsidR="00433253" w:rsidRPr="004B58AA">
        <w:rPr>
          <w:b/>
          <w:bCs/>
          <w:rtl/>
        </w:rPr>
        <w:t>َ</w:t>
      </w:r>
      <w:r w:rsidR="004C7F23" w:rsidRPr="004B58AA">
        <w:rPr>
          <w:b/>
          <w:bCs/>
          <w:rtl/>
        </w:rPr>
        <w:t>س</w:t>
      </w:r>
      <w:r w:rsidR="00433253" w:rsidRPr="004B58AA">
        <w:rPr>
          <w:b/>
          <w:bCs/>
          <w:rtl/>
        </w:rPr>
        <w:t>ُّ</w:t>
      </w:r>
      <w:r w:rsidR="004C7F23" w:rsidRPr="004B58AA">
        <w:rPr>
          <w:b/>
          <w:bCs/>
          <w:rtl/>
        </w:rPr>
        <w:t>ل</w:t>
      </w:r>
      <w:r w:rsidR="004C7F23" w:rsidRPr="004B58AA">
        <w:rPr>
          <w:rtl/>
        </w:rPr>
        <w:t>» الفاقد للسند</w:t>
      </w:r>
      <w:r w:rsidR="00433253" w:rsidRPr="004B58AA">
        <w:rPr>
          <w:rtl/>
        </w:rPr>
        <w:t>!</w:t>
      </w:r>
      <w:r w:rsidR="004C7F23" w:rsidRPr="004B58AA">
        <w:rPr>
          <w:rtl/>
        </w:rPr>
        <w:t xml:space="preserve"> ويروي في باب «كيفية زيارة الإمام الرضا» زيارة</w:t>
      </w:r>
      <w:r w:rsidR="00433253" w:rsidRPr="004B58AA">
        <w:rPr>
          <w:rtl/>
        </w:rPr>
        <w:t>ً</w:t>
      </w:r>
      <w:r w:rsidR="004C7F23" w:rsidRPr="004B58AA">
        <w:rPr>
          <w:rtl/>
        </w:rPr>
        <w:t xml:space="preserve"> لم يقم هو نفسه بالتحقيق بسندها ولا يدري هل وضعها الشيخ الصدوق أو أنها مأثورة عن الأئمة!</w:t>
      </w:r>
      <w:r w:rsidR="008F4298" w:rsidRPr="008F4298">
        <w:rPr>
          <w:rFonts w:cs="Arabic11 BT"/>
          <w:vertAlign w:val="superscript"/>
          <w:rtl/>
        </w:rPr>
        <w:t>(</w:t>
      </w:r>
      <w:r w:rsidR="008F4298" w:rsidRPr="008F4298">
        <w:rPr>
          <w:rStyle w:val="FootnoteReference"/>
          <w:rFonts w:cs="Arabic11 BT"/>
          <w:rtl/>
        </w:rPr>
        <w:footnoteReference w:id="41"/>
      </w:r>
      <w:r w:rsidR="008F4298" w:rsidRPr="008F4298">
        <w:rPr>
          <w:rFonts w:cs="Arabic11 BT"/>
          <w:vertAlign w:val="superscript"/>
          <w:rtl/>
        </w:rPr>
        <w:t>)</w:t>
      </w:r>
      <w:r w:rsidR="004C7F23" w:rsidRPr="004B58AA">
        <w:rPr>
          <w:rtl/>
        </w:rPr>
        <w:t xml:space="preserve"> ويروي في الفصل السادس من الباب الأول «دعاء الصباح» ويقول هو نفسه عنه: </w:t>
      </w:r>
      <w:r w:rsidR="00433253" w:rsidRPr="004B58AA">
        <w:rPr>
          <w:rtl/>
        </w:rPr>
        <w:t xml:space="preserve">"قد أورد العلامة المجلسي (رحمه الله) هذا الدّعاء في كتابي الدّعاء والصلاة من البحار.... وقال: </w:t>
      </w:r>
      <w:r w:rsidR="00433253" w:rsidRPr="004B58AA">
        <w:rPr>
          <w:b/>
          <w:bCs/>
          <w:rtl/>
        </w:rPr>
        <w:t>إنّ هذا الدّعاء من الأدعية المشهورة، ولكن لم أجده في كتاب يُعتمد عليه سوى كتاب المصباح للسيّد ابن باقي</w:t>
      </w:r>
      <w:r w:rsidR="00433253" w:rsidRPr="004B58AA">
        <w:rPr>
          <w:rtl/>
        </w:rPr>
        <w:t>!!".</w:t>
      </w:r>
    </w:p>
    <w:p w:rsidR="003305E5" w:rsidRDefault="00620FB5" w:rsidP="003305E5">
      <w:pPr>
        <w:pStyle w:val="a6"/>
        <w:rPr>
          <w:rtl/>
        </w:rPr>
      </w:pPr>
      <w:r w:rsidRPr="004B58AA">
        <w:rPr>
          <w:rtl/>
        </w:rPr>
        <w:t>لقد روى المرحوم الق</w:t>
      </w:r>
      <w:r w:rsidR="000F57BB" w:rsidRPr="004B58AA">
        <w:rPr>
          <w:rtl/>
        </w:rPr>
        <w:t>ُ</w:t>
      </w:r>
      <w:r w:rsidRPr="004B58AA">
        <w:rPr>
          <w:rtl/>
        </w:rPr>
        <w:t>م</w:t>
      </w:r>
      <w:r w:rsidR="000F57BB" w:rsidRPr="004B58AA">
        <w:rPr>
          <w:rtl/>
        </w:rPr>
        <w:t>ِّ</w:t>
      </w:r>
      <w:r w:rsidRPr="004B58AA">
        <w:rPr>
          <w:rtl/>
        </w:rPr>
        <w:t xml:space="preserve">ي في كتابه </w:t>
      </w:r>
      <w:r w:rsidR="000F57BB" w:rsidRPr="004B58AA">
        <w:rPr>
          <w:rtl/>
        </w:rPr>
        <w:t xml:space="preserve">-كما ذكرنا- </w:t>
      </w:r>
      <w:r w:rsidRPr="004B58AA">
        <w:rPr>
          <w:rtl/>
        </w:rPr>
        <w:t>أدعية</w:t>
      </w:r>
      <w:r w:rsidR="000F57BB" w:rsidRPr="004B58AA">
        <w:rPr>
          <w:rtl/>
        </w:rPr>
        <w:t>ً</w:t>
      </w:r>
      <w:r w:rsidRPr="004B58AA">
        <w:rPr>
          <w:rtl/>
        </w:rPr>
        <w:t xml:space="preserve"> وأذكاراً وزيارات</w:t>
      </w:r>
      <w:r w:rsidR="000F57BB" w:rsidRPr="004B58AA">
        <w:rPr>
          <w:rtl/>
        </w:rPr>
        <w:t>ٍ</w:t>
      </w:r>
      <w:r w:rsidRPr="004B58AA">
        <w:rPr>
          <w:rtl/>
        </w:rPr>
        <w:t xml:space="preserve"> </w:t>
      </w:r>
      <w:r w:rsidR="00687F6D" w:rsidRPr="004B58AA">
        <w:rPr>
          <w:rtl/>
        </w:rPr>
        <w:t>كثيرة</w:t>
      </w:r>
      <w:r w:rsidR="000F57BB" w:rsidRPr="004B58AA">
        <w:rPr>
          <w:rtl/>
        </w:rPr>
        <w:t>ً</w:t>
      </w:r>
      <w:r w:rsidR="00687F6D" w:rsidRPr="004B58AA">
        <w:rPr>
          <w:rtl/>
        </w:rPr>
        <w:t xml:space="preserve"> عن أشخاص مثل: «الكفعمي» و«ابن طاووس» و«ابن بابويه» و«ابن المشهدي» و</w:t>
      </w:r>
      <w:r w:rsidRPr="004B58AA">
        <w:rPr>
          <w:rtl/>
        </w:rPr>
        <w:t>«</w:t>
      </w:r>
      <w:r w:rsidR="00EB3D14" w:rsidRPr="004B58AA">
        <w:rPr>
          <w:rtl/>
        </w:rPr>
        <w:t>الشيخ الطوسي</w:t>
      </w:r>
      <w:r w:rsidRPr="004B58AA">
        <w:rPr>
          <w:rtl/>
        </w:rPr>
        <w:t>»</w:t>
      </w:r>
      <w:r w:rsidR="00EB3D14" w:rsidRPr="004B58AA">
        <w:rPr>
          <w:rtl/>
        </w:rPr>
        <w:t xml:space="preserve"> و.....</w:t>
      </w:r>
      <w:r w:rsidR="000F57BB" w:rsidRPr="004B58AA">
        <w:rPr>
          <w:rtl/>
        </w:rPr>
        <w:t>،</w:t>
      </w:r>
      <w:r w:rsidR="00EB3D14" w:rsidRPr="004B58AA">
        <w:rPr>
          <w:rtl/>
        </w:rPr>
        <w:t xml:space="preserve"> </w:t>
      </w:r>
      <w:r w:rsidR="000F57BB" w:rsidRPr="004B58AA">
        <w:rPr>
          <w:rtl/>
        </w:rPr>
        <w:t>ليست</w:t>
      </w:r>
      <w:r w:rsidR="000F5981" w:rsidRPr="004B58AA">
        <w:rPr>
          <w:rtl/>
        </w:rPr>
        <w:t xml:space="preserve"> عن الله و</w:t>
      </w:r>
      <w:r w:rsidR="000F57BB" w:rsidRPr="004B58AA">
        <w:rPr>
          <w:rtl/>
        </w:rPr>
        <w:t xml:space="preserve">لا عن </w:t>
      </w:r>
      <w:r w:rsidR="000F5981" w:rsidRPr="004B58AA">
        <w:rPr>
          <w:rtl/>
        </w:rPr>
        <w:t xml:space="preserve">رسوله </w:t>
      </w:r>
      <w:r w:rsidR="000F5981" w:rsidRPr="004B58AA">
        <w:rPr>
          <w:rFonts w:ascii="Abo-thar" w:hAnsi="Abo-thar"/>
          <w:sz w:val="30"/>
        </w:rPr>
        <w:t></w:t>
      </w:r>
      <w:r w:rsidR="000F5981" w:rsidRPr="004B58AA">
        <w:rPr>
          <w:rtl/>
        </w:rPr>
        <w:t xml:space="preserve">! </w:t>
      </w:r>
      <w:r w:rsidR="00687F6D" w:rsidRPr="004B58AA">
        <w:rPr>
          <w:rtl/>
        </w:rPr>
        <w:t>ف</w:t>
      </w:r>
      <w:r w:rsidR="000F5981" w:rsidRPr="004B58AA">
        <w:rPr>
          <w:rtl/>
        </w:rPr>
        <w:t>مثلاً يقول: قال «الكفعميُّ» في «</w:t>
      </w:r>
      <w:r w:rsidR="000F5981" w:rsidRPr="004B58AA">
        <w:rPr>
          <w:b/>
          <w:bCs/>
          <w:rtl/>
        </w:rPr>
        <w:t>البلد الأمين</w:t>
      </w:r>
      <w:r w:rsidR="000F5981" w:rsidRPr="004B58AA">
        <w:rPr>
          <w:rtl/>
        </w:rPr>
        <w:t>»</w:t>
      </w:r>
      <w:r w:rsidR="00E06F27" w:rsidRPr="004B58AA">
        <w:rPr>
          <w:rtl/>
        </w:rPr>
        <w:t>:</w:t>
      </w:r>
      <w:r w:rsidR="000F5981" w:rsidRPr="004B58AA">
        <w:rPr>
          <w:rtl/>
        </w:rPr>
        <w:t xml:space="preserve"> اكتبوا </w:t>
      </w:r>
      <w:r w:rsidR="00E06F27" w:rsidRPr="004B58AA">
        <w:rPr>
          <w:rtl/>
        </w:rPr>
        <w:t>الدعاء الفلاني وانقعوه في الماء!!</w:t>
      </w:r>
      <w:r w:rsidR="008F4298" w:rsidRPr="008F4298">
        <w:rPr>
          <w:rFonts w:cs="Arabic11 BT"/>
          <w:vertAlign w:val="superscript"/>
          <w:rtl/>
        </w:rPr>
        <w:t>(</w:t>
      </w:r>
      <w:r w:rsidR="008F4298" w:rsidRPr="008F4298">
        <w:rPr>
          <w:rStyle w:val="FootnoteReference"/>
          <w:rFonts w:cs="Arabic11 BT"/>
          <w:rtl/>
        </w:rPr>
        <w:footnoteReference w:id="42"/>
      </w:r>
      <w:r w:rsidR="008F4298" w:rsidRPr="008F4298">
        <w:rPr>
          <w:rFonts w:cs="Arabic11 BT"/>
          <w:vertAlign w:val="superscript"/>
          <w:rtl/>
        </w:rPr>
        <w:t>)</w:t>
      </w:r>
      <w:r w:rsidR="00E06F27" w:rsidRPr="004B58AA">
        <w:rPr>
          <w:rtl/>
        </w:rPr>
        <w:t xml:space="preserve"> </w:t>
      </w:r>
    </w:p>
    <w:bookmarkStart w:id="20" w:name="_Ref346976269"/>
    <w:p w:rsidR="00E06F27" w:rsidRPr="004B58AA" w:rsidRDefault="003305E5" w:rsidP="003305E5">
      <w:pPr>
        <w:pStyle w:val="a6"/>
        <w:rPr>
          <w:rtl/>
        </w:rPr>
      </w:pPr>
      <w:r w:rsidRPr="00D61529">
        <w:rPr>
          <w:color w:val="FFFFFF"/>
          <w:sz w:val="2"/>
          <w:szCs w:val="2"/>
          <w:rtl/>
        </w:rPr>
        <w:fldChar w:fldCharType="begin"/>
      </w:r>
      <w:r w:rsidRPr="00D61529">
        <w:rPr>
          <w:color w:val="FFFFFF"/>
          <w:sz w:val="2"/>
          <w:szCs w:val="2"/>
          <w:rtl/>
        </w:rPr>
        <w:instrText xml:space="preserve"> </w:instrText>
      </w:r>
      <w:r w:rsidRPr="00D61529">
        <w:rPr>
          <w:color w:val="FFFFFF"/>
          <w:sz w:val="2"/>
          <w:szCs w:val="2"/>
        </w:rPr>
        <w:instrText>SEQ</w:instrText>
      </w:r>
      <w:r w:rsidRPr="00D61529">
        <w:rPr>
          <w:color w:val="FFFFFF"/>
          <w:sz w:val="2"/>
          <w:szCs w:val="2"/>
          <w:rtl/>
        </w:rPr>
        <w:instrText xml:space="preserve"> ارجاعات \* </w:instrText>
      </w:r>
      <w:r w:rsidRPr="00D61529">
        <w:rPr>
          <w:color w:val="FFFFFF"/>
          <w:sz w:val="2"/>
          <w:szCs w:val="2"/>
        </w:rPr>
        <w:instrText>ARABIC</w:instrText>
      </w:r>
      <w:r w:rsidRPr="00D61529">
        <w:rPr>
          <w:color w:val="FFFFFF"/>
          <w:sz w:val="2"/>
          <w:szCs w:val="2"/>
          <w:rtl/>
        </w:rPr>
        <w:instrText xml:space="preserve"> </w:instrText>
      </w:r>
      <w:r w:rsidRPr="00D61529">
        <w:rPr>
          <w:color w:val="FFFFFF"/>
          <w:sz w:val="2"/>
          <w:szCs w:val="2"/>
          <w:rtl/>
        </w:rPr>
        <w:fldChar w:fldCharType="separate"/>
      </w:r>
      <w:r w:rsidR="007860CA">
        <w:rPr>
          <w:noProof/>
          <w:color w:val="FFFFFF"/>
          <w:sz w:val="2"/>
          <w:szCs w:val="2"/>
          <w:rtl/>
        </w:rPr>
        <w:t>4</w:t>
      </w:r>
      <w:r w:rsidRPr="00D61529">
        <w:rPr>
          <w:color w:val="FFFFFF"/>
          <w:sz w:val="2"/>
          <w:szCs w:val="2"/>
          <w:rtl/>
        </w:rPr>
        <w:fldChar w:fldCharType="end"/>
      </w:r>
      <w:r w:rsidR="00687F6D" w:rsidRPr="004B58AA">
        <w:rPr>
          <w:rtl/>
        </w:rPr>
        <w:t>فليت شعري!</w:t>
      </w:r>
      <w:r w:rsidR="00E06F27" w:rsidRPr="004B58AA">
        <w:rPr>
          <w:rtl/>
        </w:rPr>
        <w:t xml:space="preserve"> </w:t>
      </w:r>
      <w:r w:rsidR="00687F6D" w:rsidRPr="004B58AA">
        <w:rPr>
          <w:rtl/>
        </w:rPr>
        <w:t xml:space="preserve">هل </w:t>
      </w:r>
      <w:r w:rsidR="00E06F27" w:rsidRPr="004B58AA">
        <w:rPr>
          <w:rtl/>
        </w:rPr>
        <w:t xml:space="preserve">كان دين الله -نعوذ بالله- ناقصاً فأكمله هؤلاء؟! أم أن هؤلاء -والعياذ بالله - شركاء لِـلَّهِ في التشريع؟! أم أن الله تعالى -نعوذ بالله- تابع لهم فكل ما قالوه أمضاه ووافق عليه؟!! </w:t>
      </w:r>
      <w:r w:rsidR="000F57BB" w:rsidRPr="004B58AA">
        <w:rPr>
          <w:rtl/>
        </w:rPr>
        <w:t>ف</w:t>
      </w:r>
      <w:r w:rsidR="00E06F27" w:rsidRPr="004B58AA">
        <w:rPr>
          <w:rtl/>
        </w:rPr>
        <w:t xml:space="preserve">بأيِّ حقٍّ أضافوا للدين أموراً من عندهم؟ </w:t>
      </w:r>
      <w:r w:rsidR="00687F6D" w:rsidRPr="004B58AA">
        <w:rPr>
          <w:rtl/>
        </w:rPr>
        <w:t xml:space="preserve">إن </w:t>
      </w:r>
      <w:r w:rsidR="00E06F27" w:rsidRPr="004B58AA">
        <w:rPr>
          <w:rtl/>
        </w:rPr>
        <w:t xml:space="preserve">كل من يضيف </w:t>
      </w:r>
      <w:r w:rsidR="00687F6D" w:rsidRPr="004B58AA">
        <w:rPr>
          <w:rtl/>
        </w:rPr>
        <w:t>شيئاً إلى ال</w:t>
      </w:r>
      <w:r w:rsidR="00E06F27" w:rsidRPr="004B58AA">
        <w:rPr>
          <w:rtl/>
        </w:rPr>
        <w:t xml:space="preserve">دين </w:t>
      </w:r>
      <w:r w:rsidR="00687F6D" w:rsidRPr="004B58AA">
        <w:rPr>
          <w:rtl/>
        </w:rPr>
        <w:t xml:space="preserve">من عند نفسه </w:t>
      </w:r>
      <w:r w:rsidR="00E06F27" w:rsidRPr="004B58AA">
        <w:rPr>
          <w:rtl/>
        </w:rPr>
        <w:t>فإن ما أضافه لا علاقة له بدين الله بل هو كلام بشريٌّ محض</w:t>
      </w:r>
      <w:r w:rsidR="000F57BB" w:rsidRPr="004B58AA">
        <w:rPr>
          <w:rtl/>
        </w:rPr>
        <w:t>، فإ</w:t>
      </w:r>
      <w:r w:rsidR="00687F6D" w:rsidRPr="004B58AA">
        <w:rPr>
          <w:rtl/>
        </w:rPr>
        <w:t>ن نسَبه</w:t>
      </w:r>
      <w:r w:rsidR="00E06F27" w:rsidRPr="004B58AA">
        <w:rPr>
          <w:rtl/>
        </w:rPr>
        <w:t xml:space="preserve"> </w:t>
      </w:r>
      <w:r w:rsidR="00687F6D" w:rsidRPr="004B58AA">
        <w:rPr>
          <w:rtl/>
        </w:rPr>
        <w:t>إلى الدين</w:t>
      </w:r>
      <w:r w:rsidR="00E06F27" w:rsidRPr="004B58AA">
        <w:rPr>
          <w:rtl/>
        </w:rPr>
        <w:t xml:space="preserve"> </w:t>
      </w:r>
      <w:r w:rsidR="000F57BB" w:rsidRPr="004B58AA">
        <w:rPr>
          <w:rtl/>
        </w:rPr>
        <w:t>كان</w:t>
      </w:r>
      <w:r w:rsidR="00E06F27" w:rsidRPr="004B58AA">
        <w:rPr>
          <w:rtl/>
        </w:rPr>
        <w:t xml:space="preserve"> «بدعة». </w:t>
      </w:r>
      <w:r w:rsidR="00687F6D" w:rsidRPr="004B58AA">
        <w:rPr>
          <w:rtl/>
        </w:rPr>
        <w:t xml:space="preserve">وقد </w:t>
      </w:r>
      <w:r w:rsidR="00E06F27" w:rsidRPr="004B58AA">
        <w:rPr>
          <w:rtl/>
        </w:rPr>
        <w:t xml:space="preserve">قال أمير المؤمنين علي </w:t>
      </w:r>
      <w:r w:rsidR="00E06F27" w:rsidRPr="004B58AA">
        <w:rPr>
          <w:sz w:val="30"/>
          <w:rtl/>
        </w:rPr>
        <w:sym w:font="AGA Arabesque" w:char="F075"/>
      </w:r>
      <w:r w:rsidR="00E06F27" w:rsidRPr="004B58AA">
        <w:rPr>
          <w:rtl/>
        </w:rPr>
        <w:t>: "</w:t>
      </w:r>
      <w:r w:rsidR="00E06F27" w:rsidRPr="0079295B">
        <w:rPr>
          <w:rFonts w:cs="KFGQPC Uthman Taha Naskh"/>
          <w:b/>
          <w:bCs/>
          <w:szCs w:val="26"/>
          <w:rtl/>
        </w:rPr>
        <w:t>السُنَّةُ ما سَنَّ رسولُ الله صَلَّى اللهُ عَلَيْهِ وَآلِهِ والبِدْعَةُ مَا أُحْدِثَ مِنْ بَعْدِهِ</w:t>
      </w:r>
      <w:r w:rsidR="00E06F27" w:rsidRPr="004B58AA">
        <w:rPr>
          <w:rtl/>
        </w:rPr>
        <w:t>"</w:t>
      </w:r>
      <w:r w:rsidR="008F4298" w:rsidRPr="008F4298">
        <w:rPr>
          <w:rFonts w:cs="Arabic11 BT"/>
          <w:vertAlign w:val="superscript"/>
          <w:rtl/>
        </w:rPr>
        <w:t>(</w:t>
      </w:r>
      <w:r w:rsidR="008F4298" w:rsidRPr="008F4298">
        <w:rPr>
          <w:rStyle w:val="FootnoteReference"/>
          <w:rFonts w:cs="Arabic11 BT"/>
          <w:rtl/>
        </w:rPr>
        <w:footnoteReference w:id="43"/>
      </w:r>
      <w:r w:rsidR="008F4298" w:rsidRPr="008F4298">
        <w:rPr>
          <w:rFonts w:cs="Arabic11 BT"/>
          <w:vertAlign w:val="superscript"/>
          <w:rtl/>
        </w:rPr>
        <w:t>)</w:t>
      </w:r>
      <w:r w:rsidR="00E06F27" w:rsidRPr="004B58AA">
        <w:rPr>
          <w:rtl/>
        </w:rPr>
        <w:t>، وقال</w:t>
      </w:r>
      <w:r w:rsidR="003D7451" w:rsidRPr="004B58AA">
        <w:rPr>
          <w:rtl/>
        </w:rPr>
        <w:t>: "</w:t>
      </w:r>
      <w:r w:rsidR="003D7451" w:rsidRPr="0079295B">
        <w:rPr>
          <w:rFonts w:cs="KFGQPC Uthman Taha Naskh"/>
          <w:b/>
          <w:bCs/>
          <w:szCs w:val="26"/>
          <w:rtl/>
        </w:rPr>
        <w:t>مَا أُحْدِثَتْ بِدْعَةٌ إِلا تُرِكَ بِهَا سُنَّةٌ فَاتَّقُوا الْبِدَعَ</w:t>
      </w:r>
      <w:r w:rsidR="003D7451" w:rsidRPr="004B58AA">
        <w:rPr>
          <w:rtl/>
        </w:rPr>
        <w:t>"</w:t>
      </w:r>
      <w:r w:rsidR="008F4298" w:rsidRPr="008F4298">
        <w:rPr>
          <w:rFonts w:cs="Arabic11 BT"/>
          <w:vertAlign w:val="superscript"/>
          <w:rtl/>
        </w:rPr>
        <w:t>(</w:t>
      </w:r>
      <w:r w:rsidR="008F4298" w:rsidRPr="008F4298">
        <w:rPr>
          <w:rStyle w:val="FootnoteReference"/>
          <w:rFonts w:cs="Arabic11 BT"/>
          <w:rtl/>
        </w:rPr>
        <w:footnoteReference w:id="44"/>
      </w:r>
      <w:r w:rsidR="008F4298" w:rsidRPr="008F4298">
        <w:rPr>
          <w:rFonts w:cs="Arabic11 BT"/>
          <w:vertAlign w:val="superscript"/>
          <w:rtl/>
        </w:rPr>
        <w:t>)</w:t>
      </w:r>
      <w:r w:rsidR="003D7451" w:rsidRPr="004B58AA">
        <w:rPr>
          <w:rtl/>
        </w:rPr>
        <w:t>.</w:t>
      </w:r>
      <w:bookmarkEnd w:id="20"/>
      <w:r w:rsidR="00E06F27" w:rsidRPr="004B58AA">
        <w:rPr>
          <w:rtl/>
        </w:rPr>
        <w:t xml:space="preserve"> </w:t>
      </w:r>
    </w:p>
    <w:p w:rsidR="000C0006" w:rsidRDefault="00A95B06" w:rsidP="000C0006">
      <w:pPr>
        <w:pStyle w:val="a6"/>
        <w:rPr>
          <w:rtl/>
        </w:rPr>
      </w:pPr>
      <w:r w:rsidRPr="004B58AA">
        <w:rPr>
          <w:rtl/>
        </w:rPr>
        <w:t xml:space="preserve">إن المُبتدئين في علم الحديث يعلمون أن من العلامات الواضحة لوضع الحديث </w:t>
      </w:r>
      <w:r w:rsidR="00B32BC1" w:rsidRPr="004B58AA">
        <w:rPr>
          <w:rtl/>
        </w:rPr>
        <w:t>تضخيم العمل الصغير والحقير والمُبالغة الكبيرة بشأن فضيلته وثوابه</w:t>
      </w:r>
      <w:r w:rsidR="005C04DC" w:rsidRPr="004B58AA">
        <w:rPr>
          <w:rtl/>
        </w:rPr>
        <w:t>،</w:t>
      </w:r>
      <w:r w:rsidR="00B32BC1" w:rsidRPr="004B58AA">
        <w:rPr>
          <w:rtl/>
        </w:rPr>
        <w:t xml:space="preserve"> وأكثر مثل هذه الأحاديث </w:t>
      </w:r>
      <w:r w:rsidR="00911E72" w:rsidRPr="004B58AA">
        <w:rPr>
          <w:rtl/>
        </w:rPr>
        <w:t>وضعها</w:t>
      </w:r>
      <w:r w:rsidR="00B32BC1" w:rsidRPr="004B58AA">
        <w:rPr>
          <w:rtl/>
        </w:rPr>
        <w:t xml:space="preserve"> قص</w:t>
      </w:r>
      <w:r w:rsidR="00911E72" w:rsidRPr="004B58AA">
        <w:rPr>
          <w:rtl/>
        </w:rPr>
        <w:t>َّ</w:t>
      </w:r>
      <w:r w:rsidR="00B32BC1" w:rsidRPr="004B58AA">
        <w:rPr>
          <w:rtl/>
        </w:rPr>
        <w:t xml:space="preserve">اصون أو كُتَّاب أو خُطباء </w:t>
      </w:r>
      <w:r w:rsidR="00911E72" w:rsidRPr="004B58AA">
        <w:rPr>
          <w:rtl/>
        </w:rPr>
        <w:t xml:space="preserve">لا وزن لهم. والشيخ عباس -كما رأينا في الصفحات السابقة- انتقد -نقلاً عن كتاب أستاذه- دعاءً رُويت له آثار وثوابات عجيبة وغريبة، ولكنه هو نفسه يروي في كتابه المفاتيح مراراً وتكراراً ثوابات </w:t>
      </w:r>
      <w:r w:rsidR="0013640E" w:rsidRPr="004B58AA">
        <w:rPr>
          <w:rtl/>
        </w:rPr>
        <w:t>مُدهشة</w:t>
      </w:r>
      <w:r w:rsidR="00911E72" w:rsidRPr="004B58AA">
        <w:rPr>
          <w:rtl/>
        </w:rPr>
        <w:t xml:space="preserve"> تُثير </w:t>
      </w:r>
      <w:r w:rsidR="0013640E" w:rsidRPr="004B58AA">
        <w:rPr>
          <w:rtl/>
        </w:rPr>
        <w:t>العجب!! فعلى سبيل المثال يقول: "</w:t>
      </w:r>
      <w:r w:rsidR="0013640E" w:rsidRPr="0079295B">
        <w:rPr>
          <w:rFonts w:cs="KFGQPC Uthman Taha Naskh"/>
          <w:b/>
          <w:bCs/>
          <w:szCs w:val="26"/>
          <w:rtl/>
        </w:rPr>
        <w:t>ر</w:t>
      </w:r>
      <w:r w:rsidR="00186E03" w:rsidRPr="0079295B">
        <w:rPr>
          <w:rFonts w:cs="KFGQPC Uthman Taha Naskh"/>
          <w:b/>
          <w:bCs/>
          <w:szCs w:val="26"/>
          <w:rtl/>
        </w:rPr>
        <w:t>ُ</w:t>
      </w:r>
      <w:r w:rsidR="0013640E" w:rsidRPr="0079295B">
        <w:rPr>
          <w:rFonts w:cs="KFGQPC Uthman Taha Naskh"/>
          <w:b/>
          <w:bCs/>
          <w:szCs w:val="26"/>
          <w:rtl/>
        </w:rPr>
        <w:t>و</w:t>
      </w:r>
      <w:r w:rsidR="00186E03" w:rsidRPr="0079295B">
        <w:rPr>
          <w:rFonts w:cs="KFGQPC Uthman Taha Naskh"/>
          <w:b/>
          <w:bCs/>
          <w:szCs w:val="26"/>
          <w:rtl/>
        </w:rPr>
        <w:t>ِ</w:t>
      </w:r>
      <w:r w:rsidR="0013640E" w:rsidRPr="0079295B">
        <w:rPr>
          <w:rFonts w:cs="KFGQPC Uthman Taha Naskh"/>
          <w:b/>
          <w:bCs/>
          <w:szCs w:val="26"/>
          <w:rtl/>
        </w:rPr>
        <w:t>ي</w:t>
      </w:r>
      <w:r w:rsidR="00186E03" w:rsidRPr="0079295B">
        <w:rPr>
          <w:rFonts w:cs="KFGQPC Uthman Taha Naskh"/>
          <w:b/>
          <w:bCs/>
          <w:szCs w:val="26"/>
          <w:rtl/>
        </w:rPr>
        <w:t>َ</w:t>
      </w:r>
      <w:r w:rsidR="0013640E" w:rsidRPr="0079295B">
        <w:rPr>
          <w:rFonts w:cs="KFGQPC Uthman Taha Naskh"/>
          <w:b/>
          <w:bCs/>
          <w:szCs w:val="26"/>
          <w:rtl/>
        </w:rPr>
        <w:t xml:space="preserve"> </w:t>
      </w:r>
      <w:r w:rsidR="00186E03" w:rsidRPr="0079295B">
        <w:rPr>
          <w:rFonts w:cs="KFGQPC Uthman Taha Naskh"/>
          <w:b/>
          <w:bCs/>
          <w:szCs w:val="26"/>
          <w:rtl/>
        </w:rPr>
        <w:t>أَنَّ</w:t>
      </w:r>
      <w:r w:rsidR="0013640E" w:rsidRPr="0079295B">
        <w:rPr>
          <w:rFonts w:cs="KFGQPC Uthman Taha Naskh"/>
          <w:b/>
          <w:bCs/>
          <w:szCs w:val="26"/>
          <w:rtl/>
        </w:rPr>
        <w:t xml:space="preserve"> مَنْ قال يوم الجمعة قبل صلاة الصّبح ثلاث مرّات: </w:t>
      </w:r>
      <w:r w:rsidR="00186E03" w:rsidRPr="0079295B">
        <w:rPr>
          <w:rFonts w:cs="KFGQPC Uthman Taha Naskh"/>
          <w:b/>
          <w:bCs/>
          <w:szCs w:val="26"/>
          <w:rtl/>
        </w:rPr>
        <w:t>أَ</w:t>
      </w:r>
      <w:r w:rsidR="0013640E" w:rsidRPr="0079295B">
        <w:rPr>
          <w:rFonts w:cs="KFGQPC Uthman Taha Naskh"/>
          <w:b/>
          <w:bCs/>
          <w:szCs w:val="26"/>
          <w:rtl/>
        </w:rPr>
        <w:t>سْتَغْ</w:t>
      </w:r>
      <w:r w:rsidR="00186E03" w:rsidRPr="0079295B">
        <w:rPr>
          <w:rFonts w:cs="KFGQPC Uthman Taha Naskh"/>
          <w:b/>
          <w:bCs/>
          <w:szCs w:val="26"/>
          <w:rtl/>
        </w:rPr>
        <w:t xml:space="preserve">فِرُ اللهَ الَّذي لا </w:t>
      </w:r>
      <w:r w:rsidR="005C04DC" w:rsidRPr="0079295B">
        <w:rPr>
          <w:rFonts w:cs="KFGQPC Uthman Taha Naskh"/>
          <w:b/>
          <w:bCs/>
          <w:szCs w:val="26"/>
          <w:rtl/>
        </w:rPr>
        <w:t>إ</w:t>
      </w:r>
      <w:r w:rsidR="00186E03" w:rsidRPr="0079295B">
        <w:rPr>
          <w:rFonts w:cs="KFGQPC Uthman Taha Naskh"/>
          <w:b/>
          <w:bCs/>
          <w:szCs w:val="26"/>
          <w:rtl/>
        </w:rPr>
        <w:t>لـهَ إلا</w:t>
      </w:r>
      <w:r w:rsidR="0013640E" w:rsidRPr="0079295B">
        <w:rPr>
          <w:rFonts w:cs="KFGQPC Uthman Taha Naskh"/>
          <w:b/>
          <w:bCs/>
          <w:szCs w:val="26"/>
          <w:rtl/>
        </w:rPr>
        <w:t xml:space="preserve"> هُوَ الْحَيُّ الْقَيُّومُ </w:t>
      </w:r>
      <w:r w:rsidR="00186E03" w:rsidRPr="0079295B">
        <w:rPr>
          <w:rFonts w:cs="KFGQPC Uthman Taha Naskh"/>
          <w:b/>
          <w:bCs/>
          <w:szCs w:val="26"/>
          <w:rtl/>
        </w:rPr>
        <w:t>وَأَتُوبُ</w:t>
      </w:r>
      <w:r w:rsidR="0013640E" w:rsidRPr="0079295B">
        <w:rPr>
          <w:rFonts w:cs="KFGQPC Uthman Taha Naskh"/>
          <w:b/>
          <w:bCs/>
          <w:szCs w:val="26"/>
          <w:rtl/>
        </w:rPr>
        <w:t xml:space="preserve"> </w:t>
      </w:r>
      <w:r w:rsidR="00186E03" w:rsidRPr="0079295B">
        <w:rPr>
          <w:rFonts w:cs="KFGQPC Uthman Taha Naskh"/>
          <w:b/>
          <w:bCs/>
          <w:szCs w:val="26"/>
          <w:rtl/>
        </w:rPr>
        <w:t>إِلَيْهِ</w:t>
      </w:r>
      <w:r w:rsidR="0013640E" w:rsidRPr="0079295B">
        <w:rPr>
          <w:rFonts w:cs="KFGQPC Uthman Taha Naskh"/>
          <w:b/>
          <w:bCs/>
          <w:szCs w:val="26"/>
          <w:rtl/>
        </w:rPr>
        <w:t xml:space="preserve"> غُفِرَتْ ذ</w:t>
      </w:r>
      <w:r w:rsidR="00186E03" w:rsidRPr="0079295B">
        <w:rPr>
          <w:rFonts w:cs="KFGQPC Uthman Taha Naskh"/>
          <w:b/>
          <w:bCs/>
          <w:szCs w:val="26"/>
          <w:rtl/>
        </w:rPr>
        <w:t>ُ</w:t>
      </w:r>
      <w:r w:rsidR="0013640E" w:rsidRPr="0079295B">
        <w:rPr>
          <w:rFonts w:cs="KFGQPC Uthman Taha Naskh"/>
          <w:b/>
          <w:bCs/>
          <w:szCs w:val="26"/>
          <w:rtl/>
        </w:rPr>
        <w:t>ن</w:t>
      </w:r>
      <w:r w:rsidR="00186E03" w:rsidRPr="0079295B">
        <w:rPr>
          <w:rFonts w:cs="KFGQPC Uthman Taha Naskh"/>
          <w:b/>
          <w:bCs/>
          <w:szCs w:val="26"/>
          <w:rtl/>
        </w:rPr>
        <w:t>ُ</w:t>
      </w:r>
      <w:r w:rsidR="0013640E" w:rsidRPr="0079295B">
        <w:rPr>
          <w:rFonts w:cs="KFGQPC Uthman Taha Naskh"/>
          <w:b/>
          <w:bCs/>
          <w:szCs w:val="26"/>
          <w:rtl/>
        </w:rPr>
        <w:t>وب</w:t>
      </w:r>
      <w:r w:rsidR="00186E03" w:rsidRPr="0079295B">
        <w:rPr>
          <w:rFonts w:cs="KFGQPC Uthman Taha Naskh"/>
          <w:b/>
          <w:bCs/>
          <w:szCs w:val="26"/>
          <w:rtl/>
        </w:rPr>
        <w:t>ُ</w:t>
      </w:r>
      <w:r w:rsidR="0013640E" w:rsidRPr="0079295B">
        <w:rPr>
          <w:rFonts w:cs="KFGQPC Uthman Taha Naskh"/>
          <w:b/>
          <w:bCs/>
          <w:szCs w:val="26"/>
          <w:rtl/>
        </w:rPr>
        <w:t>ه</w:t>
      </w:r>
      <w:r w:rsidR="00186E03" w:rsidRPr="0079295B">
        <w:rPr>
          <w:rFonts w:cs="KFGQPC Uthman Taha Naskh"/>
          <w:b/>
          <w:bCs/>
          <w:szCs w:val="26"/>
          <w:rtl/>
        </w:rPr>
        <w:t>ُ</w:t>
      </w:r>
      <w:r w:rsidR="0013640E" w:rsidRPr="0079295B">
        <w:rPr>
          <w:rFonts w:cs="KFGQPC Uthman Taha Naskh"/>
          <w:b/>
          <w:bCs/>
          <w:szCs w:val="26"/>
          <w:rtl/>
        </w:rPr>
        <w:t xml:space="preserve"> ولو كانت </w:t>
      </w:r>
      <w:r w:rsidR="00186E03" w:rsidRPr="0079295B">
        <w:rPr>
          <w:rFonts w:cs="KFGQPC Uthman Taha Naskh"/>
          <w:b/>
          <w:bCs/>
          <w:szCs w:val="26"/>
          <w:rtl/>
        </w:rPr>
        <w:t>أكثر</w:t>
      </w:r>
      <w:r w:rsidR="0013640E" w:rsidRPr="0079295B">
        <w:rPr>
          <w:rFonts w:cs="KFGQPC Uthman Taha Naskh"/>
          <w:b/>
          <w:bCs/>
          <w:szCs w:val="26"/>
          <w:rtl/>
        </w:rPr>
        <w:t xml:space="preserve"> من زَبَد البحر</w:t>
      </w:r>
      <w:r w:rsidR="0013640E" w:rsidRPr="004B58AA">
        <w:rPr>
          <w:rtl/>
        </w:rPr>
        <w:t>"</w:t>
      </w:r>
      <w:r w:rsidR="00186E03" w:rsidRPr="004B58AA">
        <w:rPr>
          <w:rtl/>
        </w:rPr>
        <w:t>!!</w:t>
      </w:r>
      <w:r w:rsidR="008F4298" w:rsidRPr="008F4298">
        <w:rPr>
          <w:rFonts w:cs="Arabic11 BT"/>
          <w:vertAlign w:val="superscript"/>
          <w:rtl/>
        </w:rPr>
        <w:t>(</w:t>
      </w:r>
      <w:r w:rsidR="008F4298" w:rsidRPr="008F4298">
        <w:rPr>
          <w:rStyle w:val="FootnoteReference"/>
          <w:rFonts w:cs="Arabic11 BT"/>
          <w:rtl/>
        </w:rPr>
        <w:footnoteReference w:id="45"/>
      </w:r>
      <w:r w:rsidR="008F4298" w:rsidRPr="008F4298">
        <w:rPr>
          <w:rFonts w:cs="Arabic11 BT"/>
          <w:vertAlign w:val="superscript"/>
          <w:rtl/>
        </w:rPr>
        <w:t>)</w:t>
      </w:r>
      <w:r w:rsidR="00186E03" w:rsidRPr="004B58AA">
        <w:rPr>
          <w:rtl/>
        </w:rPr>
        <w:t xml:space="preserve"> أو ذكر صلاةً وق</w:t>
      </w:r>
      <w:r w:rsidR="005C04DC" w:rsidRPr="004B58AA">
        <w:rPr>
          <w:rtl/>
        </w:rPr>
        <w:t>ا</w:t>
      </w:r>
      <w:r w:rsidR="00186E03" w:rsidRPr="004B58AA">
        <w:rPr>
          <w:rtl/>
        </w:rPr>
        <w:t xml:space="preserve">ل </w:t>
      </w:r>
      <w:r w:rsidR="005C04DC" w:rsidRPr="004B58AA">
        <w:rPr>
          <w:rtl/>
        </w:rPr>
        <w:t>إ</w:t>
      </w:r>
      <w:r w:rsidR="00186E03" w:rsidRPr="004B58AA">
        <w:rPr>
          <w:rtl/>
        </w:rPr>
        <w:t>ن</w:t>
      </w:r>
      <w:r w:rsidR="000A3674" w:rsidRPr="004B58AA">
        <w:rPr>
          <w:rtl/>
        </w:rPr>
        <w:t>َّ</w:t>
      </w:r>
      <w:r w:rsidR="00186E03" w:rsidRPr="004B58AA">
        <w:rPr>
          <w:rtl/>
        </w:rPr>
        <w:t xml:space="preserve"> </w:t>
      </w:r>
      <w:r w:rsidR="005C04DC" w:rsidRPr="0079295B">
        <w:rPr>
          <w:rFonts w:cs="KFGQPC Uthman Taha Naskh"/>
          <w:b/>
          <w:bCs/>
          <w:szCs w:val="26"/>
          <w:rtl/>
        </w:rPr>
        <w:t>"</w:t>
      </w:r>
      <w:r w:rsidR="00186E03" w:rsidRPr="0079295B">
        <w:rPr>
          <w:rFonts w:cs="KFGQPC Uthman Taha Naskh"/>
          <w:b/>
          <w:bCs/>
          <w:szCs w:val="26"/>
          <w:rtl/>
        </w:rPr>
        <w:t>من صلَّاها يوم الأحد من شهر ذي القعدة غُفرت له جميع ذنوبه</w:t>
      </w:r>
      <w:r w:rsidR="00186E03" w:rsidRPr="004B58AA">
        <w:rPr>
          <w:rtl/>
        </w:rPr>
        <w:t xml:space="preserve">!! </w:t>
      </w:r>
      <w:r w:rsidR="000A3674" w:rsidRPr="004B58AA">
        <w:rPr>
          <w:rtl/>
        </w:rPr>
        <w:t xml:space="preserve">أو </w:t>
      </w:r>
      <w:r w:rsidR="005C04DC" w:rsidRPr="004B58AA">
        <w:rPr>
          <w:rtl/>
        </w:rPr>
        <w:t>قال</w:t>
      </w:r>
      <w:r w:rsidR="000A3674" w:rsidRPr="004B58AA">
        <w:rPr>
          <w:rtl/>
        </w:rPr>
        <w:t xml:space="preserve">: </w:t>
      </w:r>
      <w:r w:rsidR="005C04DC" w:rsidRPr="004B58AA">
        <w:rPr>
          <w:rtl/>
        </w:rPr>
        <w:t>"</w:t>
      </w:r>
      <w:r w:rsidR="000A3674" w:rsidRPr="0079295B">
        <w:rPr>
          <w:rFonts w:cs="KFGQPC Uthman Taha Naskh"/>
          <w:b/>
          <w:bCs/>
          <w:szCs w:val="26"/>
          <w:rtl/>
        </w:rPr>
        <w:t>إن من صام أيّام الخميس والجمعة والسّبت، في شهر من الأشهر الحُرم كتب الله له عبادة تسعمائة عام</w:t>
      </w:r>
      <w:r w:rsidR="005C04DC" w:rsidRPr="004B58AA">
        <w:rPr>
          <w:rtl/>
        </w:rPr>
        <w:t>"</w:t>
      </w:r>
      <w:r w:rsidR="000A3674" w:rsidRPr="004B58AA">
        <w:rPr>
          <w:rtl/>
        </w:rPr>
        <w:t>!!</w:t>
      </w:r>
      <w:r w:rsidR="008F4298" w:rsidRPr="008F4298">
        <w:rPr>
          <w:rFonts w:cs="Arabic11 BT"/>
          <w:vertAlign w:val="superscript"/>
          <w:rtl/>
        </w:rPr>
        <w:t>(</w:t>
      </w:r>
      <w:r w:rsidR="008F4298" w:rsidRPr="008F4298">
        <w:rPr>
          <w:rStyle w:val="FootnoteReference"/>
          <w:rFonts w:cs="Arabic11 BT"/>
          <w:rtl/>
        </w:rPr>
        <w:footnoteReference w:id="46"/>
      </w:r>
      <w:r w:rsidR="008F4298" w:rsidRPr="008F4298">
        <w:rPr>
          <w:rFonts w:cs="Arabic11 BT"/>
          <w:vertAlign w:val="superscript"/>
          <w:rtl/>
        </w:rPr>
        <w:t>)</w:t>
      </w:r>
      <w:r w:rsidR="000A3674" w:rsidRPr="004B58AA">
        <w:rPr>
          <w:rtl/>
        </w:rPr>
        <w:t xml:space="preserve"> أو </w:t>
      </w:r>
      <w:r w:rsidR="005C04DC" w:rsidRPr="004B58AA">
        <w:rPr>
          <w:rtl/>
        </w:rPr>
        <w:t>ا</w:t>
      </w:r>
      <w:r w:rsidR="000A3674" w:rsidRPr="004B58AA">
        <w:rPr>
          <w:rtl/>
        </w:rPr>
        <w:t>دَّع</w:t>
      </w:r>
      <w:r w:rsidR="005C04DC" w:rsidRPr="004B58AA">
        <w:rPr>
          <w:rtl/>
        </w:rPr>
        <w:t>َى</w:t>
      </w:r>
      <w:r w:rsidR="00206B2D" w:rsidRPr="004B58AA">
        <w:rPr>
          <w:rtl/>
        </w:rPr>
        <w:t xml:space="preserve"> أن أداء صلاة خاصَّة من ركعتين في عيد الغدير "</w:t>
      </w:r>
      <w:r w:rsidR="00206B2D" w:rsidRPr="0079295B">
        <w:rPr>
          <w:rFonts w:cs="KFGQPC Uthman Taha Naskh"/>
          <w:b/>
          <w:bCs/>
          <w:szCs w:val="26"/>
          <w:rtl/>
        </w:rPr>
        <w:t>يعدل عند الله عزَّ وجلَّ مائة ألف حجّة ومائة ألف عُمرة، ويُوجب أن يقضي الله الكريم حوائج دنياه وآخرته في يُسر وعافية</w:t>
      </w:r>
      <w:r w:rsidR="00206B2D" w:rsidRPr="004B58AA">
        <w:rPr>
          <w:rtl/>
        </w:rPr>
        <w:t>"</w:t>
      </w:r>
      <w:r w:rsidR="008F4298" w:rsidRPr="008F4298">
        <w:rPr>
          <w:rFonts w:cs="Arabic11 BT"/>
          <w:vertAlign w:val="superscript"/>
          <w:rtl/>
        </w:rPr>
        <w:t>(</w:t>
      </w:r>
      <w:r w:rsidR="008F4298" w:rsidRPr="008F4298">
        <w:rPr>
          <w:rStyle w:val="FootnoteReference"/>
          <w:rFonts w:cs="Arabic11 BT"/>
          <w:rtl/>
        </w:rPr>
        <w:footnoteReference w:id="47"/>
      </w:r>
      <w:r w:rsidR="008F4298" w:rsidRPr="008F4298">
        <w:rPr>
          <w:rFonts w:cs="Arabic11 BT"/>
          <w:vertAlign w:val="superscript"/>
          <w:rtl/>
        </w:rPr>
        <w:t>)</w:t>
      </w:r>
      <w:r w:rsidR="00206B2D" w:rsidRPr="004B58AA">
        <w:rPr>
          <w:rtl/>
        </w:rPr>
        <w:t>.  أو أتى</w:t>
      </w:r>
      <w:r w:rsidR="000A3674" w:rsidRPr="004B58AA">
        <w:rPr>
          <w:rtl/>
        </w:rPr>
        <w:t xml:space="preserve"> بقول المَجْلِسِيّ الذي </w:t>
      </w:r>
      <w:r w:rsidR="009C2AC8" w:rsidRPr="004B58AA">
        <w:rPr>
          <w:rtl/>
        </w:rPr>
        <w:t>روى عنالزهراء عليها السلام أهها قالت:</w:t>
      </w:r>
      <w:r w:rsidR="000A3674" w:rsidRPr="0079295B">
        <w:rPr>
          <w:rFonts w:cs="KFGQPC Uthman Taha Naskh"/>
          <w:b/>
          <w:bCs/>
          <w:szCs w:val="26"/>
          <w:rtl/>
        </w:rPr>
        <w:t xml:space="preserve"> </w:t>
      </w:r>
      <w:r w:rsidR="009C2AC8" w:rsidRPr="0079295B">
        <w:rPr>
          <w:rFonts w:cs="KFGQPC Uthman Taha Naskh"/>
          <w:b/>
          <w:bCs/>
          <w:szCs w:val="26"/>
          <w:rtl/>
        </w:rPr>
        <w:t>"قال لي أبي: من صلّى عليكِ غفرَ اللهُ عزّ وجلَّ له، وألحقه بي حيثما كنت من الجنّة</w:t>
      </w:r>
      <w:r w:rsidR="00496CBB" w:rsidRPr="004B58AA">
        <w:rPr>
          <w:rtl/>
        </w:rPr>
        <w:t>!!</w:t>
      </w:r>
      <w:r w:rsidR="008F4298" w:rsidRPr="008F4298">
        <w:rPr>
          <w:rFonts w:cs="Arabic11 BT"/>
          <w:vertAlign w:val="superscript"/>
          <w:rtl/>
        </w:rPr>
        <w:t>(</w:t>
      </w:r>
      <w:r w:rsidR="008F4298" w:rsidRPr="008F4298">
        <w:rPr>
          <w:rStyle w:val="FootnoteReference"/>
          <w:rFonts w:cs="Arabic11 BT"/>
          <w:rtl/>
        </w:rPr>
        <w:footnoteReference w:id="48"/>
      </w:r>
      <w:r w:rsidR="008F4298" w:rsidRPr="008F4298">
        <w:rPr>
          <w:rFonts w:cs="Arabic11 BT"/>
          <w:vertAlign w:val="superscript"/>
          <w:rtl/>
        </w:rPr>
        <w:t>)</w:t>
      </w:r>
      <w:r w:rsidR="000C0006">
        <w:rPr>
          <w:rtl/>
        </w:rPr>
        <w:t>.</w:t>
      </w:r>
    </w:p>
    <w:bookmarkStart w:id="21" w:name="_Ref347609448"/>
    <w:p w:rsidR="000A3674" w:rsidRPr="000D6EFD" w:rsidRDefault="000C0006" w:rsidP="000C0006">
      <w:pPr>
        <w:pStyle w:val="a6"/>
        <w:rPr>
          <w:spacing w:val="-2"/>
          <w:rtl/>
        </w:rPr>
      </w:pPr>
      <w:r w:rsidRPr="000D6EFD">
        <w:rPr>
          <w:color w:val="FFFFFF"/>
          <w:spacing w:val="-2"/>
          <w:sz w:val="2"/>
          <w:szCs w:val="2"/>
          <w:rtl/>
        </w:rPr>
        <w:fldChar w:fldCharType="begin"/>
      </w:r>
      <w:r w:rsidRPr="000D6EFD">
        <w:rPr>
          <w:color w:val="FFFFFF"/>
          <w:spacing w:val="-2"/>
          <w:sz w:val="2"/>
          <w:szCs w:val="2"/>
          <w:rtl/>
        </w:rPr>
        <w:instrText xml:space="preserve"> </w:instrText>
      </w:r>
      <w:r w:rsidRPr="000D6EFD">
        <w:rPr>
          <w:color w:val="FFFFFF"/>
          <w:spacing w:val="-2"/>
          <w:sz w:val="2"/>
          <w:szCs w:val="2"/>
        </w:rPr>
        <w:instrText>SEQ</w:instrText>
      </w:r>
      <w:r w:rsidRPr="000D6EFD">
        <w:rPr>
          <w:color w:val="FFFFFF"/>
          <w:spacing w:val="-2"/>
          <w:sz w:val="2"/>
          <w:szCs w:val="2"/>
          <w:rtl/>
        </w:rPr>
        <w:instrText xml:space="preserve"> ارجاعات \* </w:instrText>
      </w:r>
      <w:r w:rsidRPr="000D6EFD">
        <w:rPr>
          <w:color w:val="FFFFFF"/>
          <w:spacing w:val="-2"/>
          <w:sz w:val="2"/>
          <w:szCs w:val="2"/>
        </w:rPr>
        <w:instrText>ARABIC</w:instrText>
      </w:r>
      <w:r w:rsidRPr="000D6EFD">
        <w:rPr>
          <w:color w:val="FFFFFF"/>
          <w:spacing w:val="-2"/>
          <w:sz w:val="2"/>
          <w:szCs w:val="2"/>
          <w:rtl/>
        </w:rPr>
        <w:instrText xml:space="preserve"> </w:instrText>
      </w:r>
      <w:r w:rsidRPr="000D6EFD">
        <w:rPr>
          <w:color w:val="FFFFFF"/>
          <w:spacing w:val="-2"/>
          <w:sz w:val="2"/>
          <w:szCs w:val="2"/>
          <w:rtl/>
        </w:rPr>
        <w:fldChar w:fldCharType="separate"/>
      </w:r>
      <w:r w:rsidR="007860CA">
        <w:rPr>
          <w:noProof/>
          <w:color w:val="FFFFFF"/>
          <w:spacing w:val="-2"/>
          <w:sz w:val="2"/>
          <w:szCs w:val="2"/>
          <w:rtl/>
        </w:rPr>
        <w:t>5</w:t>
      </w:r>
      <w:r w:rsidRPr="000D6EFD">
        <w:rPr>
          <w:color w:val="FFFFFF"/>
          <w:spacing w:val="-2"/>
          <w:sz w:val="2"/>
          <w:szCs w:val="2"/>
          <w:rtl/>
        </w:rPr>
        <w:fldChar w:fldCharType="end"/>
      </w:r>
      <w:r w:rsidR="00496CBB" w:rsidRPr="000D6EFD">
        <w:rPr>
          <w:spacing w:val="-2"/>
          <w:rtl/>
        </w:rPr>
        <w:t xml:space="preserve">ويقول الشيخ عباس: </w:t>
      </w:r>
      <w:r w:rsidR="00496CBB" w:rsidRPr="000D6EFD">
        <w:rPr>
          <w:rFonts w:cs="KFGQPC Uthman Taha Naskh"/>
          <w:b/>
          <w:bCs/>
          <w:spacing w:val="-2"/>
          <w:szCs w:val="26"/>
          <w:rtl/>
        </w:rPr>
        <w:t>إن الصلاة في حرم أمير المؤمنين (ع) تعدل مئتي ألف صلاة</w:t>
      </w:r>
      <w:r w:rsidR="00496CBB" w:rsidRPr="000D6EFD">
        <w:rPr>
          <w:spacing w:val="-2"/>
          <w:rtl/>
        </w:rPr>
        <w:t>!!</w:t>
      </w:r>
      <w:r w:rsidR="008F4298" w:rsidRPr="000D6EFD">
        <w:rPr>
          <w:rFonts w:cs="Arabic11 BT"/>
          <w:spacing w:val="-2"/>
          <w:vertAlign w:val="superscript"/>
          <w:rtl/>
        </w:rPr>
        <w:t>(</w:t>
      </w:r>
      <w:r w:rsidR="008F4298" w:rsidRPr="000D6EFD">
        <w:rPr>
          <w:rStyle w:val="FootnoteReference"/>
          <w:rFonts w:cs="Arabic11 BT"/>
          <w:spacing w:val="-2"/>
          <w:rtl/>
        </w:rPr>
        <w:footnoteReference w:id="49"/>
      </w:r>
      <w:r w:rsidR="008F4298" w:rsidRPr="000D6EFD">
        <w:rPr>
          <w:rFonts w:cs="Arabic11 BT"/>
          <w:spacing w:val="-2"/>
          <w:vertAlign w:val="superscript"/>
          <w:rtl/>
        </w:rPr>
        <w:t>)</w:t>
      </w:r>
      <w:r w:rsidR="00496CBB" w:rsidRPr="000D6EFD">
        <w:rPr>
          <w:spacing w:val="-2"/>
          <w:rtl/>
        </w:rPr>
        <w:t xml:space="preserve"> (من أين علم أنَّ الصلاة في حرم ذلك الإمام الهُمام لها مثل هذا الثواب؟ من هذا يتبيَّن أن ليس في دين الشيخ عباس </w:t>
      </w:r>
      <w:r w:rsidR="00A97324" w:rsidRPr="000D6EFD">
        <w:rPr>
          <w:spacing w:val="-2"/>
          <w:rtl/>
        </w:rPr>
        <w:t>كتاب</w:t>
      </w:r>
      <w:r w:rsidR="00496CBB" w:rsidRPr="000D6EFD">
        <w:rPr>
          <w:spacing w:val="-2"/>
          <w:rtl/>
        </w:rPr>
        <w:t xml:space="preserve"> وميزان صحيح</w:t>
      </w:r>
      <w:r w:rsidR="00A97324" w:rsidRPr="000D6EFD">
        <w:rPr>
          <w:spacing w:val="-2"/>
          <w:rtl/>
        </w:rPr>
        <w:t>ا</w:t>
      </w:r>
      <w:r w:rsidR="00496CBB" w:rsidRPr="000D6EFD">
        <w:rPr>
          <w:spacing w:val="-2"/>
          <w:rtl/>
        </w:rPr>
        <w:t xml:space="preserve">ن </w:t>
      </w:r>
      <w:r w:rsidR="00741BB6" w:rsidRPr="000D6EFD">
        <w:rPr>
          <w:spacing w:val="-2"/>
          <w:rtl/>
        </w:rPr>
        <w:t>ل</w:t>
      </w:r>
      <w:r w:rsidR="00496CBB" w:rsidRPr="000D6EFD">
        <w:rPr>
          <w:spacing w:val="-2"/>
          <w:rtl/>
        </w:rPr>
        <w:t>حساب الأعمال! فلماذا إذن انتقد كتاب «مفتاح الجنان»؟!)</w:t>
      </w:r>
      <w:r w:rsidR="00BF3AFB" w:rsidRPr="000D6EFD">
        <w:rPr>
          <w:spacing w:val="-2"/>
          <w:rtl/>
        </w:rPr>
        <w:t>. وقال الشيخ عباس في موضع آخر: "</w:t>
      </w:r>
      <w:r w:rsidR="00BF3AFB" w:rsidRPr="000D6EFD">
        <w:rPr>
          <w:rFonts w:cs="KFGQPC Uthman Taha Naskh"/>
          <w:b/>
          <w:bCs/>
          <w:spacing w:val="-2"/>
          <w:szCs w:val="26"/>
          <w:rtl/>
        </w:rPr>
        <w:t>ركعتان من الصلاة في حرم عَلِيٍّ (ع) تُعادل مئة ركعة</w:t>
      </w:r>
      <w:r w:rsidR="00A97324" w:rsidRPr="000D6EFD">
        <w:rPr>
          <w:rFonts w:cs="KFGQPC Uthman Taha Naskh"/>
          <w:b/>
          <w:bCs/>
          <w:spacing w:val="-2"/>
          <w:szCs w:val="26"/>
          <w:rtl/>
        </w:rPr>
        <w:t xml:space="preserve"> في غيره</w:t>
      </w:r>
      <w:r w:rsidR="00BF3AFB" w:rsidRPr="000D6EFD">
        <w:rPr>
          <w:spacing w:val="-2"/>
          <w:rtl/>
        </w:rPr>
        <w:t>" (في النهاية لم يُبيِّن لنا هل الركعة تُعادل مئتي ألف صلاة أم تُعادل مئة ركعة؟!)</w:t>
      </w:r>
      <w:r w:rsidR="00126FDE" w:rsidRPr="000D6EFD">
        <w:rPr>
          <w:spacing w:val="-2"/>
          <w:rtl/>
        </w:rPr>
        <w:t>.</w:t>
      </w:r>
      <w:r w:rsidR="00BF3AFB" w:rsidRPr="000D6EFD">
        <w:rPr>
          <w:spacing w:val="-2"/>
          <w:rtl/>
        </w:rPr>
        <w:t xml:space="preserve"> </w:t>
      </w:r>
      <w:r w:rsidR="00741BB6" w:rsidRPr="000D6EFD">
        <w:rPr>
          <w:spacing w:val="-2"/>
          <w:rtl/>
        </w:rPr>
        <w:t>وقال</w:t>
      </w:r>
      <w:r w:rsidR="00BF3AFB" w:rsidRPr="000D6EFD">
        <w:rPr>
          <w:spacing w:val="-2"/>
          <w:rtl/>
        </w:rPr>
        <w:t xml:space="preserve"> أيضاً: </w:t>
      </w:r>
      <w:r w:rsidR="00A97324" w:rsidRPr="000D6EFD">
        <w:rPr>
          <w:spacing w:val="-2"/>
          <w:rtl/>
        </w:rPr>
        <w:t>"</w:t>
      </w:r>
      <w:r w:rsidR="00A97324" w:rsidRPr="000D6EFD">
        <w:rPr>
          <w:rFonts w:cs="KFGQPC Uthman Taha Naskh"/>
          <w:b/>
          <w:bCs/>
          <w:spacing w:val="-2"/>
          <w:szCs w:val="26"/>
          <w:rtl/>
        </w:rPr>
        <w:t>والفريضة فيه</w:t>
      </w:r>
      <w:r w:rsidR="00A97324" w:rsidRPr="000D6EFD">
        <w:rPr>
          <w:spacing w:val="-2"/>
          <w:rtl/>
        </w:rPr>
        <w:t xml:space="preserve"> [أي في مسجد الكوفة] </w:t>
      </w:r>
      <w:r w:rsidR="00A97324" w:rsidRPr="000D6EFD">
        <w:rPr>
          <w:rFonts w:cs="KFGQPC Uthman Taha Naskh"/>
          <w:b/>
          <w:bCs/>
          <w:spacing w:val="-2"/>
          <w:szCs w:val="26"/>
          <w:rtl/>
        </w:rPr>
        <w:t>تعدل حُجّة مقبُولة وتعدل ألف صلاة تُصلّى في غيره</w:t>
      </w:r>
      <w:r w:rsidR="00A97324" w:rsidRPr="000D6EFD">
        <w:rPr>
          <w:spacing w:val="-2"/>
          <w:rtl/>
        </w:rPr>
        <w:t>"!</w:t>
      </w:r>
      <w:r w:rsidR="008F4298" w:rsidRPr="000D6EFD">
        <w:rPr>
          <w:rFonts w:cs="Arabic11 BT"/>
          <w:spacing w:val="-2"/>
          <w:vertAlign w:val="superscript"/>
          <w:rtl/>
        </w:rPr>
        <w:t>(</w:t>
      </w:r>
      <w:r w:rsidR="008F4298" w:rsidRPr="000D6EFD">
        <w:rPr>
          <w:rStyle w:val="FootnoteReference"/>
          <w:rFonts w:cs="Arabic11 BT"/>
          <w:spacing w:val="-2"/>
          <w:rtl/>
        </w:rPr>
        <w:footnoteReference w:id="50"/>
      </w:r>
      <w:r w:rsidR="008F4298" w:rsidRPr="000D6EFD">
        <w:rPr>
          <w:rFonts w:cs="Arabic11 BT"/>
          <w:spacing w:val="-2"/>
          <w:vertAlign w:val="superscript"/>
          <w:rtl/>
        </w:rPr>
        <w:t>)</w:t>
      </w:r>
      <w:r w:rsidR="00A97324" w:rsidRPr="000D6EFD">
        <w:rPr>
          <w:spacing w:val="-2"/>
          <w:rtl/>
        </w:rPr>
        <w:t xml:space="preserve"> (لاحظوا أنه لم يستثنِ في كلامه هذا المسجد الحرام ولا المسجد الأقصى ولا مسجد النبيّ!!). </w:t>
      </w:r>
      <w:r w:rsidR="00741BB6" w:rsidRPr="000D6EFD">
        <w:rPr>
          <w:spacing w:val="-2"/>
          <w:rtl/>
        </w:rPr>
        <w:t>وقال</w:t>
      </w:r>
      <w:r w:rsidR="00A97324" w:rsidRPr="000D6EFD">
        <w:rPr>
          <w:spacing w:val="-2"/>
          <w:rtl/>
        </w:rPr>
        <w:t xml:space="preserve"> أيضاً: "</w:t>
      </w:r>
      <w:r w:rsidR="00A97324" w:rsidRPr="000D6EFD">
        <w:rPr>
          <w:rFonts w:cs="KFGQPC Uthman Taha Naskh"/>
          <w:b/>
          <w:bCs/>
          <w:spacing w:val="-2"/>
          <w:szCs w:val="26"/>
          <w:rtl/>
        </w:rPr>
        <w:t xml:space="preserve">الصّلاة المكتوبة فيه </w:t>
      </w:r>
      <w:r w:rsidR="00677D3A" w:rsidRPr="000D6EFD">
        <w:rPr>
          <w:spacing w:val="-2"/>
          <w:rtl/>
        </w:rPr>
        <w:t xml:space="preserve">[أي في مسجد الكوفة] </w:t>
      </w:r>
      <w:r w:rsidR="00A97324" w:rsidRPr="000D6EFD">
        <w:rPr>
          <w:rFonts w:cs="KFGQPC Uthman Taha Naskh"/>
          <w:b/>
          <w:bCs/>
          <w:spacing w:val="-2"/>
          <w:szCs w:val="26"/>
          <w:rtl/>
        </w:rPr>
        <w:t>تعدل ح</w:t>
      </w:r>
      <w:r w:rsidR="00126FDE" w:rsidRPr="000D6EFD">
        <w:rPr>
          <w:rFonts w:cs="KFGQPC Uthman Taha Naskh"/>
          <w:b/>
          <w:bCs/>
          <w:spacing w:val="-2"/>
          <w:szCs w:val="26"/>
          <w:rtl/>
        </w:rPr>
        <w:t>َ</w:t>
      </w:r>
      <w:r w:rsidR="00A97324" w:rsidRPr="000D6EFD">
        <w:rPr>
          <w:rFonts w:cs="KFGQPC Uthman Taha Naskh"/>
          <w:b/>
          <w:bCs/>
          <w:spacing w:val="-2"/>
          <w:szCs w:val="26"/>
          <w:rtl/>
        </w:rPr>
        <w:t>جّ</w:t>
      </w:r>
      <w:r w:rsidR="00126FDE" w:rsidRPr="000D6EFD">
        <w:rPr>
          <w:rFonts w:cs="KFGQPC Uthman Taha Naskh"/>
          <w:b/>
          <w:bCs/>
          <w:spacing w:val="-2"/>
          <w:szCs w:val="26"/>
          <w:rtl/>
        </w:rPr>
        <w:t>َ</w:t>
      </w:r>
      <w:r w:rsidR="00A97324" w:rsidRPr="000D6EFD">
        <w:rPr>
          <w:rFonts w:cs="KFGQPC Uthman Taha Naskh"/>
          <w:b/>
          <w:bCs/>
          <w:spacing w:val="-2"/>
          <w:szCs w:val="26"/>
          <w:rtl/>
        </w:rPr>
        <w:t>ة</w:t>
      </w:r>
      <w:r w:rsidR="00126FDE" w:rsidRPr="000D6EFD">
        <w:rPr>
          <w:rFonts w:cs="KFGQPC Uthman Taha Naskh"/>
          <w:b/>
          <w:bCs/>
          <w:spacing w:val="-2"/>
          <w:szCs w:val="26"/>
          <w:rtl/>
        </w:rPr>
        <w:t>ً</w:t>
      </w:r>
      <w:r w:rsidR="00A97324" w:rsidRPr="000D6EFD">
        <w:rPr>
          <w:rFonts w:cs="KFGQPC Uthman Taha Naskh"/>
          <w:b/>
          <w:bCs/>
          <w:spacing w:val="-2"/>
          <w:szCs w:val="26"/>
          <w:rtl/>
        </w:rPr>
        <w:t xml:space="preserve"> مقبولة</w:t>
      </w:r>
      <w:r w:rsidR="00126FDE" w:rsidRPr="000D6EFD">
        <w:rPr>
          <w:rFonts w:cs="KFGQPC Uthman Taha Naskh"/>
          <w:b/>
          <w:bCs/>
          <w:spacing w:val="-2"/>
          <w:szCs w:val="26"/>
          <w:rtl/>
        </w:rPr>
        <w:t>ً</w:t>
      </w:r>
      <w:r w:rsidR="00A97324" w:rsidRPr="000D6EFD">
        <w:rPr>
          <w:rFonts w:cs="KFGQPC Uthman Taha Naskh"/>
          <w:b/>
          <w:bCs/>
          <w:spacing w:val="-2"/>
          <w:szCs w:val="26"/>
          <w:rtl/>
        </w:rPr>
        <w:t>، والنّافلة تعدل ع</w:t>
      </w:r>
      <w:r w:rsidR="00126FDE" w:rsidRPr="000D6EFD">
        <w:rPr>
          <w:rFonts w:cs="KFGQPC Uthman Taha Naskh"/>
          <w:b/>
          <w:bCs/>
          <w:spacing w:val="-2"/>
          <w:szCs w:val="26"/>
          <w:rtl/>
        </w:rPr>
        <w:t>ُ</w:t>
      </w:r>
      <w:r w:rsidR="00A97324" w:rsidRPr="000D6EFD">
        <w:rPr>
          <w:rFonts w:cs="KFGQPC Uthman Taha Naskh"/>
          <w:b/>
          <w:bCs/>
          <w:spacing w:val="-2"/>
          <w:szCs w:val="26"/>
          <w:rtl/>
        </w:rPr>
        <w:t>م</w:t>
      </w:r>
      <w:r w:rsidR="00126FDE" w:rsidRPr="000D6EFD">
        <w:rPr>
          <w:rFonts w:cs="KFGQPC Uthman Taha Naskh"/>
          <w:b/>
          <w:bCs/>
          <w:spacing w:val="-2"/>
          <w:szCs w:val="26"/>
          <w:rtl/>
        </w:rPr>
        <w:t>ْ</w:t>
      </w:r>
      <w:r w:rsidR="00A97324" w:rsidRPr="000D6EFD">
        <w:rPr>
          <w:rFonts w:cs="KFGQPC Uthman Taha Naskh"/>
          <w:b/>
          <w:bCs/>
          <w:spacing w:val="-2"/>
          <w:szCs w:val="26"/>
          <w:rtl/>
        </w:rPr>
        <w:t>ر</w:t>
      </w:r>
      <w:r w:rsidR="00126FDE" w:rsidRPr="000D6EFD">
        <w:rPr>
          <w:rFonts w:cs="KFGQPC Uthman Taha Naskh"/>
          <w:b/>
          <w:bCs/>
          <w:spacing w:val="-2"/>
          <w:szCs w:val="26"/>
          <w:rtl/>
        </w:rPr>
        <w:t>َ</w:t>
      </w:r>
      <w:r w:rsidR="00A97324" w:rsidRPr="000D6EFD">
        <w:rPr>
          <w:rFonts w:cs="KFGQPC Uthman Taha Naskh"/>
          <w:b/>
          <w:bCs/>
          <w:spacing w:val="-2"/>
          <w:szCs w:val="26"/>
          <w:rtl/>
        </w:rPr>
        <w:t>ة</w:t>
      </w:r>
      <w:r w:rsidR="00126FDE" w:rsidRPr="000D6EFD">
        <w:rPr>
          <w:rFonts w:cs="KFGQPC Uthman Taha Naskh"/>
          <w:b/>
          <w:bCs/>
          <w:spacing w:val="-2"/>
          <w:szCs w:val="26"/>
          <w:rtl/>
        </w:rPr>
        <w:t>ً</w:t>
      </w:r>
      <w:r w:rsidR="00A97324" w:rsidRPr="000D6EFD">
        <w:rPr>
          <w:rFonts w:cs="KFGQPC Uthman Taha Naskh"/>
          <w:b/>
          <w:bCs/>
          <w:spacing w:val="-2"/>
          <w:szCs w:val="26"/>
          <w:rtl/>
        </w:rPr>
        <w:t xml:space="preserve"> مقبولة</w:t>
      </w:r>
      <w:r w:rsidR="00126FDE" w:rsidRPr="000D6EFD">
        <w:rPr>
          <w:rFonts w:cs="KFGQPC Uthman Taha Naskh"/>
          <w:b/>
          <w:bCs/>
          <w:spacing w:val="-2"/>
          <w:szCs w:val="26"/>
          <w:rtl/>
        </w:rPr>
        <w:t>ً</w:t>
      </w:r>
      <w:r w:rsidR="00DE7E50" w:rsidRPr="000D6EFD">
        <w:rPr>
          <w:spacing w:val="-2"/>
          <w:rtl/>
        </w:rPr>
        <w:t>....</w:t>
      </w:r>
      <w:r w:rsidR="00DE7E50" w:rsidRPr="000D6EFD">
        <w:rPr>
          <w:b/>
          <w:bCs/>
          <w:spacing w:val="-2"/>
          <w:rtl/>
        </w:rPr>
        <w:t xml:space="preserve">" </w:t>
      </w:r>
      <w:r w:rsidR="00DE7E50" w:rsidRPr="000D6EFD">
        <w:rPr>
          <w:spacing w:val="-2"/>
          <w:rtl/>
        </w:rPr>
        <w:t>أو</w:t>
      </w:r>
      <w:r w:rsidR="00DE7E50" w:rsidRPr="000D6EFD">
        <w:rPr>
          <w:rFonts w:cs="KFGQPC Uthman Taha Naskh"/>
          <w:b/>
          <w:bCs/>
          <w:spacing w:val="-2"/>
          <w:szCs w:val="26"/>
          <w:rtl/>
        </w:rPr>
        <w:t xml:space="preserve"> "الفريضة والنّافلة فيه تعدل حجّةً وعمرةً مع رسول الله </w:t>
      </w:r>
      <w:r w:rsidR="00DE7E50" w:rsidRPr="000D6EFD">
        <w:rPr>
          <w:spacing w:val="-2"/>
          <w:sz w:val="30"/>
          <w:rtl/>
        </w:rPr>
        <w:sym w:font="Abo-thar" w:char="F04A"/>
      </w:r>
      <w:r w:rsidR="00DE7E50" w:rsidRPr="000D6EFD">
        <w:rPr>
          <w:spacing w:val="-2"/>
          <w:rtl/>
        </w:rPr>
        <w:t>..." وقال: "</w:t>
      </w:r>
      <w:r w:rsidR="00DE7E50" w:rsidRPr="000D6EFD">
        <w:rPr>
          <w:rFonts w:cs="KFGQPC Uthman Taha Naskh"/>
          <w:b/>
          <w:bCs/>
          <w:spacing w:val="-2"/>
          <w:szCs w:val="26"/>
          <w:rtl/>
        </w:rPr>
        <w:t>وفي الحديث أنّه قد صلّى فيه ألف نبيّ، وألف وصيّ نبيّ</w:t>
      </w:r>
      <w:r w:rsidR="00A97324" w:rsidRPr="000D6EFD">
        <w:rPr>
          <w:spacing w:val="-2"/>
          <w:rtl/>
        </w:rPr>
        <w:t>"! (</w:t>
      </w:r>
      <w:r w:rsidR="00741BB6" w:rsidRPr="000D6EFD">
        <w:rPr>
          <w:spacing w:val="-2"/>
          <w:rtl/>
        </w:rPr>
        <w:t>لا</w:t>
      </w:r>
      <w:r w:rsidR="00741BB6" w:rsidRPr="000D6EFD">
        <w:rPr>
          <w:rFonts w:cs="Times New Roman"/>
          <w:spacing w:val="-2"/>
          <w:rtl/>
        </w:rPr>
        <w:t> </w:t>
      </w:r>
      <w:r w:rsidR="001E4D51" w:rsidRPr="000D6EFD">
        <w:rPr>
          <w:spacing w:val="-2"/>
          <w:rtl/>
        </w:rPr>
        <w:t>ندري كيف يعود الأنبياء السابقون الذين رحلوا عن الدنيا إليها من جديد ويُصلُّوا في ذلك المسجد؟ هذا مع العلم أنَّ مدينة الكوفة بُنيت في خلافة عمر ولم تكن هناك في تلك المنطقة أيُّ مدينة قبل ذلك كي يكون فيها مسجد!</w:t>
      </w:r>
      <w:r w:rsidR="00A97324" w:rsidRPr="000D6EFD">
        <w:rPr>
          <w:spacing w:val="-2"/>
          <w:rtl/>
        </w:rPr>
        <w:t>)</w:t>
      </w:r>
      <w:r w:rsidR="00126FDE" w:rsidRPr="000D6EFD">
        <w:rPr>
          <w:spacing w:val="-2"/>
          <w:rtl/>
        </w:rPr>
        <w:t>.</w:t>
      </w:r>
      <w:r w:rsidR="001E4D51" w:rsidRPr="000D6EFD">
        <w:rPr>
          <w:spacing w:val="-2"/>
          <w:rtl/>
        </w:rPr>
        <w:t xml:space="preserve"> </w:t>
      </w:r>
      <w:r w:rsidR="00126FDE" w:rsidRPr="000D6EFD">
        <w:rPr>
          <w:spacing w:val="-2"/>
          <w:rtl/>
        </w:rPr>
        <w:t>وقال</w:t>
      </w:r>
      <w:r w:rsidR="001E4D51" w:rsidRPr="000D6EFD">
        <w:rPr>
          <w:spacing w:val="-2"/>
          <w:rtl/>
        </w:rPr>
        <w:t xml:space="preserve"> أيضاً في ذلك الباب: "</w:t>
      </w:r>
      <w:r w:rsidR="001E4D51" w:rsidRPr="000D6EFD">
        <w:rPr>
          <w:rFonts w:cs="KFGQPC Uthman Taha Naskh"/>
          <w:b/>
          <w:bCs/>
          <w:spacing w:val="-2"/>
          <w:szCs w:val="26"/>
          <w:rtl/>
        </w:rPr>
        <w:t>ما من نبيّ ولا عبد صالح إلا وقد صلّى في مسجد الكوفة</w:t>
      </w:r>
      <w:r w:rsidR="001E4D51" w:rsidRPr="000D6EFD">
        <w:rPr>
          <w:spacing w:val="-2"/>
          <w:rtl/>
        </w:rPr>
        <w:t>!!"</w:t>
      </w:r>
      <w:r w:rsidR="008F4298" w:rsidRPr="000D6EFD">
        <w:rPr>
          <w:rFonts w:cs="Arabic11 BT"/>
          <w:spacing w:val="-2"/>
          <w:vertAlign w:val="superscript"/>
          <w:rtl/>
        </w:rPr>
        <w:t>(</w:t>
      </w:r>
      <w:r w:rsidR="008F4298" w:rsidRPr="000D6EFD">
        <w:rPr>
          <w:rStyle w:val="FootnoteReference"/>
          <w:rFonts w:cs="Arabic11 BT"/>
          <w:spacing w:val="-2"/>
          <w:rtl/>
        </w:rPr>
        <w:footnoteReference w:id="51"/>
      </w:r>
      <w:r w:rsidR="008F4298" w:rsidRPr="000D6EFD">
        <w:rPr>
          <w:rFonts w:cs="Arabic11 BT"/>
          <w:spacing w:val="-2"/>
          <w:vertAlign w:val="superscript"/>
          <w:rtl/>
        </w:rPr>
        <w:t>)</w:t>
      </w:r>
      <w:r w:rsidR="001E4D51" w:rsidRPr="000D6EFD">
        <w:rPr>
          <w:spacing w:val="-2"/>
          <w:rtl/>
        </w:rPr>
        <w:t xml:space="preserve"> (لا ندري هل في رأي الشيخ عباس صلَّى جميع الأنبياء في مسجد الكوفة؟!!).</w:t>
      </w:r>
      <w:bookmarkEnd w:id="21"/>
    </w:p>
    <w:p w:rsidR="009F373E" w:rsidRPr="004B58AA" w:rsidRDefault="00677D3A" w:rsidP="00B30674">
      <w:pPr>
        <w:pStyle w:val="a6"/>
        <w:rPr>
          <w:rtl/>
        </w:rPr>
      </w:pPr>
      <w:r w:rsidRPr="004B58AA">
        <w:rPr>
          <w:rtl/>
        </w:rPr>
        <w:t xml:space="preserve">وفي ذلك الموضع أيضاً يقول: </w:t>
      </w:r>
      <w:r w:rsidRPr="0079295B">
        <w:rPr>
          <w:rFonts w:cs="KFGQPC Uthman Taha Naskh"/>
          <w:b/>
          <w:bCs/>
          <w:szCs w:val="26"/>
          <w:rtl/>
        </w:rPr>
        <w:t>"و</w:t>
      </w:r>
      <w:r w:rsidR="008112DC" w:rsidRPr="0079295B">
        <w:rPr>
          <w:rFonts w:cs="KFGQPC Uthman Taha Naskh"/>
          <w:b/>
          <w:bCs/>
          <w:szCs w:val="26"/>
          <w:rtl/>
        </w:rPr>
        <w:t>َ</w:t>
      </w:r>
      <w:r w:rsidRPr="0079295B">
        <w:rPr>
          <w:rFonts w:cs="KFGQPC Uthman Taha Naskh"/>
          <w:b/>
          <w:bCs/>
          <w:szCs w:val="26"/>
          <w:rtl/>
        </w:rPr>
        <w:t>ي</w:t>
      </w:r>
      <w:r w:rsidR="008112DC" w:rsidRPr="0079295B">
        <w:rPr>
          <w:rFonts w:cs="KFGQPC Uthman Taha Naskh"/>
          <w:b/>
          <w:bCs/>
          <w:szCs w:val="26"/>
          <w:rtl/>
        </w:rPr>
        <w:t>ُ</w:t>
      </w:r>
      <w:r w:rsidRPr="0079295B">
        <w:rPr>
          <w:rFonts w:cs="KFGQPC Uthman Taha Naskh"/>
          <w:b/>
          <w:bCs/>
          <w:szCs w:val="26"/>
          <w:rtl/>
        </w:rPr>
        <w:t>س</w:t>
      </w:r>
      <w:r w:rsidR="008112DC" w:rsidRPr="0079295B">
        <w:rPr>
          <w:rFonts w:cs="KFGQPC Uthman Taha Naskh"/>
          <w:b/>
          <w:bCs/>
          <w:szCs w:val="26"/>
          <w:rtl/>
        </w:rPr>
        <w:t>ْ</w:t>
      </w:r>
      <w:r w:rsidRPr="0079295B">
        <w:rPr>
          <w:rFonts w:cs="KFGQPC Uthman Taha Naskh"/>
          <w:b/>
          <w:bCs/>
          <w:szCs w:val="26"/>
          <w:rtl/>
        </w:rPr>
        <w:t>ت</w:t>
      </w:r>
      <w:r w:rsidR="008112DC" w:rsidRPr="0079295B">
        <w:rPr>
          <w:rFonts w:cs="KFGQPC Uthman Taha Naskh"/>
          <w:b/>
          <w:bCs/>
          <w:szCs w:val="26"/>
          <w:rtl/>
        </w:rPr>
        <w:t>َ</w:t>
      </w:r>
      <w:r w:rsidRPr="0079295B">
        <w:rPr>
          <w:rFonts w:cs="KFGQPC Uthman Taha Naskh"/>
          <w:b/>
          <w:bCs/>
          <w:szCs w:val="26"/>
          <w:rtl/>
        </w:rPr>
        <w:t>ف</w:t>
      </w:r>
      <w:r w:rsidR="008112DC" w:rsidRPr="0079295B">
        <w:rPr>
          <w:rFonts w:cs="KFGQPC Uthman Taha Naskh"/>
          <w:b/>
          <w:bCs/>
          <w:szCs w:val="26"/>
          <w:rtl/>
        </w:rPr>
        <w:t>َ</w:t>
      </w:r>
      <w:r w:rsidRPr="0079295B">
        <w:rPr>
          <w:rFonts w:cs="KFGQPC Uthman Taha Naskh"/>
          <w:b/>
          <w:bCs/>
          <w:szCs w:val="26"/>
          <w:rtl/>
        </w:rPr>
        <w:t>اد</w:t>
      </w:r>
      <w:r w:rsidR="008112DC" w:rsidRPr="0079295B">
        <w:rPr>
          <w:rFonts w:cs="KFGQPC Uthman Taha Naskh"/>
          <w:b/>
          <w:bCs/>
          <w:szCs w:val="26"/>
          <w:rtl/>
        </w:rPr>
        <w:t>ُ</w:t>
      </w:r>
      <w:r w:rsidRPr="0079295B">
        <w:rPr>
          <w:rFonts w:cs="KFGQPC Uthman Taha Naskh"/>
          <w:b/>
          <w:bCs/>
          <w:szCs w:val="26"/>
          <w:rtl/>
        </w:rPr>
        <w:t xml:space="preserve"> من بعض الرّوايات فضل مسجد الكوفة على المسجد ال</w:t>
      </w:r>
      <w:r w:rsidR="0087683E" w:rsidRPr="0079295B">
        <w:rPr>
          <w:rFonts w:cs="KFGQPC Uthman Taha Naskh"/>
          <w:b/>
          <w:bCs/>
          <w:szCs w:val="26"/>
          <w:rtl/>
        </w:rPr>
        <w:t>أ</w:t>
      </w:r>
      <w:r w:rsidRPr="0079295B">
        <w:rPr>
          <w:rFonts w:cs="KFGQPC Uthman Taha Naskh"/>
          <w:b/>
          <w:bCs/>
          <w:szCs w:val="26"/>
          <w:rtl/>
        </w:rPr>
        <w:t>قصى في بيت المقدس</w:t>
      </w:r>
      <w:r w:rsidRPr="004B58AA">
        <w:rPr>
          <w:rtl/>
        </w:rPr>
        <w:t>"</w:t>
      </w:r>
      <w:r w:rsidR="008112DC" w:rsidRPr="004B58AA">
        <w:rPr>
          <w:rtl/>
        </w:rPr>
        <w:t>!!</w:t>
      </w:r>
      <w:r w:rsidR="008F4298" w:rsidRPr="008F4298">
        <w:rPr>
          <w:rFonts w:cs="Arabic11 BT"/>
          <w:vertAlign w:val="superscript"/>
          <w:rtl/>
        </w:rPr>
        <w:t>(</w:t>
      </w:r>
      <w:r w:rsidR="008F4298" w:rsidRPr="008F4298">
        <w:rPr>
          <w:rStyle w:val="FootnoteReference"/>
          <w:rFonts w:cs="Arabic11 BT"/>
          <w:rtl/>
        </w:rPr>
        <w:footnoteReference w:id="52"/>
      </w:r>
      <w:r w:rsidR="008F4298" w:rsidRPr="008F4298">
        <w:rPr>
          <w:rFonts w:cs="Arabic11 BT"/>
          <w:vertAlign w:val="superscript"/>
          <w:rtl/>
        </w:rPr>
        <w:t>)</w:t>
      </w:r>
      <w:r w:rsidR="008112DC" w:rsidRPr="004B58AA">
        <w:rPr>
          <w:rtl/>
        </w:rPr>
        <w:t xml:space="preserve"> هذا رغم أن المسجد الأقصى قبلة المسلمين الأولى و بقعة </w:t>
      </w:r>
      <w:r w:rsidR="0087683E" w:rsidRPr="004B58AA">
        <w:rPr>
          <w:rtl/>
        </w:rPr>
        <w:t>يُقَدِّسُها</w:t>
      </w:r>
      <w:r w:rsidR="008112DC" w:rsidRPr="004B58AA">
        <w:rPr>
          <w:rtl/>
        </w:rPr>
        <w:t xml:space="preserve"> أتباع حضرة إبراهيم (ع) </w:t>
      </w:r>
      <w:r w:rsidR="0087683E" w:rsidRPr="004B58AA">
        <w:rPr>
          <w:rtl/>
        </w:rPr>
        <w:t>جميعهم. (ونسأل: لماذا لم يُسْرِ الله</w:t>
      </w:r>
      <w:r w:rsidR="000F57BB" w:rsidRPr="004B58AA">
        <w:rPr>
          <w:rtl/>
        </w:rPr>
        <w:t>ُ</w:t>
      </w:r>
      <w:r w:rsidR="0087683E" w:rsidRPr="004B58AA">
        <w:rPr>
          <w:rtl/>
        </w:rPr>
        <w:t xml:space="preserve"> بنبيِّه إذاً إلى مسجد الكوفة - الأقرب والأكثر فضيلةً - بدلاً من الإسراء به إلى المسجد الأقصى</w:t>
      </w:r>
      <w:r w:rsidR="000F57BB" w:rsidRPr="004B58AA">
        <w:rPr>
          <w:rtl/>
        </w:rPr>
        <w:t>؟</w:t>
      </w:r>
      <w:r w:rsidR="0087683E" w:rsidRPr="004B58AA">
        <w:rPr>
          <w:rtl/>
        </w:rPr>
        <w:t xml:space="preserve"> ولماذا لم يأتِ في القرآن أي ذِكْرٍ لمسجد الكوفة هذا؟!).  </w:t>
      </w:r>
    </w:p>
    <w:p w:rsidR="0087683E" w:rsidRPr="004B58AA" w:rsidRDefault="0087683E" w:rsidP="00B30674">
      <w:pPr>
        <w:pStyle w:val="a6"/>
        <w:rPr>
          <w:rtl/>
        </w:rPr>
      </w:pPr>
      <w:r w:rsidRPr="004B58AA">
        <w:rPr>
          <w:rtl/>
        </w:rPr>
        <w:t xml:space="preserve">وأورد </w:t>
      </w:r>
      <w:r w:rsidR="000F57BB" w:rsidRPr="004B58AA">
        <w:rPr>
          <w:rtl/>
        </w:rPr>
        <w:t>الشيخ عبَّاس القُمِّيّ</w:t>
      </w:r>
      <w:r w:rsidRPr="004B58AA">
        <w:rPr>
          <w:rtl/>
        </w:rPr>
        <w:t xml:space="preserve"> في فصل «آداب الزيارة» قصيدةً لـ«بحر العلوم» أول أبياتها يقول:</w:t>
      </w:r>
    </w:p>
    <w:p w:rsidR="00265D3C" w:rsidRPr="004B58AA" w:rsidRDefault="0087683E" w:rsidP="004471CB">
      <w:pPr>
        <w:pStyle w:val="a6"/>
        <w:ind w:firstLine="0"/>
        <w:jc w:val="center"/>
        <w:rPr>
          <w:rtl/>
        </w:rPr>
      </w:pPr>
      <w:r w:rsidRPr="0079295B">
        <w:rPr>
          <w:rFonts w:cs="KFGQPC Uthman Taha Naskh"/>
          <w:b/>
          <w:bCs/>
          <w:szCs w:val="26"/>
          <w:rtl/>
        </w:rPr>
        <w:t xml:space="preserve">وَمِنْ حَديثِ كَرْبَلا وَالْكَعْبَةْ </w:t>
      </w:r>
      <w:r w:rsidR="004471CB" w:rsidRPr="0079295B">
        <w:rPr>
          <w:rFonts w:cs="KFGQPC Uthman Taha Naskh"/>
          <w:b/>
          <w:bCs/>
          <w:szCs w:val="26"/>
          <w:rtl/>
        </w:rPr>
        <w:tab/>
      </w:r>
      <w:r w:rsidRPr="0079295B">
        <w:rPr>
          <w:rFonts w:cs="KFGQPC Uthman Taha Naskh"/>
          <w:b/>
          <w:bCs/>
          <w:szCs w:val="26"/>
          <w:rtl/>
        </w:rPr>
        <w:tab/>
        <w:t>لِكَرْبَلا بانَ عُلُوُّ الرُّتْبَةْ</w:t>
      </w:r>
    </w:p>
    <w:p w:rsidR="00770CDE" w:rsidRPr="004B58AA" w:rsidRDefault="0087683E" w:rsidP="00B30674">
      <w:pPr>
        <w:pStyle w:val="a6"/>
        <w:rPr>
          <w:rtl/>
        </w:rPr>
      </w:pPr>
      <w:r w:rsidRPr="004B58AA">
        <w:rPr>
          <w:rtl/>
        </w:rPr>
        <w:t xml:space="preserve">وهو يدل على علو كربلاء على الكعبة!! </w:t>
      </w:r>
      <w:r w:rsidR="008020CC" w:rsidRPr="004B58AA">
        <w:rPr>
          <w:rtl/>
        </w:rPr>
        <w:t>ويقول في زيارة «الوداع» (ص 339) نقلاً عن أستاذه [الميرزا حسين النوري الطبرسي] المعتقد بتحريف القرآن: "</w:t>
      </w:r>
      <w:r w:rsidR="00374353">
        <w:rPr>
          <w:b/>
          <w:bCs/>
          <w:rtl/>
        </w:rPr>
        <w:t>قال شيخنا في التحيّة</w:t>
      </w:r>
      <w:r w:rsidR="008020CC" w:rsidRPr="004B58AA">
        <w:rPr>
          <w:b/>
          <w:bCs/>
          <w:rtl/>
        </w:rPr>
        <w:t xml:space="preserve">: إنّ موضع جسد نبيّنا والأئمة صلوات الله عليهم أجمعين في الأرض أشرف من الكعبة المعظّمة باتّفاق جميع الفقهاء كما صرّح به الشّهيد </w:t>
      </w:r>
      <w:r w:rsidR="00B0687E" w:rsidRPr="004B58AA">
        <w:rPr>
          <w:b/>
          <w:bCs/>
          <w:rtl/>
        </w:rPr>
        <w:t xml:space="preserve">(ره) </w:t>
      </w:r>
      <w:r w:rsidR="008020CC" w:rsidRPr="004B58AA">
        <w:rPr>
          <w:b/>
          <w:bCs/>
          <w:rtl/>
        </w:rPr>
        <w:t>في القواعد</w:t>
      </w:r>
      <w:r w:rsidR="00B0687E" w:rsidRPr="004B58AA">
        <w:rPr>
          <w:rtl/>
        </w:rPr>
        <w:t>!!</w:t>
      </w:r>
      <w:r w:rsidR="008020CC" w:rsidRPr="004B58AA">
        <w:rPr>
          <w:rtl/>
        </w:rPr>
        <w:t>...".</w:t>
      </w:r>
    </w:p>
    <w:p w:rsidR="00F0714B" w:rsidRDefault="00B0687E" w:rsidP="00F0714B">
      <w:pPr>
        <w:pStyle w:val="a6"/>
        <w:rPr>
          <w:rtl/>
        </w:rPr>
      </w:pPr>
      <w:r w:rsidRPr="004B58AA">
        <w:rPr>
          <w:rtl/>
        </w:rPr>
        <w:t>ولم ي</w:t>
      </w:r>
      <w:r w:rsidR="00F8275D" w:rsidRPr="004B58AA">
        <w:rPr>
          <w:rtl/>
        </w:rPr>
        <w:t>ت</w:t>
      </w:r>
      <w:r w:rsidRPr="004B58AA">
        <w:rPr>
          <w:rtl/>
        </w:rPr>
        <w:t>فك</w:t>
      </w:r>
      <w:r w:rsidR="00F8275D" w:rsidRPr="004B58AA">
        <w:rPr>
          <w:rtl/>
        </w:rPr>
        <w:t>ّ</w:t>
      </w:r>
      <w:r w:rsidRPr="004B58AA">
        <w:rPr>
          <w:rtl/>
        </w:rPr>
        <w:t xml:space="preserve">ر في نفسه </w:t>
      </w:r>
      <w:r w:rsidR="00F8275D" w:rsidRPr="004B58AA">
        <w:rPr>
          <w:rtl/>
        </w:rPr>
        <w:t>ب</w:t>
      </w:r>
      <w:r w:rsidRPr="004B58AA">
        <w:rPr>
          <w:rtl/>
        </w:rPr>
        <w:t xml:space="preserve">أن النبيّ الأكرم </w:t>
      </w:r>
      <w:r w:rsidRPr="004B58AA">
        <w:rPr>
          <w:sz w:val="30"/>
          <w:rtl/>
        </w:rPr>
        <w:sym w:font="Abo-thar" w:char="F04A"/>
      </w:r>
      <w:r w:rsidRPr="004B58AA">
        <w:rPr>
          <w:rtl/>
        </w:rPr>
        <w:t xml:space="preserve"> نفسه كان يذهب إلى زيارة الكعبة ويُصَلِّي </w:t>
      </w:r>
      <w:r w:rsidR="00F8275D" w:rsidRPr="004B58AA">
        <w:rPr>
          <w:rtl/>
        </w:rPr>
        <w:t>نحوها</w:t>
      </w:r>
      <w:r w:rsidRPr="004B58AA">
        <w:rPr>
          <w:rtl/>
        </w:rPr>
        <w:t>، فكيف يمكن أن يكون قبره أشرف من الكعبة</w:t>
      </w:r>
      <w:r w:rsidR="00F8275D" w:rsidRPr="004B58AA">
        <w:rPr>
          <w:rtl/>
        </w:rPr>
        <w:t>!</w:t>
      </w:r>
    </w:p>
    <w:bookmarkStart w:id="22" w:name="_Ref347590170"/>
    <w:p w:rsidR="00770CDE" w:rsidRPr="004B58AA" w:rsidRDefault="00F0714B" w:rsidP="0079295B">
      <w:pPr>
        <w:pStyle w:val="a6"/>
        <w:rPr>
          <w:rtl/>
        </w:rPr>
      </w:pPr>
      <w:r w:rsidRPr="00536BB2">
        <w:rPr>
          <w:color w:val="FFFFFF"/>
          <w:sz w:val="2"/>
          <w:szCs w:val="2"/>
          <w:rtl/>
        </w:rPr>
        <w:fldChar w:fldCharType="begin"/>
      </w:r>
      <w:r w:rsidRPr="00536BB2">
        <w:rPr>
          <w:color w:val="FFFFFF"/>
          <w:sz w:val="2"/>
          <w:szCs w:val="2"/>
          <w:rtl/>
        </w:rPr>
        <w:instrText xml:space="preserve"> </w:instrText>
      </w:r>
      <w:r w:rsidRPr="00536BB2">
        <w:rPr>
          <w:color w:val="FFFFFF"/>
          <w:sz w:val="2"/>
          <w:szCs w:val="2"/>
        </w:rPr>
        <w:instrText>SEQ</w:instrText>
      </w:r>
      <w:r w:rsidRPr="00536BB2">
        <w:rPr>
          <w:color w:val="FFFFFF"/>
          <w:sz w:val="2"/>
          <w:szCs w:val="2"/>
          <w:rtl/>
        </w:rPr>
        <w:instrText xml:space="preserve"> ارجاعات \* </w:instrText>
      </w:r>
      <w:r w:rsidRPr="00536BB2">
        <w:rPr>
          <w:color w:val="FFFFFF"/>
          <w:sz w:val="2"/>
          <w:szCs w:val="2"/>
        </w:rPr>
        <w:instrText>ARABIC</w:instrText>
      </w:r>
      <w:r w:rsidRPr="00536BB2">
        <w:rPr>
          <w:color w:val="FFFFFF"/>
          <w:sz w:val="2"/>
          <w:szCs w:val="2"/>
          <w:rtl/>
        </w:rPr>
        <w:instrText xml:space="preserve"> </w:instrText>
      </w:r>
      <w:r w:rsidRPr="00536BB2">
        <w:rPr>
          <w:color w:val="FFFFFF"/>
          <w:sz w:val="2"/>
          <w:szCs w:val="2"/>
          <w:rtl/>
        </w:rPr>
        <w:fldChar w:fldCharType="separate"/>
      </w:r>
      <w:r w:rsidR="007860CA">
        <w:rPr>
          <w:noProof/>
          <w:color w:val="FFFFFF"/>
          <w:sz w:val="2"/>
          <w:szCs w:val="2"/>
          <w:rtl/>
        </w:rPr>
        <w:t>6</w:t>
      </w:r>
      <w:r w:rsidRPr="00536BB2">
        <w:rPr>
          <w:color w:val="FFFFFF"/>
          <w:sz w:val="2"/>
          <w:szCs w:val="2"/>
          <w:rtl/>
        </w:rPr>
        <w:fldChar w:fldCharType="end"/>
      </w:r>
      <w:r w:rsidR="00F8275D" w:rsidRPr="004B58AA">
        <w:rPr>
          <w:rtl/>
        </w:rPr>
        <w:t>وفي فصل «أعمال الشّهور الرّومية» يروي رواية عجيبةً جداً حول شفاء الناس من الأمراض ويقول: "</w:t>
      </w:r>
      <w:r w:rsidR="00F8275D" w:rsidRPr="004B58AA">
        <w:rPr>
          <w:b/>
          <w:bCs/>
          <w:rtl/>
        </w:rPr>
        <w:t>هذه الرّواية المشهورة ينتهي سندها إلى «عبد الله بن ع</w:t>
      </w:r>
      <w:r w:rsidR="00D55D55" w:rsidRPr="004B58AA">
        <w:rPr>
          <w:b/>
          <w:bCs/>
          <w:rtl/>
        </w:rPr>
        <w:t>ُ</w:t>
      </w:r>
      <w:r w:rsidR="00F8275D" w:rsidRPr="004B58AA">
        <w:rPr>
          <w:b/>
          <w:bCs/>
          <w:rtl/>
        </w:rPr>
        <w:t>م</w:t>
      </w:r>
      <w:r w:rsidR="00D55D55" w:rsidRPr="004B58AA">
        <w:rPr>
          <w:b/>
          <w:bCs/>
          <w:rtl/>
        </w:rPr>
        <w:t>َر</w:t>
      </w:r>
      <w:r w:rsidR="0079295B">
        <w:rPr>
          <w:b/>
          <w:bCs/>
          <w:rtl/>
        </w:rPr>
        <w:t>»</w:t>
      </w:r>
      <w:r w:rsidR="00F8275D" w:rsidRPr="004B58AA">
        <w:rPr>
          <w:b/>
          <w:bCs/>
          <w:rtl/>
        </w:rPr>
        <w:t xml:space="preserve"> لأجل ذلك يكون السّن</w:t>
      </w:r>
      <w:r w:rsidR="00AB3B13" w:rsidRPr="004B58AA">
        <w:rPr>
          <w:b/>
          <w:bCs/>
          <w:rtl/>
        </w:rPr>
        <w:t>َ</w:t>
      </w:r>
      <w:r w:rsidR="00F8275D" w:rsidRPr="004B58AA">
        <w:rPr>
          <w:b/>
          <w:bCs/>
          <w:rtl/>
        </w:rPr>
        <w:t>د ضعيفاً</w:t>
      </w:r>
      <w:r w:rsidR="00F8275D" w:rsidRPr="004B58AA">
        <w:rPr>
          <w:rtl/>
        </w:rPr>
        <w:t>!"</w:t>
      </w:r>
      <w:r w:rsidR="008F4298" w:rsidRPr="008F4298">
        <w:rPr>
          <w:rFonts w:cs="Arabic11 BT"/>
          <w:vertAlign w:val="superscript"/>
          <w:rtl/>
        </w:rPr>
        <w:t>(</w:t>
      </w:r>
      <w:r w:rsidR="008F4298" w:rsidRPr="008F4298">
        <w:rPr>
          <w:rStyle w:val="FootnoteReference"/>
          <w:rFonts w:cs="Arabic11 BT"/>
          <w:rtl/>
        </w:rPr>
        <w:footnoteReference w:id="53"/>
      </w:r>
      <w:r w:rsidR="008F4298" w:rsidRPr="008F4298">
        <w:rPr>
          <w:rFonts w:cs="Arabic11 BT"/>
          <w:vertAlign w:val="superscript"/>
          <w:rtl/>
        </w:rPr>
        <w:t>)</w:t>
      </w:r>
      <w:r w:rsidR="00F8275D" w:rsidRPr="004B58AA">
        <w:rPr>
          <w:rtl/>
        </w:rPr>
        <w:t>.</w:t>
      </w:r>
      <w:bookmarkEnd w:id="22"/>
    </w:p>
    <w:p w:rsidR="00770CDE" w:rsidRPr="004B58AA" w:rsidRDefault="00BD0396" w:rsidP="00B30674">
      <w:pPr>
        <w:pStyle w:val="a6"/>
        <w:rPr>
          <w:rtl/>
        </w:rPr>
      </w:pPr>
      <w:r w:rsidRPr="004B58AA">
        <w:rPr>
          <w:rtl/>
        </w:rPr>
        <w:t>ونسأله: فأين إذاً كلامك الذي ق</w:t>
      </w:r>
      <w:r w:rsidR="007D595F" w:rsidRPr="004B58AA">
        <w:rPr>
          <w:rtl/>
        </w:rPr>
        <w:t>ُ</w:t>
      </w:r>
      <w:r w:rsidRPr="004B58AA">
        <w:rPr>
          <w:rtl/>
        </w:rPr>
        <w:t>ل</w:t>
      </w:r>
      <w:r w:rsidR="007D595F" w:rsidRPr="004B58AA">
        <w:rPr>
          <w:rtl/>
        </w:rPr>
        <w:t>ْ</w:t>
      </w:r>
      <w:r w:rsidRPr="004B58AA">
        <w:rPr>
          <w:rtl/>
        </w:rPr>
        <w:t>تَه</w:t>
      </w:r>
      <w:r w:rsidR="007D595F" w:rsidRPr="004B58AA">
        <w:rPr>
          <w:rtl/>
        </w:rPr>
        <w:t>ُ</w:t>
      </w:r>
      <w:r w:rsidRPr="004B58AA">
        <w:rPr>
          <w:rtl/>
        </w:rPr>
        <w:t xml:space="preserve"> في مقدمة كتابك</w:t>
      </w:r>
      <w:r w:rsidR="007D595F" w:rsidRPr="004B58AA">
        <w:rPr>
          <w:rtl/>
        </w:rPr>
        <w:t>َ</w:t>
      </w:r>
      <w:r w:rsidRPr="004B58AA">
        <w:rPr>
          <w:rtl/>
        </w:rPr>
        <w:t xml:space="preserve">  (ص 12</w:t>
      </w:r>
      <w:r w:rsidR="00AA3A2A" w:rsidRPr="004B58AA">
        <w:rPr>
          <w:rtl/>
        </w:rPr>
        <w:t xml:space="preserve"> و</w:t>
      </w:r>
      <w:r w:rsidRPr="004B58AA">
        <w:rPr>
          <w:rtl/>
        </w:rPr>
        <w:t xml:space="preserve"> </w:t>
      </w:r>
      <w:r w:rsidR="00AA3A2A" w:rsidRPr="004B58AA">
        <w:rPr>
          <w:rtl/>
        </w:rPr>
        <w:t>ص</w:t>
      </w:r>
      <w:r w:rsidRPr="004B58AA">
        <w:rPr>
          <w:rtl/>
        </w:rPr>
        <w:t xml:space="preserve"> 432</w:t>
      </w:r>
      <w:r w:rsidR="00AA3A2A" w:rsidRPr="004B58AA">
        <w:rPr>
          <w:rtl/>
        </w:rPr>
        <w:t>)؟ ونسأله</w:t>
      </w:r>
      <w:r w:rsidRPr="004B58AA">
        <w:rPr>
          <w:rtl/>
        </w:rPr>
        <w:t xml:space="preserve"> أيضاً: هل هذه الرواية </w:t>
      </w:r>
      <w:r w:rsidR="007D595F" w:rsidRPr="004B58AA">
        <w:rPr>
          <w:rtl/>
        </w:rPr>
        <w:t xml:space="preserve">وحدها </w:t>
      </w:r>
      <w:r w:rsidRPr="004B58AA">
        <w:rPr>
          <w:rtl/>
        </w:rPr>
        <w:t xml:space="preserve">فقط ضعيفة السند أم أن كثيراً من </w:t>
      </w:r>
      <w:r w:rsidR="007D595F" w:rsidRPr="004B58AA">
        <w:rPr>
          <w:rtl/>
        </w:rPr>
        <w:t>الروايات الأخرى</w:t>
      </w:r>
      <w:r w:rsidRPr="004B58AA">
        <w:rPr>
          <w:rtl/>
        </w:rPr>
        <w:t xml:space="preserve"> التي ذكرتها في كتابك هي كذلك أيضاً؟</w:t>
      </w:r>
    </w:p>
    <w:p w:rsidR="00BD0396" w:rsidRPr="004B58AA" w:rsidRDefault="00AA3A2A" w:rsidP="00B30674">
      <w:pPr>
        <w:pStyle w:val="a6"/>
        <w:rPr>
          <w:rtl/>
        </w:rPr>
      </w:pPr>
      <w:r w:rsidRPr="004B58AA">
        <w:rPr>
          <w:rtl/>
        </w:rPr>
        <w:t xml:space="preserve">وأتى الشيخ عبَّاس القُمِّيّ في مقدِّمة الباب الثالث المُخَصَّص للزيارات </w:t>
      </w:r>
      <w:r w:rsidR="000F57BB" w:rsidRPr="004B58AA">
        <w:rPr>
          <w:rtl/>
        </w:rPr>
        <w:t>وعنوانها</w:t>
      </w:r>
      <w:r w:rsidR="00746EAB" w:rsidRPr="004B58AA">
        <w:rPr>
          <w:rtl/>
        </w:rPr>
        <w:t xml:space="preserve"> «المقدِّمة في آداب السفر» (ص </w:t>
      </w:r>
      <w:r w:rsidR="009D4ACC" w:rsidRPr="004B58AA">
        <w:rPr>
          <w:rtl/>
        </w:rPr>
        <w:t>308 و309</w:t>
      </w:r>
      <w:r w:rsidR="00746EAB" w:rsidRPr="004B58AA">
        <w:rPr>
          <w:rtl/>
        </w:rPr>
        <w:t>)</w:t>
      </w:r>
      <w:r w:rsidR="008F4298" w:rsidRPr="008F4298">
        <w:rPr>
          <w:rFonts w:cs="Arabic11 BT"/>
          <w:vertAlign w:val="superscript"/>
          <w:rtl/>
        </w:rPr>
        <w:t>(</w:t>
      </w:r>
      <w:r w:rsidR="008F4298" w:rsidRPr="008F4298">
        <w:rPr>
          <w:rStyle w:val="FootnoteReference"/>
          <w:rFonts w:cs="Arabic11 BT"/>
          <w:rtl/>
        </w:rPr>
        <w:footnoteReference w:id="54"/>
      </w:r>
      <w:r w:rsidR="008F4298" w:rsidRPr="008F4298">
        <w:rPr>
          <w:rFonts w:cs="Arabic11 BT"/>
          <w:vertAlign w:val="superscript"/>
          <w:rtl/>
        </w:rPr>
        <w:t>)</w:t>
      </w:r>
      <w:r w:rsidR="00746EAB" w:rsidRPr="004B58AA">
        <w:rPr>
          <w:rtl/>
        </w:rPr>
        <w:t xml:space="preserve"> بأمور وقصص عجيبة، ثم لما ذكر آداب السفر التي يوصَى بها، قال في الوصية الخامسة (ص</w:t>
      </w:r>
      <w:r w:rsidR="009D4ACC" w:rsidRPr="004B58AA">
        <w:rPr>
          <w:rtl/>
        </w:rPr>
        <w:t>310</w:t>
      </w:r>
      <w:r w:rsidR="00746EAB" w:rsidRPr="004B58AA">
        <w:rPr>
          <w:rtl/>
        </w:rPr>
        <w:t>)</w:t>
      </w:r>
      <w:r w:rsidR="008F4298" w:rsidRPr="008F4298">
        <w:rPr>
          <w:rFonts w:cs="Arabic11 BT"/>
          <w:vertAlign w:val="superscript"/>
          <w:rtl/>
        </w:rPr>
        <w:t>(</w:t>
      </w:r>
      <w:r w:rsidR="008F4298" w:rsidRPr="008F4298">
        <w:rPr>
          <w:rStyle w:val="FootnoteReference"/>
          <w:rFonts w:cs="Arabic11 BT"/>
          <w:rtl/>
        </w:rPr>
        <w:footnoteReference w:id="55"/>
      </w:r>
      <w:r w:rsidR="008F4298" w:rsidRPr="008F4298">
        <w:rPr>
          <w:rFonts w:cs="Arabic11 BT"/>
          <w:vertAlign w:val="superscript"/>
          <w:rtl/>
        </w:rPr>
        <w:t>)</w:t>
      </w:r>
      <w:r w:rsidR="00746EAB" w:rsidRPr="004B58AA">
        <w:rPr>
          <w:rtl/>
        </w:rPr>
        <w:t>: "</w:t>
      </w:r>
      <w:r w:rsidR="00746EAB" w:rsidRPr="0079295B">
        <w:rPr>
          <w:rFonts w:cs="KFGQPC Uthman Taha Naskh"/>
          <w:b/>
          <w:bCs/>
          <w:szCs w:val="26"/>
          <w:rtl/>
        </w:rPr>
        <w:t>أ</w:t>
      </w:r>
      <w:r w:rsidR="007D595F" w:rsidRPr="0079295B">
        <w:rPr>
          <w:rFonts w:cs="KFGQPC Uthman Taha Naskh"/>
          <w:b/>
          <w:bCs/>
          <w:szCs w:val="26"/>
          <w:rtl/>
        </w:rPr>
        <w:t>ن لا</w:t>
      </w:r>
      <w:r w:rsidR="007D595F" w:rsidRPr="004B58AA">
        <w:rPr>
          <w:rFonts w:cs="Times New Roman"/>
          <w:b/>
          <w:bCs/>
          <w:rtl/>
        </w:rPr>
        <w:t> </w:t>
      </w:r>
      <w:r w:rsidR="00746EAB" w:rsidRPr="0079295B">
        <w:rPr>
          <w:rFonts w:cs="KFGQPC Uthman Taha Naskh"/>
          <w:b/>
          <w:bCs/>
          <w:szCs w:val="26"/>
          <w:rtl/>
        </w:rPr>
        <w:t>يشرب من ماء</w:t>
      </w:r>
      <w:r w:rsidR="007D595F" w:rsidRPr="0079295B">
        <w:rPr>
          <w:rFonts w:cs="KFGQPC Uthman Taha Naskh"/>
          <w:b/>
          <w:bCs/>
          <w:szCs w:val="26"/>
          <w:rtl/>
        </w:rPr>
        <w:t>ِ</w:t>
      </w:r>
      <w:r w:rsidR="00746EAB" w:rsidRPr="0079295B">
        <w:rPr>
          <w:rFonts w:cs="KFGQPC Uthman Taha Naskh"/>
          <w:b/>
          <w:bCs/>
          <w:szCs w:val="26"/>
          <w:rtl/>
        </w:rPr>
        <w:t xml:space="preserve"> أي</w:t>
      </w:r>
      <w:r w:rsidR="007D595F" w:rsidRPr="0079295B">
        <w:rPr>
          <w:rFonts w:cs="KFGQPC Uthman Taha Naskh"/>
          <w:b/>
          <w:bCs/>
          <w:szCs w:val="26"/>
          <w:rtl/>
        </w:rPr>
        <w:t>ِّ</w:t>
      </w:r>
      <w:r w:rsidR="00746EAB" w:rsidRPr="0079295B">
        <w:rPr>
          <w:rFonts w:cs="KFGQPC Uthman Taha Naskh"/>
          <w:b/>
          <w:bCs/>
          <w:szCs w:val="26"/>
          <w:rtl/>
        </w:rPr>
        <w:t xml:space="preserve"> منزل</w:t>
      </w:r>
      <w:r w:rsidR="007D595F" w:rsidRPr="0079295B">
        <w:rPr>
          <w:rFonts w:cs="KFGQPC Uthman Taha Naskh"/>
          <w:b/>
          <w:bCs/>
          <w:szCs w:val="26"/>
          <w:rtl/>
        </w:rPr>
        <w:t>ٍ</w:t>
      </w:r>
      <w:r w:rsidR="00746EAB" w:rsidRPr="0079295B">
        <w:rPr>
          <w:rFonts w:cs="KFGQPC Uthman Taha Naskh"/>
          <w:b/>
          <w:bCs/>
          <w:szCs w:val="26"/>
          <w:rtl/>
        </w:rPr>
        <w:t xml:space="preserve"> ي</w:t>
      </w:r>
      <w:r w:rsidR="009D4ACC" w:rsidRPr="0079295B">
        <w:rPr>
          <w:rFonts w:cs="KFGQPC Uthman Taha Naskh"/>
          <w:b/>
          <w:bCs/>
          <w:szCs w:val="26"/>
          <w:rtl/>
        </w:rPr>
        <w:t>َ</w:t>
      </w:r>
      <w:r w:rsidR="00746EAB" w:rsidRPr="0079295B">
        <w:rPr>
          <w:rFonts w:cs="KFGQPC Uthman Taha Naskh"/>
          <w:b/>
          <w:bCs/>
          <w:szCs w:val="26"/>
          <w:rtl/>
        </w:rPr>
        <w:t>ر</w:t>
      </w:r>
      <w:r w:rsidR="009D4ACC" w:rsidRPr="0079295B">
        <w:rPr>
          <w:rFonts w:cs="KFGQPC Uthman Taha Naskh"/>
          <w:b/>
          <w:bCs/>
          <w:szCs w:val="26"/>
          <w:rtl/>
        </w:rPr>
        <w:t>ِ</w:t>
      </w:r>
      <w:r w:rsidR="00746EAB" w:rsidRPr="0079295B">
        <w:rPr>
          <w:rFonts w:cs="KFGQPC Uthman Taha Naskh"/>
          <w:b/>
          <w:bCs/>
          <w:szCs w:val="26"/>
          <w:rtl/>
        </w:rPr>
        <w:t>د</w:t>
      </w:r>
      <w:r w:rsidR="009D4ACC" w:rsidRPr="0079295B">
        <w:rPr>
          <w:rFonts w:cs="KFGQPC Uthman Taha Naskh"/>
          <w:b/>
          <w:bCs/>
          <w:szCs w:val="26"/>
          <w:rtl/>
        </w:rPr>
        <w:t>ُ</w:t>
      </w:r>
      <w:r w:rsidR="00746EAB" w:rsidRPr="0079295B">
        <w:rPr>
          <w:rFonts w:cs="KFGQPC Uthman Taha Naskh"/>
          <w:b/>
          <w:bCs/>
          <w:szCs w:val="26"/>
          <w:rtl/>
        </w:rPr>
        <w:t>ه</w:t>
      </w:r>
      <w:r w:rsidR="009D4ACC" w:rsidRPr="0079295B">
        <w:rPr>
          <w:rFonts w:cs="KFGQPC Uthman Taha Naskh"/>
          <w:b/>
          <w:bCs/>
          <w:szCs w:val="26"/>
          <w:rtl/>
        </w:rPr>
        <w:t>ُ</w:t>
      </w:r>
      <w:r w:rsidR="00746EAB" w:rsidRPr="0079295B">
        <w:rPr>
          <w:rFonts w:cs="KFGQPC Uthman Taha Naskh"/>
          <w:b/>
          <w:bCs/>
          <w:szCs w:val="26"/>
          <w:rtl/>
        </w:rPr>
        <w:t xml:space="preserve"> إلّا بعد أن يمزج</w:t>
      </w:r>
      <w:r w:rsidR="007D595F" w:rsidRPr="0079295B">
        <w:rPr>
          <w:rFonts w:cs="KFGQPC Uthman Taha Naskh"/>
          <w:b/>
          <w:bCs/>
          <w:szCs w:val="26"/>
          <w:rtl/>
        </w:rPr>
        <w:t>َ</w:t>
      </w:r>
      <w:r w:rsidR="00746EAB" w:rsidRPr="0079295B">
        <w:rPr>
          <w:rFonts w:cs="KFGQPC Uthman Taha Naskh"/>
          <w:b/>
          <w:bCs/>
          <w:szCs w:val="26"/>
          <w:rtl/>
        </w:rPr>
        <w:t>ه بماء المنزل الذي سبقه</w:t>
      </w:r>
      <w:r w:rsidR="00746EAB" w:rsidRPr="004B58AA">
        <w:rPr>
          <w:rtl/>
        </w:rPr>
        <w:t>!..".  مع أن هذا العمل مخالف لقواعد الصحَّة!</w:t>
      </w:r>
    </w:p>
    <w:p w:rsidR="00674098" w:rsidRPr="004B58AA" w:rsidRDefault="00746EAB" w:rsidP="00B30674">
      <w:pPr>
        <w:pStyle w:val="a6"/>
        <w:rPr>
          <w:rtl/>
        </w:rPr>
      </w:pPr>
      <w:r w:rsidRPr="004B58AA">
        <w:rPr>
          <w:rtl/>
        </w:rPr>
        <w:t xml:space="preserve">وفي </w:t>
      </w:r>
      <w:r w:rsidR="00F426B2" w:rsidRPr="004B58AA">
        <w:rPr>
          <w:rtl/>
        </w:rPr>
        <w:t>مبحث</w:t>
      </w:r>
      <w:r w:rsidRPr="004B58AA">
        <w:rPr>
          <w:rtl/>
        </w:rPr>
        <w:t xml:space="preserve"> </w:t>
      </w:r>
      <w:r w:rsidR="004B3406" w:rsidRPr="004B58AA">
        <w:rPr>
          <w:rtl/>
        </w:rPr>
        <w:t xml:space="preserve">«حِرزْ حضرة فاطمة» </w:t>
      </w:r>
      <w:r w:rsidR="007D595F" w:rsidRPr="004B58AA">
        <w:rPr>
          <w:rtl/>
        </w:rPr>
        <w:t>روى</w:t>
      </w:r>
      <w:r w:rsidR="004B3406" w:rsidRPr="004B58AA">
        <w:rPr>
          <w:rtl/>
        </w:rPr>
        <w:t xml:space="preserve"> دعاءً ضد الُحمَّى</w:t>
      </w:r>
      <w:r w:rsidR="008F4298" w:rsidRPr="008F4298">
        <w:rPr>
          <w:rFonts w:cs="Arabic11 BT"/>
          <w:vertAlign w:val="superscript"/>
          <w:rtl/>
        </w:rPr>
        <w:t>(</w:t>
      </w:r>
      <w:r w:rsidR="008F4298" w:rsidRPr="008F4298">
        <w:rPr>
          <w:rStyle w:val="FootnoteReference"/>
          <w:rFonts w:cs="Arabic11 BT"/>
          <w:rtl/>
        </w:rPr>
        <w:footnoteReference w:id="56"/>
      </w:r>
      <w:r w:rsidR="008F4298" w:rsidRPr="008F4298">
        <w:rPr>
          <w:rFonts w:cs="Arabic11 BT"/>
          <w:vertAlign w:val="superscript"/>
          <w:rtl/>
        </w:rPr>
        <w:t>)</w:t>
      </w:r>
      <w:r w:rsidR="00715217" w:rsidRPr="004B58AA">
        <w:rPr>
          <w:rtl/>
        </w:rPr>
        <w:t>، وفي أعمال «الليلة الأولى من  شهر رمضان» يوصي بالغسل فيه ويقول: "</w:t>
      </w:r>
      <w:r w:rsidR="00715217" w:rsidRPr="0079295B">
        <w:rPr>
          <w:rFonts w:cs="KFGQPC Uthman Taha Naskh"/>
          <w:b/>
          <w:bCs/>
          <w:szCs w:val="26"/>
          <w:rtl/>
        </w:rPr>
        <w:t>في الحديث أنّ من اغتسل أوّل ليلة منه لم يصبه الحكّة إلى شهر رمضان القابل</w:t>
      </w:r>
      <w:r w:rsidR="00715217" w:rsidRPr="004B58AA">
        <w:rPr>
          <w:rtl/>
        </w:rPr>
        <w:t>!!"</w:t>
      </w:r>
      <w:r w:rsidR="008F4298" w:rsidRPr="008F4298">
        <w:rPr>
          <w:rFonts w:cs="Arabic11 BT"/>
          <w:vertAlign w:val="superscript"/>
          <w:rtl/>
        </w:rPr>
        <w:t>(</w:t>
      </w:r>
      <w:r w:rsidR="008F4298" w:rsidRPr="008F4298">
        <w:rPr>
          <w:rStyle w:val="FootnoteReference"/>
          <w:rFonts w:cs="Arabic11 BT"/>
          <w:rtl/>
        </w:rPr>
        <w:footnoteReference w:id="57"/>
      </w:r>
      <w:r w:rsidR="008F4298" w:rsidRPr="008F4298">
        <w:rPr>
          <w:rFonts w:cs="Arabic11 BT"/>
          <w:vertAlign w:val="superscript"/>
          <w:rtl/>
        </w:rPr>
        <w:t>)</w:t>
      </w:r>
      <w:r w:rsidR="00715217" w:rsidRPr="004B58AA">
        <w:rPr>
          <w:rtl/>
        </w:rPr>
        <w:t xml:space="preserve"> (</w:t>
      </w:r>
      <w:r w:rsidR="007D595F" w:rsidRPr="004B58AA">
        <w:rPr>
          <w:rtl/>
        </w:rPr>
        <w:t xml:space="preserve">حديثٌ </w:t>
      </w:r>
      <w:r w:rsidR="00715217" w:rsidRPr="004B58AA">
        <w:rPr>
          <w:rtl/>
        </w:rPr>
        <w:t xml:space="preserve">جدير باهتمام </w:t>
      </w:r>
      <w:r w:rsidR="00B91C61" w:rsidRPr="004B58AA">
        <w:rPr>
          <w:rtl/>
        </w:rPr>
        <w:t>المبتلين بالحساسية والأمراض الجلديَّة!). وفي أعمال «يوم عيد الفطر» ينقل عن «</w:t>
      </w:r>
      <w:r w:rsidR="00B91C61" w:rsidRPr="004B58AA">
        <w:rPr>
          <w:b/>
          <w:bCs/>
          <w:rtl/>
        </w:rPr>
        <w:t>الشيخ المفيد</w:t>
      </w:r>
      <w:r w:rsidR="00B91C61" w:rsidRPr="004B58AA">
        <w:rPr>
          <w:rtl/>
        </w:rPr>
        <w:t>» قوله: "</w:t>
      </w:r>
      <w:r w:rsidR="00B91C61" w:rsidRPr="004B58AA">
        <w:rPr>
          <w:b/>
          <w:bCs/>
          <w:rtl/>
        </w:rPr>
        <w:t>يُستحبّ أن يبتلع شيئاً من تُربة الحسين (عليه السلام) فإنّها شفاء من كلّ داء</w:t>
      </w:r>
      <w:r w:rsidR="00C07630" w:rsidRPr="004B58AA">
        <w:rPr>
          <w:rtl/>
        </w:rPr>
        <w:t>!"</w:t>
      </w:r>
      <w:r w:rsidR="008F4298" w:rsidRPr="008F4298">
        <w:rPr>
          <w:rFonts w:cs="Arabic11 BT"/>
          <w:vertAlign w:val="superscript"/>
          <w:rtl/>
        </w:rPr>
        <w:t>(</w:t>
      </w:r>
      <w:r w:rsidR="008F4298" w:rsidRPr="008F4298">
        <w:rPr>
          <w:rStyle w:val="FootnoteReference"/>
          <w:rFonts w:cs="Arabic11 BT"/>
          <w:rtl/>
        </w:rPr>
        <w:footnoteReference w:id="58"/>
      </w:r>
      <w:r w:rsidR="008F4298" w:rsidRPr="008F4298">
        <w:rPr>
          <w:rFonts w:cs="Arabic11 BT"/>
          <w:vertAlign w:val="superscript"/>
          <w:rtl/>
        </w:rPr>
        <w:t>)</w:t>
      </w:r>
      <w:r w:rsidR="00C07630" w:rsidRPr="004B58AA">
        <w:rPr>
          <w:rtl/>
        </w:rPr>
        <w:t>.</w:t>
      </w:r>
      <w:r w:rsidR="00B91C61" w:rsidRPr="004B58AA">
        <w:rPr>
          <w:rtl/>
        </w:rPr>
        <w:t xml:space="preserve"> </w:t>
      </w:r>
      <w:r w:rsidR="00674098" w:rsidRPr="004B58AA">
        <w:rPr>
          <w:rtl/>
        </w:rPr>
        <w:t xml:space="preserve">(جدير باهتمام الأطباء وطلاب الطب الذين أمضوا سنوات طويلة في الدراسة بلا طائل ولا زالوا </w:t>
      </w:r>
      <w:r w:rsidR="007D595F" w:rsidRPr="004B58AA">
        <w:rPr>
          <w:rtl/>
        </w:rPr>
        <w:t xml:space="preserve">غير قادرين على اكتشاف </w:t>
      </w:r>
      <w:r w:rsidR="00674098" w:rsidRPr="004B58AA">
        <w:rPr>
          <w:rtl/>
        </w:rPr>
        <w:t xml:space="preserve">علاج عديد من الأمراض المستعصية، ولم يلتفتوا مع الأسف إلى أن شيخنا </w:t>
      </w:r>
      <w:r w:rsidR="007D595F" w:rsidRPr="004B58AA">
        <w:rPr>
          <w:rtl/>
        </w:rPr>
        <w:t xml:space="preserve">قد </w:t>
      </w:r>
      <w:r w:rsidR="00674098" w:rsidRPr="004B58AA">
        <w:rPr>
          <w:rtl/>
        </w:rPr>
        <w:t>اكتشف علاج جميع الأمراض!!)</w:t>
      </w:r>
      <w:r w:rsidR="008F4298" w:rsidRPr="008F4298">
        <w:rPr>
          <w:rFonts w:cs="Arabic11 BT"/>
          <w:vertAlign w:val="superscript"/>
          <w:rtl/>
        </w:rPr>
        <w:t>(</w:t>
      </w:r>
      <w:r w:rsidR="008F4298" w:rsidRPr="008F4298">
        <w:rPr>
          <w:rStyle w:val="FootnoteReference"/>
          <w:rFonts w:cs="Arabic11 BT"/>
          <w:rtl/>
        </w:rPr>
        <w:footnoteReference w:id="59"/>
      </w:r>
      <w:r w:rsidR="008F4298" w:rsidRPr="008F4298">
        <w:rPr>
          <w:rFonts w:cs="Arabic11 BT"/>
          <w:vertAlign w:val="superscript"/>
          <w:rtl/>
        </w:rPr>
        <w:t>)</w:t>
      </w:r>
      <w:r w:rsidR="00674098" w:rsidRPr="004B58AA">
        <w:rPr>
          <w:rtl/>
        </w:rPr>
        <w:t>.</w:t>
      </w:r>
    </w:p>
    <w:p w:rsidR="00746EAB" w:rsidRPr="004B58AA" w:rsidRDefault="00C07630" w:rsidP="00B30674">
      <w:pPr>
        <w:pStyle w:val="a6"/>
        <w:rPr>
          <w:rtl/>
        </w:rPr>
      </w:pPr>
      <w:r w:rsidRPr="004B58AA">
        <w:rPr>
          <w:rtl/>
        </w:rPr>
        <w:t>وفي أعمال «اليوم الأول من شه</w:t>
      </w:r>
      <w:r w:rsidR="00100DE1" w:rsidRPr="004B58AA">
        <w:rPr>
          <w:rtl/>
        </w:rPr>
        <w:t>ر محرم</w:t>
      </w:r>
      <w:r w:rsidRPr="004B58AA">
        <w:rPr>
          <w:rtl/>
        </w:rPr>
        <w:t>»</w:t>
      </w:r>
      <w:r w:rsidR="00100DE1" w:rsidRPr="004B58AA">
        <w:rPr>
          <w:rtl/>
        </w:rPr>
        <w:t xml:space="preserve"> </w:t>
      </w:r>
      <w:r w:rsidR="004E669C" w:rsidRPr="004B58AA">
        <w:rPr>
          <w:rtl/>
        </w:rPr>
        <w:t>نقل</w:t>
      </w:r>
      <w:r w:rsidR="007D595F" w:rsidRPr="004B58AA">
        <w:rPr>
          <w:rtl/>
        </w:rPr>
        <w:t xml:space="preserve"> </w:t>
      </w:r>
      <w:r w:rsidR="004E669C" w:rsidRPr="004B58AA">
        <w:rPr>
          <w:rtl/>
        </w:rPr>
        <w:t>الشيخ عبَّاس القُمِّيّ عن «</w:t>
      </w:r>
      <w:r w:rsidR="00100DE1" w:rsidRPr="004B58AA">
        <w:rPr>
          <w:b/>
          <w:bCs/>
          <w:rtl/>
        </w:rPr>
        <w:t>الشّيخ الطّوسي</w:t>
      </w:r>
      <w:r w:rsidR="004E669C" w:rsidRPr="004B58AA">
        <w:rPr>
          <w:rtl/>
        </w:rPr>
        <w:t>» قولَه</w:t>
      </w:r>
      <w:r w:rsidR="00100DE1" w:rsidRPr="004B58AA">
        <w:rPr>
          <w:rtl/>
        </w:rPr>
        <w:t xml:space="preserve">: </w:t>
      </w:r>
      <w:r w:rsidR="004E669C" w:rsidRPr="004B58AA">
        <w:rPr>
          <w:rtl/>
        </w:rPr>
        <w:t>"</w:t>
      </w:r>
      <w:r w:rsidR="00100DE1" w:rsidRPr="004B58AA">
        <w:rPr>
          <w:rtl/>
        </w:rPr>
        <w:t xml:space="preserve">يُسْتَحَبُّ صيام الأيّام التسعة من أوّل محرّم وفي اليوم العاشر </w:t>
      </w:r>
      <w:r w:rsidR="00100DE1" w:rsidRPr="004B58AA">
        <w:rPr>
          <w:b/>
          <w:bCs/>
          <w:rtl/>
        </w:rPr>
        <w:t>يمسك عن الطّعام والشّراب إلى بعد العصر</w:t>
      </w:r>
      <w:r w:rsidR="00100DE1" w:rsidRPr="004B58AA">
        <w:rPr>
          <w:rtl/>
        </w:rPr>
        <w:t xml:space="preserve"> </w:t>
      </w:r>
      <w:r w:rsidR="00100DE1" w:rsidRPr="004B58AA">
        <w:rPr>
          <w:b/>
          <w:bCs/>
          <w:rtl/>
        </w:rPr>
        <w:t>ثمّ يفطر من تربة الحسين (عليه السلام)</w:t>
      </w:r>
      <w:r w:rsidR="00100DE1" w:rsidRPr="004B58AA">
        <w:rPr>
          <w:rtl/>
        </w:rPr>
        <w:t>!!"</w:t>
      </w:r>
      <w:r w:rsidR="008F4298" w:rsidRPr="008F4298">
        <w:rPr>
          <w:rFonts w:cs="Arabic11 BT"/>
          <w:vertAlign w:val="superscript"/>
          <w:rtl/>
        </w:rPr>
        <w:t>(</w:t>
      </w:r>
      <w:r w:rsidR="008F4298" w:rsidRPr="008F4298">
        <w:rPr>
          <w:rStyle w:val="FootnoteReference"/>
          <w:rFonts w:cs="Arabic11 BT"/>
          <w:rtl/>
        </w:rPr>
        <w:footnoteReference w:id="60"/>
      </w:r>
      <w:r w:rsidR="008F4298" w:rsidRPr="008F4298">
        <w:rPr>
          <w:rFonts w:cs="Arabic11 BT"/>
          <w:vertAlign w:val="superscript"/>
          <w:rtl/>
        </w:rPr>
        <w:t>)</w:t>
      </w:r>
      <w:r w:rsidR="00100DE1" w:rsidRPr="004B58AA">
        <w:rPr>
          <w:rtl/>
        </w:rPr>
        <w:t xml:space="preserve">. </w:t>
      </w:r>
    </w:p>
    <w:p w:rsidR="006D438C" w:rsidRPr="004B58AA" w:rsidRDefault="00674098" w:rsidP="00B30674">
      <w:pPr>
        <w:pStyle w:val="a6"/>
        <w:rPr>
          <w:rtl/>
        </w:rPr>
      </w:pPr>
      <w:r w:rsidRPr="004B58AA">
        <w:rPr>
          <w:rtl/>
        </w:rPr>
        <w:t>هذا مع أنه من الواضح أن مثل هذا التوصيات مخالفة لقواعد الصحة والطب</w:t>
      </w:r>
      <w:r w:rsidR="00803E96" w:rsidRPr="004B58AA">
        <w:rPr>
          <w:rtl/>
        </w:rPr>
        <w:t>ّ</w:t>
      </w:r>
      <w:r w:rsidRPr="004B58AA">
        <w:rPr>
          <w:rtl/>
        </w:rPr>
        <w:t>.</w:t>
      </w:r>
    </w:p>
    <w:p w:rsidR="00770CDE" w:rsidRPr="004B58AA" w:rsidRDefault="005B15CB" w:rsidP="00B30674">
      <w:pPr>
        <w:pStyle w:val="a6"/>
        <w:rPr>
          <w:rtl/>
        </w:rPr>
      </w:pPr>
      <w:r w:rsidRPr="004B58AA">
        <w:rPr>
          <w:rtl/>
        </w:rPr>
        <w:t>و</w:t>
      </w:r>
      <w:r w:rsidR="00674098" w:rsidRPr="004B58AA">
        <w:rPr>
          <w:rtl/>
        </w:rPr>
        <w:t>يصف المرحوم القُمِّيّ وَصْفَةً ناجعةً لوجع الأسنان فيقول: "</w:t>
      </w:r>
      <w:r w:rsidR="007E03E5" w:rsidRPr="004B58AA">
        <w:rPr>
          <w:b/>
          <w:bCs/>
          <w:rtl/>
        </w:rPr>
        <w:t>يضع عوداً أو حديدةً على السنِّ ويرقيه من جانبه سبع مرات: بِسْمِ الله الرَّحْمنِ الرَّحيمِ العَجَبُ كُلُّ العَجَبِ دودَةٌ تَكُونُ في الفَمِ تَأكُلُ العَظْمَ وَتُنْزِلُ الدَّمَ</w:t>
      </w:r>
      <w:r w:rsidR="007E03E5" w:rsidRPr="004B58AA">
        <w:rPr>
          <w:rtl/>
        </w:rPr>
        <w:t>،....</w:t>
      </w:r>
      <w:r w:rsidR="00DE5ED7" w:rsidRPr="004B58AA">
        <w:rPr>
          <w:rtl/>
        </w:rPr>
        <w:t>الخ</w:t>
      </w:r>
      <w:r w:rsidR="007E03E5" w:rsidRPr="004B58AA">
        <w:rPr>
          <w:rtl/>
        </w:rPr>
        <w:t>"</w:t>
      </w:r>
      <w:r w:rsidR="008F4298" w:rsidRPr="008F4298">
        <w:rPr>
          <w:rFonts w:cs="Arabic11 BT"/>
          <w:vertAlign w:val="superscript"/>
          <w:rtl/>
        </w:rPr>
        <w:t>(</w:t>
      </w:r>
      <w:r w:rsidR="008F4298" w:rsidRPr="008F4298">
        <w:rPr>
          <w:rStyle w:val="FootnoteReference"/>
          <w:rFonts w:cs="Arabic11 BT"/>
          <w:rtl/>
        </w:rPr>
        <w:footnoteReference w:id="61"/>
      </w:r>
      <w:r w:rsidR="008F4298" w:rsidRPr="008F4298">
        <w:rPr>
          <w:rFonts w:cs="Arabic11 BT"/>
          <w:vertAlign w:val="superscript"/>
          <w:rtl/>
        </w:rPr>
        <w:t>)</w:t>
      </w:r>
      <w:r w:rsidR="007E03E5" w:rsidRPr="004B58AA">
        <w:rPr>
          <w:rtl/>
        </w:rPr>
        <w:t>.</w:t>
      </w:r>
      <w:r w:rsidR="00DE5ED7" w:rsidRPr="004B58AA">
        <w:rPr>
          <w:rtl/>
        </w:rPr>
        <w:t xml:space="preserve"> أو يقول </w:t>
      </w:r>
      <w:r w:rsidRPr="004B58AA">
        <w:rPr>
          <w:rtl/>
        </w:rPr>
        <w:t xml:space="preserve">إن الحيوانات أيضاً كانت تأتي إلى قبر حضرة عليٍّ (ع) لتعالج </w:t>
      </w:r>
      <w:r w:rsidR="004E669C" w:rsidRPr="004B58AA">
        <w:rPr>
          <w:rtl/>
        </w:rPr>
        <w:t>ما</w:t>
      </w:r>
      <w:r w:rsidRPr="004B58AA">
        <w:rPr>
          <w:rtl/>
        </w:rPr>
        <w:t xml:space="preserve"> بها من جراحات!! (جدير </w:t>
      </w:r>
      <w:r w:rsidR="00A63B95" w:rsidRPr="004B58AA">
        <w:rPr>
          <w:rtl/>
        </w:rPr>
        <w:t>ب</w:t>
      </w:r>
      <w:r w:rsidRPr="004B58AA">
        <w:rPr>
          <w:rtl/>
        </w:rPr>
        <w:t>انتباه الأطب</w:t>
      </w:r>
      <w:r w:rsidR="00A63B95" w:rsidRPr="004B58AA">
        <w:rPr>
          <w:rtl/>
        </w:rPr>
        <w:t>َّ</w:t>
      </w:r>
      <w:r w:rsidRPr="004B58AA">
        <w:rPr>
          <w:rtl/>
        </w:rPr>
        <w:t>اء البيطريين</w:t>
      </w:r>
      <w:r w:rsidR="00A63B95" w:rsidRPr="004B58AA">
        <w:rPr>
          <w:rtl/>
        </w:rPr>
        <w:t xml:space="preserve"> واهتمامهم</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62"/>
      </w:r>
      <w:r w:rsidR="008F4298" w:rsidRPr="008F4298">
        <w:rPr>
          <w:rFonts w:cs="Arabic11 BT"/>
          <w:vertAlign w:val="superscript"/>
          <w:rtl/>
        </w:rPr>
        <w:t>)</w:t>
      </w:r>
      <w:r w:rsidRPr="004B58AA">
        <w:rPr>
          <w:rtl/>
        </w:rPr>
        <w:t>.</w:t>
      </w:r>
    </w:p>
    <w:p w:rsidR="00770CDE" w:rsidRDefault="00AD626D" w:rsidP="00B30674">
      <w:pPr>
        <w:pStyle w:val="a6"/>
        <w:rPr>
          <w:rtl/>
        </w:rPr>
      </w:pPr>
      <w:r w:rsidRPr="004B58AA">
        <w:rPr>
          <w:rtl/>
        </w:rPr>
        <w:t>أعتقد أنه</w:t>
      </w:r>
      <w:r w:rsidR="004E669C" w:rsidRPr="004B58AA">
        <w:rPr>
          <w:rtl/>
        </w:rPr>
        <w:t xml:space="preserve"> لو قُرِئت مثل هذه الأمور في الجامعات والمراكز العلمية لأثارت </w:t>
      </w:r>
      <w:r w:rsidRPr="004B58AA">
        <w:rPr>
          <w:rtl/>
        </w:rPr>
        <w:t xml:space="preserve">بكل تأكيد </w:t>
      </w:r>
      <w:r w:rsidR="004E669C" w:rsidRPr="004B58AA">
        <w:rPr>
          <w:rtl/>
        </w:rPr>
        <w:t xml:space="preserve">ضحك بل قهقهة المستمعين لها، ولكانت مفيدة </w:t>
      </w:r>
      <w:r w:rsidRPr="004B58AA">
        <w:rPr>
          <w:rtl/>
        </w:rPr>
        <w:t>كتسلية للطلاب والأساتذة والترفيه عنهم في فترة الاستراحة!</w:t>
      </w:r>
    </w:p>
    <w:p w:rsidR="00AD626D" w:rsidRPr="004B58AA" w:rsidRDefault="0049004C" w:rsidP="00B30674">
      <w:pPr>
        <w:pStyle w:val="a6"/>
        <w:rPr>
          <w:rtl/>
        </w:rPr>
      </w:pPr>
      <w:r w:rsidRPr="004B58AA">
        <w:rPr>
          <w:rtl/>
        </w:rPr>
        <w:t xml:space="preserve">كتب أحد علماء </w:t>
      </w:r>
      <w:r w:rsidR="00AC4C71" w:rsidRPr="004B58AA">
        <w:rPr>
          <w:rtl/>
        </w:rPr>
        <w:t>ز</w:t>
      </w:r>
      <w:r w:rsidRPr="004B58AA">
        <w:rPr>
          <w:rtl/>
        </w:rPr>
        <w:t xml:space="preserve">ماننا حول عادات الناس في عهد الجاهلية يقول: </w:t>
      </w:r>
    </w:p>
    <w:p w:rsidR="00662C0E" w:rsidRPr="004B58AA" w:rsidRDefault="00662C0E" w:rsidP="00B30674">
      <w:pPr>
        <w:pStyle w:val="a6"/>
        <w:rPr>
          <w:rtl/>
        </w:rPr>
      </w:pPr>
      <w:r w:rsidRPr="004B58AA">
        <w:rPr>
          <w:rtl/>
        </w:rPr>
        <w:t>"</w:t>
      </w:r>
      <w:r w:rsidR="00AC4C71" w:rsidRPr="004B58AA">
        <w:rPr>
          <w:rtl/>
        </w:rPr>
        <w:t xml:space="preserve">وكانت </w:t>
      </w:r>
      <w:r w:rsidRPr="004B58AA">
        <w:rPr>
          <w:rtl/>
        </w:rPr>
        <w:t>تُعب</w:t>
      </w:r>
      <w:r w:rsidR="00B61FFE" w:rsidRPr="004B58AA">
        <w:rPr>
          <w:rtl/>
        </w:rPr>
        <w:t>َ</w:t>
      </w:r>
      <w:r w:rsidRPr="004B58AA">
        <w:rPr>
          <w:rtl/>
        </w:rPr>
        <w:t>د</w:t>
      </w:r>
      <w:r w:rsidRPr="004B58AA">
        <w:rPr>
          <w:vertAlign w:val="superscript"/>
          <w:rtl/>
        </w:rPr>
        <w:t xml:space="preserve"> </w:t>
      </w:r>
      <w:r w:rsidR="00AC4C71" w:rsidRPr="004B58AA">
        <w:rPr>
          <w:rtl/>
        </w:rPr>
        <w:t>أصنام</w:t>
      </w:r>
      <w:r w:rsidR="00B61FFE" w:rsidRPr="004B58AA">
        <w:rPr>
          <w:rtl/>
        </w:rPr>
        <w:t>ٌ</w:t>
      </w:r>
      <w:r w:rsidR="00AC4C71" w:rsidRPr="004B58AA">
        <w:rPr>
          <w:rtl/>
        </w:rPr>
        <w:t xml:space="preserve"> أخرى أيضاً</w:t>
      </w:r>
      <w:r w:rsidRPr="004B58AA">
        <w:rPr>
          <w:rtl/>
        </w:rPr>
        <w:t xml:space="preserve"> </w:t>
      </w:r>
      <w:r w:rsidR="00A64DBA" w:rsidRPr="004B58AA">
        <w:rPr>
          <w:rtl/>
        </w:rPr>
        <w:t xml:space="preserve">أتت </w:t>
      </w:r>
      <w:r w:rsidRPr="004B58AA">
        <w:rPr>
          <w:rtl/>
        </w:rPr>
        <w:t xml:space="preserve">عادةً من شعوب مُجاورة أو بقيت من الأزمنة السابقة ووصلت إلى عرب الجاهلية وقد وُجد </w:t>
      </w:r>
      <w:r w:rsidR="00A64DBA" w:rsidRPr="004B58AA">
        <w:rPr>
          <w:rtl/>
        </w:rPr>
        <w:t>لها</w:t>
      </w:r>
      <w:r w:rsidRPr="004B58AA">
        <w:rPr>
          <w:rtl/>
        </w:rPr>
        <w:t xml:space="preserve"> عُبَّاد </w:t>
      </w:r>
      <w:r w:rsidR="00B61FFE" w:rsidRPr="004B58AA">
        <w:rPr>
          <w:rtl/>
        </w:rPr>
        <w:t>بينهم</w:t>
      </w:r>
      <w:r w:rsidR="00A64DBA" w:rsidRPr="004B58AA">
        <w:rPr>
          <w:rtl/>
        </w:rPr>
        <w:t>. من هذه الأصنام:</w:t>
      </w:r>
      <w:r w:rsidRPr="004B58AA">
        <w:rPr>
          <w:rtl/>
        </w:rPr>
        <w:t xml:space="preserve"> ف</w:t>
      </w:r>
      <w:r w:rsidR="00B61FFE" w:rsidRPr="004B58AA">
        <w:rPr>
          <w:rtl/>
        </w:rPr>
        <w:t>ِ</w:t>
      </w:r>
      <w:r w:rsidRPr="004B58AA">
        <w:rPr>
          <w:rtl/>
        </w:rPr>
        <w:t>ل</w:t>
      </w:r>
      <w:r w:rsidR="00B61FFE" w:rsidRPr="004B58AA">
        <w:rPr>
          <w:rtl/>
        </w:rPr>
        <w:t>ْ</w:t>
      </w:r>
      <w:r w:rsidRPr="004B58AA">
        <w:rPr>
          <w:rtl/>
        </w:rPr>
        <w:t>س، ب</w:t>
      </w:r>
      <w:r w:rsidR="00B61FFE" w:rsidRPr="004B58AA">
        <w:rPr>
          <w:rtl/>
        </w:rPr>
        <w:t>َ</w:t>
      </w:r>
      <w:r w:rsidRPr="004B58AA">
        <w:rPr>
          <w:rtl/>
        </w:rPr>
        <w:t>ع</w:t>
      </w:r>
      <w:r w:rsidR="00B61FFE" w:rsidRPr="004B58AA">
        <w:rPr>
          <w:rtl/>
        </w:rPr>
        <w:t>ْ</w:t>
      </w:r>
      <w:r w:rsidRPr="004B58AA">
        <w:rPr>
          <w:rtl/>
        </w:rPr>
        <w:t>ل، يغوث، يعوق، ن</w:t>
      </w:r>
      <w:r w:rsidR="00B61FFE" w:rsidRPr="004B58AA">
        <w:rPr>
          <w:rtl/>
        </w:rPr>
        <w:t>َ</w:t>
      </w:r>
      <w:r w:rsidRPr="004B58AA">
        <w:rPr>
          <w:rtl/>
        </w:rPr>
        <w:t>س</w:t>
      </w:r>
      <w:r w:rsidR="00B61FFE" w:rsidRPr="004B58AA">
        <w:rPr>
          <w:rtl/>
        </w:rPr>
        <w:t>ْ</w:t>
      </w:r>
      <w:r w:rsidRPr="004B58AA">
        <w:rPr>
          <w:rtl/>
        </w:rPr>
        <w:t>ر، و</w:t>
      </w:r>
      <w:r w:rsidR="00B61FFE" w:rsidRPr="004B58AA">
        <w:rPr>
          <w:rtl/>
        </w:rPr>
        <w:t>ُ</w:t>
      </w:r>
      <w:r w:rsidRPr="004B58AA">
        <w:rPr>
          <w:rtl/>
        </w:rPr>
        <w:t>دّ، سُو</w:t>
      </w:r>
      <w:r w:rsidR="00B61FFE" w:rsidRPr="004B58AA">
        <w:rPr>
          <w:rtl/>
        </w:rPr>
        <w:t>َ</w:t>
      </w:r>
      <w:r w:rsidRPr="004B58AA">
        <w:rPr>
          <w:rtl/>
        </w:rPr>
        <w:t>اع</w:t>
      </w:r>
      <w:r w:rsidR="00B61FFE" w:rsidRPr="004B58AA">
        <w:rPr>
          <w:rtl/>
        </w:rPr>
        <w:t>،</w:t>
      </w:r>
      <w:r w:rsidRPr="004B58AA">
        <w:rPr>
          <w:rtl/>
        </w:rPr>
        <w:t xml:space="preserve"> وقد جاء</w:t>
      </w:r>
      <w:r w:rsidR="00B61FFE" w:rsidRPr="004B58AA">
        <w:rPr>
          <w:rtl/>
        </w:rPr>
        <w:t>ت</w:t>
      </w:r>
      <w:r w:rsidRPr="004B58AA">
        <w:rPr>
          <w:rtl/>
        </w:rPr>
        <w:t xml:space="preserve"> </w:t>
      </w:r>
      <w:r w:rsidR="00B61FFE" w:rsidRPr="004B58AA">
        <w:rPr>
          <w:rtl/>
        </w:rPr>
        <w:t>أسماؤها</w:t>
      </w:r>
      <w:r w:rsidRPr="004B58AA">
        <w:rPr>
          <w:rtl/>
        </w:rPr>
        <w:t xml:space="preserve"> في القرآن المجيد أيضاً.</w:t>
      </w:r>
    </w:p>
    <w:p w:rsidR="00333C07" w:rsidRDefault="00A64DBA" w:rsidP="00333C07">
      <w:pPr>
        <w:pStyle w:val="a6"/>
        <w:rPr>
          <w:rtl/>
        </w:rPr>
      </w:pPr>
      <w:r w:rsidRPr="004B58AA">
        <w:rPr>
          <w:rtl/>
        </w:rPr>
        <w:t xml:space="preserve">كان عابدو كل واحد من </w:t>
      </w:r>
      <w:r w:rsidR="00B61FFE" w:rsidRPr="004B58AA">
        <w:rPr>
          <w:rtl/>
        </w:rPr>
        <w:t>تلك</w:t>
      </w:r>
      <w:r w:rsidRPr="004B58AA">
        <w:rPr>
          <w:rtl/>
        </w:rPr>
        <w:t xml:space="preserve"> الأصنام التي كان يُحتفظ بأصلها في مكان مُعيَّن يصنعون نموذجاً ومثالاً </w:t>
      </w:r>
      <w:r w:rsidR="00B61FFE" w:rsidRPr="004B58AA">
        <w:rPr>
          <w:rtl/>
        </w:rPr>
        <w:t>لصنمهم المحبوب</w:t>
      </w:r>
      <w:r w:rsidRPr="004B58AA">
        <w:rPr>
          <w:rtl/>
        </w:rPr>
        <w:t xml:space="preserve"> الذي يعبدونه كي يتمكنو</w:t>
      </w:r>
      <w:r w:rsidR="00B61FFE" w:rsidRPr="004B58AA">
        <w:rPr>
          <w:rtl/>
        </w:rPr>
        <w:t>ا</w:t>
      </w:r>
      <w:r w:rsidRPr="004B58AA">
        <w:rPr>
          <w:rtl/>
        </w:rPr>
        <w:t xml:space="preserve"> من عبادته في البيت وأخذه معهم في السفر! </w:t>
      </w:r>
      <w:r w:rsidR="00B61FFE" w:rsidRPr="004B58AA">
        <w:rPr>
          <w:rtl/>
        </w:rPr>
        <w:t>و</w:t>
      </w:r>
      <w:r w:rsidRPr="004B58AA">
        <w:rPr>
          <w:rtl/>
        </w:rPr>
        <w:t xml:space="preserve">قد وصلت عبادة الأصنام إلى حدٍّ أنَّ المُسافر من عُبَّاد الأصنام كان أحياناً كلما وصل إلى منزل أخذ أربعة حجارة واختار أجملها ونصبها في مكان </w:t>
      </w:r>
      <w:r w:rsidR="00B61FFE" w:rsidRPr="004B58AA">
        <w:rPr>
          <w:rtl/>
        </w:rPr>
        <w:t>وأخذ</w:t>
      </w:r>
      <w:r w:rsidRPr="004B58AA">
        <w:rPr>
          <w:rtl/>
        </w:rPr>
        <w:t xml:space="preserve"> بعبادتها"</w:t>
      </w:r>
      <w:r w:rsidR="00AC4C71" w:rsidRPr="004B58AA">
        <w:rPr>
          <w:rtl/>
        </w:rPr>
        <w:t xml:space="preserve"> </w:t>
      </w:r>
      <w:r w:rsidR="008F4298" w:rsidRPr="008F4298">
        <w:rPr>
          <w:rFonts w:cs="Arabic11 BT"/>
          <w:vertAlign w:val="superscript"/>
          <w:rtl/>
        </w:rPr>
        <w:t>(</w:t>
      </w:r>
      <w:r w:rsidR="008F4298" w:rsidRPr="008F4298">
        <w:rPr>
          <w:rStyle w:val="FootnoteReference"/>
          <w:rFonts w:cs="Arabic11 BT"/>
          <w:rtl/>
        </w:rPr>
        <w:footnoteReference w:id="63"/>
      </w:r>
      <w:r w:rsidR="008F4298" w:rsidRPr="008F4298">
        <w:rPr>
          <w:rFonts w:cs="Arabic11 BT"/>
          <w:vertAlign w:val="superscript"/>
          <w:rtl/>
        </w:rPr>
        <w:t>)</w:t>
      </w:r>
      <w:r w:rsidR="0049004C" w:rsidRPr="004B58AA">
        <w:rPr>
          <w:rtl/>
        </w:rPr>
        <w:t>.</w:t>
      </w:r>
      <w:r w:rsidRPr="004B58AA">
        <w:rPr>
          <w:rtl/>
        </w:rPr>
        <w:t xml:space="preserve"> </w:t>
      </w:r>
      <w:r w:rsidR="00B61FFE" w:rsidRPr="004B58AA">
        <w:rPr>
          <w:rtl/>
        </w:rPr>
        <w:t xml:space="preserve"> </w:t>
      </w:r>
      <w:r w:rsidRPr="004B58AA">
        <w:rPr>
          <w:rtl/>
        </w:rPr>
        <w:t>"كان أهل مكة يُولون الكعبة احتراماً ومحبّةً مُتميِّزين، فإذا خرجوا من المدينة اصطحبوا معهم أحجاراً من الكعبة كانوا يطوفون حولها حيث ما وصلوا</w:t>
      </w:r>
      <w:r w:rsidR="00B61FFE" w:rsidRPr="004B58AA">
        <w:rPr>
          <w:rtl/>
        </w:rPr>
        <w:t>،</w:t>
      </w:r>
      <w:r w:rsidRPr="004B58AA">
        <w:rPr>
          <w:rtl/>
        </w:rPr>
        <w:t xml:space="preserve"> وقد اشتد هذا السلوك وتحو</w:t>
      </w:r>
      <w:r w:rsidR="00B61FFE" w:rsidRPr="004B58AA">
        <w:rPr>
          <w:rtl/>
        </w:rPr>
        <w:t>َّ</w:t>
      </w:r>
      <w:r w:rsidRPr="004B58AA">
        <w:rPr>
          <w:rtl/>
        </w:rPr>
        <w:t>ل إلى عبادة وحلَّت الوثنية وعبادة الأصنام محلّ التوحيد"</w:t>
      </w:r>
      <w:r w:rsidR="008F4298" w:rsidRPr="008F4298">
        <w:rPr>
          <w:rFonts w:cs="Arabic11 BT"/>
          <w:vertAlign w:val="superscript"/>
          <w:rtl/>
        </w:rPr>
        <w:t>(</w:t>
      </w:r>
      <w:r w:rsidR="008F4298" w:rsidRPr="008F4298">
        <w:rPr>
          <w:rStyle w:val="FootnoteReference"/>
          <w:rFonts w:cs="Arabic11 BT"/>
          <w:rtl/>
        </w:rPr>
        <w:footnoteReference w:id="64"/>
      </w:r>
      <w:r w:rsidR="008F4298" w:rsidRPr="008F4298">
        <w:rPr>
          <w:rFonts w:cs="Arabic11 BT"/>
          <w:vertAlign w:val="superscript"/>
          <w:rtl/>
        </w:rPr>
        <w:t>)</w:t>
      </w:r>
      <w:r w:rsidRPr="004B58AA">
        <w:rPr>
          <w:rtl/>
        </w:rPr>
        <w:t xml:space="preserve">. "كان عمرو بن الجموح أحد </w:t>
      </w:r>
      <w:r w:rsidR="00FD580B" w:rsidRPr="004B58AA">
        <w:rPr>
          <w:rtl/>
        </w:rPr>
        <w:t>الوُجهاء</w:t>
      </w:r>
      <w:r w:rsidR="00E93231">
        <w:rPr>
          <w:rtl/>
        </w:rPr>
        <w:t>.</w:t>
      </w:r>
      <w:r w:rsidR="00FD580B" w:rsidRPr="004B58AA">
        <w:rPr>
          <w:rtl/>
        </w:rPr>
        <w:t xml:space="preserve">... يسكن يثرب. وقد حمله حُبُّه الشديد لإله عشيرته إلى أن صنع </w:t>
      </w:r>
      <w:r w:rsidR="00B84AA6" w:rsidRPr="004B58AA">
        <w:rPr>
          <w:rtl/>
        </w:rPr>
        <w:t>من الخشب شبيهاً</w:t>
      </w:r>
      <w:r w:rsidR="00FD580B" w:rsidRPr="004B58AA">
        <w:rPr>
          <w:rtl/>
        </w:rPr>
        <w:t xml:space="preserve"> </w:t>
      </w:r>
      <w:r w:rsidR="00B84AA6" w:rsidRPr="004B58AA">
        <w:rPr>
          <w:rtl/>
        </w:rPr>
        <w:t>للإله «مناة»</w:t>
      </w:r>
      <w:r w:rsidR="00FD580B" w:rsidRPr="004B58AA">
        <w:rPr>
          <w:rtl/>
        </w:rPr>
        <w:t xml:space="preserve"> </w:t>
      </w:r>
      <w:r w:rsidR="00B84AA6" w:rsidRPr="004B58AA">
        <w:rPr>
          <w:rtl/>
        </w:rPr>
        <w:t xml:space="preserve">ووضعه في منزله في مكان مُحترم </w:t>
      </w:r>
      <w:r w:rsidR="00B61FFE" w:rsidRPr="004B58AA">
        <w:rPr>
          <w:rtl/>
        </w:rPr>
        <w:t>وأخذ</w:t>
      </w:r>
      <w:r w:rsidR="00B84AA6" w:rsidRPr="004B58AA">
        <w:rPr>
          <w:rtl/>
        </w:rPr>
        <w:t xml:space="preserve"> بعبادته</w:t>
      </w:r>
      <w:r w:rsidR="00B61FFE" w:rsidRPr="004B58AA">
        <w:rPr>
          <w:rtl/>
        </w:rPr>
        <w:t>!</w:t>
      </w:r>
      <w:r w:rsidR="00B84AA6" w:rsidRPr="004B58AA">
        <w:rPr>
          <w:rtl/>
        </w:rPr>
        <w:t>"</w:t>
      </w:r>
      <w:r w:rsidR="008F4298" w:rsidRPr="008F4298">
        <w:rPr>
          <w:rFonts w:cs="Arabic11 BT"/>
          <w:vertAlign w:val="superscript"/>
          <w:rtl/>
        </w:rPr>
        <w:t>(</w:t>
      </w:r>
      <w:r w:rsidR="008F4298" w:rsidRPr="008F4298">
        <w:rPr>
          <w:rStyle w:val="FootnoteReference"/>
          <w:rFonts w:cs="Arabic11 BT"/>
          <w:rtl/>
        </w:rPr>
        <w:footnoteReference w:id="65"/>
      </w:r>
      <w:r w:rsidR="008F4298" w:rsidRPr="008F4298">
        <w:rPr>
          <w:rFonts w:cs="Arabic11 BT"/>
          <w:vertAlign w:val="superscript"/>
          <w:rtl/>
        </w:rPr>
        <w:t>)</w:t>
      </w:r>
      <w:r w:rsidR="00B84AA6" w:rsidRPr="004B58AA">
        <w:rPr>
          <w:rtl/>
        </w:rPr>
        <w:t>.</w:t>
      </w:r>
    </w:p>
    <w:bookmarkStart w:id="23" w:name="_Ref347590752"/>
    <w:p w:rsidR="00770CDE" w:rsidRPr="004B58AA" w:rsidRDefault="00333C07" w:rsidP="00333C07">
      <w:pPr>
        <w:pStyle w:val="a6"/>
        <w:rPr>
          <w:rtl/>
        </w:rPr>
      </w:pPr>
      <w:r w:rsidRPr="00536BB2">
        <w:rPr>
          <w:color w:val="FFFFFF"/>
          <w:sz w:val="2"/>
          <w:szCs w:val="2"/>
          <w:rtl/>
        </w:rPr>
        <w:fldChar w:fldCharType="begin"/>
      </w:r>
      <w:r w:rsidRPr="00536BB2">
        <w:rPr>
          <w:color w:val="FFFFFF"/>
          <w:sz w:val="2"/>
          <w:szCs w:val="2"/>
          <w:rtl/>
        </w:rPr>
        <w:instrText xml:space="preserve"> </w:instrText>
      </w:r>
      <w:r w:rsidRPr="00536BB2">
        <w:rPr>
          <w:color w:val="FFFFFF"/>
          <w:sz w:val="2"/>
          <w:szCs w:val="2"/>
        </w:rPr>
        <w:instrText>SEQ</w:instrText>
      </w:r>
      <w:r w:rsidRPr="00536BB2">
        <w:rPr>
          <w:color w:val="FFFFFF"/>
          <w:sz w:val="2"/>
          <w:szCs w:val="2"/>
          <w:rtl/>
        </w:rPr>
        <w:instrText xml:space="preserve"> ارجاعات \* </w:instrText>
      </w:r>
      <w:r w:rsidRPr="00536BB2">
        <w:rPr>
          <w:color w:val="FFFFFF"/>
          <w:sz w:val="2"/>
          <w:szCs w:val="2"/>
        </w:rPr>
        <w:instrText>ARABIC</w:instrText>
      </w:r>
      <w:r w:rsidRPr="00536BB2">
        <w:rPr>
          <w:color w:val="FFFFFF"/>
          <w:sz w:val="2"/>
          <w:szCs w:val="2"/>
          <w:rtl/>
        </w:rPr>
        <w:instrText xml:space="preserve"> </w:instrText>
      </w:r>
      <w:r w:rsidRPr="00536BB2">
        <w:rPr>
          <w:color w:val="FFFFFF"/>
          <w:sz w:val="2"/>
          <w:szCs w:val="2"/>
          <w:rtl/>
        </w:rPr>
        <w:fldChar w:fldCharType="separate"/>
      </w:r>
      <w:r w:rsidR="007860CA">
        <w:rPr>
          <w:noProof/>
          <w:color w:val="FFFFFF"/>
          <w:sz w:val="2"/>
          <w:szCs w:val="2"/>
          <w:rtl/>
        </w:rPr>
        <w:t>7</w:t>
      </w:r>
      <w:r w:rsidRPr="00536BB2">
        <w:rPr>
          <w:color w:val="FFFFFF"/>
          <w:sz w:val="2"/>
          <w:szCs w:val="2"/>
          <w:rtl/>
        </w:rPr>
        <w:fldChar w:fldCharType="end"/>
      </w:r>
      <w:r w:rsidR="00082F6C" w:rsidRPr="004B58AA">
        <w:rPr>
          <w:rtl/>
        </w:rPr>
        <w:t xml:space="preserve">قارنوا بين ما ذكره </w:t>
      </w:r>
      <w:r w:rsidR="00B61FFE" w:rsidRPr="004B58AA">
        <w:rPr>
          <w:rtl/>
        </w:rPr>
        <w:t xml:space="preserve">هذا الكاتِب </w:t>
      </w:r>
      <w:r w:rsidR="00082F6C" w:rsidRPr="004B58AA">
        <w:rPr>
          <w:rtl/>
        </w:rPr>
        <w:t xml:space="preserve">وبين </w:t>
      </w:r>
      <w:r w:rsidR="00B84AA6" w:rsidRPr="004B58AA">
        <w:rPr>
          <w:rtl/>
        </w:rPr>
        <w:t xml:space="preserve">ما </w:t>
      </w:r>
      <w:r w:rsidR="00082F6C" w:rsidRPr="004B58AA">
        <w:rPr>
          <w:rtl/>
        </w:rPr>
        <w:t>أورده الشيخ عبَّاس القُمِّيّ في «</w:t>
      </w:r>
      <w:r w:rsidR="00082F6C" w:rsidRPr="004B58AA">
        <w:rPr>
          <w:b/>
          <w:bCs/>
          <w:rtl/>
        </w:rPr>
        <w:t>المفاتيح</w:t>
      </w:r>
      <w:r w:rsidR="00082F6C" w:rsidRPr="004B58AA">
        <w:rPr>
          <w:rtl/>
        </w:rPr>
        <w:t>» في «زِيارَة النَّبي صَلّى اللهُ عَلَيْه وَآلِهِ مِنَ الْبُعد» (ص 324)</w:t>
      </w:r>
      <w:r w:rsidR="008F4298" w:rsidRPr="008F4298">
        <w:rPr>
          <w:rFonts w:cs="Arabic11 BT"/>
          <w:vertAlign w:val="superscript"/>
          <w:rtl/>
        </w:rPr>
        <w:t>(</w:t>
      </w:r>
      <w:r w:rsidR="008F4298" w:rsidRPr="008F4298">
        <w:rPr>
          <w:rStyle w:val="FootnoteReference"/>
          <w:rFonts w:cs="Arabic11 BT"/>
          <w:rtl/>
        </w:rPr>
        <w:footnoteReference w:id="66"/>
      </w:r>
      <w:r w:rsidR="008F4298" w:rsidRPr="008F4298">
        <w:rPr>
          <w:rFonts w:cs="Arabic11 BT"/>
          <w:vertAlign w:val="superscript"/>
          <w:rtl/>
        </w:rPr>
        <w:t>)</w:t>
      </w:r>
      <w:r w:rsidR="00082F6C" w:rsidRPr="004B58AA">
        <w:rPr>
          <w:rtl/>
        </w:rPr>
        <w:t xml:space="preserve"> </w:t>
      </w:r>
      <w:r w:rsidR="00B61FFE" w:rsidRPr="004B58AA">
        <w:rPr>
          <w:rtl/>
        </w:rPr>
        <w:t>حين</w:t>
      </w:r>
      <w:r w:rsidR="00082F6C" w:rsidRPr="004B58AA">
        <w:rPr>
          <w:rtl/>
        </w:rPr>
        <w:t xml:space="preserve"> قال: "قال العلامة المجلسي (رحمه الله) في زاد المعاد في أعمال عيد الميلاد وهو ا</w:t>
      </w:r>
      <w:r w:rsidR="00A65A41" w:rsidRPr="004B58AA">
        <w:rPr>
          <w:rtl/>
        </w:rPr>
        <w:t>ليوم السّابع عشر من ربيع الأول</w:t>
      </w:r>
      <w:r w:rsidR="00082F6C" w:rsidRPr="004B58AA">
        <w:rPr>
          <w:rtl/>
        </w:rPr>
        <w:t xml:space="preserve">: قال الشّيخ المفيد والشّهيد والسّيد ابن طاووس (رحمهم الله) : </w:t>
      </w:r>
      <w:r w:rsidR="00A65A41" w:rsidRPr="004B58AA">
        <w:rPr>
          <w:b/>
          <w:bCs/>
          <w:rtl/>
        </w:rPr>
        <w:t>إ</w:t>
      </w:r>
      <w:r w:rsidR="00082F6C" w:rsidRPr="004B58AA">
        <w:rPr>
          <w:b/>
          <w:bCs/>
          <w:rtl/>
        </w:rPr>
        <w:t>ذا أردت زيارة النّبي</w:t>
      </w:r>
      <w:r w:rsidR="00082F6C" w:rsidRPr="004B58AA">
        <w:rPr>
          <w:rtl/>
        </w:rPr>
        <w:t xml:space="preserve"> </w:t>
      </w:r>
      <w:r w:rsidR="00A65A41" w:rsidRPr="004B58AA">
        <w:rPr>
          <w:sz w:val="30"/>
          <w:rtl/>
        </w:rPr>
        <w:sym w:font="Abo-thar" w:char="F04A"/>
      </w:r>
      <w:r w:rsidR="00082F6C" w:rsidRPr="004B58AA">
        <w:rPr>
          <w:rtl/>
        </w:rPr>
        <w:t xml:space="preserve"> </w:t>
      </w:r>
      <w:r w:rsidR="00082F6C" w:rsidRPr="004B58AA">
        <w:rPr>
          <w:b/>
          <w:bCs/>
          <w:rtl/>
        </w:rPr>
        <w:t xml:space="preserve">في ما عدا المدينة الطيّبة من البِلاد فاغتسل </w:t>
      </w:r>
      <w:r w:rsidR="00082F6C" w:rsidRPr="004B58AA">
        <w:rPr>
          <w:b/>
          <w:bCs/>
          <w:u w:val="single"/>
          <w:rtl/>
        </w:rPr>
        <w:t>و</w:t>
      </w:r>
      <w:r w:rsidR="00A65A41" w:rsidRPr="004B58AA">
        <w:rPr>
          <w:b/>
          <w:bCs/>
          <w:u w:val="single"/>
          <w:rtl/>
        </w:rPr>
        <w:t>َ</w:t>
      </w:r>
      <w:r w:rsidR="00082F6C" w:rsidRPr="004B58AA">
        <w:rPr>
          <w:b/>
          <w:bCs/>
          <w:u w:val="single"/>
          <w:rtl/>
        </w:rPr>
        <w:t>مثّ</w:t>
      </w:r>
      <w:r w:rsidR="00A65A41" w:rsidRPr="004B58AA">
        <w:rPr>
          <w:b/>
          <w:bCs/>
          <w:u w:val="single"/>
          <w:rtl/>
        </w:rPr>
        <w:t>ِ</w:t>
      </w:r>
      <w:r w:rsidR="00082F6C" w:rsidRPr="004B58AA">
        <w:rPr>
          <w:b/>
          <w:bCs/>
          <w:u w:val="single"/>
          <w:rtl/>
        </w:rPr>
        <w:t>ل بين يديك شبه القبر</w:t>
      </w:r>
      <w:r w:rsidR="00082F6C" w:rsidRPr="004B58AA">
        <w:rPr>
          <w:b/>
          <w:bCs/>
          <w:rtl/>
        </w:rPr>
        <w:t xml:space="preserve"> واكتب عليه اس</w:t>
      </w:r>
      <w:r w:rsidR="00A65A41" w:rsidRPr="004B58AA">
        <w:rPr>
          <w:b/>
          <w:bCs/>
          <w:rtl/>
        </w:rPr>
        <w:t>مه الشّريف ثمّ قف وتوجّه بقلبك إليه وقُل</w:t>
      </w:r>
      <w:r w:rsidR="00B84AA6" w:rsidRPr="004B58AA">
        <w:rPr>
          <w:b/>
          <w:bCs/>
          <w:rtl/>
        </w:rPr>
        <w:t>: أَنْ</w:t>
      </w:r>
      <w:r w:rsidR="00082F6C" w:rsidRPr="004B58AA">
        <w:rPr>
          <w:b/>
          <w:bCs/>
          <w:rtl/>
        </w:rPr>
        <w:t xml:space="preserve"> لا </w:t>
      </w:r>
      <w:r w:rsidR="00A65A41" w:rsidRPr="004B58AA">
        <w:rPr>
          <w:b/>
          <w:bCs/>
          <w:rtl/>
        </w:rPr>
        <w:t>إله إ</w:t>
      </w:r>
      <w:r w:rsidR="00082F6C" w:rsidRPr="004B58AA">
        <w:rPr>
          <w:b/>
          <w:bCs/>
          <w:rtl/>
        </w:rPr>
        <w:t>لاَّ اللهُ وَحْدَهُ لا شَريكَ لَهُ</w:t>
      </w:r>
      <w:r w:rsidR="00A65A41" w:rsidRPr="004B58AA">
        <w:rPr>
          <w:rtl/>
        </w:rPr>
        <w:t>....الخ</w:t>
      </w:r>
      <w:r w:rsidR="00082F6C" w:rsidRPr="004B58AA">
        <w:rPr>
          <w:rtl/>
        </w:rPr>
        <w:t>".</w:t>
      </w:r>
      <w:bookmarkEnd w:id="23"/>
    </w:p>
    <w:p w:rsidR="00770CDE" w:rsidRPr="004B58AA" w:rsidRDefault="00A65A41" w:rsidP="00AA0256">
      <w:pPr>
        <w:pStyle w:val="a6"/>
        <w:rPr>
          <w:rtl/>
        </w:rPr>
      </w:pPr>
      <w:r w:rsidRPr="004B58AA">
        <w:rPr>
          <w:rtl/>
        </w:rPr>
        <w:t>أليس هذا العمل مماثلاً لعمل م</w:t>
      </w:r>
      <w:r w:rsidR="0012680D" w:rsidRPr="004B58AA">
        <w:rPr>
          <w:rtl/>
        </w:rPr>
        <w:t>ُ</w:t>
      </w:r>
      <w:r w:rsidRPr="004B58AA">
        <w:rPr>
          <w:rtl/>
        </w:rPr>
        <w:t>شركي العرب؟ هل يمكن لأحد شمَّ رائحة التوحيد أن يدعو</w:t>
      </w:r>
      <w:r w:rsidR="0012680D" w:rsidRPr="004B58AA">
        <w:rPr>
          <w:rtl/>
        </w:rPr>
        <w:t>َ</w:t>
      </w:r>
      <w:r w:rsidRPr="004B58AA">
        <w:rPr>
          <w:rtl/>
        </w:rPr>
        <w:t xml:space="preserve"> الموحِّدين والمسلمين إلى القيام بمثل هذا الأمر؟  </w:t>
      </w:r>
      <w:r w:rsidR="0012680D" w:rsidRPr="004B58AA">
        <w:rPr>
          <w:rtl/>
        </w:rPr>
        <w:t xml:space="preserve">هل </w:t>
      </w:r>
      <w:r w:rsidR="00B61FFE" w:rsidRPr="004B58AA">
        <w:rPr>
          <w:rtl/>
        </w:rPr>
        <w:t xml:space="preserve">جاهد </w:t>
      </w:r>
      <w:r w:rsidR="0012680D" w:rsidRPr="004B58AA">
        <w:rPr>
          <w:rtl/>
        </w:rPr>
        <w:t>النَّبِيّ</w:t>
      </w:r>
      <w:r w:rsidR="00B61FFE" w:rsidRPr="004B58AA">
        <w:rPr>
          <w:rtl/>
        </w:rPr>
        <w:t>ُ</w:t>
      </w:r>
      <w:r w:rsidR="0012680D" w:rsidRPr="004B58AA">
        <w:rPr>
          <w:rtl/>
        </w:rPr>
        <w:t xml:space="preserve"> الأَكْرَم</w:t>
      </w:r>
      <w:r w:rsidR="00B61FFE" w:rsidRPr="004B58AA">
        <w:rPr>
          <w:rtl/>
        </w:rPr>
        <w:t>ُ</w:t>
      </w:r>
      <w:r w:rsidR="0012680D" w:rsidRPr="004B58AA">
        <w:rPr>
          <w:rtl/>
        </w:rPr>
        <w:t xml:space="preserve"> </w:t>
      </w:r>
      <w:r w:rsidR="0012680D" w:rsidRPr="004B58AA">
        <w:rPr>
          <w:rFonts w:ascii="Abo-thar" w:hAnsi="Abo-thar"/>
          <w:sz w:val="30"/>
        </w:rPr>
        <w:t></w:t>
      </w:r>
      <w:r w:rsidR="006A1882" w:rsidRPr="004B58AA">
        <w:rPr>
          <w:rtl/>
        </w:rPr>
        <w:t xml:space="preserve"> </w:t>
      </w:r>
      <w:r w:rsidR="00DB36A3" w:rsidRPr="004B58AA">
        <w:rPr>
          <w:rtl/>
        </w:rPr>
        <w:t>كل ذلك الجهاد وتحمَّل كل ذلك العناء والمرارة كي لا يقوم الناس بمثل تلك الأمور تجاه الأصنام</w:t>
      </w:r>
      <w:r w:rsidR="0012680D" w:rsidRPr="004B58AA">
        <w:rPr>
          <w:rtl/>
        </w:rPr>
        <w:t xml:space="preserve"> </w:t>
      </w:r>
      <w:r w:rsidR="00B61FFE" w:rsidRPr="004B58AA">
        <w:rPr>
          <w:rtl/>
        </w:rPr>
        <w:t>بل</w:t>
      </w:r>
      <w:r w:rsidR="00DB36A3" w:rsidRPr="004B58AA">
        <w:rPr>
          <w:rtl/>
        </w:rPr>
        <w:t xml:space="preserve"> يقوموا </w:t>
      </w:r>
      <w:r w:rsidR="00B61FFE" w:rsidRPr="004B58AA">
        <w:rPr>
          <w:rtl/>
        </w:rPr>
        <w:t>بها</w:t>
      </w:r>
      <w:r w:rsidR="00DB36A3" w:rsidRPr="004B58AA">
        <w:rPr>
          <w:rtl/>
        </w:rPr>
        <w:t xml:space="preserve"> تجاه قبره وقبر أحفاده؟! أم أنَّ سعيَ رسول</w:t>
      </w:r>
      <w:r w:rsidR="000751CB" w:rsidRPr="004B58AA">
        <w:rPr>
          <w:rtl/>
        </w:rPr>
        <w:t>ِ</w:t>
      </w:r>
      <w:r w:rsidR="00DB36A3" w:rsidRPr="004B58AA">
        <w:rPr>
          <w:rtl/>
        </w:rPr>
        <w:t xml:space="preserve"> الله </w:t>
      </w:r>
      <w:r w:rsidR="00DB36A3" w:rsidRPr="004B58AA">
        <w:rPr>
          <w:rFonts w:ascii="Abo-thar" w:hAnsi="Abo-thar"/>
          <w:sz w:val="30"/>
        </w:rPr>
        <w:t></w:t>
      </w:r>
      <w:r w:rsidR="00DB36A3" w:rsidRPr="004B58AA">
        <w:rPr>
          <w:rtl/>
        </w:rPr>
        <w:t xml:space="preserve"> وعليّ</w:t>
      </w:r>
      <w:r w:rsidR="000751CB" w:rsidRPr="004B58AA">
        <w:rPr>
          <w:rtl/>
        </w:rPr>
        <w:t>ٍ</w:t>
      </w:r>
      <w:r w:rsidR="00DB36A3" w:rsidRPr="004B58AA">
        <w:rPr>
          <w:rtl/>
        </w:rPr>
        <w:t xml:space="preserve"> (ع) وسائر</w:t>
      </w:r>
      <w:r w:rsidR="000751CB" w:rsidRPr="004B58AA">
        <w:rPr>
          <w:rtl/>
        </w:rPr>
        <w:t>ِ</w:t>
      </w:r>
      <w:r w:rsidR="00DB36A3" w:rsidRPr="004B58AA">
        <w:rPr>
          <w:rtl/>
        </w:rPr>
        <w:t xml:space="preserve"> أصحاب النبيّ</w:t>
      </w:r>
      <w:r w:rsidR="000751CB" w:rsidRPr="004B58AA">
        <w:rPr>
          <w:rtl/>
        </w:rPr>
        <w:t>ِ</w:t>
      </w:r>
      <w:r w:rsidR="00DB36A3" w:rsidRPr="004B58AA">
        <w:rPr>
          <w:rtl/>
        </w:rPr>
        <w:t xml:space="preserve"> ومُجاهداتهم إنما كانت لأجل أن يتجه الناس نحو الله تعالى وحده فقط؟ (فَتَأَمَّل جداً). لهذا السبب أُمر المسلمون أن يقولوا عشر مرَّات على الأقل في صلواتهم: </w:t>
      </w:r>
      <w:r w:rsidR="00483F58" w:rsidRPr="00AA0256">
        <w:rPr>
          <w:rFonts w:ascii="KFGQPC Uthman Taha Naskh" w:cs="KFGQPC Uthman Taha Naskh"/>
          <w:b/>
          <w:bCs/>
          <w:sz w:val="28"/>
          <w:szCs w:val="28"/>
          <w:rtl/>
        </w:rPr>
        <w:t>﴿</w:t>
      </w:r>
      <w:r w:rsidR="00AA0256" w:rsidRPr="00B42FCD">
        <w:rPr>
          <w:rStyle w:val="Char4"/>
          <w:rtl/>
        </w:rPr>
        <w:t>إِيَّاكَ نَعۡبُدُ وَإِيَّاكَ نَسۡتَعِينُ٥</w:t>
      </w:r>
      <w:r w:rsidR="00483F58" w:rsidRPr="00AA0256">
        <w:rPr>
          <w:rFonts w:ascii="KFGQPC Uthman Taha Naskh" w:cs="KFGQPC Uthman Taha Naskh"/>
          <w:b/>
          <w:bCs/>
          <w:sz w:val="28"/>
          <w:szCs w:val="28"/>
          <w:rtl/>
        </w:rPr>
        <w:t>﴾</w:t>
      </w:r>
      <w:r w:rsidR="00AA0256" w:rsidRPr="00AA0256">
        <w:rPr>
          <w:rFonts w:ascii="KFGQPC Uthman Taha Naskh" w:cs="KFGQPC Uthman Taha Naskh"/>
          <w:sz w:val="28"/>
          <w:szCs w:val="28"/>
          <w:rtl/>
        </w:rPr>
        <w:t xml:space="preserve"> </w:t>
      </w:r>
      <w:r w:rsidR="00AA0256" w:rsidRPr="00B42FCD">
        <w:rPr>
          <w:rStyle w:val="Char5"/>
          <w:rtl/>
        </w:rPr>
        <w:t>[الفاتحة: ٥]</w:t>
      </w:r>
      <w:r w:rsidR="00E93231">
        <w:rPr>
          <w:rFonts w:ascii="KFGQPC Uthman Taha Naskh" w:cs="KFGQPC Uthman Taha Naskh"/>
          <w:rtl/>
        </w:rPr>
        <w:t>.</w:t>
      </w:r>
    </w:p>
    <w:p w:rsidR="00DB36A3" w:rsidRPr="004251F8" w:rsidRDefault="00DB36A3" w:rsidP="00B30674">
      <w:pPr>
        <w:pStyle w:val="a6"/>
        <w:rPr>
          <w:rtl/>
        </w:rPr>
      </w:pPr>
      <w:r w:rsidRPr="004251F8">
        <w:rPr>
          <w:rtl/>
        </w:rPr>
        <w:t>إنَّ معلومات المرحوم الق</w:t>
      </w:r>
      <w:r w:rsidR="000751CB" w:rsidRPr="004251F8">
        <w:rPr>
          <w:rtl/>
        </w:rPr>
        <w:t>ُ</w:t>
      </w:r>
      <w:r w:rsidRPr="004251F8">
        <w:rPr>
          <w:rtl/>
        </w:rPr>
        <w:t>م</w:t>
      </w:r>
      <w:r w:rsidR="000751CB" w:rsidRPr="004251F8">
        <w:rPr>
          <w:rtl/>
        </w:rPr>
        <w:t>ِّ</w:t>
      </w:r>
      <w:r w:rsidRPr="004251F8">
        <w:rPr>
          <w:rtl/>
        </w:rPr>
        <w:t xml:space="preserve">ي والروايات التي كان يعتمدها تستند إلى أحاديث </w:t>
      </w:r>
      <w:r w:rsidR="000751CB" w:rsidRPr="004251F8">
        <w:rPr>
          <w:rtl/>
        </w:rPr>
        <w:t>وأخبار مذهبية و</w:t>
      </w:r>
      <w:r w:rsidRPr="004251F8">
        <w:rPr>
          <w:rtl/>
        </w:rPr>
        <w:t xml:space="preserve">خرافية وضعها الغُلاة وأتباع الفرق المنحرفة، </w:t>
      </w:r>
      <w:r w:rsidR="000751CB" w:rsidRPr="004251F8">
        <w:rPr>
          <w:rtl/>
        </w:rPr>
        <w:t xml:space="preserve">وتستند بشكل خاص إلى </w:t>
      </w:r>
      <w:r w:rsidRPr="004251F8">
        <w:rPr>
          <w:rtl/>
        </w:rPr>
        <w:t xml:space="preserve">أفكار الأخباريين الباطلة، </w:t>
      </w:r>
      <w:r w:rsidR="000751CB" w:rsidRPr="004251F8">
        <w:rPr>
          <w:rtl/>
        </w:rPr>
        <w:t>إذ إنَّ</w:t>
      </w:r>
      <w:r w:rsidRPr="004251F8">
        <w:rPr>
          <w:rtl/>
        </w:rPr>
        <w:t xml:space="preserve"> أستاذه ومُعلِّمه الذي أخذ عنه الحديث أي «الحاج ميرزا حسين النوري» كتب كتاباً باسم «</w:t>
      </w:r>
      <w:r w:rsidRPr="004251F8">
        <w:rPr>
          <w:b/>
          <w:bCs/>
          <w:rtl/>
        </w:rPr>
        <w:t>فصل الخطاب في تحريف كتاب رب الأرباب</w:t>
      </w:r>
      <w:r w:rsidRPr="004251F8">
        <w:rPr>
          <w:rtl/>
        </w:rPr>
        <w:t xml:space="preserve">»!!! </w:t>
      </w:r>
      <w:r w:rsidR="000751CB" w:rsidRPr="004251F8">
        <w:rPr>
          <w:rtl/>
        </w:rPr>
        <w:t>فك</w:t>
      </w:r>
      <w:r w:rsidRPr="004251F8">
        <w:rPr>
          <w:rtl/>
        </w:rPr>
        <w:t xml:space="preserve">ان يعتبر أن كتاب الله قد حُرِّف </w:t>
      </w:r>
      <w:r w:rsidR="000751CB" w:rsidRPr="004251F8">
        <w:rPr>
          <w:rtl/>
        </w:rPr>
        <w:t>و</w:t>
      </w:r>
      <w:r w:rsidRPr="004251F8">
        <w:rPr>
          <w:rtl/>
        </w:rPr>
        <w:t xml:space="preserve">أفرح </w:t>
      </w:r>
      <w:r w:rsidR="000751CB" w:rsidRPr="004251F8">
        <w:rPr>
          <w:rtl/>
        </w:rPr>
        <w:t>بكتابه ذاك قلوب اليهود والنصارى</w:t>
      </w:r>
      <w:r w:rsidRPr="004251F8">
        <w:rPr>
          <w:rtl/>
        </w:rPr>
        <w:t>!</w:t>
      </w:r>
    </w:p>
    <w:p w:rsidR="00370075" w:rsidRPr="004B58AA" w:rsidRDefault="00370075" w:rsidP="00B30674">
      <w:pPr>
        <w:pStyle w:val="a6"/>
        <w:rPr>
          <w:rtl/>
        </w:rPr>
      </w:pPr>
      <w:r w:rsidRPr="004B58AA">
        <w:rPr>
          <w:rtl/>
        </w:rPr>
        <w:t xml:space="preserve">وللأسف </w:t>
      </w:r>
      <w:r w:rsidR="000751CB" w:rsidRPr="004B58AA">
        <w:rPr>
          <w:rtl/>
        </w:rPr>
        <w:t xml:space="preserve">كان </w:t>
      </w:r>
      <w:r w:rsidRPr="004B58AA">
        <w:rPr>
          <w:rtl/>
        </w:rPr>
        <w:t>التلميذ على عقيدة أستاذه، إذْ نجد</w:t>
      </w:r>
      <w:r w:rsidR="000751CB" w:rsidRPr="004B58AA">
        <w:rPr>
          <w:rtl/>
        </w:rPr>
        <w:t xml:space="preserve"> الشيخَ عبَّاس القُمِّيّ</w:t>
      </w:r>
      <w:r w:rsidRPr="004B58AA">
        <w:rPr>
          <w:rtl/>
        </w:rPr>
        <w:t xml:space="preserve"> </w:t>
      </w:r>
      <w:r w:rsidR="000D6635" w:rsidRPr="004B58AA">
        <w:rPr>
          <w:rtl/>
        </w:rPr>
        <w:t>ي</w:t>
      </w:r>
      <w:r w:rsidRPr="004B58AA">
        <w:rPr>
          <w:rtl/>
        </w:rPr>
        <w:t>كتب في فصل «أعمال نهار الجمعة»</w:t>
      </w:r>
      <w:r w:rsidR="000D6635" w:rsidRPr="004B58AA">
        <w:rPr>
          <w:rtl/>
        </w:rPr>
        <w:t>: "</w:t>
      </w:r>
      <w:r w:rsidR="00E94475" w:rsidRPr="004B58AA">
        <w:rPr>
          <w:b/>
          <w:bCs/>
          <w:rtl/>
        </w:rPr>
        <w:t xml:space="preserve">واعْلَم أنّ لقراءة آية الكرسي </w:t>
      </w:r>
      <w:r w:rsidR="00E94475" w:rsidRPr="004B58AA">
        <w:rPr>
          <w:b/>
          <w:bCs/>
          <w:u w:val="single"/>
          <w:rtl/>
        </w:rPr>
        <w:t>على التّنزيل</w:t>
      </w:r>
      <w:r w:rsidR="00E94475" w:rsidRPr="004B58AA">
        <w:rPr>
          <w:b/>
          <w:bCs/>
          <w:rtl/>
        </w:rPr>
        <w:t xml:space="preserve"> [أي كما أُنْزِلَتْ] في يوم الجُمعة فضلاً كثيراً</w:t>
      </w:r>
      <w:r w:rsidR="000D6635" w:rsidRPr="004B58AA">
        <w:rPr>
          <w:rtl/>
        </w:rPr>
        <w:t xml:space="preserve">". ثم </w:t>
      </w:r>
      <w:r w:rsidR="00900338" w:rsidRPr="004B58AA">
        <w:rPr>
          <w:rtl/>
        </w:rPr>
        <w:t>ي</w:t>
      </w:r>
      <w:r w:rsidR="000D6635" w:rsidRPr="004B58AA">
        <w:rPr>
          <w:rtl/>
        </w:rPr>
        <w:t xml:space="preserve">كتب في حاشية الصفحة ذاتها: </w:t>
      </w:r>
      <w:r w:rsidR="00A177A9" w:rsidRPr="004B58AA">
        <w:rPr>
          <w:rtl/>
        </w:rPr>
        <w:t xml:space="preserve">"قال العلامة المجلسي: آية الكرسي </w:t>
      </w:r>
      <w:r w:rsidR="00A177A9" w:rsidRPr="004B58AA">
        <w:rPr>
          <w:u w:val="single"/>
          <w:rtl/>
        </w:rPr>
        <w:t>على التنزيل</w:t>
      </w:r>
      <w:r w:rsidR="00A177A9" w:rsidRPr="004B58AA">
        <w:rPr>
          <w:rtl/>
        </w:rPr>
        <w:t xml:space="preserve"> على رواية عليّ بن ابراهيم والكُلَيْنِيّ هي كما يلي: (</w:t>
      </w:r>
      <w:r w:rsidR="00A177A9" w:rsidRPr="0079295B">
        <w:rPr>
          <w:rFonts w:cs="KFGQPC Uthman Taha Naskh"/>
          <w:b/>
          <w:bCs/>
          <w:szCs w:val="26"/>
          <w:rtl/>
        </w:rPr>
        <w:t>اللهُ لَا إِلَهَ إِلَّا هُوَ الْحَيُّ الْقَيُّومُ لَا تَأْخُذُهُ سِنَةٌ وَلَا نَوْمٌ لَهُ مَا فِي السَّمَاوَاتِ وَمَا فِي الْأَرْضِ</w:t>
      </w:r>
      <w:r w:rsidR="00A177A9" w:rsidRPr="0079295B">
        <w:rPr>
          <w:rFonts w:cs="KFGQPC Uthman Taha Naskh"/>
          <w:rtl/>
        </w:rPr>
        <w:t xml:space="preserve"> </w:t>
      </w:r>
      <w:r w:rsidR="00A177A9" w:rsidRPr="0079295B">
        <w:rPr>
          <w:rFonts w:cs="KFGQPC Uthman Taha Naskh"/>
          <w:i/>
          <w:iCs/>
          <w:u w:val="single"/>
          <w:rtl/>
        </w:rPr>
        <w:t>و</w:t>
      </w:r>
      <w:r w:rsidR="004F6757" w:rsidRPr="0079295B">
        <w:rPr>
          <w:rFonts w:cs="KFGQPC Uthman Taha Naskh"/>
          <w:i/>
          <w:iCs/>
          <w:u w:val="single"/>
          <w:rtl/>
        </w:rPr>
        <w:t>َ</w:t>
      </w:r>
      <w:r w:rsidR="00A177A9" w:rsidRPr="0079295B">
        <w:rPr>
          <w:rFonts w:cs="KFGQPC Uthman Taha Naskh"/>
          <w:i/>
          <w:iCs/>
          <w:u w:val="single"/>
          <w:rtl/>
        </w:rPr>
        <w:t>م</w:t>
      </w:r>
      <w:r w:rsidR="004F6757" w:rsidRPr="0079295B">
        <w:rPr>
          <w:rFonts w:cs="KFGQPC Uthman Taha Naskh"/>
          <w:i/>
          <w:iCs/>
          <w:u w:val="single"/>
          <w:rtl/>
        </w:rPr>
        <w:t>َ</w:t>
      </w:r>
      <w:r w:rsidR="00A177A9" w:rsidRPr="0079295B">
        <w:rPr>
          <w:rFonts w:cs="KFGQPC Uthman Taha Naskh"/>
          <w:i/>
          <w:iCs/>
          <w:u w:val="single"/>
          <w:rtl/>
        </w:rPr>
        <w:t>ا ب</w:t>
      </w:r>
      <w:r w:rsidR="004F6757" w:rsidRPr="0079295B">
        <w:rPr>
          <w:rFonts w:cs="KFGQPC Uthman Taha Naskh"/>
          <w:i/>
          <w:iCs/>
          <w:u w:val="single"/>
          <w:rtl/>
        </w:rPr>
        <w:t>َ</w:t>
      </w:r>
      <w:r w:rsidR="00A177A9" w:rsidRPr="0079295B">
        <w:rPr>
          <w:rFonts w:cs="KFGQPC Uthman Taha Naskh"/>
          <w:i/>
          <w:iCs/>
          <w:u w:val="single"/>
          <w:rtl/>
        </w:rPr>
        <w:t>ي</w:t>
      </w:r>
      <w:r w:rsidR="004F6757" w:rsidRPr="0079295B">
        <w:rPr>
          <w:rFonts w:cs="KFGQPC Uthman Taha Naskh"/>
          <w:i/>
          <w:iCs/>
          <w:u w:val="single"/>
          <w:rtl/>
        </w:rPr>
        <w:t>ْ</w:t>
      </w:r>
      <w:r w:rsidR="00A177A9" w:rsidRPr="0079295B">
        <w:rPr>
          <w:rFonts w:cs="KFGQPC Uthman Taha Naskh"/>
          <w:i/>
          <w:iCs/>
          <w:u w:val="single"/>
          <w:rtl/>
        </w:rPr>
        <w:t>ن</w:t>
      </w:r>
      <w:r w:rsidR="004F6757" w:rsidRPr="0079295B">
        <w:rPr>
          <w:rFonts w:cs="KFGQPC Uthman Taha Naskh"/>
          <w:i/>
          <w:iCs/>
          <w:u w:val="single"/>
          <w:rtl/>
        </w:rPr>
        <w:t>َ</w:t>
      </w:r>
      <w:r w:rsidR="00A177A9" w:rsidRPr="0079295B">
        <w:rPr>
          <w:rFonts w:cs="KFGQPC Uthman Taha Naskh"/>
          <w:i/>
          <w:iCs/>
          <w:u w:val="single"/>
          <w:rtl/>
        </w:rPr>
        <w:t>ه</w:t>
      </w:r>
      <w:r w:rsidR="004F6757" w:rsidRPr="0079295B">
        <w:rPr>
          <w:rFonts w:cs="KFGQPC Uthman Taha Naskh"/>
          <w:i/>
          <w:iCs/>
          <w:u w:val="single"/>
          <w:rtl/>
        </w:rPr>
        <w:t>ُ</w:t>
      </w:r>
      <w:r w:rsidR="00A177A9" w:rsidRPr="0079295B">
        <w:rPr>
          <w:rFonts w:cs="KFGQPC Uthman Taha Naskh"/>
          <w:i/>
          <w:iCs/>
          <w:u w:val="single"/>
          <w:rtl/>
        </w:rPr>
        <w:t>ما و</w:t>
      </w:r>
      <w:r w:rsidR="004F6757" w:rsidRPr="0079295B">
        <w:rPr>
          <w:rFonts w:cs="KFGQPC Uthman Taha Naskh"/>
          <w:i/>
          <w:iCs/>
          <w:u w:val="single"/>
          <w:rtl/>
        </w:rPr>
        <w:t>َ</w:t>
      </w:r>
      <w:r w:rsidR="00A177A9" w:rsidRPr="0079295B">
        <w:rPr>
          <w:rFonts w:cs="KFGQPC Uthman Taha Naskh"/>
          <w:i/>
          <w:iCs/>
          <w:u w:val="single"/>
          <w:rtl/>
        </w:rPr>
        <w:t>م</w:t>
      </w:r>
      <w:r w:rsidR="004F6757" w:rsidRPr="0079295B">
        <w:rPr>
          <w:rFonts w:cs="KFGQPC Uthman Taha Naskh"/>
          <w:i/>
          <w:iCs/>
          <w:u w:val="single"/>
          <w:rtl/>
        </w:rPr>
        <w:t>َ</w:t>
      </w:r>
      <w:r w:rsidR="00A177A9" w:rsidRPr="0079295B">
        <w:rPr>
          <w:rFonts w:cs="KFGQPC Uthman Taha Naskh"/>
          <w:i/>
          <w:iCs/>
          <w:u w:val="single"/>
          <w:rtl/>
        </w:rPr>
        <w:t>ا ت</w:t>
      </w:r>
      <w:r w:rsidR="004F6757" w:rsidRPr="0079295B">
        <w:rPr>
          <w:rFonts w:cs="KFGQPC Uthman Taha Naskh"/>
          <w:i/>
          <w:iCs/>
          <w:u w:val="single"/>
          <w:rtl/>
        </w:rPr>
        <w:t>َ</w:t>
      </w:r>
      <w:r w:rsidR="00A177A9" w:rsidRPr="0079295B">
        <w:rPr>
          <w:rFonts w:cs="KFGQPC Uthman Taha Naskh"/>
          <w:i/>
          <w:iCs/>
          <w:u w:val="single"/>
          <w:rtl/>
        </w:rPr>
        <w:t>ح</w:t>
      </w:r>
      <w:r w:rsidR="004F6757" w:rsidRPr="0079295B">
        <w:rPr>
          <w:rFonts w:cs="KFGQPC Uthman Taha Naskh"/>
          <w:i/>
          <w:iCs/>
          <w:u w:val="single"/>
          <w:rtl/>
        </w:rPr>
        <w:t>ْ</w:t>
      </w:r>
      <w:r w:rsidR="00A177A9" w:rsidRPr="0079295B">
        <w:rPr>
          <w:rFonts w:cs="KFGQPC Uthman Taha Naskh"/>
          <w:i/>
          <w:iCs/>
          <w:u w:val="single"/>
          <w:rtl/>
        </w:rPr>
        <w:t>ت</w:t>
      </w:r>
      <w:r w:rsidR="004F6757" w:rsidRPr="0079295B">
        <w:rPr>
          <w:rFonts w:cs="KFGQPC Uthman Taha Naskh"/>
          <w:i/>
          <w:iCs/>
          <w:u w:val="single"/>
          <w:rtl/>
        </w:rPr>
        <w:t>َ</w:t>
      </w:r>
      <w:r w:rsidR="00A177A9" w:rsidRPr="0079295B">
        <w:rPr>
          <w:rFonts w:cs="KFGQPC Uthman Taha Naskh"/>
          <w:i/>
          <w:iCs/>
          <w:u w:val="single"/>
          <w:rtl/>
        </w:rPr>
        <w:t xml:space="preserve"> الث</w:t>
      </w:r>
      <w:r w:rsidR="004F6757" w:rsidRPr="0079295B">
        <w:rPr>
          <w:rFonts w:cs="KFGQPC Uthman Taha Naskh"/>
          <w:i/>
          <w:iCs/>
          <w:u w:val="single"/>
          <w:rtl/>
        </w:rPr>
        <w:t>َّ</w:t>
      </w:r>
      <w:r w:rsidR="00A177A9" w:rsidRPr="0079295B">
        <w:rPr>
          <w:rFonts w:cs="KFGQPC Uthman Taha Naskh"/>
          <w:i/>
          <w:iCs/>
          <w:u w:val="single"/>
          <w:rtl/>
        </w:rPr>
        <w:t>ر</w:t>
      </w:r>
      <w:r w:rsidR="004F6757" w:rsidRPr="0079295B">
        <w:rPr>
          <w:rFonts w:cs="KFGQPC Uthman Taha Naskh"/>
          <w:i/>
          <w:iCs/>
          <w:u w:val="single"/>
          <w:rtl/>
        </w:rPr>
        <w:t>َ</w:t>
      </w:r>
      <w:r w:rsidR="00A177A9" w:rsidRPr="0079295B">
        <w:rPr>
          <w:rFonts w:cs="KFGQPC Uthman Taha Naskh"/>
          <w:i/>
          <w:iCs/>
          <w:u w:val="single"/>
          <w:rtl/>
        </w:rPr>
        <w:t xml:space="preserve">ى </w:t>
      </w:r>
      <w:r w:rsidR="004F6757" w:rsidRPr="0079295B">
        <w:rPr>
          <w:rFonts w:cs="KFGQPC Uthman Taha Naskh"/>
          <w:i/>
          <w:iCs/>
          <w:u w:val="single"/>
          <w:rtl/>
        </w:rPr>
        <w:t>عَالِمُ الْغَيْبِ وَالشَّهَادَةِ الرَّحْمَنُ الرَّحِيمُ</w:t>
      </w:r>
      <w:r w:rsidR="00A177A9" w:rsidRPr="004B58AA">
        <w:rPr>
          <w:rtl/>
        </w:rPr>
        <w:t xml:space="preserve"> </w:t>
      </w:r>
      <w:r w:rsidR="004F6757" w:rsidRPr="0079295B">
        <w:rPr>
          <w:rFonts w:cs="KFGQPC Uthman Taha Naskh"/>
          <w:b/>
          <w:bCs/>
          <w:szCs w:val="26"/>
          <w:rtl/>
        </w:rPr>
        <w:t>مَنْ ذَا الَّذِي يَشْفَعُ عِنْدَهُ</w:t>
      </w:r>
      <w:r w:rsidR="00E93231">
        <w:rPr>
          <w:rtl/>
        </w:rPr>
        <w:t>.</w:t>
      </w:r>
      <w:r w:rsidR="004F6757" w:rsidRPr="004B58AA">
        <w:rPr>
          <w:rtl/>
        </w:rPr>
        <w:t>.....إلى آخر الآية</w:t>
      </w:r>
      <w:r w:rsidR="00A177A9" w:rsidRPr="004B58AA">
        <w:rPr>
          <w:rtl/>
        </w:rPr>
        <w:t>)</w:t>
      </w:r>
      <w:r w:rsidR="00900338" w:rsidRPr="004B58AA">
        <w:rPr>
          <w:rtl/>
        </w:rPr>
        <w:t>!!</w:t>
      </w:r>
      <w:r w:rsidR="008F4298" w:rsidRPr="008F4298">
        <w:rPr>
          <w:rFonts w:cs="Arabic11 BT"/>
          <w:vertAlign w:val="superscript"/>
          <w:rtl/>
        </w:rPr>
        <w:t>(</w:t>
      </w:r>
      <w:r w:rsidR="008F4298" w:rsidRPr="008F4298">
        <w:rPr>
          <w:rStyle w:val="FootnoteReference"/>
          <w:rFonts w:cs="Arabic11 BT"/>
          <w:rtl/>
        </w:rPr>
        <w:footnoteReference w:id="67"/>
      </w:r>
      <w:r w:rsidR="008F4298" w:rsidRPr="008F4298">
        <w:rPr>
          <w:rFonts w:cs="Arabic11 BT"/>
          <w:vertAlign w:val="superscript"/>
          <w:rtl/>
        </w:rPr>
        <w:t>)</w:t>
      </w:r>
      <w:r w:rsidR="00A177A9" w:rsidRPr="004B58AA">
        <w:rPr>
          <w:rtl/>
        </w:rPr>
        <w:t>.</w:t>
      </w:r>
    </w:p>
    <w:p w:rsidR="00A177A9" w:rsidRPr="004B58AA" w:rsidRDefault="00900338" w:rsidP="0032732B">
      <w:pPr>
        <w:pStyle w:val="a6"/>
        <w:rPr>
          <w:rtl/>
        </w:rPr>
      </w:pPr>
      <w:r w:rsidRPr="004B58AA">
        <w:rPr>
          <w:rtl/>
        </w:rPr>
        <w:t>كما نجده ير</w:t>
      </w:r>
      <w:r w:rsidR="00B534E1" w:rsidRPr="004B58AA">
        <w:rPr>
          <w:rtl/>
        </w:rPr>
        <w:t>و</w:t>
      </w:r>
      <w:r w:rsidRPr="004B58AA">
        <w:rPr>
          <w:rtl/>
        </w:rPr>
        <w:t>ي صلوات</w:t>
      </w:r>
      <w:r w:rsidR="00B534E1" w:rsidRPr="004B58AA">
        <w:rPr>
          <w:rtl/>
        </w:rPr>
        <w:t>ٍ</w:t>
      </w:r>
      <w:r w:rsidRPr="004B58AA">
        <w:rPr>
          <w:rtl/>
        </w:rPr>
        <w:t xml:space="preserve"> عن فرد</w:t>
      </w:r>
      <w:r w:rsidR="00B534E1" w:rsidRPr="004B58AA">
        <w:rPr>
          <w:rtl/>
        </w:rPr>
        <w:t>ٍ</w:t>
      </w:r>
      <w:r w:rsidRPr="004B58AA">
        <w:rPr>
          <w:rtl/>
        </w:rPr>
        <w:t xml:space="preserve"> أصفهاني (ص 52) تدل على وقوع التحريف في القرآن!!</w:t>
      </w:r>
      <w:r w:rsidR="008F4298" w:rsidRPr="008F4298">
        <w:rPr>
          <w:rFonts w:cs="Arabic11 BT"/>
          <w:vertAlign w:val="superscript"/>
          <w:rtl/>
        </w:rPr>
        <w:t>(</w:t>
      </w:r>
      <w:r w:rsidR="008F4298" w:rsidRPr="008F4298">
        <w:rPr>
          <w:rStyle w:val="FootnoteReference"/>
          <w:rFonts w:cs="Arabic11 BT"/>
          <w:rtl/>
        </w:rPr>
        <w:footnoteReference w:id="68"/>
      </w:r>
      <w:r w:rsidR="008F4298" w:rsidRPr="008F4298">
        <w:rPr>
          <w:rFonts w:cs="Arabic11 BT"/>
          <w:vertAlign w:val="superscript"/>
          <w:rtl/>
        </w:rPr>
        <w:t>)</w:t>
      </w:r>
      <w:r w:rsidRPr="004B58AA">
        <w:rPr>
          <w:rtl/>
        </w:rPr>
        <w:t xml:space="preserve"> ويبدو أن</w:t>
      </w:r>
      <w:r w:rsidR="0035122F" w:rsidRPr="004B58AA">
        <w:rPr>
          <w:rtl/>
        </w:rPr>
        <w:t xml:space="preserve"> الشيخ عبَّاس القُمِّيّ </w:t>
      </w:r>
      <w:r w:rsidR="00B534E1" w:rsidRPr="004B58AA">
        <w:rPr>
          <w:rtl/>
        </w:rPr>
        <w:t xml:space="preserve">لم يقرأ قوله  تعالى: </w:t>
      </w:r>
      <w:r w:rsidR="00483F58" w:rsidRPr="00120435">
        <w:rPr>
          <w:rFonts w:ascii="KFGQPC Uthman Taha Naskh" w:cs="KFGQPC Uthman Taha Naskh"/>
          <w:b/>
          <w:bCs/>
          <w:sz w:val="28"/>
          <w:szCs w:val="28"/>
          <w:rtl/>
        </w:rPr>
        <w:t>﴿</w:t>
      </w:r>
      <w:r w:rsidR="00120435" w:rsidRPr="00B42FCD">
        <w:rPr>
          <w:rStyle w:val="Char4"/>
          <w:rtl/>
        </w:rPr>
        <w:t>إِنَّا نَحۡنُ نَزَّلۡنَا ٱلذِّكۡرَ وَإِنَّا لَهُۥ لَحَٰفِظُونَ ٩</w:t>
      </w:r>
      <w:r w:rsidR="00483F58" w:rsidRPr="00120435">
        <w:rPr>
          <w:rFonts w:ascii="KFGQPC Uthman Taha Naskh" w:cs="KFGQPC Uthman Taha Naskh"/>
          <w:b/>
          <w:bCs/>
          <w:sz w:val="28"/>
          <w:szCs w:val="28"/>
          <w:rtl/>
        </w:rPr>
        <w:t>﴾</w:t>
      </w:r>
      <w:r w:rsidR="00120435">
        <w:rPr>
          <w:rFonts w:ascii="KFGQPC Uthman Taha Naskh" w:cs="KFGQPC Uthman Taha Naskh"/>
          <w:rtl/>
        </w:rPr>
        <w:t xml:space="preserve"> </w:t>
      </w:r>
      <w:r w:rsidR="00120435" w:rsidRPr="00B42FCD">
        <w:rPr>
          <w:rStyle w:val="Char5"/>
          <w:rtl/>
        </w:rPr>
        <w:t>[الحجر: ٩]</w:t>
      </w:r>
      <w:r w:rsidR="00B534E1" w:rsidRPr="004B58AA">
        <w:rPr>
          <w:rtl/>
        </w:rPr>
        <w:t>، ويبدو أنه لا يعلم أن جميع الأحاديث الدالة على تحريف القرآن ضعيفة وأن قرائن الوضع فيها كثيرة</w:t>
      </w:r>
      <w:r w:rsidR="008F4298" w:rsidRPr="008F4298">
        <w:rPr>
          <w:rFonts w:cs="Arabic11 BT"/>
          <w:vertAlign w:val="superscript"/>
          <w:rtl/>
        </w:rPr>
        <w:t>(</w:t>
      </w:r>
      <w:r w:rsidR="008F4298" w:rsidRPr="008F4298">
        <w:rPr>
          <w:rStyle w:val="FootnoteReference"/>
          <w:rFonts w:cs="Arabic11 BT"/>
          <w:rtl/>
        </w:rPr>
        <w:footnoteReference w:id="69"/>
      </w:r>
      <w:r w:rsidR="008F4298" w:rsidRPr="008F4298">
        <w:rPr>
          <w:rFonts w:cs="Arabic11 BT"/>
          <w:vertAlign w:val="superscript"/>
          <w:rtl/>
        </w:rPr>
        <w:t>)</w:t>
      </w:r>
      <w:r w:rsidR="00B534E1" w:rsidRPr="004B58AA">
        <w:rPr>
          <w:rtl/>
        </w:rPr>
        <w:t xml:space="preserve">. </w:t>
      </w:r>
      <w:r w:rsidR="00A753BB" w:rsidRPr="004B58AA">
        <w:rPr>
          <w:rtl/>
        </w:rPr>
        <w:t>ليت أحداً قام بلقاء المرحوم عبَّاس القُمِّيّ قبل أن يبدأ بتأليف كتابه «</w:t>
      </w:r>
      <w:r w:rsidR="00A753BB" w:rsidRPr="004B58AA">
        <w:rPr>
          <w:b/>
          <w:bCs/>
          <w:rtl/>
        </w:rPr>
        <w:t>مفاتيح الجِنان</w:t>
      </w:r>
      <w:r w:rsidR="00A753BB" w:rsidRPr="004B58AA">
        <w:rPr>
          <w:rtl/>
        </w:rPr>
        <w:t>» وقال له: لو قرأ</w:t>
      </w:r>
      <w:r w:rsidR="00730C9B" w:rsidRPr="004B58AA">
        <w:rPr>
          <w:rtl/>
        </w:rPr>
        <w:t>ت</w:t>
      </w:r>
      <w:r w:rsidR="00A753BB" w:rsidRPr="004B58AA">
        <w:rPr>
          <w:rtl/>
        </w:rPr>
        <w:t xml:space="preserve"> هذه الآية  كل يوم فإنها ستكون مفيدة ل</w:t>
      </w:r>
      <w:r w:rsidR="00730C9B" w:rsidRPr="004B58AA">
        <w:rPr>
          <w:rtl/>
        </w:rPr>
        <w:t>ك</w:t>
      </w:r>
      <w:r w:rsidR="00A753BB" w:rsidRPr="004B58AA">
        <w:rPr>
          <w:rtl/>
        </w:rPr>
        <w:t xml:space="preserve"> كثيراً: </w:t>
      </w:r>
      <w:r w:rsidR="00483F58">
        <w:rPr>
          <w:rFonts w:ascii="KFGQPC Uthman Taha Naskh" w:cs="KFGQPC Uthman Taha Naskh"/>
          <w:sz w:val="28"/>
          <w:rtl/>
        </w:rPr>
        <w:t>﴿</w:t>
      </w:r>
      <w:r w:rsidR="00B9186A" w:rsidRPr="00B42FCD">
        <w:rPr>
          <w:rStyle w:val="Char4"/>
          <w:rtl/>
        </w:rPr>
        <w:t>وَيَجۡعَلُ ٱلرِّجۡسَ عَلَى ٱلَّذِينَ لَا يَعۡقِلُونَ ١٠٠</w:t>
      </w:r>
      <w:r w:rsidR="00483F58">
        <w:rPr>
          <w:rFonts w:ascii="KFGQPC Uthman Taha Naskh" w:cs="KFGQPC Uthman Taha Naskh"/>
          <w:sz w:val="28"/>
          <w:rtl/>
        </w:rPr>
        <w:t>﴾</w:t>
      </w:r>
      <w:r w:rsidR="00B9186A" w:rsidRPr="00B42FCD">
        <w:rPr>
          <w:rStyle w:val="Char5"/>
          <w:rtl/>
        </w:rPr>
        <w:t xml:space="preserve"> [يونس : ١٠٠]</w:t>
      </w:r>
      <w:r w:rsidR="00E93231">
        <w:rPr>
          <w:rStyle w:val="Char5"/>
          <w:rtl/>
        </w:rPr>
        <w:t>.</w:t>
      </w:r>
    </w:p>
    <w:p w:rsidR="004251F8" w:rsidRPr="001B1FDE" w:rsidRDefault="004251F8" w:rsidP="004251F8">
      <w:pPr>
        <w:pStyle w:val="a6"/>
        <w:spacing w:before="240" w:after="240"/>
        <w:ind w:firstLine="0"/>
        <w:jc w:val="center"/>
        <w:rPr>
          <w:sz w:val="20"/>
          <w:szCs w:val="22"/>
          <w:rtl/>
        </w:rPr>
      </w:pPr>
      <w:r w:rsidRPr="001B1FDE">
        <w:rPr>
          <w:sz w:val="28"/>
          <w:szCs w:val="22"/>
        </w:rPr>
        <w:sym w:font="AGA Arabesque" w:char="F023"/>
      </w:r>
      <w:r w:rsidRPr="001B1FDE">
        <w:rPr>
          <w:sz w:val="28"/>
          <w:szCs w:val="22"/>
        </w:rPr>
        <w:sym w:font="AGA Arabesque" w:char="F023"/>
      </w:r>
      <w:r w:rsidRPr="001B1FDE">
        <w:rPr>
          <w:sz w:val="28"/>
          <w:szCs w:val="22"/>
        </w:rPr>
        <w:sym w:font="AGA Arabesque" w:char="F023"/>
      </w:r>
    </w:p>
    <w:p w:rsidR="00A177A9" w:rsidRPr="004B58AA" w:rsidRDefault="006C18F3" w:rsidP="00B30674">
      <w:pPr>
        <w:pStyle w:val="a6"/>
        <w:rPr>
          <w:rtl/>
        </w:rPr>
      </w:pPr>
      <w:r w:rsidRPr="004B58AA">
        <w:rPr>
          <w:rtl/>
        </w:rPr>
        <w:t>نعم، كتاب «</w:t>
      </w:r>
      <w:r w:rsidRPr="004B58AA">
        <w:rPr>
          <w:b/>
          <w:bCs/>
          <w:rtl/>
        </w:rPr>
        <w:t>مفاتيح الجِنان</w:t>
      </w:r>
      <w:r w:rsidRPr="004B58AA">
        <w:rPr>
          <w:rtl/>
        </w:rPr>
        <w:t xml:space="preserve">» كما سيأتي بيانه باختصار، مليء </w:t>
      </w:r>
      <w:r w:rsidR="000751CB" w:rsidRPr="004B58AA">
        <w:rPr>
          <w:rtl/>
        </w:rPr>
        <w:t>ب</w:t>
      </w:r>
      <w:r w:rsidRPr="004B58AA">
        <w:rPr>
          <w:rtl/>
        </w:rPr>
        <w:t>الخرافات والأوهام التي وضعها الغلاة والكذ</w:t>
      </w:r>
      <w:r w:rsidR="000751CB" w:rsidRPr="004B58AA">
        <w:rPr>
          <w:rtl/>
        </w:rPr>
        <w:t>َّ</w:t>
      </w:r>
      <w:r w:rsidRPr="004B58AA">
        <w:rPr>
          <w:rtl/>
        </w:rPr>
        <w:t xml:space="preserve">ابون باسم </w:t>
      </w:r>
      <w:r w:rsidR="000751CB" w:rsidRPr="004B58AA">
        <w:rPr>
          <w:rtl/>
        </w:rPr>
        <w:t>الأدعية</w:t>
      </w:r>
      <w:r w:rsidRPr="004B58AA">
        <w:rPr>
          <w:rtl/>
        </w:rPr>
        <w:t xml:space="preserve"> والزيارات و نشروها بأيدي المحد</w:t>
      </w:r>
      <w:r w:rsidR="000751CB" w:rsidRPr="004B58AA">
        <w:rPr>
          <w:rtl/>
        </w:rPr>
        <w:t>ِّثين و</w:t>
      </w:r>
      <w:r w:rsidRPr="004B58AA">
        <w:rPr>
          <w:rtl/>
        </w:rPr>
        <w:t>الكُتَّاب السُذَّج الذي يُصَدِّقون كلَّ ما يُروى لهم.</w:t>
      </w:r>
    </w:p>
    <w:p w:rsidR="00A177A9" w:rsidRPr="004B58AA" w:rsidRDefault="006C18F3" w:rsidP="00193FAF">
      <w:pPr>
        <w:pStyle w:val="a6"/>
        <w:rPr>
          <w:rtl/>
        </w:rPr>
      </w:pPr>
      <w:r w:rsidRPr="004B58AA">
        <w:rPr>
          <w:rtl/>
        </w:rPr>
        <w:t xml:space="preserve">لقد ذكرنا </w:t>
      </w:r>
      <w:r w:rsidR="001F1A15" w:rsidRPr="004B58AA">
        <w:rPr>
          <w:rtl/>
        </w:rPr>
        <w:t xml:space="preserve">على نحو الإجمال، </w:t>
      </w:r>
      <w:r w:rsidRPr="004B58AA">
        <w:rPr>
          <w:rtl/>
        </w:rPr>
        <w:t xml:space="preserve">في التحرير </w:t>
      </w:r>
      <w:r w:rsidRPr="00193FAF">
        <w:rPr>
          <w:rtl/>
        </w:rPr>
        <w:t>الثاني لكتابنا «</w:t>
      </w:r>
      <w:r w:rsidRPr="00193FAF">
        <w:rPr>
          <w:b/>
          <w:bCs/>
          <w:rtl/>
        </w:rPr>
        <w:t>عرض أخبار الأصول</w:t>
      </w:r>
      <w:r w:rsidRPr="00193FAF">
        <w:rPr>
          <w:rtl/>
        </w:rPr>
        <w:t xml:space="preserve">....»، (ص </w:t>
      </w:r>
      <w:r w:rsidR="00193FAF" w:rsidRPr="00193FAF">
        <w:rPr>
          <w:rFonts w:hint="cs"/>
          <w:rtl/>
        </w:rPr>
        <w:t>74</w:t>
      </w:r>
      <w:r w:rsidRPr="00193FAF">
        <w:rPr>
          <w:rtl/>
        </w:rPr>
        <w:t xml:space="preserve"> فما بعد)</w:t>
      </w:r>
      <w:r w:rsidR="001F1A15" w:rsidRPr="00193FAF">
        <w:rPr>
          <w:rtl/>
        </w:rPr>
        <w:t>،</w:t>
      </w:r>
      <w:r w:rsidRPr="00193FAF">
        <w:rPr>
          <w:rtl/>
        </w:rPr>
        <w:t xml:space="preserve"> </w:t>
      </w:r>
      <w:r w:rsidR="000751CB" w:rsidRPr="00193FAF">
        <w:rPr>
          <w:rtl/>
        </w:rPr>
        <w:t>أموراً حول أنواع الحديث و</w:t>
      </w:r>
      <w:r w:rsidR="001F1A15" w:rsidRPr="00193FAF">
        <w:rPr>
          <w:rtl/>
        </w:rPr>
        <w:t>عيوبه من المناسب</w:t>
      </w:r>
      <w:r w:rsidR="001F1A15" w:rsidRPr="004B58AA">
        <w:rPr>
          <w:rtl/>
        </w:rPr>
        <w:t xml:space="preserve"> أن يطلع عليها القراء الكرام، ولكن على أي حال فإن أهم معيار لقبول الأحاديث أو ردِّها هو توافقها أو عدم توافقها مع القرآن الكريم.</w:t>
      </w:r>
    </w:p>
    <w:bookmarkStart w:id="24" w:name="_Ref346825565"/>
    <w:p w:rsidR="0050104E" w:rsidRDefault="005B43E5" w:rsidP="0050104E">
      <w:pPr>
        <w:pStyle w:val="a6"/>
        <w:rPr>
          <w:rtl/>
        </w:rPr>
      </w:pPr>
      <w:r w:rsidRPr="00A708C6">
        <w:rPr>
          <w:color w:val="FFFFFF"/>
          <w:sz w:val="2"/>
          <w:szCs w:val="2"/>
          <w:rtl/>
        </w:rPr>
        <w:fldChar w:fldCharType="begin"/>
      </w:r>
      <w:r w:rsidRPr="00A708C6">
        <w:rPr>
          <w:color w:val="FFFFFF"/>
          <w:sz w:val="2"/>
          <w:szCs w:val="2"/>
          <w:rtl/>
        </w:rPr>
        <w:instrText xml:space="preserve"> </w:instrText>
      </w:r>
      <w:r w:rsidRPr="00A708C6">
        <w:rPr>
          <w:color w:val="FFFFFF"/>
          <w:sz w:val="2"/>
          <w:szCs w:val="2"/>
        </w:rPr>
        <w:instrText>SEQ</w:instrText>
      </w:r>
      <w:r w:rsidRPr="00A708C6">
        <w:rPr>
          <w:color w:val="FFFFFF"/>
          <w:sz w:val="2"/>
          <w:szCs w:val="2"/>
          <w:rtl/>
        </w:rPr>
        <w:instrText xml:space="preserve"> ارجاعات \* </w:instrText>
      </w:r>
      <w:r w:rsidRPr="00A708C6">
        <w:rPr>
          <w:color w:val="FFFFFF"/>
          <w:sz w:val="2"/>
          <w:szCs w:val="2"/>
        </w:rPr>
        <w:instrText>ARABIC</w:instrText>
      </w:r>
      <w:r w:rsidRPr="00A708C6">
        <w:rPr>
          <w:color w:val="FFFFFF"/>
          <w:sz w:val="2"/>
          <w:szCs w:val="2"/>
          <w:rtl/>
        </w:rPr>
        <w:instrText xml:space="preserve"> </w:instrText>
      </w:r>
      <w:r w:rsidRPr="00A708C6">
        <w:rPr>
          <w:color w:val="FFFFFF"/>
          <w:sz w:val="2"/>
          <w:szCs w:val="2"/>
          <w:rtl/>
        </w:rPr>
        <w:fldChar w:fldCharType="separate"/>
      </w:r>
      <w:r w:rsidR="007860CA">
        <w:rPr>
          <w:noProof/>
          <w:color w:val="FFFFFF"/>
          <w:sz w:val="2"/>
          <w:szCs w:val="2"/>
          <w:rtl/>
        </w:rPr>
        <w:t>8</w:t>
      </w:r>
      <w:r w:rsidRPr="00A708C6">
        <w:rPr>
          <w:color w:val="FFFFFF"/>
          <w:sz w:val="2"/>
          <w:szCs w:val="2"/>
          <w:rtl/>
        </w:rPr>
        <w:fldChar w:fldCharType="end"/>
      </w:r>
      <w:r w:rsidR="001F1A15" w:rsidRPr="004B58AA">
        <w:rPr>
          <w:b/>
          <w:bCs/>
          <w:u w:val="single"/>
          <w:rtl/>
        </w:rPr>
        <w:t>ملاحظة</w:t>
      </w:r>
      <w:r w:rsidR="001F1A15" w:rsidRPr="004B58AA">
        <w:rPr>
          <w:rtl/>
        </w:rPr>
        <w:t>: نسخة «</w:t>
      </w:r>
      <w:r w:rsidR="001F1A15" w:rsidRPr="004B58AA">
        <w:rPr>
          <w:b/>
          <w:bCs/>
          <w:rtl/>
        </w:rPr>
        <w:t>كليات مفاتيح الجنان</w:t>
      </w:r>
      <w:r w:rsidR="001F1A15" w:rsidRPr="004B58AA">
        <w:rPr>
          <w:rtl/>
        </w:rPr>
        <w:t>» التي في متناول يدي</w:t>
      </w:r>
      <w:r w:rsidR="000751CB" w:rsidRPr="004B58AA">
        <w:rPr>
          <w:rtl/>
        </w:rPr>
        <w:t>َّ</w:t>
      </w:r>
      <w:r w:rsidR="001F1A15" w:rsidRPr="004B58AA">
        <w:rPr>
          <w:rtl/>
        </w:rPr>
        <w:t xml:space="preserve"> والتي أستند إليها </w:t>
      </w:r>
      <w:r w:rsidR="00EB5FDC" w:rsidRPr="004B58AA">
        <w:rPr>
          <w:rtl/>
        </w:rPr>
        <w:t>وأحيل إلى أرقام صفحاتها فيما تناولته منها بالنقد والتعليق</w:t>
      </w:r>
      <w:r w:rsidR="001F1A15" w:rsidRPr="004B58AA">
        <w:rPr>
          <w:rtl/>
        </w:rPr>
        <w:t xml:space="preserve">، هي النسخة المكتوبة بخط المرحوم «ميرزا طاهر خوشنويس» التبريزي، التي طبعتها مكتبة «محمد حسن علمي» </w:t>
      </w:r>
      <w:r w:rsidR="00BB5EB2" w:rsidRPr="004B58AA">
        <w:rPr>
          <w:rtl/>
        </w:rPr>
        <w:t>بعد أن</w:t>
      </w:r>
      <w:r w:rsidR="001F1A15" w:rsidRPr="004B58AA">
        <w:rPr>
          <w:rtl/>
        </w:rPr>
        <w:t xml:space="preserve"> ق</w:t>
      </w:r>
      <w:r w:rsidR="00BB5EB2" w:rsidRPr="004B58AA">
        <w:rPr>
          <w:rtl/>
        </w:rPr>
        <w:t>ُ</w:t>
      </w:r>
      <w:r w:rsidR="001F1A15" w:rsidRPr="004B58AA">
        <w:rPr>
          <w:rtl/>
        </w:rPr>
        <w:t>وب</w:t>
      </w:r>
      <w:r w:rsidR="00BB5EB2" w:rsidRPr="004B58AA">
        <w:rPr>
          <w:rtl/>
        </w:rPr>
        <w:t>ِ</w:t>
      </w:r>
      <w:r w:rsidR="001F1A15" w:rsidRPr="004B58AA">
        <w:rPr>
          <w:rtl/>
        </w:rPr>
        <w:t>ل</w:t>
      </w:r>
      <w:r w:rsidR="00BB5EB2" w:rsidRPr="004B58AA">
        <w:rPr>
          <w:rtl/>
        </w:rPr>
        <w:t>َ</w:t>
      </w:r>
      <w:r w:rsidR="001F1A15" w:rsidRPr="004B58AA">
        <w:rPr>
          <w:rtl/>
        </w:rPr>
        <w:t xml:space="preserve">ت </w:t>
      </w:r>
      <w:r w:rsidR="00BB5EB2" w:rsidRPr="004B58AA">
        <w:rPr>
          <w:rtl/>
        </w:rPr>
        <w:t>على النسخة الأصلية المكتوبة بخط المؤلف نفسه وصُحِّحَتْ مِنْ قِبَلِ</w:t>
      </w:r>
      <w:r w:rsidR="001F1A15" w:rsidRPr="004B58AA">
        <w:rPr>
          <w:rtl/>
        </w:rPr>
        <w:t xml:space="preserve"> «الحاج الملا علي واعظ تبريزي خياباني»</w:t>
      </w:r>
      <w:r w:rsidR="00BB5EB2" w:rsidRPr="004B58AA">
        <w:rPr>
          <w:rtl/>
        </w:rPr>
        <w:t>، وختمه</w:t>
      </w:r>
      <w:r w:rsidR="00C254D2" w:rsidRPr="004B58AA">
        <w:rPr>
          <w:rtl/>
        </w:rPr>
        <w:t>ا</w:t>
      </w:r>
      <w:r w:rsidR="00BB5EB2" w:rsidRPr="004B58AA">
        <w:rPr>
          <w:rtl/>
        </w:rPr>
        <w:t xml:space="preserve"> الشيخ المذكور بخاتمه في آخر صفحة من</w:t>
      </w:r>
      <w:r w:rsidR="00C254D2" w:rsidRPr="004B58AA">
        <w:rPr>
          <w:rtl/>
        </w:rPr>
        <w:t xml:space="preserve"> الكتاب (ص 600)، وقد تمَّ الفراغ من كتابة هذه </w:t>
      </w:r>
      <w:r w:rsidR="00BB5EB2" w:rsidRPr="004B58AA">
        <w:rPr>
          <w:rtl/>
        </w:rPr>
        <w:t xml:space="preserve">النسخة سنة 1365 هـ. ق.، الموافق لسنة 1316 هـ. </w:t>
      </w:r>
      <w:r w:rsidR="00C254D2" w:rsidRPr="004B58AA">
        <w:rPr>
          <w:rtl/>
        </w:rPr>
        <w:t>ش.</w:t>
      </w:r>
      <w:r w:rsidR="00BB5EB2" w:rsidRPr="004B58AA">
        <w:rPr>
          <w:rtl/>
        </w:rPr>
        <w:t xml:space="preserve">، </w:t>
      </w:r>
      <w:r w:rsidR="00C254D2" w:rsidRPr="004B58AA">
        <w:rPr>
          <w:rtl/>
        </w:rPr>
        <w:t>وكُتِبَ</w:t>
      </w:r>
      <w:r w:rsidR="00BB5EB2" w:rsidRPr="004B58AA">
        <w:rPr>
          <w:rtl/>
        </w:rPr>
        <w:t xml:space="preserve"> في</w:t>
      </w:r>
      <w:r w:rsidR="00C254D2" w:rsidRPr="004B58AA">
        <w:rPr>
          <w:rtl/>
        </w:rPr>
        <w:t xml:space="preserve"> آخرها</w:t>
      </w:r>
      <w:r w:rsidR="00BB5EB2" w:rsidRPr="004B58AA">
        <w:rPr>
          <w:rtl/>
        </w:rPr>
        <w:t xml:space="preserve"> حديث الكِساء </w:t>
      </w:r>
      <w:r w:rsidR="00C254D2" w:rsidRPr="004B58AA">
        <w:rPr>
          <w:rtl/>
        </w:rPr>
        <w:t xml:space="preserve">بخط </w:t>
      </w:r>
      <w:r w:rsidR="00BB5EB2" w:rsidRPr="004B58AA">
        <w:rPr>
          <w:rtl/>
        </w:rPr>
        <w:t>«حسن بن الحاج عبد الكريم الهريسي» في الصفحة 604 ف</w:t>
      </w:r>
      <w:r w:rsidR="00C254D2" w:rsidRPr="004B58AA">
        <w:rPr>
          <w:rtl/>
        </w:rPr>
        <w:t>ما بعد.</w:t>
      </w:r>
      <w:bookmarkEnd w:id="24"/>
    </w:p>
    <w:bookmarkStart w:id="25" w:name="_Ref347667611"/>
    <w:p w:rsidR="00194EB5" w:rsidRPr="004B58AA" w:rsidRDefault="0050104E" w:rsidP="0050104E">
      <w:pPr>
        <w:pStyle w:val="a6"/>
        <w:rPr>
          <w:rtl/>
        </w:rPr>
      </w:pPr>
      <w:r w:rsidRPr="00AF40EA">
        <w:rPr>
          <w:color w:val="FFFFFF"/>
          <w:sz w:val="2"/>
          <w:szCs w:val="2"/>
          <w:rtl/>
        </w:rPr>
        <w:fldChar w:fldCharType="begin"/>
      </w:r>
      <w:r w:rsidRPr="00AF40EA">
        <w:rPr>
          <w:color w:val="FFFFFF"/>
          <w:sz w:val="2"/>
          <w:szCs w:val="2"/>
          <w:rtl/>
        </w:rPr>
        <w:instrText xml:space="preserve"> </w:instrText>
      </w:r>
      <w:r w:rsidRPr="00AF40EA">
        <w:rPr>
          <w:color w:val="FFFFFF"/>
          <w:sz w:val="2"/>
          <w:szCs w:val="2"/>
        </w:rPr>
        <w:instrText>SEQ</w:instrText>
      </w:r>
      <w:r w:rsidRPr="00AF40EA">
        <w:rPr>
          <w:color w:val="FFFFFF"/>
          <w:sz w:val="2"/>
          <w:szCs w:val="2"/>
          <w:rtl/>
        </w:rPr>
        <w:instrText xml:space="preserve"> ارجاعات \* </w:instrText>
      </w:r>
      <w:r w:rsidRPr="00AF40EA">
        <w:rPr>
          <w:color w:val="FFFFFF"/>
          <w:sz w:val="2"/>
          <w:szCs w:val="2"/>
        </w:rPr>
        <w:instrText>ARABIC</w:instrText>
      </w:r>
      <w:r w:rsidRPr="00AF40EA">
        <w:rPr>
          <w:color w:val="FFFFFF"/>
          <w:sz w:val="2"/>
          <w:szCs w:val="2"/>
          <w:rtl/>
        </w:rPr>
        <w:instrText xml:space="preserve"> </w:instrText>
      </w:r>
      <w:r w:rsidRPr="00AF40EA">
        <w:rPr>
          <w:color w:val="FFFFFF"/>
          <w:sz w:val="2"/>
          <w:szCs w:val="2"/>
          <w:rtl/>
        </w:rPr>
        <w:fldChar w:fldCharType="separate"/>
      </w:r>
      <w:r w:rsidR="007860CA">
        <w:rPr>
          <w:noProof/>
          <w:color w:val="FFFFFF"/>
          <w:sz w:val="2"/>
          <w:szCs w:val="2"/>
          <w:rtl/>
        </w:rPr>
        <w:t>9</w:t>
      </w:r>
      <w:r w:rsidRPr="00AF40EA">
        <w:rPr>
          <w:color w:val="FFFFFF"/>
          <w:sz w:val="2"/>
          <w:szCs w:val="2"/>
          <w:rtl/>
        </w:rPr>
        <w:fldChar w:fldCharType="end"/>
      </w:r>
      <w:r w:rsidR="00730C9B" w:rsidRPr="004B58AA">
        <w:rPr>
          <w:rtl/>
        </w:rPr>
        <w:t>لا يخفى أنَّ كتاب «</w:t>
      </w:r>
      <w:r w:rsidR="00730C9B" w:rsidRPr="004B58AA">
        <w:rPr>
          <w:b/>
          <w:bCs/>
          <w:rtl/>
        </w:rPr>
        <w:t>مفاتيح الجنان</w:t>
      </w:r>
      <w:r w:rsidR="00730C9B" w:rsidRPr="004B58AA">
        <w:rPr>
          <w:rtl/>
        </w:rPr>
        <w:t xml:space="preserve">» للمرحوم الشيخ </w:t>
      </w:r>
      <w:r w:rsidR="00F15ABE" w:rsidRPr="004B58AA">
        <w:rPr>
          <w:rtl/>
        </w:rPr>
        <w:t xml:space="preserve">عبَّاس القُمِّيّ </w:t>
      </w:r>
      <w:r w:rsidR="00730C9B" w:rsidRPr="004B58AA">
        <w:rPr>
          <w:rtl/>
        </w:rPr>
        <w:t xml:space="preserve">يشتمل على </w:t>
      </w:r>
      <w:r w:rsidR="00F15ABE" w:rsidRPr="004B58AA">
        <w:rPr>
          <w:rtl/>
        </w:rPr>
        <w:t>متن وحواشٍ، أما المتن فهو</w:t>
      </w:r>
      <w:r w:rsidR="00730C9B" w:rsidRPr="004B58AA">
        <w:rPr>
          <w:rtl/>
        </w:rPr>
        <w:t xml:space="preserve"> كتاب «مفاتيح الجنان» </w:t>
      </w:r>
      <w:r w:rsidR="00F15ABE" w:rsidRPr="004B58AA">
        <w:rPr>
          <w:rtl/>
        </w:rPr>
        <w:t>وفي</w:t>
      </w:r>
      <w:r w:rsidR="00730C9B" w:rsidRPr="004B58AA">
        <w:rPr>
          <w:rtl/>
        </w:rPr>
        <w:t xml:space="preserve"> حاشي</w:t>
      </w:r>
      <w:r w:rsidR="00F15ABE" w:rsidRPr="004B58AA">
        <w:rPr>
          <w:rtl/>
        </w:rPr>
        <w:t>ته</w:t>
      </w:r>
      <w:r w:rsidR="00730C9B" w:rsidRPr="004B58AA">
        <w:rPr>
          <w:rtl/>
        </w:rPr>
        <w:t xml:space="preserve"> رسالة له اسمها «</w:t>
      </w:r>
      <w:r w:rsidR="0067081E" w:rsidRPr="004B58AA">
        <w:rPr>
          <w:b/>
          <w:bCs/>
          <w:rtl/>
        </w:rPr>
        <w:t>الباقيات الصالحات في الأدعية والصلوات المندوبات</w:t>
      </w:r>
      <w:r w:rsidR="00730C9B" w:rsidRPr="004B58AA">
        <w:rPr>
          <w:rtl/>
        </w:rPr>
        <w:t>»</w:t>
      </w:r>
      <w:r w:rsidR="0067081E" w:rsidRPr="004B58AA">
        <w:rPr>
          <w:rtl/>
        </w:rPr>
        <w:t xml:space="preserve"> وكلاهما (أي المتن والحاشية) يبدآن من الصفحة 12 من الكتاب وينتهيان في الصفحة 571 منه. ثمَّ ابتداءً من الصفحة 572 يبتدئ في </w:t>
      </w:r>
      <w:r w:rsidR="00F15ABE" w:rsidRPr="004B58AA">
        <w:rPr>
          <w:rtl/>
        </w:rPr>
        <w:t>ال</w:t>
      </w:r>
      <w:r w:rsidR="0067081E" w:rsidRPr="004B58AA">
        <w:rPr>
          <w:rtl/>
        </w:rPr>
        <w:t>متن كتاب «</w:t>
      </w:r>
      <w:r w:rsidR="0067081E" w:rsidRPr="004B58AA">
        <w:rPr>
          <w:b/>
          <w:bCs/>
          <w:rtl/>
        </w:rPr>
        <w:t>ملحقات مفاتيح الجنان</w:t>
      </w:r>
      <w:r w:rsidR="0067081E" w:rsidRPr="004B58AA">
        <w:rPr>
          <w:rtl/>
        </w:rPr>
        <w:t>» مع مُقدِّمة للمؤلف، وفي حاشيته يبتدئ كتاب «</w:t>
      </w:r>
      <w:r w:rsidR="0067081E" w:rsidRPr="004B58AA">
        <w:rPr>
          <w:b/>
          <w:bCs/>
          <w:rtl/>
        </w:rPr>
        <w:t>ملحقات الباقيات الصالحات</w:t>
      </w:r>
      <w:r w:rsidR="0067081E" w:rsidRPr="004B58AA">
        <w:rPr>
          <w:rtl/>
        </w:rPr>
        <w:t>»، وينتهيان في مُنتصف الصفحة 592. هذه الأقسام الأربعة هي بلا شُبهة من تأليف ذلك المرحوم. لكننا لا</w:t>
      </w:r>
      <w:r w:rsidR="00173C34" w:rsidRPr="004B58AA">
        <w:rPr>
          <w:rFonts w:cs="Times New Roman"/>
          <w:rtl/>
        </w:rPr>
        <w:t> </w:t>
      </w:r>
      <w:r w:rsidR="0067081E" w:rsidRPr="004B58AA">
        <w:rPr>
          <w:rtl/>
        </w:rPr>
        <w:t xml:space="preserve">نستطيع أن </w:t>
      </w:r>
      <w:r w:rsidR="00DE4FF8" w:rsidRPr="004B58AA">
        <w:rPr>
          <w:rtl/>
        </w:rPr>
        <w:t xml:space="preserve">ننسب على وجه القطع واليقين الأمور التي ذُكرت قبل الصفحة 12 </w:t>
      </w:r>
      <w:r w:rsidR="00F15ABE" w:rsidRPr="004B58AA">
        <w:rPr>
          <w:rtl/>
        </w:rPr>
        <w:t>والتي</w:t>
      </w:r>
      <w:r w:rsidR="00DE4FF8" w:rsidRPr="004B58AA">
        <w:rPr>
          <w:rtl/>
        </w:rPr>
        <w:t xml:space="preserve"> جاء في متن الكتاب بعد الصفحة 592 تحت عنوان «</w:t>
      </w:r>
      <w:r w:rsidR="00DE4FF8" w:rsidRPr="004B58AA">
        <w:rPr>
          <w:b/>
          <w:bCs/>
          <w:rtl/>
        </w:rPr>
        <w:t>المُلحقات الثانية</w:t>
      </w:r>
      <w:r w:rsidR="00DE4FF8" w:rsidRPr="004B58AA">
        <w:rPr>
          <w:rtl/>
        </w:rPr>
        <w:t>» إلى ذلك المرحوم</w:t>
      </w:r>
      <w:r w:rsidR="008F4298" w:rsidRPr="008F4298">
        <w:rPr>
          <w:rFonts w:cs="Arabic11 BT"/>
          <w:vertAlign w:val="superscript"/>
          <w:rtl/>
        </w:rPr>
        <w:t>(</w:t>
      </w:r>
      <w:r w:rsidR="008F4298" w:rsidRPr="008F4298">
        <w:rPr>
          <w:rStyle w:val="FootnoteReference"/>
          <w:rFonts w:cs="Arabic11 BT"/>
          <w:rtl/>
        </w:rPr>
        <w:footnoteReference w:id="70"/>
      </w:r>
      <w:r w:rsidR="008F4298" w:rsidRPr="008F4298">
        <w:rPr>
          <w:rFonts w:cs="Arabic11 BT"/>
          <w:vertAlign w:val="superscript"/>
          <w:rtl/>
        </w:rPr>
        <w:t>)</w:t>
      </w:r>
      <w:r w:rsidR="00F15ABE" w:rsidRPr="004B58AA">
        <w:rPr>
          <w:rtl/>
        </w:rPr>
        <w:t>.</w:t>
      </w:r>
      <w:r w:rsidR="00CB3FB1" w:rsidRPr="004B58AA">
        <w:rPr>
          <w:rtl/>
        </w:rPr>
        <w:t xml:space="preserve"> </w:t>
      </w:r>
      <w:r w:rsidR="00194EB5" w:rsidRPr="004B58AA">
        <w:rPr>
          <w:b/>
          <w:bCs/>
          <w:rtl/>
        </w:rPr>
        <w:t>والله العالم</w:t>
      </w:r>
      <w:r w:rsidR="00194EB5" w:rsidRPr="004B58AA">
        <w:rPr>
          <w:rtl/>
        </w:rPr>
        <w:t xml:space="preserve">. </w:t>
      </w:r>
      <w:r w:rsidR="00F15ABE" w:rsidRPr="004B58AA">
        <w:rPr>
          <w:rtl/>
        </w:rPr>
        <w:t xml:space="preserve">كما أن </w:t>
      </w:r>
      <w:r w:rsidR="00194EB5" w:rsidRPr="004B58AA">
        <w:rPr>
          <w:rtl/>
        </w:rPr>
        <w:t xml:space="preserve">حديث </w:t>
      </w:r>
      <w:r w:rsidR="00F15ABE" w:rsidRPr="004B58AA">
        <w:rPr>
          <w:rtl/>
        </w:rPr>
        <w:t>الكساء -</w:t>
      </w:r>
      <w:r w:rsidR="00194EB5" w:rsidRPr="004B58AA">
        <w:rPr>
          <w:rtl/>
        </w:rPr>
        <w:t>كما سنرى لاحقاً</w:t>
      </w:r>
      <w:r w:rsidR="00F15ABE" w:rsidRPr="004B58AA">
        <w:rPr>
          <w:rtl/>
        </w:rPr>
        <w:t>-</w:t>
      </w:r>
      <w:r w:rsidR="00194EB5" w:rsidRPr="004B58AA">
        <w:rPr>
          <w:rtl/>
        </w:rPr>
        <w:t xml:space="preserve"> أُضيف إلى كتاب</w:t>
      </w:r>
      <w:r w:rsidR="00F15ABE" w:rsidRPr="004B58AA">
        <w:rPr>
          <w:rtl/>
        </w:rPr>
        <w:t xml:space="preserve"> المفاتيح دون رضا المؤلِّف</w:t>
      </w:r>
      <w:r w:rsidR="008F4298" w:rsidRPr="008F4298">
        <w:rPr>
          <w:rFonts w:cs="Arabic11 BT"/>
          <w:vertAlign w:val="superscript"/>
          <w:rtl/>
        </w:rPr>
        <w:t>(</w:t>
      </w:r>
      <w:r w:rsidR="008F4298" w:rsidRPr="008F4298">
        <w:rPr>
          <w:rStyle w:val="FootnoteReference"/>
          <w:rFonts w:cs="Arabic11 BT"/>
          <w:rtl/>
        </w:rPr>
        <w:footnoteReference w:id="71"/>
      </w:r>
      <w:r w:rsidR="008F4298" w:rsidRPr="008F4298">
        <w:rPr>
          <w:rFonts w:cs="Arabic11 BT"/>
          <w:vertAlign w:val="superscript"/>
          <w:rtl/>
        </w:rPr>
        <w:t>)</w:t>
      </w:r>
      <w:r w:rsidR="00194EB5" w:rsidRPr="004B58AA">
        <w:rPr>
          <w:rtl/>
        </w:rPr>
        <w:t>.</w:t>
      </w:r>
      <w:r w:rsidR="00541CFB" w:rsidRPr="004B58AA">
        <w:rPr>
          <w:rtl/>
        </w:rPr>
        <w:t xml:space="preserve"> </w:t>
      </w:r>
      <w:r w:rsidR="00541CFB" w:rsidRPr="0079295B">
        <w:rPr>
          <w:rFonts w:cs="KFGQPC Uthman Taha Naskh"/>
          <w:b/>
          <w:bCs/>
          <w:szCs w:val="26"/>
          <w:rtl/>
        </w:rPr>
        <w:t>وَآخِرُ دَعْوَانَا أَنِ الْحَمْدُ لِـلَّهِ رَبِّ الْعَالَمِينَ</w:t>
      </w:r>
      <w:r w:rsidR="00541CFB" w:rsidRPr="004B58AA">
        <w:rPr>
          <w:rtl/>
        </w:rPr>
        <w:t>.</w:t>
      </w:r>
      <w:bookmarkEnd w:id="25"/>
    </w:p>
    <w:p w:rsidR="00477E2D" w:rsidRDefault="00431369" w:rsidP="00431369">
      <w:pPr>
        <w:pStyle w:val="a6"/>
        <w:spacing w:before="240" w:after="240"/>
        <w:ind w:firstLine="0"/>
        <w:jc w:val="center"/>
        <w:rPr>
          <w:rtl/>
        </w:rPr>
      </w:pPr>
      <w:r w:rsidRPr="001B1FDE">
        <w:rPr>
          <w:sz w:val="28"/>
          <w:szCs w:val="22"/>
        </w:rPr>
        <w:sym w:font="AGA Arabesque" w:char="F023"/>
      </w:r>
      <w:r w:rsidRPr="001B1FDE">
        <w:rPr>
          <w:sz w:val="28"/>
          <w:szCs w:val="22"/>
        </w:rPr>
        <w:sym w:font="AGA Arabesque" w:char="F023"/>
      </w:r>
      <w:r w:rsidRPr="001B1FDE">
        <w:rPr>
          <w:sz w:val="28"/>
          <w:szCs w:val="22"/>
        </w:rPr>
        <w:sym w:font="AGA Arabesque" w:char="F023"/>
      </w:r>
    </w:p>
    <w:p w:rsidR="00431369" w:rsidRDefault="00431369" w:rsidP="00B30674">
      <w:pPr>
        <w:pStyle w:val="a6"/>
        <w:rPr>
          <w:rtl/>
        </w:rPr>
      </w:pPr>
    </w:p>
    <w:p w:rsidR="00431369" w:rsidRPr="004B58AA" w:rsidRDefault="00431369" w:rsidP="00B30674">
      <w:pPr>
        <w:pStyle w:val="a6"/>
        <w:rPr>
          <w:rtl/>
        </w:rPr>
        <w:sectPr w:rsidR="00431369" w:rsidRPr="004B58AA" w:rsidSect="00F1722C">
          <w:headerReference w:type="default" r:id="rId26"/>
          <w:headerReference w:type="first" r:id="rId27"/>
          <w:footnotePr>
            <w:numRestart w:val="eachPage"/>
          </w:footnotePr>
          <w:pgSz w:w="11907" w:h="16840" w:code="9"/>
          <w:pgMar w:top="1021" w:right="2495" w:bottom="4253" w:left="2041" w:header="0" w:footer="1021" w:gutter="0"/>
          <w:cols w:space="708"/>
          <w:bidi/>
          <w:rtlGutter/>
          <w:docGrid w:linePitch="360"/>
        </w:sectPr>
      </w:pPr>
    </w:p>
    <w:p w:rsidR="00477E2D" w:rsidRDefault="00477E2D" w:rsidP="00FF6C5A">
      <w:pPr>
        <w:pStyle w:val="Heading1"/>
        <w:rPr>
          <w:rtl/>
        </w:rPr>
      </w:pPr>
      <w:bookmarkStart w:id="26" w:name="_Toc364012915"/>
      <w:r>
        <w:rPr>
          <w:rtl/>
        </w:rPr>
        <w:t xml:space="preserve">نظرة إلى </w:t>
      </w:r>
      <w:r w:rsidR="00E10AA9">
        <w:rPr>
          <w:rtl/>
        </w:rPr>
        <w:t>ما جاء في حاشية</w:t>
      </w:r>
      <w:r>
        <w:rPr>
          <w:rtl/>
        </w:rPr>
        <w:t xml:space="preserve"> «</w:t>
      </w:r>
      <w:r w:rsidR="00E10AA9">
        <w:rPr>
          <w:rtl/>
        </w:rPr>
        <w:t>مفاتيح الجنان</w:t>
      </w:r>
      <w:r>
        <w:rPr>
          <w:rtl/>
        </w:rPr>
        <w:t>» من ص 2 إلى ص 12</w:t>
      </w:r>
      <w:bookmarkEnd w:id="26"/>
    </w:p>
    <w:p w:rsidR="00A177A9" w:rsidRPr="004B58AA" w:rsidRDefault="00541CFB" w:rsidP="00B30674">
      <w:pPr>
        <w:pStyle w:val="a6"/>
        <w:rPr>
          <w:rtl/>
        </w:rPr>
      </w:pPr>
      <w:r w:rsidRPr="004B58AA">
        <w:rPr>
          <w:rtl/>
        </w:rPr>
        <w:t>صرَّح المرحوم الشهيد الثاني (الشيخ زين الدين العاملي) في كتابه «البداية في علم الدراية» (الطبعة الحجرية، ص 72) -كما أشرنا إلى ذلك في كتابنا «</w:t>
      </w:r>
      <w:r w:rsidRPr="004B58AA">
        <w:rPr>
          <w:b/>
          <w:bCs/>
          <w:rtl/>
        </w:rPr>
        <w:t>عرض أخبار الأصول على القرآن والعقول</w:t>
      </w:r>
      <w:r w:rsidRPr="004B58AA">
        <w:rPr>
          <w:rtl/>
        </w:rPr>
        <w:t xml:space="preserve">» بأنَّ الأحاديث المُغالية العجيبة التي أوردها الواحدي والثعلبي والزمخشري في كتبهم حول ثواب قراءة سور القرآن </w:t>
      </w:r>
      <w:r w:rsidR="00FA1BFE" w:rsidRPr="004B58AA">
        <w:rPr>
          <w:rtl/>
        </w:rPr>
        <w:t>أحاديث موضوعة</w:t>
      </w:r>
      <w:r w:rsidR="008F4298" w:rsidRPr="008F4298">
        <w:rPr>
          <w:rFonts w:cs="Arabic11 BT"/>
          <w:vertAlign w:val="superscript"/>
          <w:rtl/>
        </w:rPr>
        <w:t>(</w:t>
      </w:r>
      <w:r w:rsidR="008F4298" w:rsidRPr="008F4298">
        <w:rPr>
          <w:rStyle w:val="FootnoteReference"/>
          <w:rFonts w:cs="Arabic11 BT"/>
          <w:rtl/>
        </w:rPr>
        <w:footnoteReference w:id="72"/>
      </w:r>
      <w:r w:rsidR="008F4298" w:rsidRPr="008F4298">
        <w:rPr>
          <w:rFonts w:cs="Arabic11 BT"/>
          <w:vertAlign w:val="superscript"/>
          <w:rtl/>
        </w:rPr>
        <w:t>)</w:t>
      </w:r>
      <w:r w:rsidR="00FA1BFE" w:rsidRPr="004B58AA">
        <w:rPr>
          <w:rtl/>
        </w:rPr>
        <w:t>.</w:t>
      </w:r>
    </w:p>
    <w:p w:rsidR="00574BDB" w:rsidRPr="004B58AA" w:rsidRDefault="00A674DF" w:rsidP="00431369">
      <w:pPr>
        <w:pStyle w:val="a6"/>
        <w:spacing w:after="0"/>
        <w:rPr>
          <w:rtl/>
        </w:rPr>
      </w:pPr>
      <w:r w:rsidRPr="004B58AA">
        <w:rPr>
          <w:rtl/>
        </w:rPr>
        <w:t xml:space="preserve">وقال الأستاذ «محمد باقر البهبودي» أيضاً: </w:t>
      </w:r>
    </w:p>
    <w:p w:rsidR="00A674DF" w:rsidRPr="004B58AA" w:rsidRDefault="00A674DF" w:rsidP="00431369">
      <w:pPr>
        <w:pStyle w:val="a6"/>
        <w:rPr>
          <w:rtl/>
        </w:rPr>
      </w:pPr>
      <w:r w:rsidRPr="004B58AA">
        <w:rPr>
          <w:rtl/>
        </w:rPr>
        <w:t>"... إن الزنادقة والغلاة لم يألوا جهداً في إطفاء نور الإسلام وإفساد الشريعة والأحكام، وإيقاع الشك في القلوب، والتلاعب بالحقائق الدينية ومعارفها، وترويج الخرافات والتُّرَّهات والبِدع وإيجاد الفُرقة والاختلاف....</w:t>
      </w:r>
    </w:p>
    <w:p w:rsidR="00A674DF" w:rsidRPr="004B58AA" w:rsidRDefault="00A674DF" w:rsidP="00B30674">
      <w:pPr>
        <w:pStyle w:val="a6"/>
        <w:rPr>
          <w:rtl/>
        </w:rPr>
      </w:pPr>
      <w:r w:rsidRPr="004B58AA">
        <w:rPr>
          <w:rtl/>
        </w:rPr>
        <w:t>وهكذا نراهم قد اختلقوا معجزات خرافية تافهة مُستبشعة فنشروها على لسان القصاصين ومشايخ الحديث المُغفَّلين ليبتهج المسلمون بتردادها ونقلها وسماعها، كل ذلك تنفيراً لطباع المُتفكِّرين ودحضاً لبيِّنات القرآن ومعجزته الخالدة التي طالما أخذت بأسماع السامعين.</w:t>
      </w:r>
    </w:p>
    <w:p w:rsidR="00A674DF" w:rsidRPr="004B58AA" w:rsidRDefault="00A674DF" w:rsidP="00431369">
      <w:pPr>
        <w:pStyle w:val="a6"/>
        <w:rPr>
          <w:rtl/>
        </w:rPr>
      </w:pPr>
      <w:r w:rsidRPr="004B58AA">
        <w:rPr>
          <w:rtl/>
        </w:rPr>
        <w:t>وأخرى لفَّقوا أساطير مزعومة وأحاديث مُزوَّرة تُرغِّب الناس في الزهد والاعتزال وأدرجوا فيها سفاسف التصوف والعرفان ليشتغل الناس بالتفكُّر في ذواتهم عن التشاغل بأعدائهم...</w:t>
      </w:r>
      <w:r w:rsidR="00E93231">
        <w:rPr>
          <w:rtl/>
        </w:rPr>
        <w:t>.</w:t>
      </w:r>
    </w:p>
    <w:p w:rsidR="00A674DF" w:rsidRPr="004B58AA" w:rsidRDefault="00A674DF" w:rsidP="00193FAF">
      <w:pPr>
        <w:pStyle w:val="a6"/>
        <w:rPr>
          <w:rtl/>
        </w:rPr>
      </w:pPr>
      <w:r w:rsidRPr="004B58AA">
        <w:rPr>
          <w:rtl/>
        </w:rPr>
        <w:t>وهكذا ابتدعوا عبادات وصلوات مُخترعة واصطنعوا أدعية جميلة عرفانية وغير عرفانية بشَّروا عُبَّادها وقُرَّاءها بالثوابات الجُزافية والفوز بنعيم الآخرة، فرغب فيها كثيرٌ من العُبَّاد المُغفَّلين لا يفترون عن العبادة [التي ليس لها سند في الشرع] وقراءة الأدعية [الموضوعة] ليلاً ونهاراً، و</w:t>
      </w:r>
      <w:r w:rsidR="009207D8" w:rsidRPr="004B58AA">
        <w:rPr>
          <w:rtl/>
        </w:rPr>
        <w:t xml:space="preserve">[بهذا] </w:t>
      </w:r>
      <w:r w:rsidRPr="004B58AA">
        <w:rPr>
          <w:rtl/>
        </w:rPr>
        <w:t>عدلوا عن السنَّة النبوية العادلة فتشاغلوا بها عن مغزى العبادة والدعاء يحسبون أنهم يُحسنون صنعاً!</w:t>
      </w:r>
      <w:r w:rsidR="009207D8" w:rsidRPr="004B58AA">
        <w:rPr>
          <w:rtl/>
        </w:rPr>
        <w:t>"</w:t>
      </w:r>
      <w:r w:rsidR="008F4298" w:rsidRPr="008F4298">
        <w:rPr>
          <w:rFonts w:cs="Arabic11 BT"/>
          <w:vertAlign w:val="superscript"/>
          <w:rtl/>
        </w:rPr>
        <w:t>(</w:t>
      </w:r>
      <w:r w:rsidR="008F4298" w:rsidRPr="008F4298">
        <w:rPr>
          <w:rStyle w:val="FootnoteReference"/>
          <w:rFonts w:cs="Arabic11 BT"/>
          <w:rtl/>
        </w:rPr>
        <w:footnoteReference w:id="73"/>
      </w:r>
      <w:r w:rsidR="008F4298" w:rsidRPr="008F4298">
        <w:rPr>
          <w:rFonts w:cs="Arabic11 BT"/>
          <w:vertAlign w:val="superscript"/>
          <w:rtl/>
        </w:rPr>
        <w:t>)</w:t>
      </w:r>
      <w:r w:rsidR="009207D8" w:rsidRPr="004B58AA">
        <w:rPr>
          <w:rtl/>
        </w:rPr>
        <w:t xml:space="preserve">. (مقدِّمة كتاب </w:t>
      </w:r>
      <w:r w:rsidR="009207D8" w:rsidRPr="004B58AA">
        <w:rPr>
          <w:b/>
          <w:bCs/>
          <w:rtl/>
        </w:rPr>
        <w:t>«صحيح الكافي</w:t>
      </w:r>
      <w:r w:rsidR="009207D8" w:rsidRPr="004B58AA">
        <w:rPr>
          <w:rtl/>
        </w:rPr>
        <w:t xml:space="preserve">»، بيروت، الطبعة الأولى، ج1، الصفحة «و» </w:t>
      </w:r>
      <w:r w:rsidR="009207D8" w:rsidRPr="00193FAF">
        <w:rPr>
          <w:rtl/>
        </w:rPr>
        <w:t>فما بعد</w:t>
      </w:r>
      <w:r w:rsidR="009207D8" w:rsidRPr="00736F08">
        <w:rPr>
          <w:rtl/>
        </w:rPr>
        <w:t>، وراجعوا أيضاً كتاب «</w:t>
      </w:r>
      <w:r w:rsidR="009207D8" w:rsidRPr="00736F08">
        <w:rPr>
          <w:b/>
          <w:bCs/>
          <w:rtl/>
        </w:rPr>
        <w:t>عرض أخبار الأصول</w:t>
      </w:r>
      <w:r w:rsidR="009207D8" w:rsidRPr="00736F08">
        <w:rPr>
          <w:rtl/>
        </w:rPr>
        <w:t xml:space="preserve">....»، ص </w:t>
      </w:r>
      <w:r w:rsidR="00193FAF" w:rsidRPr="00736F08">
        <w:rPr>
          <w:rFonts w:hint="cs"/>
          <w:rtl/>
        </w:rPr>
        <w:t>24</w:t>
      </w:r>
      <w:r w:rsidR="009207D8" w:rsidRPr="00736F08">
        <w:rPr>
          <w:rtl/>
        </w:rPr>
        <w:t xml:space="preserve"> حتى </w:t>
      </w:r>
      <w:r w:rsidR="00193FAF" w:rsidRPr="00736F08">
        <w:rPr>
          <w:rFonts w:hint="cs"/>
          <w:rtl/>
        </w:rPr>
        <w:t>26</w:t>
      </w:r>
      <w:r w:rsidR="009207D8" w:rsidRPr="00736F08">
        <w:rPr>
          <w:rtl/>
        </w:rPr>
        <w:t>).</w:t>
      </w:r>
    </w:p>
    <w:p w:rsidR="009608C9" w:rsidRPr="004B58AA" w:rsidRDefault="00574BDB" w:rsidP="00B30674">
      <w:pPr>
        <w:pStyle w:val="a6"/>
        <w:rPr>
          <w:rtl/>
        </w:rPr>
      </w:pPr>
      <w:bookmarkStart w:id="27" w:name="_Ref346913867"/>
      <w:r w:rsidRPr="004B58AA">
        <w:rPr>
          <w:rtl/>
        </w:rPr>
        <w:t>يقول الكاتِب: إن كتب الشيعة - مع الأسف - لم تخلُ من مثل هذه الروايات، فنجد في تفسير «</w:t>
      </w:r>
      <w:r w:rsidRPr="004B58AA">
        <w:rPr>
          <w:b/>
          <w:bCs/>
          <w:rtl/>
        </w:rPr>
        <w:t>مجمع البيان</w:t>
      </w:r>
      <w:r w:rsidRPr="004B58AA">
        <w:rPr>
          <w:rtl/>
        </w:rPr>
        <w:t>» [للشيخ الطبرسي] و«</w:t>
      </w:r>
      <w:r w:rsidRPr="004B58AA">
        <w:rPr>
          <w:b/>
          <w:bCs/>
          <w:rtl/>
        </w:rPr>
        <w:t>تفسير الصافي</w:t>
      </w:r>
      <w:r w:rsidRPr="004B58AA">
        <w:rPr>
          <w:rtl/>
        </w:rPr>
        <w:t xml:space="preserve">» [لمحسن فيض الكاشاني] و..... مثل هذه الروايات الخرافية. وقد أورد صاحب </w:t>
      </w:r>
      <w:r w:rsidR="00503976" w:rsidRPr="004B58AA">
        <w:rPr>
          <w:rtl/>
        </w:rPr>
        <w:t>«</w:t>
      </w:r>
      <w:r w:rsidR="00503976" w:rsidRPr="004B58AA">
        <w:rPr>
          <w:b/>
          <w:bCs/>
          <w:rtl/>
        </w:rPr>
        <w:t>مفاتيح الجِنان</w:t>
      </w:r>
      <w:r w:rsidR="00503976" w:rsidRPr="004B58AA">
        <w:rPr>
          <w:rtl/>
        </w:rPr>
        <w:t xml:space="preserve">» تلك الروايات أيضاً، من ذلك قوله عن سورة يس، نقلاً عن كتاب «مفاتيح النجاح» </w:t>
      </w:r>
      <w:r w:rsidR="00FA1BFE" w:rsidRPr="004B58AA">
        <w:rPr>
          <w:rtl/>
        </w:rPr>
        <w:t>دون</w:t>
      </w:r>
      <w:r w:rsidR="00181A4F" w:rsidRPr="004B58AA">
        <w:rPr>
          <w:rtl/>
        </w:rPr>
        <w:t xml:space="preserve"> سند</w:t>
      </w:r>
      <w:r w:rsidR="00503976" w:rsidRPr="004B58AA">
        <w:rPr>
          <w:rtl/>
        </w:rPr>
        <w:t xml:space="preserve">: </w:t>
      </w:r>
      <w:r w:rsidR="009608C9" w:rsidRPr="004B58AA">
        <w:rPr>
          <w:rtl/>
        </w:rPr>
        <w:t>"</w:t>
      </w:r>
      <w:r w:rsidR="009608C9" w:rsidRPr="0079295B">
        <w:rPr>
          <w:rFonts w:cs="KFGQPC Uthman Taha Naskh"/>
          <w:b/>
          <w:bCs/>
          <w:szCs w:val="26"/>
          <w:rtl/>
        </w:rPr>
        <w:t xml:space="preserve">سُورَةُ يس.... </w:t>
      </w:r>
      <w:r w:rsidR="00D94322" w:rsidRPr="0079295B">
        <w:rPr>
          <w:rFonts w:cs="KFGQPC Uthman Taha Naskh"/>
          <w:b/>
          <w:bCs/>
          <w:szCs w:val="26"/>
          <w:rtl/>
        </w:rPr>
        <w:t>تَعُمُّ صَاحِبَهَا خَيْرَ الدُّنْيَا وَالْآخِرَةِ وَتُكَابِدُ عَنْهُ‏ بَلْوَى الدُّنْيَا وَتَدْفَعُ عَنْهُ أَهَاوِيلَ الْآخِرَةِ وَتُدْعَى الْمُدَافِعَةَ الْقَاضِيَةَ تَدْفَعُ عَنْ صَاحِبِهَا كُلَّ شَرٍّ وَتَقْضِي لَهُ كُلَّ حَاجَةٍ وَمَنْ قَرَأَهَا عَدَلَتْ لَهُ عِشْرِينَ حَجَّةً وَمَنْ سَمِعَهَا</w:t>
      </w:r>
      <w:r w:rsidR="00E93231">
        <w:rPr>
          <w:rFonts w:cs="KFGQPC Uthman Taha Naskh"/>
          <w:b/>
          <w:bCs/>
          <w:szCs w:val="26"/>
          <w:rtl/>
        </w:rPr>
        <w:t>.</w:t>
      </w:r>
      <w:r w:rsidR="00D94322" w:rsidRPr="0079295B">
        <w:rPr>
          <w:rFonts w:cs="KFGQPC Uthman Taha Naskh"/>
          <w:b/>
          <w:bCs/>
          <w:szCs w:val="26"/>
          <w:rtl/>
        </w:rPr>
        <w:t>... أُعْطِيَ أَلْفَ نُورٍ وَأَلْفَ يَقِينٍ وَأَلْفَ بَرَكَةٍ وَأَلْفَ رَحْمَةٍ وَنَزَعَتْ عَنْهُ كُلَ دَاءٍ وَغِلٍّ</w:t>
      </w:r>
      <w:r w:rsidR="009608C9" w:rsidRPr="004B58AA">
        <w:rPr>
          <w:rtl/>
        </w:rPr>
        <w:t>"</w:t>
      </w:r>
      <w:r w:rsidR="008F4298" w:rsidRPr="008F4298">
        <w:rPr>
          <w:rFonts w:cs="Arabic11 BT"/>
          <w:vertAlign w:val="superscript"/>
          <w:rtl/>
        </w:rPr>
        <w:t>(</w:t>
      </w:r>
      <w:r w:rsidR="008F4298" w:rsidRPr="008F4298">
        <w:rPr>
          <w:rStyle w:val="FootnoteReference"/>
          <w:rFonts w:cs="Arabic11 BT"/>
          <w:rtl/>
        </w:rPr>
        <w:footnoteReference w:id="74"/>
      </w:r>
      <w:r w:rsidR="008F4298" w:rsidRPr="008F4298">
        <w:rPr>
          <w:rFonts w:cs="Arabic11 BT"/>
          <w:vertAlign w:val="superscript"/>
          <w:rtl/>
        </w:rPr>
        <w:t>)</w:t>
      </w:r>
      <w:r w:rsidR="009608C9" w:rsidRPr="004B58AA">
        <w:rPr>
          <w:rtl/>
        </w:rPr>
        <w:t>.</w:t>
      </w:r>
      <w:r w:rsidR="00181A4F" w:rsidRPr="004B58AA">
        <w:rPr>
          <w:rtl/>
        </w:rPr>
        <w:t xml:space="preserve">  وقوله أيضاً: </w:t>
      </w:r>
      <w:r w:rsidR="00983FC8" w:rsidRPr="004B58AA">
        <w:rPr>
          <w:rtl/>
        </w:rPr>
        <w:t>"</w:t>
      </w:r>
      <w:r w:rsidR="00983FC8" w:rsidRPr="0079295B">
        <w:rPr>
          <w:rFonts w:cs="KFGQPC Uthman Taha Naskh"/>
          <w:b/>
          <w:bCs/>
          <w:szCs w:val="26"/>
          <w:rtl/>
        </w:rPr>
        <w:t>وَمَنْ دَخَلَ الْمَقَابِرَ وَقَرَأَ سُورَةَ يس خَفَّفَ اللهُ عَنْهُمْ يَوْمَئِذٍ</w:t>
      </w:r>
      <w:r w:rsidR="00456BE1" w:rsidRPr="0079295B">
        <w:rPr>
          <w:rFonts w:cs="KFGQPC Uthman Taha Naskh"/>
          <w:b/>
          <w:bCs/>
          <w:szCs w:val="26"/>
          <w:rtl/>
        </w:rPr>
        <w:t>،</w:t>
      </w:r>
      <w:r w:rsidR="00983FC8" w:rsidRPr="0079295B">
        <w:rPr>
          <w:rFonts w:cs="KFGQPC Uthman Taha Naskh"/>
          <w:b/>
          <w:bCs/>
          <w:szCs w:val="26"/>
          <w:rtl/>
        </w:rPr>
        <w:t xml:space="preserve"> وَكَانَ لَهُ بِعَدَدِ مَنْ فِيهَا حَسَنَات</w:t>
      </w:r>
      <w:r w:rsidR="00181A4F" w:rsidRPr="004B58AA">
        <w:rPr>
          <w:rtl/>
        </w:rPr>
        <w:t>!!</w:t>
      </w:r>
      <w:r w:rsidR="00983FC8" w:rsidRPr="004B58AA">
        <w:rPr>
          <w:rtl/>
        </w:rPr>
        <w:t>‏"</w:t>
      </w:r>
      <w:r w:rsidR="008F4298" w:rsidRPr="008F4298">
        <w:rPr>
          <w:rFonts w:cs="Arabic11 BT"/>
          <w:vertAlign w:val="superscript"/>
          <w:rtl/>
        </w:rPr>
        <w:t>(</w:t>
      </w:r>
      <w:r w:rsidR="008F4298" w:rsidRPr="008F4298">
        <w:rPr>
          <w:rStyle w:val="FootnoteReference"/>
          <w:rFonts w:cs="Arabic11 BT"/>
          <w:rtl/>
        </w:rPr>
        <w:footnoteReference w:id="75"/>
      </w:r>
      <w:r w:rsidR="008F4298" w:rsidRPr="008F4298">
        <w:rPr>
          <w:rFonts w:cs="Arabic11 BT"/>
          <w:vertAlign w:val="superscript"/>
          <w:rtl/>
        </w:rPr>
        <w:t>)</w:t>
      </w:r>
      <w:r w:rsidR="00983FC8" w:rsidRPr="004B58AA">
        <w:rPr>
          <w:rtl/>
        </w:rPr>
        <w:t>.</w:t>
      </w:r>
      <w:r w:rsidR="00181A4F" w:rsidRPr="004B58AA">
        <w:rPr>
          <w:rtl/>
        </w:rPr>
        <w:t>..... و"</w:t>
      </w:r>
      <w:r w:rsidR="00181A4F" w:rsidRPr="0079295B">
        <w:rPr>
          <w:rFonts w:cs="KFGQPC Uthman Taha Naskh"/>
          <w:b/>
          <w:bCs/>
          <w:szCs w:val="26"/>
          <w:rtl/>
        </w:rPr>
        <w:t>مَنْ قَرَأَهَا قَبْلَ أَنْ يَنَامَ أَوْ فِي نَهَارِهِ قَبْلَ أَنْ يُمْسِيَ كَانَ فِي نَهَارِهِ مِنَ الْمَحْفُوظِينَ وَالْمَرْزُوقِينَ حَتَّى يُمْسِيَ وَمَنْ قَرَأَهَا فِي لَيْلِهِ قَبْلَ أَنْ يَنَامَ وَكَّلَ اللهُ بِهِ مِائَةَ أَلْفِ مَلَكٍ يَحْفَظُونَهُ مِنْ كُلِّ شَيْطَانٍ رَجِيمٍ وَمِنْ كُلِّ آفَةٍ وَإِنْ مَاتَ فِي يَوْمِهِ أَدْخَلَهُ اللهُ الْجَنَّة</w:t>
      </w:r>
      <w:r w:rsidR="000A5CB3" w:rsidRPr="004B58AA">
        <w:rPr>
          <w:rtl/>
        </w:rPr>
        <w:t>!!</w:t>
      </w:r>
      <w:r w:rsidR="00181A4F" w:rsidRPr="004B58AA">
        <w:rPr>
          <w:rtl/>
        </w:rPr>
        <w:t>"</w:t>
      </w:r>
      <w:r w:rsidR="008F4298" w:rsidRPr="008F4298">
        <w:rPr>
          <w:rFonts w:cs="Arabic11 BT"/>
          <w:vertAlign w:val="superscript"/>
          <w:rtl/>
        </w:rPr>
        <w:t>(</w:t>
      </w:r>
      <w:r w:rsidR="008F4298" w:rsidRPr="008F4298">
        <w:rPr>
          <w:rStyle w:val="FootnoteReference"/>
          <w:rFonts w:cs="Arabic11 BT"/>
          <w:rtl/>
        </w:rPr>
        <w:footnoteReference w:id="76"/>
      </w:r>
      <w:r w:rsidR="008F4298" w:rsidRPr="008F4298">
        <w:rPr>
          <w:rFonts w:cs="Arabic11 BT"/>
          <w:vertAlign w:val="superscript"/>
          <w:rtl/>
        </w:rPr>
        <w:t>)</w:t>
      </w:r>
      <w:r w:rsidR="00C5084C" w:rsidRPr="00680114">
        <w:rPr>
          <w:color w:val="FFFFFF"/>
          <w:rtl/>
        </w:rPr>
        <w:t xml:space="preserve"> </w:t>
      </w:r>
      <w:r w:rsidR="00C5084C" w:rsidRPr="00C5084C">
        <w:rPr>
          <w:color w:val="FFFFFF"/>
          <w:sz w:val="2"/>
          <w:szCs w:val="2"/>
          <w:rtl/>
        </w:rPr>
        <w:fldChar w:fldCharType="begin"/>
      </w:r>
      <w:r w:rsidR="00C5084C" w:rsidRPr="00C5084C">
        <w:rPr>
          <w:color w:val="FFFFFF"/>
          <w:sz w:val="2"/>
          <w:szCs w:val="2"/>
          <w:rtl/>
        </w:rPr>
        <w:instrText xml:space="preserve"> </w:instrText>
      </w:r>
      <w:r w:rsidR="00C5084C" w:rsidRPr="00C5084C">
        <w:rPr>
          <w:color w:val="FFFFFF"/>
          <w:sz w:val="2"/>
          <w:szCs w:val="2"/>
        </w:rPr>
        <w:instrText>SEQ</w:instrText>
      </w:r>
      <w:r w:rsidR="00C5084C" w:rsidRPr="00C5084C">
        <w:rPr>
          <w:color w:val="FFFFFF"/>
          <w:sz w:val="2"/>
          <w:szCs w:val="2"/>
          <w:rtl/>
        </w:rPr>
        <w:instrText xml:space="preserve"> ارجاعات \* </w:instrText>
      </w:r>
      <w:r w:rsidR="00C5084C" w:rsidRPr="00C5084C">
        <w:rPr>
          <w:color w:val="FFFFFF"/>
          <w:sz w:val="2"/>
          <w:szCs w:val="2"/>
        </w:rPr>
        <w:instrText>ARABIC</w:instrText>
      </w:r>
      <w:r w:rsidR="00C5084C" w:rsidRPr="00C5084C">
        <w:rPr>
          <w:color w:val="FFFFFF"/>
          <w:sz w:val="2"/>
          <w:szCs w:val="2"/>
          <w:rtl/>
        </w:rPr>
        <w:instrText xml:space="preserve"> </w:instrText>
      </w:r>
      <w:r w:rsidR="00C5084C" w:rsidRPr="00C5084C">
        <w:rPr>
          <w:color w:val="FFFFFF"/>
          <w:sz w:val="2"/>
          <w:szCs w:val="2"/>
          <w:rtl/>
        </w:rPr>
        <w:fldChar w:fldCharType="separate"/>
      </w:r>
      <w:r w:rsidR="007860CA">
        <w:rPr>
          <w:noProof/>
          <w:color w:val="FFFFFF"/>
          <w:sz w:val="2"/>
          <w:szCs w:val="2"/>
          <w:rtl/>
        </w:rPr>
        <w:t>10</w:t>
      </w:r>
      <w:r w:rsidR="00C5084C" w:rsidRPr="00C5084C">
        <w:rPr>
          <w:color w:val="FFFFFF"/>
          <w:sz w:val="2"/>
          <w:szCs w:val="2"/>
          <w:rtl/>
        </w:rPr>
        <w:fldChar w:fldCharType="end"/>
      </w:r>
      <w:r w:rsidR="00181A4F" w:rsidRPr="004B58AA">
        <w:rPr>
          <w:rtl/>
        </w:rPr>
        <w:t>.</w:t>
      </w:r>
      <w:bookmarkEnd w:id="27"/>
    </w:p>
    <w:p w:rsidR="00181A4F" w:rsidRPr="004B58AA" w:rsidRDefault="000A5CB3" w:rsidP="00B30674">
      <w:pPr>
        <w:pStyle w:val="a6"/>
        <w:rPr>
          <w:rtl/>
        </w:rPr>
      </w:pPr>
      <w:r w:rsidRPr="004B58AA">
        <w:rPr>
          <w:rtl/>
        </w:rPr>
        <w:t>أو قال في «أعمال ليلة الجمعة»</w:t>
      </w:r>
      <w:r w:rsidR="003002AF" w:rsidRPr="004B58AA">
        <w:rPr>
          <w:rtl/>
        </w:rPr>
        <w:t xml:space="preserve"> (ص 31، أو ص66 من النسخة المُعَرَّبة للمفاتيح): </w:t>
      </w:r>
      <w:r w:rsidR="0019681E" w:rsidRPr="004B58AA">
        <w:rPr>
          <w:rtl/>
        </w:rPr>
        <w:t>"</w:t>
      </w:r>
      <w:r w:rsidR="0019681E" w:rsidRPr="0079295B">
        <w:rPr>
          <w:rFonts w:cs="KFGQPC Uthman Taha Naskh"/>
          <w:b/>
          <w:bCs/>
          <w:szCs w:val="26"/>
          <w:rtl/>
        </w:rPr>
        <w:t>مَن قرأ الواقعة كلّ ليلة جُمعة أحبّه الله تعالى وأحبّه إلى النّاس أجمعين ولم يَرَ في الدّنيا بؤساً أبداً ولا فقراً ولا فاقةً ولا آفةً من آفات الدّنيا</w:t>
      </w:r>
      <w:r w:rsidR="0019681E" w:rsidRPr="004B58AA">
        <w:rPr>
          <w:rtl/>
        </w:rPr>
        <w:t xml:space="preserve">....". أو روى في الصفحة 38 (ص </w:t>
      </w:r>
      <w:r w:rsidR="00400749" w:rsidRPr="004B58AA">
        <w:rPr>
          <w:rtl/>
        </w:rPr>
        <w:t>75</w:t>
      </w:r>
      <w:r w:rsidR="0019681E" w:rsidRPr="004B58AA">
        <w:rPr>
          <w:rtl/>
        </w:rPr>
        <w:t xml:space="preserve"> من النسخة المُعَرَّبة للمفاتيح) عن عنبسة بن مصعب</w:t>
      </w:r>
      <w:r w:rsidR="00400749" w:rsidRPr="004B58AA">
        <w:rPr>
          <w:rtl/>
        </w:rPr>
        <w:t xml:space="preserve"> عن الإمام الصادق (ع): "</w:t>
      </w:r>
      <w:r w:rsidR="00400749" w:rsidRPr="0079295B">
        <w:rPr>
          <w:rFonts w:cs="KFGQPC Uthman Taha Naskh"/>
          <w:b/>
          <w:bCs/>
          <w:szCs w:val="26"/>
          <w:rtl/>
        </w:rPr>
        <w:t>مَن قرأ سُورة ابراهيم وسورة الحجر في ركعتين جميعاً في يوم الجُمعة لم يصبه فقر أبداً ولا جنون ولا بلوى</w:t>
      </w:r>
      <w:r w:rsidR="00400749" w:rsidRPr="004B58AA">
        <w:rPr>
          <w:rtl/>
        </w:rPr>
        <w:t>!!"</w:t>
      </w:r>
      <w:r w:rsidR="008F4298" w:rsidRPr="008F4298">
        <w:rPr>
          <w:rFonts w:cs="Arabic11 BT"/>
          <w:vertAlign w:val="superscript"/>
          <w:rtl/>
        </w:rPr>
        <w:t>(</w:t>
      </w:r>
      <w:r w:rsidR="008F4298" w:rsidRPr="008F4298">
        <w:rPr>
          <w:rStyle w:val="FootnoteReference"/>
          <w:rFonts w:cs="Arabic11 BT"/>
          <w:rtl/>
        </w:rPr>
        <w:footnoteReference w:id="77"/>
      </w:r>
      <w:r w:rsidR="008F4298" w:rsidRPr="008F4298">
        <w:rPr>
          <w:rFonts w:cs="Arabic11 BT"/>
          <w:vertAlign w:val="superscript"/>
          <w:rtl/>
        </w:rPr>
        <w:t>)</w:t>
      </w:r>
      <w:r w:rsidR="00400749" w:rsidRPr="004B58AA">
        <w:rPr>
          <w:rtl/>
        </w:rPr>
        <w:t>.</w:t>
      </w:r>
    </w:p>
    <w:p w:rsidR="00400749" w:rsidRPr="004B58AA" w:rsidRDefault="00400749" w:rsidP="00B30674">
      <w:pPr>
        <w:pStyle w:val="a6"/>
        <w:rPr>
          <w:rtl/>
        </w:rPr>
      </w:pPr>
      <w:r w:rsidRPr="004B58AA">
        <w:rPr>
          <w:rtl/>
        </w:rPr>
        <w:t>وهذه الأخبار كذبٌ يقيناً وهي أخبار مغالية وتدفع إلى الاغترار.</w:t>
      </w:r>
      <w:r w:rsidR="00FE7B85" w:rsidRPr="004B58AA">
        <w:rPr>
          <w:rtl/>
        </w:rPr>
        <w:t xml:space="preserve"> لقد قرأ رسول الله </w:t>
      </w:r>
      <w:r w:rsidR="00FE7B85" w:rsidRPr="004B58AA">
        <w:rPr>
          <w:rtl/>
        </w:rPr>
        <w:sym w:font="Abo-thar" w:char="F04A"/>
      </w:r>
      <w:r w:rsidR="00FE7B85" w:rsidRPr="004B58AA">
        <w:rPr>
          <w:rtl/>
        </w:rPr>
        <w:t xml:space="preserve"> وأصحابه مراراً سورة يس وسورة الواقعة ولم تُدْفَع عنهم مصائب الدنيا ولا آفاتها. </w:t>
      </w:r>
    </w:p>
    <w:p w:rsidR="00C5084C" w:rsidRDefault="00FE7B85" w:rsidP="00C5084C">
      <w:pPr>
        <w:pStyle w:val="a6"/>
        <w:rPr>
          <w:rtl/>
        </w:rPr>
      </w:pPr>
      <w:r w:rsidRPr="004B58AA">
        <w:rPr>
          <w:rtl/>
        </w:rPr>
        <w:t xml:space="preserve">أو </w:t>
      </w:r>
      <w:r w:rsidR="00FA1BFE" w:rsidRPr="004B58AA">
        <w:rPr>
          <w:rtl/>
        </w:rPr>
        <w:t>قال</w:t>
      </w:r>
      <w:r w:rsidRPr="004B58AA">
        <w:rPr>
          <w:rtl/>
        </w:rPr>
        <w:t xml:space="preserve"> عن سورة الرحمن : "</w:t>
      </w:r>
      <w:r w:rsidR="00456BE1" w:rsidRPr="0079295B">
        <w:rPr>
          <w:rFonts w:cs="KFGQPC Uthman Taha Naskh"/>
          <w:b/>
          <w:bCs/>
          <w:szCs w:val="26"/>
          <w:rtl/>
        </w:rPr>
        <w:t>لَا تَدَعُوا قِرَاءَةَ سُورَةِ الرَّحْمَنِ وَالْقِيَامَ بِهَا فَإِنَّهَا لَا</w:t>
      </w:r>
      <w:r w:rsidRPr="004B58AA">
        <w:rPr>
          <w:rFonts w:cs="Times New Roman"/>
          <w:b/>
          <w:bCs/>
          <w:rtl/>
        </w:rPr>
        <w:t> </w:t>
      </w:r>
      <w:r w:rsidR="00456BE1" w:rsidRPr="0079295B">
        <w:rPr>
          <w:rFonts w:cs="KFGQPC Uthman Taha Naskh"/>
          <w:b/>
          <w:bCs/>
          <w:szCs w:val="26"/>
          <w:rtl/>
        </w:rPr>
        <w:t>تَقِرُّ فِي قُلُوبِ الْمُنَافِقِينَ (وَتَأْتِي بِهَا) يَوْمَ الْقِيَامَةِ فِي صُورَةِ آدَمِيٍّ فِي أَحْسَنِ صُورَةٍ وَأَطْيَبِ رِيحٍ حَتَّى تَقِفَ مِنَ اللهِ مَوْقِفاً لَا يَكُونُ أَحَدٌ أَقْرَبَ إِلَى اللهِ مِنْهَا</w:t>
      </w:r>
      <w:r w:rsidR="00456BE1" w:rsidRPr="004B58AA">
        <w:rPr>
          <w:rtl/>
        </w:rPr>
        <w:t>..."</w:t>
      </w:r>
      <w:r w:rsidR="008F4298" w:rsidRPr="008F4298">
        <w:rPr>
          <w:rFonts w:cs="Arabic11 BT"/>
          <w:vertAlign w:val="superscript"/>
          <w:rtl/>
        </w:rPr>
        <w:t>(</w:t>
      </w:r>
      <w:r w:rsidR="008F4298" w:rsidRPr="008F4298">
        <w:rPr>
          <w:rStyle w:val="FootnoteReference"/>
          <w:rFonts w:cs="Arabic11 BT"/>
          <w:rtl/>
        </w:rPr>
        <w:footnoteReference w:id="78"/>
      </w:r>
      <w:r w:rsidR="008F4298" w:rsidRPr="008F4298">
        <w:rPr>
          <w:rFonts w:cs="Arabic11 BT"/>
          <w:vertAlign w:val="superscript"/>
          <w:rtl/>
        </w:rPr>
        <w:t>)</w:t>
      </w:r>
      <w:r w:rsidR="00456BE1" w:rsidRPr="004B58AA">
        <w:rPr>
          <w:rtl/>
        </w:rPr>
        <w:t>.</w:t>
      </w:r>
      <w:r w:rsidRPr="004B58AA">
        <w:rPr>
          <w:rtl/>
        </w:rPr>
        <w:t xml:space="preserve"> </w:t>
      </w:r>
    </w:p>
    <w:p w:rsidR="00FE776D" w:rsidRPr="004B58AA" w:rsidRDefault="00FE776D" w:rsidP="00C5084C">
      <w:pPr>
        <w:pStyle w:val="a6"/>
        <w:rPr>
          <w:rtl/>
        </w:rPr>
      </w:pPr>
      <w:r w:rsidRPr="004B58AA">
        <w:rPr>
          <w:rtl/>
        </w:rPr>
        <w:t>إن من كتب تلك الأمور لم يستخدم عقله وإلا لعرف أن</w:t>
      </w:r>
      <w:r w:rsidR="00FA1BFE" w:rsidRPr="004B58AA">
        <w:rPr>
          <w:rtl/>
        </w:rPr>
        <w:t>ه</w:t>
      </w:r>
      <w:r w:rsidRPr="004B58AA">
        <w:rPr>
          <w:rtl/>
        </w:rPr>
        <w:t xml:space="preserve"> ليس لِـلَّهِ تعالى مكان يتحيز فيه، </w:t>
      </w:r>
      <w:r w:rsidR="00FA1BFE" w:rsidRPr="004B58AA">
        <w:rPr>
          <w:rtl/>
        </w:rPr>
        <w:t xml:space="preserve">حتى </w:t>
      </w:r>
      <w:r w:rsidRPr="004B58AA">
        <w:rPr>
          <w:rtl/>
        </w:rPr>
        <w:t xml:space="preserve">يأتي إليه شيء </w:t>
      </w:r>
      <w:r w:rsidR="00FA1BFE" w:rsidRPr="004B58AA">
        <w:rPr>
          <w:rtl/>
        </w:rPr>
        <w:t>و</w:t>
      </w:r>
      <w:r w:rsidRPr="004B58AA">
        <w:rPr>
          <w:rtl/>
        </w:rPr>
        <w:t>يقترب منه، ويقف لديه!!</w:t>
      </w:r>
    </w:p>
    <w:p w:rsidR="009608C9" w:rsidRPr="004B58AA" w:rsidRDefault="00FE7B85" w:rsidP="00431369">
      <w:pPr>
        <w:pStyle w:val="a6"/>
        <w:rPr>
          <w:rtl/>
        </w:rPr>
      </w:pPr>
      <w:r w:rsidRPr="004B58AA">
        <w:rPr>
          <w:rtl/>
        </w:rPr>
        <w:t xml:space="preserve">أو </w:t>
      </w:r>
      <w:r w:rsidR="00FA1BFE" w:rsidRPr="004B58AA">
        <w:rPr>
          <w:rtl/>
        </w:rPr>
        <w:t>كتب</w:t>
      </w:r>
      <w:r w:rsidRPr="004B58AA">
        <w:rPr>
          <w:rtl/>
        </w:rPr>
        <w:t xml:space="preserve"> قائلاً: </w:t>
      </w:r>
      <w:r w:rsidR="00456BE1" w:rsidRPr="004B58AA">
        <w:rPr>
          <w:rtl/>
        </w:rPr>
        <w:t>"</w:t>
      </w:r>
      <w:r w:rsidR="00456BE1" w:rsidRPr="0079295B">
        <w:rPr>
          <w:rFonts w:cs="KFGQPC Uthman Taha Naskh"/>
          <w:b/>
          <w:bCs/>
          <w:szCs w:val="26"/>
          <w:rtl/>
        </w:rPr>
        <w:t xml:space="preserve">مَنْ قَرَأَ سُورَةَ الرَّحْمَنِ فَقَالَ عِنْدَ كُلِّ </w:t>
      </w:r>
      <w:r w:rsidR="00483F58">
        <w:rPr>
          <w:rFonts w:ascii="KFGQPC Uthman Taha Naskh" w:cs="KFGQPC Uthman Taha Naskh"/>
          <w:sz w:val="28"/>
          <w:rtl/>
        </w:rPr>
        <w:t>﴿</w:t>
      </w:r>
      <w:r w:rsidR="00AC5AFD" w:rsidRPr="00AC5AFD">
        <w:rPr>
          <w:rStyle w:val="Char2"/>
          <w:rtl/>
        </w:rPr>
        <w:t>فَبِأَيِّ ءَالَآءِ رَبِّكُمَا تُكَذِّبَانِ ١٣</w:t>
      </w:r>
      <w:r w:rsidR="00483F58">
        <w:rPr>
          <w:rFonts w:ascii="KFGQPC Uthman Taha Naskh" w:cs="KFGQPC Uthman Taha Naskh"/>
          <w:sz w:val="28"/>
          <w:rtl/>
        </w:rPr>
        <w:t>﴾</w:t>
      </w:r>
      <w:r w:rsidR="00AC5AFD">
        <w:rPr>
          <w:rFonts w:ascii="KFGQPC Uthman Taha Naskh" w:cs="KFGQPC Uthman Taha Naskh"/>
          <w:sz w:val="28"/>
          <w:rtl/>
        </w:rPr>
        <w:t xml:space="preserve"> </w:t>
      </w:r>
      <w:r w:rsidR="00AC5AFD" w:rsidRPr="00AC5AFD">
        <w:rPr>
          <w:rStyle w:val="Char5"/>
          <w:rtl/>
        </w:rPr>
        <w:t>[الرحمن: ١٣]</w:t>
      </w:r>
      <w:r w:rsidR="00530E7C" w:rsidRPr="0079295B">
        <w:rPr>
          <w:rFonts w:cs="KFGQPC Uthman Taha Naskh"/>
          <w:b/>
          <w:bCs/>
          <w:szCs w:val="26"/>
          <w:rtl/>
        </w:rPr>
        <w:t>:</w:t>
      </w:r>
      <w:r w:rsidR="00456BE1" w:rsidRPr="0079295B">
        <w:rPr>
          <w:rFonts w:cs="KFGQPC Uthman Taha Naskh"/>
          <w:b/>
          <w:bCs/>
          <w:szCs w:val="26"/>
          <w:rtl/>
        </w:rPr>
        <w:t xml:space="preserve"> </w:t>
      </w:r>
      <w:r w:rsidR="00037C25" w:rsidRPr="0079295B">
        <w:rPr>
          <w:rFonts w:cs="KFGQPC Uthman Taha Naskh"/>
          <w:b/>
          <w:bCs/>
          <w:szCs w:val="26"/>
          <w:rtl/>
        </w:rPr>
        <w:t>«</w:t>
      </w:r>
      <w:r w:rsidR="00456BE1" w:rsidRPr="0079295B">
        <w:rPr>
          <w:rFonts w:cs="KFGQPC Uthman Taha Naskh"/>
          <w:b/>
          <w:bCs/>
          <w:szCs w:val="26"/>
          <w:rtl/>
        </w:rPr>
        <w:t>لَا بِشَيْ‏ءٍ مِنْ آلَائِكَ رَبِّ أُكَذِّبُ</w:t>
      </w:r>
      <w:r w:rsidR="00037C25" w:rsidRPr="0079295B">
        <w:rPr>
          <w:rFonts w:cs="KFGQPC Uthman Taha Naskh"/>
          <w:b/>
          <w:bCs/>
          <w:szCs w:val="26"/>
          <w:rtl/>
        </w:rPr>
        <w:t>»</w:t>
      </w:r>
      <w:r w:rsidR="00530E7C" w:rsidRPr="0079295B">
        <w:rPr>
          <w:rFonts w:cs="KFGQPC Uthman Taha Naskh"/>
          <w:b/>
          <w:bCs/>
          <w:szCs w:val="26"/>
          <w:rtl/>
        </w:rPr>
        <w:t>،</w:t>
      </w:r>
      <w:r w:rsidR="00456BE1" w:rsidRPr="0079295B">
        <w:rPr>
          <w:rFonts w:cs="KFGQPC Uthman Taha Naskh"/>
          <w:b/>
          <w:bCs/>
          <w:szCs w:val="26"/>
          <w:rtl/>
        </w:rPr>
        <w:t xml:space="preserve"> فَإِنْ قَرَأَهَا لَيْلًا ثُمَّ مَاتَ مَاتَ شَهِيداً</w:t>
      </w:r>
      <w:r w:rsidR="00530E7C" w:rsidRPr="0079295B">
        <w:rPr>
          <w:rFonts w:cs="KFGQPC Uthman Taha Naskh"/>
          <w:b/>
          <w:bCs/>
          <w:szCs w:val="26"/>
          <w:rtl/>
        </w:rPr>
        <w:t>،</w:t>
      </w:r>
      <w:r w:rsidR="00456BE1" w:rsidRPr="0079295B">
        <w:rPr>
          <w:rFonts w:cs="KFGQPC Uthman Taha Naskh"/>
          <w:b/>
          <w:bCs/>
          <w:szCs w:val="26"/>
          <w:rtl/>
        </w:rPr>
        <w:t xml:space="preserve"> وَإِنْ قَرَأَهَا نَهَاراً ثُمَّ مَاتَ مَاتَ شَهِيداً</w:t>
      </w:r>
      <w:r w:rsidR="00456BE1" w:rsidRPr="004B58AA">
        <w:rPr>
          <w:rtl/>
        </w:rPr>
        <w:t>"</w:t>
      </w:r>
      <w:r w:rsidR="008F4298" w:rsidRPr="008F4298">
        <w:rPr>
          <w:rFonts w:cs="Arabic11 BT"/>
          <w:vertAlign w:val="superscript"/>
          <w:rtl/>
        </w:rPr>
        <w:t>(</w:t>
      </w:r>
      <w:r w:rsidR="008F4298" w:rsidRPr="008F4298">
        <w:rPr>
          <w:rStyle w:val="FootnoteReference"/>
          <w:rFonts w:cs="Arabic11 BT"/>
          <w:rtl/>
        </w:rPr>
        <w:footnoteReference w:id="79"/>
      </w:r>
      <w:r w:rsidR="008F4298" w:rsidRPr="008F4298">
        <w:rPr>
          <w:rFonts w:cs="Arabic11 BT"/>
          <w:vertAlign w:val="superscript"/>
          <w:rtl/>
        </w:rPr>
        <w:t>)</w:t>
      </w:r>
      <w:r w:rsidR="00456BE1" w:rsidRPr="004B58AA">
        <w:rPr>
          <w:rtl/>
        </w:rPr>
        <w:t>.</w:t>
      </w:r>
    </w:p>
    <w:p w:rsidR="00C5084C" w:rsidRDefault="00FA1BFE" w:rsidP="00C5084C">
      <w:pPr>
        <w:pStyle w:val="a6"/>
        <w:rPr>
          <w:rtl/>
        </w:rPr>
      </w:pPr>
      <w:r w:rsidRPr="004B58AA">
        <w:rPr>
          <w:rtl/>
        </w:rPr>
        <w:t xml:space="preserve">ونقول: </w:t>
      </w:r>
      <w:r w:rsidR="00FE776D" w:rsidRPr="004B58AA">
        <w:rPr>
          <w:rtl/>
        </w:rPr>
        <w:t xml:space="preserve">لو كانت مرتبة الشهادة تُنال بمجرد قراءة هذه السورة على النحو المذكور لما بقيت هناك حاجة إلى الجهاد في سبيل الله وإعداد آلات الحرب!! وهل يريد الاستعمار </w:t>
      </w:r>
      <w:r w:rsidRPr="004B58AA">
        <w:rPr>
          <w:rtl/>
        </w:rPr>
        <w:t xml:space="preserve">شيئاً </w:t>
      </w:r>
      <w:r w:rsidR="00C5084C">
        <w:rPr>
          <w:rtl/>
        </w:rPr>
        <w:t>أفضل من هذا؟! (فتأمَّل)</w:t>
      </w:r>
    </w:p>
    <w:p w:rsidR="009608C9" w:rsidRPr="004B58AA" w:rsidRDefault="007056B6" w:rsidP="007056B6">
      <w:pPr>
        <w:pStyle w:val="a6"/>
        <w:rPr>
          <w:rtl/>
        </w:rPr>
      </w:pPr>
      <w:bookmarkStart w:id="28" w:name="_Ref346914327"/>
      <w:r>
        <w:rPr>
          <w:rtl/>
        </w:rPr>
        <w:t xml:space="preserve">ويقول </w:t>
      </w:r>
      <w:r w:rsidR="00FE776D" w:rsidRPr="004B58AA">
        <w:rPr>
          <w:rtl/>
        </w:rPr>
        <w:t xml:space="preserve">عن سورة الجمعة: </w:t>
      </w:r>
      <w:r w:rsidR="009E2EC5" w:rsidRPr="004B58AA">
        <w:rPr>
          <w:rtl/>
        </w:rPr>
        <w:t>"</w:t>
      </w:r>
      <w:r w:rsidR="009E2EC5" w:rsidRPr="0079295B">
        <w:rPr>
          <w:rFonts w:cs="KFGQPC Uthman Taha Naskh"/>
          <w:b/>
          <w:bCs/>
          <w:szCs w:val="26"/>
          <w:rtl/>
        </w:rPr>
        <w:t>عَنْ أَبِي عَبْدِ اللهِ</w:t>
      </w:r>
      <w:r w:rsidR="009E2EC5" w:rsidRPr="004B58AA">
        <w:rPr>
          <w:rtl/>
        </w:rPr>
        <w:t xml:space="preserve"> </w:t>
      </w:r>
      <w:r w:rsidR="009E2EC5" w:rsidRPr="004B58AA">
        <w:rPr>
          <w:sz w:val="30"/>
          <w:rtl/>
        </w:rPr>
        <w:sym w:font="AGA Arabesque" w:char="F075"/>
      </w:r>
      <w:r w:rsidR="009E2EC5" w:rsidRPr="004B58AA">
        <w:rPr>
          <w:rtl/>
        </w:rPr>
        <w:t xml:space="preserve"> </w:t>
      </w:r>
      <w:r w:rsidR="009E2EC5" w:rsidRPr="0079295B">
        <w:rPr>
          <w:rFonts w:cs="KFGQPC Uthman Taha Naskh"/>
          <w:b/>
          <w:bCs/>
          <w:szCs w:val="26"/>
          <w:rtl/>
        </w:rPr>
        <w:t>قَالَ الْوَاجِبُ عَلَى كُلِّ مُؤْمِنٍ إِذَا كَانَ لَنَا شِيعَةٌ أَنْ يَقْرَأَ فِي لَيْلَةِ الْجُمُعَةِ بِالْجُمُعَةِ وَسَبِّحِ اسْمَ رَبِّكَ الْأَعْلَى</w:t>
      </w:r>
      <w:r w:rsidR="00E13DBB" w:rsidRPr="0079295B">
        <w:rPr>
          <w:rFonts w:cs="KFGQPC Uthman Taha Naskh"/>
          <w:b/>
          <w:bCs/>
          <w:szCs w:val="26"/>
          <w:rtl/>
        </w:rPr>
        <w:t>،</w:t>
      </w:r>
      <w:r w:rsidR="009E2EC5" w:rsidRPr="0079295B">
        <w:rPr>
          <w:rFonts w:cs="KFGQPC Uthman Taha Naskh"/>
          <w:b/>
          <w:bCs/>
          <w:szCs w:val="26"/>
          <w:rtl/>
        </w:rPr>
        <w:t xml:space="preserve"> وَفِي صَلَاةِ الظُّهْرِ بِالْجُمُعَةِ وَالْمُنَافِقِينَ</w:t>
      </w:r>
      <w:r w:rsidR="00E13DBB" w:rsidRPr="0079295B">
        <w:rPr>
          <w:rFonts w:cs="KFGQPC Uthman Taha Naskh"/>
          <w:b/>
          <w:bCs/>
          <w:szCs w:val="26"/>
          <w:rtl/>
        </w:rPr>
        <w:t>،</w:t>
      </w:r>
      <w:r w:rsidR="009E2EC5" w:rsidRPr="0079295B">
        <w:rPr>
          <w:rFonts w:cs="KFGQPC Uthman Taha Naskh"/>
          <w:b/>
          <w:bCs/>
          <w:szCs w:val="26"/>
          <w:rtl/>
        </w:rPr>
        <w:t xml:space="preserve"> فَإِذَا فَعَلَ ذَلِكَ فَكَأَنَّمَا يَعْمَلُ بِعَمَلِ رَسُولِ اللهِ</w:t>
      </w:r>
      <w:r w:rsidR="009E2EC5" w:rsidRPr="004B58AA">
        <w:rPr>
          <w:rtl/>
        </w:rPr>
        <w:t xml:space="preserve"> </w:t>
      </w:r>
      <w:r w:rsidR="009E2EC5" w:rsidRPr="004B58AA">
        <w:rPr>
          <w:sz w:val="30"/>
          <w:rtl/>
        </w:rPr>
        <w:sym w:font="Abo-thar" w:char="F04A"/>
      </w:r>
      <w:r w:rsidR="00E13DBB" w:rsidRPr="004B58AA">
        <w:rPr>
          <w:rtl/>
        </w:rPr>
        <w:t>.....</w:t>
      </w:r>
      <w:r w:rsidR="00E4266A" w:rsidRPr="004B58AA">
        <w:rPr>
          <w:rtl/>
        </w:rPr>
        <w:t>"</w:t>
      </w:r>
      <w:r w:rsidR="009E2EC5" w:rsidRPr="004B58AA">
        <w:rPr>
          <w:rtl/>
        </w:rPr>
        <w:t>.</w:t>
      </w:r>
      <w:r w:rsidR="00E13DBB" w:rsidRPr="004B58AA">
        <w:rPr>
          <w:rtl/>
        </w:rPr>
        <w:t xml:space="preserve"> وقد كرَّر المؤلف هذه الرواية الباهرة مرةً أخرى في «</w:t>
      </w:r>
      <w:r w:rsidR="00E13DBB" w:rsidRPr="004B58AA">
        <w:rPr>
          <w:b/>
          <w:bCs/>
          <w:rtl/>
        </w:rPr>
        <w:t>المفاتيح</w:t>
      </w:r>
      <w:r w:rsidR="00E13DBB" w:rsidRPr="004B58AA">
        <w:rPr>
          <w:rtl/>
        </w:rPr>
        <w:t xml:space="preserve">» في فقرة «أعمال </w:t>
      </w:r>
      <w:r w:rsidR="00A96936" w:rsidRPr="004B58AA">
        <w:rPr>
          <w:rtl/>
        </w:rPr>
        <w:t>يوم</w:t>
      </w:r>
      <w:r w:rsidR="00E13DBB" w:rsidRPr="004B58AA">
        <w:rPr>
          <w:rtl/>
        </w:rPr>
        <w:t xml:space="preserve"> الجمعة» (ص 48، أو ص </w:t>
      </w:r>
      <w:r w:rsidR="00A96936" w:rsidRPr="004B58AA">
        <w:rPr>
          <w:rtl/>
        </w:rPr>
        <w:t>89</w:t>
      </w:r>
      <w:r w:rsidR="00E13DBB" w:rsidRPr="004B58AA">
        <w:rPr>
          <w:rtl/>
        </w:rPr>
        <w:t xml:space="preserve"> من النسخة المُعَرَّبة للمفاتيح)</w:t>
      </w:r>
      <w:r w:rsidR="00A96936" w:rsidRPr="004B58AA">
        <w:rPr>
          <w:rtl/>
        </w:rPr>
        <w:t>!!</w:t>
      </w:r>
      <w:r w:rsidR="008F4298" w:rsidRPr="008F4298">
        <w:rPr>
          <w:rFonts w:cs="Arabic11 BT"/>
          <w:vertAlign w:val="superscript"/>
          <w:rtl/>
        </w:rPr>
        <w:t>(</w:t>
      </w:r>
      <w:r w:rsidR="008F4298" w:rsidRPr="008F4298">
        <w:rPr>
          <w:rStyle w:val="FootnoteReference"/>
          <w:rFonts w:cs="Arabic11 BT"/>
          <w:rtl/>
        </w:rPr>
        <w:footnoteReference w:id="80"/>
      </w:r>
      <w:r w:rsidR="008F4298" w:rsidRPr="008F4298">
        <w:rPr>
          <w:rFonts w:cs="Arabic11 BT"/>
          <w:vertAlign w:val="superscript"/>
          <w:rtl/>
        </w:rPr>
        <w:t>)</w:t>
      </w:r>
      <w:r w:rsidR="00C5084C" w:rsidRPr="00C5084C">
        <w:rPr>
          <w:rtl/>
        </w:rPr>
        <w:t xml:space="preserve"> </w:t>
      </w:r>
      <w:r w:rsidR="00C5084C" w:rsidRPr="00680114">
        <w:rPr>
          <w:color w:val="FFFFFF"/>
          <w:sz w:val="2"/>
          <w:szCs w:val="2"/>
          <w:rtl/>
        </w:rPr>
        <w:fldChar w:fldCharType="begin"/>
      </w:r>
      <w:r w:rsidR="00C5084C" w:rsidRPr="00680114">
        <w:rPr>
          <w:color w:val="FFFFFF"/>
          <w:sz w:val="2"/>
          <w:szCs w:val="2"/>
          <w:rtl/>
        </w:rPr>
        <w:instrText xml:space="preserve"> </w:instrText>
      </w:r>
      <w:r w:rsidR="00C5084C" w:rsidRPr="00680114">
        <w:rPr>
          <w:color w:val="FFFFFF"/>
          <w:sz w:val="2"/>
          <w:szCs w:val="2"/>
        </w:rPr>
        <w:instrText>SEQ</w:instrText>
      </w:r>
      <w:r w:rsidR="00C5084C" w:rsidRPr="00680114">
        <w:rPr>
          <w:color w:val="FFFFFF"/>
          <w:sz w:val="2"/>
          <w:szCs w:val="2"/>
          <w:rtl/>
        </w:rPr>
        <w:instrText xml:space="preserve"> ارجاعات \* </w:instrText>
      </w:r>
      <w:r w:rsidR="00C5084C" w:rsidRPr="00680114">
        <w:rPr>
          <w:color w:val="FFFFFF"/>
          <w:sz w:val="2"/>
          <w:szCs w:val="2"/>
        </w:rPr>
        <w:instrText>ARABIC</w:instrText>
      </w:r>
      <w:r w:rsidR="00C5084C" w:rsidRPr="00680114">
        <w:rPr>
          <w:color w:val="FFFFFF"/>
          <w:sz w:val="2"/>
          <w:szCs w:val="2"/>
          <w:rtl/>
        </w:rPr>
        <w:instrText xml:space="preserve"> </w:instrText>
      </w:r>
      <w:r w:rsidR="00C5084C" w:rsidRPr="00680114">
        <w:rPr>
          <w:color w:val="FFFFFF"/>
          <w:sz w:val="2"/>
          <w:szCs w:val="2"/>
          <w:rtl/>
        </w:rPr>
        <w:fldChar w:fldCharType="separate"/>
      </w:r>
      <w:r w:rsidR="007860CA">
        <w:rPr>
          <w:noProof/>
          <w:color w:val="FFFFFF"/>
          <w:sz w:val="2"/>
          <w:szCs w:val="2"/>
          <w:rtl/>
        </w:rPr>
        <w:t>11</w:t>
      </w:r>
      <w:r w:rsidR="00C5084C" w:rsidRPr="00680114">
        <w:rPr>
          <w:color w:val="FFFFFF"/>
          <w:sz w:val="2"/>
          <w:szCs w:val="2"/>
          <w:rtl/>
        </w:rPr>
        <w:fldChar w:fldCharType="end"/>
      </w:r>
      <w:bookmarkEnd w:id="28"/>
      <w:r w:rsidR="00E13DBB" w:rsidRPr="004B58AA">
        <w:rPr>
          <w:rtl/>
        </w:rPr>
        <w:t xml:space="preserve"> </w:t>
      </w:r>
    </w:p>
    <w:p w:rsidR="00F514FE" w:rsidRPr="00431369" w:rsidRDefault="008E54E5" w:rsidP="00F514FE">
      <w:pPr>
        <w:pStyle w:val="a6"/>
        <w:rPr>
          <w:spacing w:val="-4"/>
          <w:rtl/>
        </w:rPr>
      </w:pPr>
      <w:r w:rsidRPr="00431369">
        <w:rPr>
          <w:spacing w:val="-4"/>
          <w:rtl/>
        </w:rPr>
        <w:t xml:space="preserve">طبقاً لهذه الرواية عمل رسول الله </w:t>
      </w:r>
      <w:r w:rsidRPr="00431369">
        <w:rPr>
          <w:spacing w:val="-4"/>
          <w:rtl/>
        </w:rPr>
        <w:sym w:font="Abo-thar" w:char="F04A"/>
      </w:r>
      <w:r w:rsidRPr="00431369">
        <w:rPr>
          <w:spacing w:val="-4"/>
          <w:rtl/>
        </w:rPr>
        <w:t xml:space="preserve"> بكل ما كان فيه من مشقات ومرارات وجهاد وعبادات، يعادل قراءة سورتين من القرآن!!! ثم لماذا لا يصلي الشيعي من أتباع الإمام الصادق </w:t>
      </w:r>
      <w:r w:rsidRPr="00431369">
        <w:rPr>
          <w:spacing w:val="-4"/>
          <w:sz w:val="30"/>
          <w:rtl/>
        </w:rPr>
        <w:sym w:font="AGA Arabesque" w:char="F075"/>
      </w:r>
      <w:r w:rsidRPr="00431369">
        <w:rPr>
          <w:spacing w:val="-4"/>
          <w:rtl/>
        </w:rPr>
        <w:t xml:space="preserve"> صلاة ال</w:t>
      </w:r>
      <w:r w:rsidR="00F514FE" w:rsidRPr="00431369">
        <w:rPr>
          <w:spacing w:val="-4"/>
          <w:rtl/>
        </w:rPr>
        <w:t>جمعة بل يصلي مكانها صلاة الظهر؟</w:t>
      </w:r>
    </w:p>
    <w:bookmarkStart w:id="29" w:name="_Ref347613672"/>
    <w:p w:rsidR="009F0B05" w:rsidRPr="004B58AA" w:rsidRDefault="00F514FE" w:rsidP="00F514FE">
      <w:pPr>
        <w:pStyle w:val="a6"/>
        <w:rPr>
          <w:rtl/>
        </w:rPr>
      </w:pPr>
      <w:r w:rsidRPr="00C76FBD">
        <w:rPr>
          <w:color w:val="FFFFFF"/>
          <w:sz w:val="2"/>
          <w:szCs w:val="2"/>
          <w:rtl/>
        </w:rPr>
        <w:fldChar w:fldCharType="begin"/>
      </w:r>
      <w:r w:rsidRPr="00C76FBD">
        <w:rPr>
          <w:color w:val="FFFFFF"/>
          <w:sz w:val="2"/>
          <w:szCs w:val="2"/>
          <w:rtl/>
        </w:rPr>
        <w:instrText xml:space="preserve"> </w:instrText>
      </w:r>
      <w:r w:rsidRPr="00C76FBD">
        <w:rPr>
          <w:color w:val="FFFFFF"/>
          <w:sz w:val="2"/>
          <w:szCs w:val="2"/>
        </w:rPr>
        <w:instrText>SEQ</w:instrText>
      </w:r>
      <w:r w:rsidRPr="00C76FBD">
        <w:rPr>
          <w:color w:val="FFFFFF"/>
          <w:sz w:val="2"/>
          <w:szCs w:val="2"/>
          <w:rtl/>
        </w:rPr>
        <w:instrText xml:space="preserve"> ارجاعات \* </w:instrText>
      </w:r>
      <w:r w:rsidRPr="00C76FBD">
        <w:rPr>
          <w:color w:val="FFFFFF"/>
          <w:sz w:val="2"/>
          <w:szCs w:val="2"/>
        </w:rPr>
        <w:instrText>ARABIC</w:instrText>
      </w:r>
      <w:r w:rsidRPr="00C76FBD">
        <w:rPr>
          <w:color w:val="FFFFFF"/>
          <w:sz w:val="2"/>
          <w:szCs w:val="2"/>
          <w:rtl/>
        </w:rPr>
        <w:instrText xml:space="preserve"> </w:instrText>
      </w:r>
      <w:r w:rsidRPr="00C76FBD">
        <w:rPr>
          <w:color w:val="FFFFFF"/>
          <w:sz w:val="2"/>
          <w:szCs w:val="2"/>
          <w:rtl/>
        </w:rPr>
        <w:fldChar w:fldCharType="separate"/>
      </w:r>
      <w:r w:rsidR="007860CA">
        <w:rPr>
          <w:noProof/>
          <w:color w:val="FFFFFF"/>
          <w:sz w:val="2"/>
          <w:szCs w:val="2"/>
          <w:rtl/>
        </w:rPr>
        <w:t>12</w:t>
      </w:r>
      <w:r w:rsidRPr="00C76FBD">
        <w:rPr>
          <w:color w:val="FFFFFF"/>
          <w:sz w:val="2"/>
          <w:szCs w:val="2"/>
          <w:rtl/>
        </w:rPr>
        <w:fldChar w:fldCharType="end"/>
      </w:r>
      <w:r w:rsidR="008E54E5" w:rsidRPr="004B58AA">
        <w:rPr>
          <w:rtl/>
        </w:rPr>
        <w:t xml:space="preserve">ويقول عن الآية 2 من سورة النبأ إن </w:t>
      </w:r>
      <w:r w:rsidR="00483F58">
        <w:rPr>
          <w:rFonts w:ascii="KFGQPC Uthman Taha Naskh" w:cs="KFGQPC Uthman Taha Naskh"/>
          <w:sz w:val="28"/>
          <w:rtl/>
        </w:rPr>
        <w:t>﴿</w:t>
      </w:r>
      <w:r w:rsidR="00B9186A" w:rsidRPr="00B9186A">
        <w:rPr>
          <w:rStyle w:val="Char2"/>
          <w:rtl/>
        </w:rPr>
        <w:t>عَنِ ٱلنَّبَإِ ٱلۡعَظِيمِ ٢</w:t>
      </w:r>
      <w:r w:rsidR="00483F58">
        <w:rPr>
          <w:rFonts w:ascii="KFGQPC Uthman Taha Naskh" w:cs="KFGQPC Uthman Taha Naskh"/>
          <w:sz w:val="28"/>
          <w:rtl/>
        </w:rPr>
        <w:t>﴾</w:t>
      </w:r>
      <w:r w:rsidR="00B9186A">
        <w:rPr>
          <w:rFonts w:ascii="KFGQPC Uthman Taha Naskh" w:cs="KFGQPC Uthman Taha Naskh"/>
          <w:sz w:val="28"/>
          <w:rtl/>
        </w:rPr>
        <w:t xml:space="preserve"> </w:t>
      </w:r>
      <w:r w:rsidR="008E54E5" w:rsidRPr="004B58AA">
        <w:rPr>
          <w:rtl/>
        </w:rPr>
        <w:t xml:space="preserve">هو الولاية وهو حضرة الأمير </w:t>
      </w:r>
      <w:r w:rsidR="007F04F8" w:rsidRPr="004B58AA">
        <w:rPr>
          <w:rtl/>
        </w:rPr>
        <w:t xml:space="preserve">(ع)؟! هذا في حين أن حضرة الأمير (ع) يدعو - كما في دعاء يوم </w:t>
      </w:r>
      <w:r w:rsidR="00FA1BFE" w:rsidRPr="004B58AA">
        <w:rPr>
          <w:rtl/>
        </w:rPr>
        <w:t>الاثنين</w:t>
      </w:r>
      <w:r w:rsidR="007F04F8" w:rsidRPr="004B58AA">
        <w:rPr>
          <w:rtl/>
        </w:rPr>
        <w:t xml:space="preserve"> في الصحيفة العلوية - قائلاً: </w:t>
      </w:r>
      <w:r w:rsidR="00CE3160" w:rsidRPr="004B58AA">
        <w:rPr>
          <w:rtl/>
        </w:rPr>
        <w:t>"</w:t>
      </w:r>
      <w:r w:rsidR="00CE3160" w:rsidRPr="0079295B">
        <w:rPr>
          <w:rFonts w:cs="KFGQPC Uthman Taha Naskh"/>
          <w:b/>
          <w:bCs/>
          <w:szCs w:val="26"/>
          <w:rtl/>
        </w:rPr>
        <w:t>الْحَمْدُ لِـلَّهِ الَّذِي هَدَانِي لِلْإِسْلَامِ وَأَكْرَمَنِي بِالْإِيمَانِ وَبَصَّرَنِي فِي الدِّينِ وَشَرَّفَنِي بِالْيَقِينِ وَعَرَّفَنِي الْحَقَّ الَّذِي عَنْهُ يُؤْفَكُونَ وَالنَّبَإِ الْعَظِيمِ الَّذِي هُمْ فِيهِ مُخْتَلِفُونَ</w:t>
      </w:r>
      <w:r w:rsidR="00CE3160" w:rsidRPr="004B58AA">
        <w:rPr>
          <w:rtl/>
        </w:rPr>
        <w:t>"</w:t>
      </w:r>
      <w:r w:rsidR="008F4298" w:rsidRPr="008F4298">
        <w:rPr>
          <w:rFonts w:cs="Arabic11 BT"/>
          <w:vertAlign w:val="superscript"/>
          <w:rtl/>
        </w:rPr>
        <w:t>(</w:t>
      </w:r>
      <w:r w:rsidR="008F4298" w:rsidRPr="008F4298">
        <w:rPr>
          <w:rStyle w:val="FootnoteReference"/>
          <w:rFonts w:cs="Arabic11 BT"/>
          <w:rtl/>
        </w:rPr>
        <w:footnoteReference w:id="81"/>
      </w:r>
      <w:r w:rsidR="008F4298" w:rsidRPr="008F4298">
        <w:rPr>
          <w:rFonts w:cs="Arabic11 BT"/>
          <w:vertAlign w:val="superscript"/>
          <w:rtl/>
        </w:rPr>
        <w:t>)</w:t>
      </w:r>
      <w:r w:rsidR="00CE3160" w:rsidRPr="004B58AA">
        <w:rPr>
          <w:rtl/>
        </w:rPr>
        <w:t>.</w:t>
      </w:r>
      <w:bookmarkEnd w:id="29"/>
    </w:p>
    <w:p w:rsidR="007F04F8" w:rsidRPr="004B58AA" w:rsidRDefault="007F04F8" w:rsidP="0032732B">
      <w:pPr>
        <w:pStyle w:val="a6"/>
        <w:rPr>
          <w:rtl/>
        </w:rPr>
      </w:pPr>
      <w:r w:rsidRPr="004B58AA">
        <w:rPr>
          <w:rtl/>
        </w:rPr>
        <w:t>من هذا الدعاء يَتَبَـيَّنُ أن "</w:t>
      </w:r>
      <w:r w:rsidRPr="004B58AA">
        <w:rPr>
          <w:b/>
          <w:bCs/>
          <w:rtl/>
        </w:rPr>
        <w:t>النَّبَأَ الْعَظِيمِ</w:t>
      </w:r>
      <w:r w:rsidRPr="00374353">
        <w:rPr>
          <w:rtl/>
        </w:rPr>
        <w:t>"</w:t>
      </w:r>
      <w:r w:rsidRPr="004B58AA">
        <w:rPr>
          <w:b/>
          <w:bCs/>
          <w:rtl/>
        </w:rPr>
        <w:t xml:space="preserve"> </w:t>
      </w:r>
      <w:r w:rsidRPr="004B58AA">
        <w:rPr>
          <w:rtl/>
        </w:rPr>
        <w:t>ليس الإمام ذاته، بل الإمام مؤمن بالنبأ العظيم. (فتأمَّل)</w:t>
      </w:r>
      <w:r w:rsidR="00FA1BFE" w:rsidRPr="004B58AA">
        <w:rPr>
          <w:rtl/>
        </w:rPr>
        <w:t>. بمُلاحظة أنَّ الآية ذكرت اختلاف أهل مكّة حول هذا النبأ العظيم يُمكننا أن نقول: إنَّ الخبر المذكور لم يكن قضية التوحيد ولا نُبُّوة النبيّ لأنَّ أهل مكّة كانوا مُتَّفقين على رفض هذين الأمرين، أما بشأن مسألة بعث الأموات والقيامة فكان بعضهم يعتقد ببقاء الروح ولا يرفض فكرة المعاد الروحاني في حين كان فريق آخر يشكُّ في إمكانيّة المعاد، و</w:t>
      </w:r>
      <w:r w:rsidR="00F419E2" w:rsidRPr="004B58AA">
        <w:rPr>
          <w:rtl/>
        </w:rPr>
        <w:t xml:space="preserve">فريق ثالث يُنكر المعاد كُليَّة، وإذا أخذنا بعين الاعتبار أيضاً أن الله تعالى قال بعد تلك الآية مرَّتين بلهجة فيها تهديد: </w:t>
      </w:r>
      <w:r w:rsidR="00483F58">
        <w:rPr>
          <w:rFonts w:ascii="KFGQPC Uthman Taha Naskh" w:cs="KFGQPC Uthman Taha Naskh"/>
          <w:sz w:val="28"/>
          <w:rtl/>
        </w:rPr>
        <w:t>﴿</w:t>
      </w:r>
      <w:r w:rsidR="008C1E7D" w:rsidRPr="008C1E7D">
        <w:rPr>
          <w:rStyle w:val="Char4"/>
          <w:rtl/>
        </w:rPr>
        <w:t>كَلَّا سَيَعۡلَمُونَ ٤ ثُمَّ كَلَّا سَيَعۡلَمُونَ ٥</w:t>
      </w:r>
      <w:r w:rsidR="00483F58">
        <w:rPr>
          <w:rFonts w:ascii="KFGQPC Uthman Taha Naskh" w:cs="KFGQPC Uthman Taha Naskh"/>
          <w:sz w:val="28"/>
          <w:rtl/>
        </w:rPr>
        <w:t>﴾</w:t>
      </w:r>
      <w:r w:rsidR="008C1E7D">
        <w:rPr>
          <w:rFonts w:ascii="KFGQPC Uthman Taha Naskh" w:cs="KFGQPC Uthman Taha Naskh"/>
          <w:sz w:val="28"/>
          <w:rtl/>
        </w:rPr>
        <w:t xml:space="preserve"> </w:t>
      </w:r>
      <w:r w:rsidR="008C1E7D" w:rsidRPr="008C1E7D">
        <w:rPr>
          <w:rStyle w:val="Char5"/>
          <w:rtl/>
        </w:rPr>
        <w:t>[النبا: ٤،  ٥]</w:t>
      </w:r>
      <w:r w:rsidR="00F419E2" w:rsidRPr="004B58AA">
        <w:rPr>
          <w:rtl/>
        </w:rPr>
        <w:t xml:space="preserve">، وأنه قال في الآية السابعة عشرة من السورة: </w:t>
      </w:r>
      <w:r w:rsidR="00483F58">
        <w:rPr>
          <w:rFonts w:ascii="KFGQPC Uthman Taha Naskh" w:cs="KFGQPC Uthman Taha Naskh"/>
          <w:sz w:val="28"/>
          <w:rtl/>
        </w:rPr>
        <w:t>﴿</w:t>
      </w:r>
      <w:r w:rsidR="008C1E7D" w:rsidRPr="008C1E7D">
        <w:rPr>
          <w:rStyle w:val="Char4"/>
          <w:rtl/>
        </w:rPr>
        <w:t>إِنَّ يَوۡمَ ٱلۡفَصۡلِ كَانَ مِيقَٰتٗا ١٧</w:t>
      </w:r>
      <w:r w:rsidR="00483F58">
        <w:rPr>
          <w:rFonts w:ascii="KFGQPC Uthman Taha Naskh" w:cs="KFGQPC Uthman Taha Naskh"/>
          <w:sz w:val="28"/>
          <w:rtl/>
        </w:rPr>
        <w:t>﴾</w:t>
      </w:r>
      <w:r w:rsidR="008C1E7D">
        <w:rPr>
          <w:rFonts w:ascii="KFGQPC Uthman Taha Naskh" w:cs="KFGQPC Uthman Taha Naskh"/>
          <w:sz w:val="28"/>
          <w:rtl/>
        </w:rPr>
        <w:t xml:space="preserve"> </w:t>
      </w:r>
      <w:r w:rsidR="008C1E7D" w:rsidRPr="008C1E7D">
        <w:rPr>
          <w:rStyle w:val="Char5"/>
          <w:rtl/>
        </w:rPr>
        <w:t>[النبا: ١٧]</w:t>
      </w:r>
      <w:r w:rsidR="00F419E2" w:rsidRPr="004B58AA">
        <w:rPr>
          <w:rtl/>
        </w:rPr>
        <w:t>، ثُمَّ أخذ بذكر جهنَّم وعذابها وذِكر الجنَّة، فإنَّه من الواضح أنَّ ذلك النبأ العظيم المُختلف فيه يتناسب مع واقعة القيامة العظيمة التي ستقع في المُستقبل. ورغم أنَّ تفسير «</w:t>
      </w:r>
      <w:r w:rsidR="00F419E2" w:rsidRPr="004B58AA">
        <w:rPr>
          <w:b/>
          <w:bCs/>
          <w:rtl/>
        </w:rPr>
        <w:t>مجمع البيان</w:t>
      </w:r>
      <w:r w:rsidR="00F419E2" w:rsidRPr="004B58AA">
        <w:rPr>
          <w:rtl/>
        </w:rPr>
        <w:t>» يذكر عادةً الأخبار الخُرافية [التي يرويها الكُلَيْنِيّ في الكافي] إلا أنَّه هنا أهمل تماماً ذِكر الرواية التي تدَّعي أنَّ «</w:t>
      </w:r>
      <w:r w:rsidR="004A5E33" w:rsidRPr="004B58AA">
        <w:rPr>
          <w:rtl/>
        </w:rPr>
        <w:t>النبأ العظيم</w:t>
      </w:r>
      <w:r w:rsidR="00F419E2" w:rsidRPr="004B58AA">
        <w:rPr>
          <w:rtl/>
        </w:rPr>
        <w:t>»</w:t>
      </w:r>
      <w:r w:rsidR="004A5E33" w:rsidRPr="004B58AA">
        <w:rPr>
          <w:rtl/>
        </w:rPr>
        <w:t xml:space="preserve"> هو الولاية. كما لم يعتنِ تفسير «</w:t>
      </w:r>
      <w:r w:rsidR="004A5E33" w:rsidRPr="004B58AA">
        <w:rPr>
          <w:b/>
          <w:bCs/>
          <w:rtl/>
        </w:rPr>
        <w:t>الميزان</w:t>
      </w:r>
      <w:r w:rsidR="004A5E33" w:rsidRPr="004B58AA">
        <w:rPr>
          <w:rtl/>
        </w:rPr>
        <w:t xml:space="preserve">» بتلك الروايات وقال: إنَّ المُراد من النبأ العظيم البعث والقيامة لأن القرآن الكريم اهتمَّ اهتماماً تاماً وأكَّد في السور المكية لاسيما تلك السور التي نزلت في أوائل البعثة على إثبات القيامة ويوم الفصل. </w:t>
      </w:r>
    </w:p>
    <w:p w:rsidR="00AD005E" w:rsidRPr="004B58AA" w:rsidRDefault="004A5E33" w:rsidP="00B30674">
      <w:pPr>
        <w:pStyle w:val="a6"/>
        <w:rPr>
          <w:rtl/>
        </w:rPr>
      </w:pPr>
      <w:r w:rsidRPr="004B58AA">
        <w:rPr>
          <w:rtl/>
        </w:rPr>
        <w:t>وكذلك تفسير «</w:t>
      </w:r>
      <w:r w:rsidRPr="004B58AA">
        <w:rPr>
          <w:b/>
          <w:bCs/>
          <w:rtl/>
        </w:rPr>
        <w:t>الأمثل</w:t>
      </w:r>
      <w:r w:rsidRPr="004B58AA">
        <w:rPr>
          <w:rtl/>
        </w:rPr>
        <w:t xml:space="preserve">» </w:t>
      </w:r>
      <w:r w:rsidR="00092A96" w:rsidRPr="004B58AA">
        <w:rPr>
          <w:rtl/>
        </w:rPr>
        <w:t>ذَكَرَ -حفاظاً</w:t>
      </w:r>
      <w:r w:rsidRPr="004B58AA">
        <w:rPr>
          <w:rtl/>
        </w:rPr>
        <w:t xml:space="preserve"> على اعتبار الروايات</w:t>
      </w:r>
      <w:r w:rsidR="00092A96" w:rsidRPr="004B58AA">
        <w:rPr>
          <w:rtl/>
        </w:rPr>
        <w:t>-</w:t>
      </w:r>
      <w:r w:rsidRPr="004B58AA">
        <w:rPr>
          <w:rtl/>
        </w:rPr>
        <w:t xml:space="preserve"> </w:t>
      </w:r>
      <w:r w:rsidR="00092A96" w:rsidRPr="004B58AA">
        <w:rPr>
          <w:rtl/>
        </w:rPr>
        <w:t xml:space="preserve">ثلاثة أحاديث غير مُعتبرة، ولما رأى أنَّ مضمون هذه الأحاديث لا يتناسب مع آيات سورة «النبأ» ادَّعى ادِّعاءً لا دليل عليه بأنَّه من الممكن أن يكون المقصود الباطني للآيات هو «الولاية»!! لكنه أثناء تفسير الآية اعترف أنَّ كون </w:t>
      </w:r>
      <w:r w:rsidR="00AD005E" w:rsidRPr="004B58AA">
        <w:rPr>
          <w:rtl/>
        </w:rPr>
        <w:t xml:space="preserve">أكثر </w:t>
      </w:r>
      <w:r w:rsidR="00092A96" w:rsidRPr="004B58AA">
        <w:rPr>
          <w:rtl/>
        </w:rPr>
        <w:t>المُشرك</w:t>
      </w:r>
      <w:r w:rsidR="00AD005E" w:rsidRPr="004B58AA">
        <w:rPr>
          <w:rtl/>
        </w:rPr>
        <w:t>ي</w:t>
      </w:r>
      <w:r w:rsidR="00092A96" w:rsidRPr="004B58AA">
        <w:rPr>
          <w:rtl/>
        </w:rPr>
        <w:t xml:space="preserve">ن مُختلفين </w:t>
      </w:r>
      <w:r w:rsidR="00AD005E" w:rsidRPr="004B58AA">
        <w:rPr>
          <w:rtl/>
        </w:rPr>
        <w:t>حول</w:t>
      </w:r>
      <w:r w:rsidR="00092A96" w:rsidRPr="004B58AA">
        <w:rPr>
          <w:rtl/>
        </w:rPr>
        <w:t xml:space="preserve"> مسألة «المعاد» يُؤكِّد على تفسير الآية بالبعث والمعاد. وصرَّح أن تفسير الآية بالمعاد </w:t>
      </w:r>
      <w:r w:rsidR="00462381" w:rsidRPr="004B58AA">
        <w:rPr>
          <w:rtl/>
        </w:rPr>
        <w:t>راجح</w:t>
      </w:r>
      <w:r w:rsidR="00AD005E" w:rsidRPr="004B58AA">
        <w:rPr>
          <w:rtl/>
        </w:rPr>
        <w:t xml:space="preserve"> على سائر الأقوال.</w:t>
      </w:r>
    </w:p>
    <w:p w:rsidR="0065444F" w:rsidRPr="004B58AA" w:rsidRDefault="00AD005E" w:rsidP="00B30674">
      <w:pPr>
        <w:pStyle w:val="a6"/>
        <w:rPr>
          <w:rtl/>
        </w:rPr>
      </w:pPr>
      <w:r w:rsidRPr="004B58AA">
        <w:rPr>
          <w:rtl/>
        </w:rPr>
        <w:t xml:space="preserve">ويقول </w:t>
      </w:r>
      <w:r w:rsidR="00462381" w:rsidRPr="004B58AA">
        <w:rPr>
          <w:rtl/>
        </w:rPr>
        <w:t>كاتب هذه السطور</w:t>
      </w:r>
      <w:r w:rsidRPr="004B58AA">
        <w:rPr>
          <w:rtl/>
        </w:rPr>
        <w:t>: لو جاز القول بمعنى باطني للآيات لا يتناسب مع ظاهرها ولا يتعلَّق به فإنَّنا نقول أيضاً: إن</w:t>
      </w:r>
      <w:r w:rsidR="00DB160D" w:rsidRPr="004B58AA">
        <w:rPr>
          <w:rtl/>
        </w:rPr>
        <w:t>َّ</w:t>
      </w:r>
      <w:r w:rsidRPr="004B58AA">
        <w:rPr>
          <w:rtl/>
        </w:rPr>
        <w:t xml:space="preserve"> المعنى الباطني لـ «</w:t>
      </w:r>
      <w:r w:rsidRPr="004B58AA">
        <w:rPr>
          <w:b/>
          <w:bCs/>
          <w:rtl/>
        </w:rPr>
        <w:t>الن</w:t>
      </w:r>
      <w:r w:rsidR="00DB160D" w:rsidRPr="004B58AA">
        <w:rPr>
          <w:b/>
          <w:bCs/>
          <w:rtl/>
        </w:rPr>
        <w:t>َّ</w:t>
      </w:r>
      <w:r w:rsidRPr="004B58AA">
        <w:rPr>
          <w:b/>
          <w:bCs/>
          <w:rtl/>
        </w:rPr>
        <w:t>ب</w:t>
      </w:r>
      <w:r w:rsidR="00DB160D" w:rsidRPr="004B58AA">
        <w:rPr>
          <w:b/>
          <w:bCs/>
          <w:rtl/>
        </w:rPr>
        <w:t>َ</w:t>
      </w:r>
      <w:r w:rsidRPr="004B58AA">
        <w:rPr>
          <w:b/>
          <w:bCs/>
          <w:rtl/>
        </w:rPr>
        <w:t>أ ال</w:t>
      </w:r>
      <w:r w:rsidR="00DB160D" w:rsidRPr="004B58AA">
        <w:rPr>
          <w:b/>
          <w:bCs/>
          <w:rtl/>
        </w:rPr>
        <w:t>ْ</w:t>
      </w:r>
      <w:r w:rsidRPr="004B58AA">
        <w:rPr>
          <w:b/>
          <w:bCs/>
          <w:rtl/>
        </w:rPr>
        <w:t>ع</w:t>
      </w:r>
      <w:r w:rsidR="00DB160D" w:rsidRPr="004B58AA">
        <w:rPr>
          <w:b/>
          <w:bCs/>
          <w:rtl/>
        </w:rPr>
        <w:t>َ</w:t>
      </w:r>
      <w:r w:rsidRPr="004B58AA">
        <w:rPr>
          <w:b/>
          <w:bCs/>
          <w:rtl/>
        </w:rPr>
        <w:t>ظ</w:t>
      </w:r>
      <w:r w:rsidR="00DB160D" w:rsidRPr="004B58AA">
        <w:rPr>
          <w:b/>
          <w:bCs/>
          <w:rtl/>
        </w:rPr>
        <w:t>ِ</w:t>
      </w:r>
      <w:r w:rsidRPr="004B58AA">
        <w:rPr>
          <w:b/>
          <w:bCs/>
          <w:rtl/>
        </w:rPr>
        <w:t>يم</w:t>
      </w:r>
      <w:r w:rsidRPr="004B58AA">
        <w:rPr>
          <w:rtl/>
        </w:rPr>
        <w:t>»</w:t>
      </w:r>
      <w:r w:rsidR="00092A96" w:rsidRPr="004B58AA">
        <w:rPr>
          <w:rtl/>
        </w:rPr>
        <w:t xml:space="preserve"> </w:t>
      </w:r>
      <w:r w:rsidRPr="004B58AA">
        <w:rPr>
          <w:rtl/>
        </w:rPr>
        <w:t>هو أنَّ علماء الدين والمشايخ مُتعصِّبون وخُرافيُّون و</w:t>
      </w:r>
      <w:r w:rsidR="00462381" w:rsidRPr="004B58AA">
        <w:rPr>
          <w:rtl/>
        </w:rPr>
        <w:t>أن</w:t>
      </w:r>
      <w:r w:rsidR="00DB160D" w:rsidRPr="004B58AA">
        <w:rPr>
          <w:rtl/>
        </w:rPr>
        <w:t>َّ</w:t>
      </w:r>
      <w:r w:rsidR="00462381" w:rsidRPr="004B58AA">
        <w:rPr>
          <w:rtl/>
        </w:rPr>
        <w:t xml:space="preserve">هم </w:t>
      </w:r>
      <w:r w:rsidRPr="004B58AA">
        <w:rPr>
          <w:rtl/>
        </w:rPr>
        <w:t>سبب</w:t>
      </w:r>
      <w:r w:rsidR="00462381" w:rsidRPr="004B58AA">
        <w:rPr>
          <w:rtl/>
        </w:rPr>
        <w:t>ٌ</w:t>
      </w:r>
      <w:r w:rsidRPr="004B58AA">
        <w:rPr>
          <w:rtl/>
        </w:rPr>
        <w:t xml:space="preserve"> لانحراف عوام الناس وضلالهم،</w:t>
      </w:r>
      <w:r w:rsidR="00DB160D" w:rsidRPr="004B58AA">
        <w:rPr>
          <w:rtl/>
        </w:rPr>
        <w:t xml:space="preserve"> </w:t>
      </w:r>
      <w:r w:rsidR="0065444F" w:rsidRPr="004B58AA">
        <w:rPr>
          <w:rtl/>
        </w:rPr>
        <w:t>وكانت تلك مسألة يصعب قبول العوام لها لذلك كانوا مُختلفين فيها</w:t>
      </w:r>
      <w:r w:rsidR="005D56C4" w:rsidRPr="004B58AA">
        <w:rPr>
          <w:rtl/>
        </w:rPr>
        <w:t xml:space="preserve"> </w:t>
      </w:r>
      <w:r w:rsidR="0065444F" w:rsidRPr="004B58AA">
        <w:rPr>
          <w:rtl/>
        </w:rPr>
        <w:t>مُتردِّدين بشأنها وسوف يعلمون يوم القيامة أيَّ خدعة وقعوا بها؟! «باؤك تجرُّ وبائي لا تجرّ»!</w:t>
      </w:r>
    </w:p>
    <w:p w:rsidR="0065444F" w:rsidRPr="004B58AA" w:rsidRDefault="0065444F" w:rsidP="00B30674">
      <w:pPr>
        <w:pStyle w:val="a6"/>
        <w:rPr>
          <w:rtl/>
        </w:rPr>
      </w:pPr>
      <w:r w:rsidRPr="004B58AA">
        <w:rPr>
          <w:rtl/>
        </w:rPr>
        <w:t>إضافةً إلى ذلك فإن سورة النبأ نزلت في مكة ولم يكن أهل مكة في ذلك الحين يتساءلون حول حضرة عَلِيٍّ (ع) أو يختلفون بشأنه حتى يُنزِّل اللهُ جواباً وبياناً بشأن اختلافهم ذاك.</w:t>
      </w:r>
      <w:r w:rsidR="00AD005E" w:rsidRPr="004B58AA">
        <w:rPr>
          <w:rtl/>
        </w:rPr>
        <w:t xml:space="preserve"> </w:t>
      </w:r>
    </w:p>
    <w:p w:rsidR="0065444F" w:rsidRPr="004B58AA" w:rsidRDefault="0065444F" w:rsidP="00B30674">
      <w:pPr>
        <w:pStyle w:val="a6"/>
        <w:rPr>
          <w:rtl/>
        </w:rPr>
      </w:pPr>
      <w:r w:rsidRPr="004B58AA">
        <w:rPr>
          <w:rtl/>
        </w:rPr>
        <w:t>وقال الشيخ عب</w:t>
      </w:r>
      <w:r w:rsidR="0055014C" w:rsidRPr="004B58AA">
        <w:rPr>
          <w:rtl/>
        </w:rPr>
        <w:t>َّ</w:t>
      </w:r>
      <w:r w:rsidRPr="004B58AA">
        <w:rPr>
          <w:rtl/>
        </w:rPr>
        <w:t>اس القمي أيضاً بشأن سورة القدر: "</w:t>
      </w:r>
      <w:r w:rsidRPr="0079295B">
        <w:rPr>
          <w:rFonts w:cs="KFGQPC Uthman Taha Naskh"/>
          <w:b/>
          <w:bCs/>
          <w:szCs w:val="26"/>
          <w:rtl/>
        </w:rPr>
        <w:t>مَنْ قَرَأَ سُورَةَ «إنا أنزلناه» فِي صلاة الفريضة نَادَاه مُنَادٍ من عند الله: اسْتَأْنِفِ الْعَمَلَ فَقَدْ غُفِرَ لَك ما تقدَّم من ذنبك</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82"/>
      </w:r>
      <w:r w:rsidR="008F4298" w:rsidRPr="008F4298">
        <w:rPr>
          <w:rFonts w:cs="Arabic11 BT"/>
          <w:vertAlign w:val="superscript"/>
          <w:rtl/>
        </w:rPr>
        <w:t>)</w:t>
      </w:r>
      <w:r w:rsidRPr="004B58AA">
        <w:rPr>
          <w:rtl/>
        </w:rPr>
        <w:t>.</w:t>
      </w:r>
    </w:p>
    <w:p w:rsidR="0065444F" w:rsidRPr="00787F40" w:rsidRDefault="00060BEA" w:rsidP="00667878">
      <w:pPr>
        <w:pStyle w:val="a6"/>
        <w:rPr>
          <w:spacing w:val="-4"/>
          <w:rtl/>
        </w:rPr>
      </w:pPr>
      <w:r w:rsidRPr="00787F40">
        <w:rPr>
          <w:spacing w:val="-4"/>
          <w:rtl/>
        </w:rPr>
        <w:t>يعني استأنف من جديد خطاياك وجرائمك! لا ندري لماذا لم يستخدم كُتَّاب مثل هذه الأحاديث وناقلوها عقولهم فيُدركوا أنَّ هذه الأخبار مُتعارضة مع القرآن ومع القانون الإلهي الذي بيَّنه تعالى بقوله</w:t>
      </w:r>
      <w:r w:rsidR="00DD0A89" w:rsidRPr="00787F40">
        <w:rPr>
          <w:spacing w:val="-4"/>
          <w:rtl/>
        </w:rPr>
        <w:t xml:space="preserve"> </w:t>
      </w:r>
      <w:r w:rsidR="00483F58" w:rsidRPr="00787F40">
        <w:rPr>
          <w:rFonts w:ascii="KFGQPC Uthman Taha Naskh" w:cs="KFGQPC Uthman Taha Naskh"/>
          <w:spacing w:val="-4"/>
          <w:sz w:val="28"/>
          <w:rtl/>
        </w:rPr>
        <w:t>﴿</w:t>
      </w:r>
      <w:r w:rsidR="008C1E7D" w:rsidRPr="00787F40">
        <w:rPr>
          <w:rStyle w:val="Char4"/>
          <w:spacing w:val="-4"/>
          <w:rtl/>
        </w:rPr>
        <w:t>فَمَن يَعۡمَلۡ مِثۡقَالَ ذَرَّةٍ خَيۡرٗا يَرَهُۥ ٧ وَمَن يَعۡمَلۡ مِثۡقَالَ ذَرَّةٖ شَرّٗا يَرَهُۥ ٨</w:t>
      </w:r>
      <w:r w:rsidR="00483F58" w:rsidRPr="00787F40">
        <w:rPr>
          <w:rFonts w:ascii="KFGQPC Uthman Taha Naskh" w:cs="KFGQPC Uthman Taha Naskh"/>
          <w:spacing w:val="-4"/>
          <w:sz w:val="28"/>
          <w:rtl/>
        </w:rPr>
        <w:t>﴾</w:t>
      </w:r>
      <w:r w:rsidR="008C1E7D" w:rsidRPr="00787F40">
        <w:rPr>
          <w:rFonts w:ascii="KFGQPC Uthman Taha Naskh" w:cs="KFGQPC Uthman Taha Naskh"/>
          <w:spacing w:val="-4"/>
          <w:sz w:val="28"/>
          <w:rtl/>
        </w:rPr>
        <w:t xml:space="preserve"> </w:t>
      </w:r>
      <w:r w:rsidR="008C1E7D" w:rsidRPr="00787F40">
        <w:rPr>
          <w:rStyle w:val="Char5"/>
          <w:spacing w:val="-4"/>
          <w:rtl/>
        </w:rPr>
        <w:t>[الزلزلة: ٧،  ٨]</w:t>
      </w:r>
      <w:r w:rsidR="00C653F2" w:rsidRPr="00787F40">
        <w:rPr>
          <w:spacing w:val="-4"/>
          <w:rtl/>
        </w:rPr>
        <w:t>، وقال: ﴿</w:t>
      </w:r>
      <w:r w:rsidR="00DD0A89" w:rsidRPr="00787F40">
        <w:rPr>
          <w:rStyle w:val="Char4"/>
          <w:spacing w:val="-4"/>
          <w:rtl/>
        </w:rPr>
        <w:t>كُلُّ ٱمۡرِيِٕۢ بِمَا كَسَبَ رَهِينٞ ٢١</w:t>
      </w:r>
      <w:r w:rsidR="00483F58" w:rsidRPr="00787F40">
        <w:rPr>
          <w:rFonts w:ascii="KFGQPC Uthman Taha Naskh" w:cs="KFGQPC Uthman Taha Naskh"/>
          <w:spacing w:val="-4"/>
          <w:sz w:val="28"/>
          <w:rtl/>
        </w:rPr>
        <w:t>﴾</w:t>
      </w:r>
      <w:r w:rsidR="00DD0A89" w:rsidRPr="00787F40">
        <w:rPr>
          <w:rFonts w:ascii="KFGQPC Uthman Taha Naskh" w:cs="KFGQPC Uthman Taha Naskh"/>
          <w:spacing w:val="-4"/>
          <w:sz w:val="28"/>
          <w:rtl/>
        </w:rPr>
        <w:t xml:space="preserve"> </w:t>
      </w:r>
      <w:r w:rsidR="00C653F2" w:rsidRPr="00787F40">
        <w:rPr>
          <w:rStyle w:val="Char5"/>
          <w:spacing w:val="-4"/>
          <w:rtl/>
        </w:rPr>
        <w:t>[الطور: 21]</w:t>
      </w:r>
      <w:r w:rsidR="00C653F2" w:rsidRPr="00787F40">
        <w:rPr>
          <w:spacing w:val="-4"/>
          <w:rtl/>
        </w:rPr>
        <w:t>، وقال:</w:t>
      </w:r>
      <w:r w:rsidR="0065444F" w:rsidRPr="00787F40">
        <w:rPr>
          <w:spacing w:val="-4"/>
          <w:rtl/>
        </w:rPr>
        <w:t xml:space="preserve"> </w:t>
      </w:r>
      <w:r w:rsidR="00483F58" w:rsidRPr="00787F40">
        <w:rPr>
          <w:rFonts w:ascii="KFGQPC Uthman Taha Naskh" w:cs="KFGQPC Uthman Taha Naskh"/>
          <w:spacing w:val="-4"/>
          <w:sz w:val="28"/>
          <w:rtl/>
        </w:rPr>
        <w:t>﴿</w:t>
      </w:r>
      <w:r w:rsidR="008C1E7D" w:rsidRPr="00787F40">
        <w:rPr>
          <w:rStyle w:val="Char4"/>
          <w:spacing w:val="-4"/>
          <w:rtl/>
        </w:rPr>
        <w:t>كُلُّ نَفۡسِۢ بِمَا كَسَبَتۡ رَهِينَةٌ ٣٨</w:t>
      </w:r>
      <w:r w:rsidR="00483F58" w:rsidRPr="00787F40">
        <w:rPr>
          <w:rFonts w:ascii="KFGQPC Uthman Taha Naskh" w:cs="KFGQPC Uthman Taha Naskh"/>
          <w:spacing w:val="-4"/>
          <w:sz w:val="28"/>
          <w:rtl/>
        </w:rPr>
        <w:t>﴾</w:t>
      </w:r>
      <w:r w:rsidR="008C1E7D" w:rsidRPr="00787F40">
        <w:rPr>
          <w:rFonts w:ascii="KFGQPC Uthman Taha Naskh" w:cs="KFGQPC Uthman Taha Naskh"/>
          <w:spacing w:val="-4"/>
          <w:sz w:val="28"/>
          <w:rtl/>
        </w:rPr>
        <w:t xml:space="preserve"> </w:t>
      </w:r>
      <w:r w:rsidR="008C1E7D" w:rsidRPr="00787F40">
        <w:rPr>
          <w:rStyle w:val="Char5"/>
          <w:spacing w:val="-4"/>
          <w:rtl/>
        </w:rPr>
        <w:t>[المدثر: ٣٨]</w:t>
      </w:r>
      <w:r w:rsidR="00C653F2" w:rsidRPr="00787F40">
        <w:rPr>
          <w:spacing w:val="-4"/>
          <w:rtl/>
        </w:rPr>
        <w:t xml:space="preserve">، وقال أيضاً: </w:t>
      </w:r>
      <w:r w:rsidR="00483F58" w:rsidRPr="00787F40">
        <w:rPr>
          <w:rFonts w:ascii="KFGQPC Uthman Taha Naskh" w:cs="KFGQPC Uthman Taha Naskh"/>
          <w:spacing w:val="-4"/>
          <w:sz w:val="28"/>
          <w:rtl/>
        </w:rPr>
        <w:t>﴿</w:t>
      </w:r>
      <w:r w:rsidR="008C1E7D" w:rsidRPr="00787F40">
        <w:rPr>
          <w:rStyle w:val="Char4"/>
          <w:spacing w:val="-4"/>
          <w:rtl/>
        </w:rPr>
        <w:t>يَٰبُنَيَّ إِنَّهَآ إِن تَكُ مِثۡقَالَ حَبَّةٖ مِّنۡ خَرۡدَلٖ فَتَكُن فِي صَخۡرَةٍ أَوۡ فِي ٱلسَّمَٰوَٰتِ أَوۡ فِي ٱلۡأَرۡضِ يَأۡتِ بِهَا ٱللَّهُۚ إِنَّ ٱللَّهَ لَطِيفٌ خَبِيرٞ ١٦</w:t>
      </w:r>
      <w:r w:rsidR="00483F58" w:rsidRPr="00787F40">
        <w:rPr>
          <w:rFonts w:ascii="KFGQPC Uthman Taha Naskh" w:cs="KFGQPC Uthman Taha Naskh"/>
          <w:spacing w:val="-4"/>
          <w:sz w:val="28"/>
          <w:rtl/>
        </w:rPr>
        <w:t>﴾</w:t>
      </w:r>
      <w:r w:rsidR="008C1E7D" w:rsidRPr="00787F40">
        <w:rPr>
          <w:rFonts w:ascii="KFGQPC Uthman Taha Naskh" w:cs="KFGQPC Uthman Taha Naskh"/>
          <w:spacing w:val="-4"/>
          <w:sz w:val="28"/>
          <w:rtl/>
        </w:rPr>
        <w:t xml:space="preserve"> </w:t>
      </w:r>
      <w:r w:rsidR="008C1E7D" w:rsidRPr="00787F40">
        <w:rPr>
          <w:rStyle w:val="Char5"/>
          <w:spacing w:val="-4"/>
          <w:rtl/>
        </w:rPr>
        <w:t>[لقمان: ١٦]</w:t>
      </w:r>
      <w:r w:rsidR="00E93231" w:rsidRPr="00787F40">
        <w:rPr>
          <w:rFonts w:ascii="KFGQPC Uthman Taha Naskh" w:cs="KFGQPC Uthman Taha Naskh"/>
          <w:spacing w:val="-4"/>
          <w:sz w:val="28"/>
          <w:rtl/>
        </w:rPr>
        <w:t>.</w:t>
      </w:r>
    </w:p>
    <w:p w:rsidR="0065444F" w:rsidRPr="004B58AA" w:rsidRDefault="00C653F2" w:rsidP="00B30674">
      <w:pPr>
        <w:pStyle w:val="a6"/>
        <w:rPr>
          <w:rtl/>
        </w:rPr>
      </w:pPr>
      <w:r w:rsidRPr="001B0F2A">
        <w:rPr>
          <w:rtl/>
        </w:rPr>
        <w:t>ما ذكرناه يكفي لمعرفة مقدار صلة حواشي هذا القسم من كتاب «</w:t>
      </w:r>
      <w:r w:rsidRPr="001B0F2A">
        <w:rPr>
          <w:b/>
          <w:bCs/>
          <w:rtl/>
        </w:rPr>
        <w:t>مفاتيح الجنان</w:t>
      </w:r>
      <w:r w:rsidRPr="001B0F2A">
        <w:rPr>
          <w:rtl/>
        </w:rPr>
        <w:t xml:space="preserve">» بالإسلام والمسلمين، ولا نحتاج إلى مزيد من التفصيل في ذلك. وبالطبع فإنَّ وضع سائر أقسام «المفاتيح» ليس أفضل من ذلك. فعلى سبيل المثال يقول في «أعمال </w:t>
      </w:r>
      <w:r w:rsidR="002F2A23" w:rsidRPr="001B0F2A">
        <w:rPr>
          <w:rtl/>
        </w:rPr>
        <w:t>نهار</w:t>
      </w:r>
      <w:r w:rsidRPr="001B0F2A">
        <w:rPr>
          <w:rtl/>
        </w:rPr>
        <w:t xml:space="preserve"> الجمعة» (ص 49، أو ص</w:t>
      </w:r>
      <w:r w:rsidR="002F2A23" w:rsidRPr="001B0F2A">
        <w:rPr>
          <w:rtl/>
        </w:rPr>
        <w:t>71- 72</w:t>
      </w:r>
      <w:r w:rsidRPr="001B0F2A">
        <w:rPr>
          <w:rtl/>
        </w:rPr>
        <w:t xml:space="preserve"> من النسخة المُعرَّبة): </w:t>
      </w:r>
      <w:r w:rsidR="00984E0B" w:rsidRPr="001B0F2A">
        <w:rPr>
          <w:rtl/>
        </w:rPr>
        <w:t>"</w:t>
      </w:r>
      <w:r w:rsidR="002F2A23" w:rsidRPr="0079295B">
        <w:rPr>
          <w:rFonts w:cs="KFGQPC Uthman Taha Naskh"/>
          <w:b/>
          <w:bCs/>
          <w:szCs w:val="26"/>
          <w:rtl/>
        </w:rPr>
        <w:t xml:space="preserve">مَن قال بعد فريضة الظّهر وفريضة الفجر في يوم الجُمعة وغيره من الأيّام: </w:t>
      </w:r>
      <w:r w:rsidR="0065444F" w:rsidRPr="0079295B">
        <w:rPr>
          <w:rFonts w:cs="KFGQPC Uthman Taha Naskh"/>
          <w:b/>
          <w:bCs/>
          <w:szCs w:val="26"/>
          <w:rtl/>
        </w:rPr>
        <w:t>اللَّهُمَّ صَلِّ عَلَى مُحَمَّدٍ وَآلِ مُحَمَّدٍ وَعَجِّلْ فَرَجَهُم</w:t>
      </w:r>
      <w:r w:rsidR="002F2A23" w:rsidRPr="0079295B">
        <w:rPr>
          <w:rFonts w:cs="KFGQPC Uthman Taha Naskh"/>
          <w:b/>
          <w:bCs/>
          <w:szCs w:val="26"/>
          <w:rtl/>
        </w:rPr>
        <w:t>، لم يمت حتّى يدرك القائم (عليه السلام)</w:t>
      </w:r>
      <w:r w:rsidR="002F2A23" w:rsidRPr="001B0F2A">
        <w:rPr>
          <w:rtl/>
        </w:rPr>
        <w:t>!!!</w:t>
      </w:r>
      <w:r w:rsidR="00984E0B" w:rsidRPr="001B0F2A">
        <w:rPr>
          <w:rtl/>
        </w:rPr>
        <w:t>"</w:t>
      </w:r>
      <w:r w:rsidR="002F2A23" w:rsidRPr="001B0F2A">
        <w:rPr>
          <w:rtl/>
        </w:rPr>
        <w:t>.</w:t>
      </w:r>
      <w:r w:rsidR="00984E0B" w:rsidRPr="001B0F2A">
        <w:rPr>
          <w:rtl/>
        </w:rPr>
        <w:t xml:space="preserve"> أو</w:t>
      </w:r>
      <w:r w:rsidR="00984E0B" w:rsidRPr="004B58AA">
        <w:rPr>
          <w:rtl/>
        </w:rPr>
        <w:t xml:space="preserve"> قال في «أعمال ليلة الجمعة» (ص 31، أو ص 66 من النسخة المُعرَّبة): "</w:t>
      </w:r>
      <w:r w:rsidR="00984E0B" w:rsidRPr="0079295B">
        <w:rPr>
          <w:rFonts w:cs="KFGQPC Uthman Taha Naskh"/>
          <w:b/>
          <w:bCs/>
          <w:szCs w:val="26"/>
          <w:rtl/>
        </w:rPr>
        <w:t xml:space="preserve">من قرأ بني إسرائيل (= الإسراء) في كلّ ليلة جمعة لم يمت حتّى يدرك القائم </w:t>
      </w:r>
      <w:r w:rsidR="00984E0B" w:rsidRPr="004B58AA">
        <w:rPr>
          <w:rtl/>
        </w:rPr>
        <w:t xml:space="preserve">(عليه السلام) </w:t>
      </w:r>
      <w:r w:rsidR="00984E0B" w:rsidRPr="0079295B">
        <w:rPr>
          <w:rFonts w:cs="KFGQPC Uthman Taha Naskh"/>
          <w:b/>
          <w:bCs/>
          <w:szCs w:val="26"/>
          <w:rtl/>
        </w:rPr>
        <w:t>فيكون من أصحابه</w:t>
      </w:r>
      <w:r w:rsidR="00984E0B" w:rsidRPr="004B58AA">
        <w:rPr>
          <w:rtl/>
        </w:rPr>
        <w:t>!!!".</w:t>
      </w:r>
    </w:p>
    <w:p w:rsidR="002F2A23" w:rsidRPr="004B58AA" w:rsidRDefault="00984E0B" w:rsidP="00B30674">
      <w:pPr>
        <w:pStyle w:val="a6"/>
        <w:rPr>
          <w:rtl/>
        </w:rPr>
      </w:pPr>
      <w:r w:rsidRPr="004B58AA">
        <w:rPr>
          <w:rtl/>
        </w:rPr>
        <w:t xml:space="preserve">ينبغي أن نعلم أنَّ واضع هذه الأحاديث </w:t>
      </w:r>
      <w:r w:rsidR="002C0A8F" w:rsidRPr="004B58AA">
        <w:rPr>
          <w:rtl/>
        </w:rPr>
        <w:t xml:space="preserve">نسبها إلى الإمام الصادق </w:t>
      </w:r>
      <w:r w:rsidR="002C0A8F" w:rsidRPr="004B58AA">
        <w:rPr>
          <w:sz w:val="30"/>
          <w:rtl/>
        </w:rPr>
        <w:sym w:font="AGA Arabesque" w:char="F075"/>
      </w:r>
      <w:r w:rsidR="002C0A8F" w:rsidRPr="004B58AA">
        <w:rPr>
          <w:rtl/>
        </w:rPr>
        <w:t xml:space="preserve"> غافلاً عن أنَّه لم يكن في ذلك الزمن من إمام سواه، أي أنَّه عند الصدور المُفترض لهذه الأحاديث كان الإمام القائم هو حضرة الصادق نفسه لا غيره!</w:t>
      </w:r>
      <w:r w:rsidR="001657E2" w:rsidRPr="004B58AA">
        <w:rPr>
          <w:rtl/>
        </w:rPr>
        <w:t xml:space="preserve"> ألم يفهم واضع الحديث ما لفَّقه من كلام؟ لماذا لم يسأل الشيخ عب</w:t>
      </w:r>
      <w:r w:rsidR="0055014C" w:rsidRPr="004B58AA">
        <w:rPr>
          <w:rtl/>
        </w:rPr>
        <w:t>َّ</w:t>
      </w:r>
      <w:r w:rsidR="001657E2" w:rsidRPr="004B58AA">
        <w:rPr>
          <w:rtl/>
        </w:rPr>
        <w:t>اس نفسه عند كتابته لهذين الحديثين: ما هو إذن تكليف ومصير الأشخاص الذين قرؤوا هذه السورة أو هذه الصلوات حتى عهده ورحلوا عن الدنيا دون أن يُدركوا حضرة الصادق أو الإمام الثاني عشر؟!</w:t>
      </w:r>
      <w:r w:rsidR="008F4298" w:rsidRPr="008F4298">
        <w:rPr>
          <w:rFonts w:cs="Arabic11 BT"/>
          <w:vertAlign w:val="superscript"/>
          <w:rtl/>
        </w:rPr>
        <w:t>(</w:t>
      </w:r>
      <w:r w:rsidR="008F4298" w:rsidRPr="008F4298">
        <w:rPr>
          <w:rStyle w:val="FootnoteReference"/>
          <w:rFonts w:cs="Arabic11 BT"/>
          <w:rtl/>
        </w:rPr>
        <w:footnoteReference w:id="83"/>
      </w:r>
      <w:r w:rsidR="008F4298" w:rsidRPr="008F4298">
        <w:rPr>
          <w:rFonts w:cs="Arabic11 BT"/>
          <w:vertAlign w:val="superscript"/>
          <w:rtl/>
        </w:rPr>
        <w:t>)</w:t>
      </w:r>
    </w:p>
    <w:p w:rsidR="00FB55F9" w:rsidRPr="004B58AA" w:rsidRDefault="00FB55F9" w:rsidP="00B30674">
      <w:pPr>
        <w:pStyle w:val="a6"/>
        <w:rPr>
          <w:rtl/>
        </w:rPr>
      </w:pPr>
      <w:r w:rsidRPr="004B58AA">
        <w:rPr>
          <w:rtl/>
        </w:rPr>
        <w:t>وبالطبع عليَّ أن أسأل نفسي هل كان الشيخ عب</w:t>
      </w:r>
      <w:r w:rsidR="0055014C" w:rsidRPr="004B58AA">
        <w:rPr>
          <w:rtl/>
        </w:rPr>
        <w:t>َّ</w:t>
      </w:r>
      <w:r w:rsidRPr="004B58AA">
        <w:rPr>
          <w:rtl/>
        </w:rPr>
        <w:t>اس وأمثاله يُفكِّرون فيما يكتبون أصلاً؟ أم أنهم لم يكن لهم أيُّ صلة بعقلهم ولم يكونوا يعتبرون أن الاستفادة من عقلهم أمراً واجباً!</w:t>
      </w:r>
    </w:p>
    <w:p w:rsidR="002F2A23" w:rsidRPr="004B58AA" w:rsidRDefault="00FB55F9" w:rsidP="00787F40">
      <w:pPr>
        <w:pStyle w:val="a6"/>
        <w:rPr>
          <w:rtl/>
        </w:rPr>
      </w:pPr>
      <w:r w:rsidRPr="004B58AA">
        <w:rPr>
          <w:rtl/>
        </w:rPr>
        <w:t>وفي الصفحة ذاتها يقول بشأن قراءة سورة «ص»: قال: "</w:t>
      </w:r>
      <w:r w:rsidRPr="004B58AA">
        <w:rPr>
          <w:b/>
          <w:bCs/>
          <w:rtl/>
        </w:rPr>
        <w:t xml:space="preserve">وبسند معتبر عن الباقِر (عليه السلام) قال: </w:t>
      </w:r>
      <w:r w:rsidRPr="0079295B">
        <w:rPr>
          <w:rFonts w:cs="KFGQPC Uthman Taha Naskh"/>
          <w:b/>
          <w:bCs/>
          <w:sz w:val="26"/>
          <w:szCs w:val="26"/>
          <w:rtl/>
        </w:rPr>
        <w:t>مَنْ قرأ سورة ص في ليلة الجُمعة أعطي من خير الدّنيا والآخرة ما لم يُعط أحدٌ من النّاس إلا نبيّاً مُرسلاً أو ملكاً مُقرّباً وأدخله الله الجنّة، وكلّ من أحبّ من أهل بيته حتّى خادمه الذي يخدمه وإن لم يكن في حدّ عياله ولا في حدّ من يشفع له</w:t>
      </w:r>
      <w:r w:rsidRPr="0079295B">
        <w:rPr>
          <w:rFonts w:cs="KFGQPC Uthman Taha Naskh"/>
          <w:sz w:val="26"/>
          <w:szCs w:val="26"/>
          <w:rtl/>
        </w:rPr>
        <w:t>!!</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84"/>
      </w:r>
      <w:r w:rsidR="008F4298" w:rsidRPr="008F4298">
        <w:rPr>
          <w:rFonts w:cs="Arabic11 BT"/>
          <w:vertAlign w:val="superscript"/>
          <w:rtl/>
        </w:rPr>
        <w:t>)</w:t>
      </w:r>
      <w:r w:rsidRPr="004B58AA">
        <w:rPr>
          <w:rtl/>
        </w:rPr>
        <w:t>.</w:t>
      </w:r>
    </w:p>
    <w:p w:rsidR="00342D19" w:rsidRPr="004B58AA" w:rsidRDefault="00342D19" w:rsidP="00B30674">
      <w:pPr>
        <w:pStyle w:val="a6"/>
        <w:rPr>
          <w:rtl/>
        </w:rPr>
      </w:pPr>
      <w:r w:rsidRPr="004B58AA">
        <w:rPr>
          <w:rtl/>
        </w:rPr>
        <w:t>ويقول في الصفحة ذاتها أيضاً: "</w:t>
      </w:r>
      <w:r w:rsidRPr="0079295B">
        <w:rPr>
          <w:rFonts w:cs="KFGQPC Uthman Taha Naskh"/>
          <w:b/>
          <w:bCs/>
          <w:szCs w:val="26"/>
          <w:rtl/>
        </w:rPr>
        <w:t>وقال (عليه السلام): من قرأ سورة الكهف كلّ ليلة جمعة لم يمت إلا شهيداً وبعثه الله مع الشّهداء ووقف يوم القيامة مع الشّهداء</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85"/>
      </w:r>
      <w:r w:rsidR="008F4298" w:rsidRPr="008F4298">
        <w:rPr>
          <w:rFonts w:cs="Arabic11 BT"/>
          <w:vertAlign w:val="superscript"/>
          <w:rtl/>
        </w:rPr>
        <w:t>)</w:t>
      </w:r>
      <w:r w:rsidRPr="004B58AA">
        <w:rPr>
          <w:rtl/>
        </w:rPr>
        <w:t>.</w:t>
      </w:r>
    </w:p>
    <w:p w:rsidR="0024106D" w:rsidRPr="004B58AA" w:rsidRDefault="0024106D" w:rsidP="00B30674">
      <w:pPr>
        <w:pStyle w:val="a6"/>
        <w:rPr>
          <w:rtl/>
        </w:rPr>
      </w:pPr>
      <w:r w:rsidRPr="004B58AA">
        <w:rPr>
          <w:rtl/>
        </w:rPr>
        <w:t xml:space="preserve">وأيضاً يروي في الصفحة ذاتها عن الإمام الصادق </w:t>
      </w:r>
      <w:r w:rsidRPr="004B58AA">
        <w:rPr>
          <w:sz w:val="30"/>
          <w:rtl/>
        </w:rPr>
        <w:sym w:font="AGA Arabesque" w:char="F075"/>
      </w:r>
      <w:r w:rsidRPr="004B58AA">
        <w:rPr>
          <w:rtl/>
        </w:rPr>
        <w:t xml:space="preserve"> قوله: "</w:t>
      </w:r>
      <w:r w:rsidRPr="0079295B">
        <w:rPr>
          <w:rFonts w:cs="KFGQPC Uthman Taha Naskh"/>
          <w:b/>
          <w:bCs/>
          <w:szCs w:val="26"/>
          <w:rtl/>
        </w:rPr>
        <w:t>وقال (عليه السلام): من قرأ سورة السّجدة في كلّ ليلة جمعة أعطاه الله كتابه بيمينه ولم يحاسبه بما كان منه وكان مِن رفقاء محمّد وأهل بيته (عليهم السلام)</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86"/>
      </w:r>
      <w:r w:rsidR="008F4298" w:rsidRPr="008F4298">
        <w:rPr>
          <w:rFonts w:cs="Arabic11 BT"/>
          <w:vertAlign w:val="superscript"/>
          <w:rtl/>
        </w:rPr>
        <w:t>)</w:t>
      </w:r>
      <w:r w:rsidRPr="004B58AA">
        <w:rPr>
          <w:rtl/>
        </w:rPr>
        <w:t>.</w:t>
      </w:r>
    </w:p>
    <w:p w:rsidR="0024106D" w:rsidRPr="004B58AA" w:rsidRDefault="0024106D" w:rsidP="00B30674">
      <w:pPr>
        <w:pStyle w:val="a6"/>
        <w:rPr>
          <w:rtl/>
        </w:rPr>
      </w:pPr>
      <w:r w:rsidRPr="004B58AA">
        <w:rPr>
          <w:rtl/>
        </w:rPr>
        <w:t>أو يقول في الصفحة 15 (ص من النسخة المُعرَّبة): كل من قرأ الدعاء الفلاني لم يفتح الله له ديوان ذنوبه!!</w:t>
      </w:r>
    </w:p>
    <w:p w:rsidR="0065444F" w:rsidRPr="004B58AA" w:rsidRDefault="0012133B" w:rsidP="001B0F2A">
      <w:pPr>
        <w:pStyle w:val="a6"/>
        <w:rPr>
          <w:rtl/>
        </w:rPr>
      </w:pPr>
      <w:r w:rsidRPr="004B58AA">
        <w:rPr>
          <w:rtl/>
        </w:rPr>
        <w:t xml:space="preserve">إنَّ مثل هذه الأقوال تُخالف قول الله في القرآن الكريم: </w:t>
      </w:r>
      <w:r w:rsidR="00483F58">
        <w:rPr>
          <w:rFonts w:ascii="KFGQPC Uthman Taha Naskh" w:cs="KFGQPC Uthman Taha Naskh"/>
          <w:sz w:val="28"/>
          <w:rtl/>
        </w:rPr>
        <w:t>﴿</w:t>
      </w:r>
      <w:r w:rsidR="001B0F2A" w:rsidRPr="001B0F2A">
        <w:rPr>
          <w:rStyle w:val="Char4"/>
          <w:rtl/>
        </w:rPr>
        <w:t xml:space="preserve">فَلَنَسۡ‍َٔلَنَّ ٱلَّذِينَ أُرۡسِلَ إِلَيۡهِمۡ وَلَنَسۡ‍َٔلَنَّ ٱلۡمُرۡسَلِينَ </w:t>
      </w:r>
      <w:r w:rsidR="001B0F2A">
        <w:rPr>
          <w:rFonts w:ascii="KFGQPC Uthmanic Script HAFS" w:cs="KFGQPC Uthmanic Script HAFS"/>
          <w:sz w:val="28"/>
          <w:rtl/>
        </w:rPr>
        <w:t>٦</w:t>
      </w:r>
      <w:r w:rsidR="00483F58">
        <w:rPr>
          <w:rFonts w:ascii="KFGQPC Uthman Taha Naskh" w:cs="KFGQPC Uthman Taha Naskh"/>
          <w:sz w:val="28"/>
          <w:rtl/>
        </w:rPr>
        <w:t>﴾</w:t>
      </w:r>
      <w:r w:rsidR="001B0F2A">
        <w:rPr>
          <w:rFonts w:ascii="KFGQPC Uthman Taha Naskh" w:cs="KFGQPC Uthman Taha Naskh"/>
          <w:sz w:val="28"/>
          <w:rtl/>
        </w:rPr>
        <w:t xml:space="preserve"> </w:t>
      </w:r>
      <w:r w:rsidR="001B0F2A" w:rsidRPr="001B0F2A">
        <w:rPr>
          <w:rStyle w:val="Char5"/>
          <w:rtl/>
        </w:rPr>
        <w:t>[الاعراف: ٦]</w:t>
      </w:r>
      <w:r w:rsidR="001B0F2A">
        <w:rPr>
          <w:rFonts w:ascii="KFGQPC Uthman Taha Naskh" w:cs="KFGQPC Uthman Taha Naskh"/>
          <w:sz w:val="28"/>
          <w:rtl/>
        </w:rPr>
        <w:t xml:space="preserve"> </w:t>
      </w:r>
      <w:r w:rsidRPr="004B58AA">
        <w:rPr>
          <w:rtl/>
        </w:rPr>
        <w:t xml:space="preserve"> فالله تعالى يعتبر الأنبياء مسؤولين فكيف يُمكن أن يكون من قرأ </w:t>
      </w:r>
      <w:r w:rsidR="0055014C" w:rsidRPr="004B58AA">
        <w:rPr>
          <w:rtl/>
        </w:rPr>
        <w:t>سورةً أو دعاءً غير مسؤول وأن لا</w:t>
      </w:r>
      <w:r w:rsidR="0055014C" w:rsidRPr="004B58AA">
        <w:rPr>
          <w:rFonts w:cs="Times New Roman"/>
          <w:rtl/>
        </w:rPr>
        <w:t> </w:t>
      </w:r>
      <w:r w:rsidRPr="004B58AA">
        <w:rPr>
          <w:rtl/>
        </w:rPr>
        <w:t>يُحاسبه الله؟! أفلا تعقلون؟</w:t>
      </w:r>
    </w:p>
    <w:p w:rsidR="001B4101" w:rsidRPr="004B58AA" w:rsidRDefault="0012133B" w:rsidP="0032732B">
      <w:pPr>
        <w:pStyle w:val="a6"/>
        <w:rPr>
          <w:rtl/>
        </w:rPr>
      </w:pPr>
      <w:r w:rsidRPr="004B58AA">
        <w:rPr>
          <w:rtl/>
        </w:rPr>
        <w:t>حقاً إنَّ السؤال المُحيِّر: ألم يسأل مؤل</w:t>
      </w:r>
      <w:r w:rsidR="0055014C" w:rsidRPr="004B58AA">
        <w:rPr>
          <w:rtl/>
        </w:rPr>
        <w:t>ِّ</w:t>
      </w:r>
      <w:r w:rsidRPr="004B58AA">
        <w:rPr>
          <w:rtl/>
        </w:rPr>
        <w:t>ف «مفتاح الجنان» أو مؤل</w:t>
      </w:r>
      <w:r w:rsidR="0055014C" w:rsidRPr="004B58AA">
        <w:rPr>
          <w:rtl/>
        </w:rPr>
        <w:t>ِّ</w:t>
      </w:r>
      <w:r w:rsidRPr="004B58AA">
        <w:rPr>
          <w:rtl/>
        </w:rPr>
        <w:t>ف «</w:t>
      </w:r>
      <w:r w:rsidRPr="004B58AA">
        <w:rPr>
          <w:b/>
          <w:bCs/>
          <w:rtl/>
        </w:rPr>
        <w:t>مفاتيح الجنان</w:t>
      </w:r>
      <w:r w:rsidRPr="004B58AA">
        <w:rPr>
          <w:rtl/>
        </w:rPr>
        <w:t>» وأمثالهما أنفسهم</w:t>
      </w:r>
      <w:r w:rsidR="0055014C" w:rsidRPr="004B58AA">
        <w:rPr>
          <w:rtl/>
        </w:rPr>
        <w:t>ا</w:t>
      </w:r>
      <w:r w:rsidRPr="004B58AA">
        <w:rPr>
          <w:rtl/>
        </w:rPr>
        <w:t xml:space="preserve">: كيف يُمكن أن يقول دين الله من جهة: </w:t>
      </w:r>
      <w:r w:rsidR="00483F58">
        <w:rPr>
          <w:rFonts w:ascii="KFGQPC Uthman Taha Naskh" w:cs="KFGQPC Uthman Taha Naskh"/>
          <w:sz w:val="28"/>
          <w:rtl/>
        </w:rPr>
        <w:t>﴿</w:t>
      </w:r>
      <w:r w:rsidR="001B0F2A" w:rsidRPr="001B0F2A">
        <w:rPr>
          <w:rStyle w:val="Char4"/>
          <w:rtl/>
        </w:rPr>
        <w:t>أَحَسِبَ ٱلنَّاسُ أَن يُتۡرَكُوٓاْ أَن يَقُولُوٓاْ ءَامَنَّا وَهُمۡ لَا يُفۡتَنُونَ ٢ وَلَقَدۡ فَتَنَّا ٱلَّذِينَ مِن قَبۡلِهِمۡۖ فَلَيَعۡلَمَنَّ ٱللَّهُ ٱلَّذِينَ صَدَقُواْ وَلَيَعۡلَمَنَّ ٱلۡكَٰذِبِينَ ٣</w:t>
      </w:r>
      <w:r w:rsidR="00E93231">
        <w:rPr>
          <w:rStyle w:val="Char4"/>
          <w:rtl/>
        </w:rPr>
        <w:t>.</w:t>
      </w:r>
      <w:r w:rsidR="001B0F2A" w:rsidRPr="001B0F2A">
        <w:rPr>
          <w:rStyle w:val="Char4"/>
          <w:rtl/>
        </w:rPr>
        <w:t>.. وَمَن جَٰهَدَ فَإِنَّمَا يُجَٰهِدُ لِنَفۡسِهِۦٓۚ إِنَّ ٱللَّهَ لَغَنِيٌّ عَنِ ٱلۡعَٰلَمِينَ</w:t>
      </w:r>
      <w:r w:rsidR="001B0F2A">
        <w:rPr>
          <w:rFonts w:ascii="KFGQPC Uthmanic Script HAFS" w:cs="KFGQPC Uthmanic Script HAFS"/>
          <w:sz w:val="28"/>
          <w:rtl/>
        </w:rPr>
        <w:t xml:space="preserve"> ٦</w:t>
      </w:r>
      <w:r w:rsidR="00483F58">
        <w:rPr>
          <w:rFonts w:ascii="KFGQPC Uthman Taha Naskh" w:cs="KFGQPC Uthman Taha Naskh"/>
          <w:sz w:val="28"/>
          <w:rtl/>
        </w:rPr>
        <w:t>﴾</w:t>
      </w:r>
      <w:r w:rsidR="001B0F2A">
        <w:rPr>
          <w:rFonts w:ascii="KFGQPC Uthman Taha Naskh" w:cs="KFGQPC Uthman Taha Naskh"/>
          <w:sz w:val="28"/>
          <w:rtl/>
        </w:rPr>
        <w:t xml:space="preserve"> </w:t>
      </w:r>
      <w:r w:rsidR="001B0F2A" w:rsidRPr="001B0F2A">
        <w:rPr>
          <w:rStyle w:val="Char5"/>
          <w:rtl/>
        </w:rPr>
        <w:t>[العنكبوت: ٢ و 3 و  ٦]</w:t>
      </w:r>
      <w:r w:rsidR="001B4101" w:rsidRPr="004B58AA">
        <w:rPr>
          <w:rtl/>
        </w:rPr>
        <w:t xml:space="preserve">، ويقول: </w:t>
      </w:r>
      <w:r w:rsidR="00483F58">
        <w:rPr>
          <w:rFonts w:ascii="KFGQPC Uthman Taha Naskh" w:cs="KFGQPC Uthman Taha Naskh"/>
          <w:sz w:val="28"/>
          <w:rtl/>
        </w:rPr>
        <w:t>﴿</w:t>
      </w:r>
      <w:r w:rsidR="001B0F2A" w:rsidRPr="001B0F2A">
        <w:rPr>
          <w:rStyle w:val="Char4"/>
          <w:rtl/>
        </w:rPr>
        <w:t>أَمۡ حَسِبۡتُمۡ أَن تَدۡخُلُواْ ٱلۡجَنَّةَ وَلَمَّا يَأۡتِكُم مَّثَلُ ٱلَّذِينَ خَلَوۡاْ مِن قَبۡلِكُمۖ مَّسَّتۡهُمُ ٱلۡبَأۡسَآءُ وَٱلضَّرَّآءُ وَزُلۡزِلُواْ حَتَّىٰ يَقُولَ ٱلرَّسُولُ وَٱلَّذِينَ ءَامَنُواْ مَعَهُۥ مَتَىٰ نَصۡرُ ٱللَّهِۗ أَلَآ إِنَّ نَصۡرَ ٱللَّهِ قَرِيبٞ ٢١٤</w:t>
      </w:r>
      <w:r w:rsidR="00483F58">
        <w:rPr>
          <w:rFonts w:ascii="KFGQPC Uthman Taha Naskh" w:cs="KFGQPC Uthman Taha Naskh"/>
          <w:sz w:val="28"/>
          <w:rtl/>
        </w:rPr>
        <w:t>﴾</w:t>
      </w:r>
      <w:r w:rsidR="001B0F2A">
        <w:rPr>
          <w:rFonts w:ascii="KFGQPC Uthman Taha Naskh" w:cs="KFGQPC Uthman Taha Naskh"/>
          <w:sz w:val="28"/>
          <w:rtl/>
        </w:rPr>
        <w:t xml:space="preserve"> </w:t>
      </w:r>
      <w:r w:rsidR="001B0F2A" w:rsidRPr="001B0F2A">
        <w:rPr>
          <w:rStyle w:val="Char5"/>
          <w:rtl/>
        </w:rPr>
        <w:t>[البقرة: ٢١٤]</w:t>
      </w:r>
      <w:r w:rsidR="00E93231">
        <w:rPr>
          <w:rFonts w:ascii="KFGQPC Uthman Taha Naskh" w:cs="KFGQPC Uthman Taha Naskh"/>
          <w:sz w:val="28"/>
          <w:rtl/>
        </w:rPr>
        <w:t>.</w:t>
      </w:r>
      <w:r w:rsidR="001E3174" w:rsidRPr="004B58AA">
        <w:rPr>
          <w:rtl/>
        </w:rPr>
        <w:t xml:space="preserve"> أي أنَّ الوصول إلى السعادة الأبديّة رهين بالإيمان والعمل الصالح والمُجاهدات المُخلصة. </w:t>
      </w:r>
    </w:p>
    <w:p w:rsidR="00F2544D" w:rsidRPr="004B58AA" w:rsidRDefault="0055014C" w:rsidP="00B30674">
      <w:pPr>
        <w:pStyle w:val="a6"/>
        <w:rPr>
          <w:rtl/>
        </w:rPr>
      </w:pPr>
      <w:r w:rsidRPr="004B58AA">
        <w:rPr>
          <w:rtl/>
        </w:rPr>
        <w:t xml:space="preserve">ثم يقول </w:t>
      </w:r>
      <w:r w:rsidR="001E3174" w:rsidRPr="004B58AA">
        <w:rPr>
          <w:rtl/>
        </w:rPr>
        <w:t>من الجهة الأخرى: إن ق</w:t>
      </w:r>
      <w:r w:rsidR="00F2544D" w:rsidRPr="004B58AA">
        <w:rPr>
          <w:rtl/>
        </w:rPr>
        <w:t xml:space="preserve">رأتم الدعاء الفلاني أو أدَّيتم </w:t>
      </w:r>
      <w:r w:rsidR="001E3174" w:rsidRPr="004B58AA">
        <w:rPr>
          <w:rtl/>
        </w:rPr>
        <w:t xml:space="preserve">الزيارة الفلانية </w:t>
      </w:r>
      <w:r w:rsidR="00F2544D" w:rsidRPr="004B58AA">
        <w:rPr>
          <w:rtl/>
        </w:rPr>
        <w:t>ف</w:t>
      </w:r>
      <w:r w:rsidR="001E3174" w:rsidRPr="004B58AA">
        <w:rPr>
          <w:rtl/>
        </w:rPr>
        <w:t xml:space="preserve">ستكون الجنة والسعادة </w:t>
      </w:r>
      <w:r w:rsidR="00F2544D" w:rsidRPr="004B58AA">
        <w:rPr>
          <w:rtl/>
        </w:rPr>
        <w:t>الأبدية</w:t>
      </w:r>
      <w:r w:rsidR="001E3174" w:rsidRPr="004B58AA">
        <w:rPr>
          <w:rtl/>
        </w:rPr>
        <w:t xml:space="preserve"> من نصيبكم؟!! إنَّ مثل هذا العمل يستوجب بلا ريب نقض الغرض من تشريع الأحكام</w:t>
      </w:r>
      <w:r w:rsidR="003F19F1" w:rsidRPr="004B58AA">
        <w:rPr>
          <w:rtl/>
        </w:rPr>
        <w:t xml:space="preserve"> لأنه في مثل هذه الحالة</w:t>
      </w:r>
      <w:r w:rsidR="00F2544D" w:rsidRPr="004B58AA">
        <w:rPr>
          <w:rtl/>
        </w:rPr>
        <w:t>،</w:t>
      </w:r>
      <w:r w:rsidR="003F19F1" w:rsidRPr="004B58AA">
        <w:rPr>
          <w:rtl/>
        </w:rPr>
        <w:t xml:space="preserve"> </w:t>
      </w:r>
      <w:r w:rsidR="00F2544D" w:rsidRPr="004B58AA">
        <w:rPr>
          <w:rtl/>
        </w:rPr>
        <w:t>سيقول كل إنسان في نفسه</w:t>
      </w:r>
      <w:r w:rsidR="003F19F1" w:rsidRPr="004B58AA">
        <w:rPr>
          <w:rtl/>
        </w:rPr>
        <w:t xml:space="preserve">: لماذا أترك العمل البسيط الذي يُدخلني الجنة وأُتعب نفسي باختيار الأعمال الصعبة؟! إذا كان من الممكن شراء الجنة بقراءة دعاء أو زيارة فلماذا أتحمَّل عناء جهاد النفس والتضحية والجهاد في سبيل الله؟ </w:t>
      </w:r>
    </w:p>
    <w:p w:rsidR="003F19F1" w:rsidRPr="00431369" w:rsidRDefault="00F2544D" w:rsidP="001C2512">
      <w:pPr>
        <w:pStyle w:val="a6"/>
        <w:rPr>
          <w:rStyle w:val="Char2"/>
          <w:spacing w:val="-4"/>
          <w:rtl/>
        </w:rPr>
      </w:pPr>
      <w:r w:rsidRPr="00431369">
        <w:rPr>
          <w:spacing w:val="-4"/>
          <w:rtl/>
        </w:rPr>
        <w:t xml:space="preserve">أجل، </w:t>
      </w:r>
      <w:r w:rsidR="003F19F1" w:rsidRPr="00431369">
        <w:rPr>
          <w:spacing w:val="-4"/>
          <w:rtl/>
        </w:rPr>
        <w:t>لو صد</w:t>
      </w:r>
      <w:r w:rsidRPr="00431369">
        <w:rPr>
          <w:spacing w:val="-4"/>
          <w:rtl/>
        </w:rPr>
        <w:t>َّ</w:t>
      </w:r>
      <w:r w:rsidR="003F19F1" w:rsidRPr="00431369">
        <w:rPr>
          <w:spacing w:val="-4"/>
          <w:rtl/>
        </w:rPr>
        <w:t>ق الناس هذه الثوابات العجيبة والغريبة لأدَّى ذلك إلى تهر</w:t>
      </w:r>
      <w:r w:rsidRPr="00431369">
        <w:rPr>
          <w:spacing w:val="-4"/>
          <w:rtl/>
        </w:rPr>
        <w:t>ُّ</w:t>
      </w:r>
      <w:r w:rsidR="003F19F1" w:rsidRPr="00431369">
        <w:rPr>
          <w:spacing w:val="-4"/>
          <w:rtl/>
        </w:rPr>
        <w:t xml:space="preserve">بهم من الالتزام بالأعمال </w:t>
      </w:r>
      <w:r w:rsidR="00AA2D23" w:rsidRPr="00431369">
        <w:rPr>
          <w:spacing w:val="-4"/>
          <w:rtl/>
        </w:rPr>
        <w:t>و</w:t>
      </w:r>
      <w:r w:rsidRPr="00431369">
        <w:rPr>
          <w:spacing w:val="-4"/>
          <w:rtl/>
        </w:rPr>
        <w:t xml:space="preserve">إلى </w:t>
      </w:r>
      <w:r w:rsidR="00AA2D23" w:rsidRPr="00431369">
        <w:rPr>
          <w:spacing w:val="-4"/>
          <w:rtl/>
        </w:rPr>
        <w:t xml:space="preserve">فقدان قيمة </w:t>
      </w:r>
      <w:r w:rsidRPr="00431369">
        <w:rPr>
          <w:spacing w:val="-4"/>
          <w:rtl/>
        </w:rPr>
        <w:t>كل ما جاء في الشرع</w:t>
      </w:r>
      <w:r w:rsidR="00AA2D23" w:rsidRPr="00431369">
        <w:rPr>
          <w:spacing w:val="-4"/>
          <w:rtl/>
        </w:rPr>
        <w:t xml:space="preserve"> </w:t>
      </w:r>
      <w:r w:rsidRPr="00431369">
        <w:rPr>
          <w:spacing w:val="-4"/>
          <w:rtl/>
        </w:rPr>
        <w:t xml:space="preserve">من </w:t>
      </w:r>
      <w:r w:rsidR="00AA2D23" w:rsidRPr="00431369">
        <w:rPr>
          <w:spacing w:val="-4"/>
          <w:rtl/>
        </w:rPr>
        <w:t xml:space="preserve">ترغيب بالعمل بالأوامر </w:t>
      </w:r>
      <w:r w:rsidR="004F715A" w:rsidRPr="00431369">
        <w:rPr>
          <w:spacing w:val="-4"/>
          <w:rtl/>
        </w:rPr>
        <w:t>و</w:t>
      </w:r>
      <w:r w:rsidRPr="00431369">
        <w:rPr>
          <w:spacing w:val="-4"/>
          <w:rtl/>
        </w:rPr>
        <w:t>ب</w:t>
      </w:r>
      <w:r w:rsidR="004F715A" w:rsidRPr="00431369">
        <w:rPr>
          <w:spacing w:val="-4"/>
          <w:rtl/>
        </w:rPr>
        <w:t xml:space="preserve">اجتناب نواهي الشرع </w:t>
      </w:r>
      <w:r w:rsidRPr="00431369">
        <w:rPr>
          <w:spacing w:val="-4"/>
          <w:rtl/>
        </w:rPr>
        <w:t>و</w:t>
      </w:r>
      <w:r w:rsidR="00AA2D23" w:rsidRPr="00431369">
        <w:rPr>
          <w:spacing w:val="-4"/>
          <w:rtl/>
        </w:rPr>
        <w:t xml:space="preserve">ترهيب من ارتكاب المعاصي </w:t>
      </w:r>
      <w:r w:rsidR="004F715A" w:rsidRPr="00431369">
        <w:rPr>
          <w:spacing w:val="-4"/>
          <w:rtl/>
        </w:rPr>
        <w:t xml:space="preserve">والذنوب. </w:t>
      </w:r>
      <w:r w:rsidR="001C2512" w:rsidRPr="00431369">
        <w:rPr>
          <w:rStyle w:val="Char2"/>
          <w:spacing w:val="-4"/>
          <w:sz w:val="27"/>
          <w:szCs w:val="27"/>
          <w:rtl/>
        </w:rPr>
        <w:t>فَمَالِ هَٰٓؤُلَآءِ ٱلۡقَوۡمِ لَا يَكَادُونَ يَفۡقَهُونَ حَدِيثٗا</w:t>
      </w:r>
      <w:r w:rsidR="001C2512" w:rsidRPr="00431369">
        <w:rPr>
          <w:spacing w:val="-4"/>
          <w:rtl/>
        </w:rPr>
        <w:t>؟</w:t>
      </w:r>
    </w:p>
    <w:p w:rsidR="00431369" w:rsidRDefault="00431369" w:rsidP="00431369">
      <w:pPr>
        <w:widowControl w:val="0"/>
        <w:spacing w:before="240" w:after="240"/>
        <w:jc w:val="center"/>
        <w:rPr>
          <w:sz w:val="28"/>
          <w:szCs w:val="22"/>
        </w:rPr>
        <w:sectPr w:rsidR="00431369" w:rsidSect="00F1722C">
          <w:headerReference w:type="default" r:id="rId28"/>
          <w:footerReference w:type="even" r:id="rId29"/>
          <w:footerReference w:type="default" r:id="rId30"/>
          <w:headerReference w:type="first" r:id="rId31"/>
          <w:footnotePr>
            <w:numRestart w:val="eachPage"/>
          </w:footnotePr>
          <w:pgSz w:w="11907" w:h="16840" w:code="9"/>
          <w:pgMar w:top="1021" w:right="2495" w:bottom="4253" w:left="2041" w:header="0" w:footer="1021" w:gutter="0"/>
          <w:cols w:space="708"/>
          <w:bidi/>
          <w:rtlGutter/>
          <w:docGrid w:linePitch="360"/>
        </w:sectPr>
      </w:pPr>
      <w:r w:rsidRPr="001B1FDE">
        <w:rPr>
          <w:sz w:val="28"/>
          <w:szCs w:val="22"/>
        </w:rPr>
        <w:sym w:font="AGA Arabesque" w:char="F023"/>
      </w:r>
      <w:r w:rsidRPr="001B1FDE">
        <w:rPr>
          <w:sz w:val="28"/>
          <w:szCs w:val="22"/>
        </w:rPr>
        <w:sym w:font="AGA Arabesque" w:char="F023"/>
      </w:r>
      <w:r w:rsidRPr="001B1FDE">
        <w:rPr>
          <w:sz w:val="28"/>
          <w:szCs w:val="22"/>
        </w:rPr>
        <w:sym w:font="AGA Arabesque" w:char="F023"/>
      </w:r>
    </w:p>
    <w:p w:rsidR="00DA04D3" w:rsidRPr="0019524B" w:rsidRDefault="00DA04D3" w:rsidP="0019524B">
      <w:pPr>
        <w:pStyle w:val="Heading1"/>
        <w:rPr>
          <w:rtl/>
        </w:rPr>
      </w:pPr>
      <w:bookmarkStart w:id="30" w:name="_Toc364012916"/>
      <w:r w:rsidRPr="0019524B">
        <w:rPr>
          <w:rtl/>
        </w:rPr>
        <w:t>تحقيق مختصر في «الباب الأول» من «مفاتيح الجنان»</w:t>
      </w:r>
      <w:bookmarkEnd w:id="30"/>
    </w:p>
    <w:p w:rsidR="00DA04D3" w:rsidRPr="004B58AA" w:rsidRDefault="00DA04D3" w:rsidP="00B30674">
      <w:pPr>
        <w:pStyle w:val="a6"/>
        <w:rPr>
          <w:rtl/>
        </w:rPr>
      </w:pPr>
      <w:r w:rsidRPr="004B58AA">
        <w:rPr>
          <w:rtl/>
        </w:rPr>
        <w:t xml:space="preserve">اعلم أن المرحوم القُمِّيّ قسَّم كتابه إلى ثلاثة أبواب: </w:t>
      </w:r>
    </w:p>
    <w:p w:rsidR="00DA04D3" w:rsidRPr="004B58AA" w:rsidRDefault="00DA04D3" w:rsidP="00B30674">
      <w:pPr>
        <w:pStyle w:val="a6"/>
        <w:rPr>
          <w:rtl/>
        </w:rPr>
      </w:pPr>
      <w:r w:rsidRPr="004B58AA">
        <w:rPr>
          <w:b/>
          <w:bCs/>
          <w:rtl/>
        </w:rPr>
        <w:t>البابُ الأول</w:t>
      </w:r>
      <w:r w:rsidRPr="004B58AA">
        <w:rPr>
          <w:rtl/>
        </w:rPr>
        <w:t>: في تعقيب الصلوات ودعوات أيام الأسبوع، وأعمال ليلة الجمعة وعدة أدعية مشهورة والمناجاة الخمس عشرة وغيرها.</w:t>
      </w:r>
    </w:p>
    <w:p w:rsidR="00DA04D3" w:rsidRPr="004B58AA" w:rsidRDefault="00DA04D3" w:rsidP="00B30674">
      <w:pPr>
        <w:pStyle w:val="a6"/>
        <w:rPr>
          <w:rtl/>
        </w:rPr>
      </w:pPr>
      <w:r w:rsidRPr="004B58AA">
        <w:rPr>
          <w:b/>
          <w:bCs/>
          <w:rtl/>
        </w:rPr>
        <w:t>البابُ الْثّاني</w:t>
      </w:r>
      <w:r w:rsidRPr="004B58AA">
        <w:rPr>
          <w:rtl/>
        </w:rPr>
        <w:t>: في أعمال أشهر السّنة العربيّة وَفضل يوم النّيروز وَأعماله وأعمال الأشهر الرّوميّة.</w:t>
      </w:r>
    </w:p>
    <w:p w:rsidR="00DA04D3" w:rsidRPr="004B58AA" w:rsidRDefault="00DA04D3" w:rsidP="00B30674">
      <w:pPr>
        <w:pStyle w:val="a6"/>
        <w:rPr>
          <w:rtl/>
        </w:rPr>
      </w:pPr>
      <w:r w:rsidRPr="004B58AA">
        <w:rPr>
          <w:b/>
          <w:bCs/>
          <w:rtl/>
        </w:rPr>
        <w:t>البابُ الثّالِثُ</w:t>
      </w:r>
      <w:r w:rsidRPr="004B58AA">
        <w:rPr>
          <w:rtl/>
        </w:rPr>
        <w:t>: في الزّيارات وما يُناسبها.</w:t>
      </w:r>
    </w:p>
    <w:p w:rsidR="00DA04D3" w:rsidRPr="004B58AA" w:rsidRDefault="00DA04D3" w:rsidP="00B30674">
      <w:pPr>
        <w:pStyle w:val="a6"/>
        <w:rPr>
          <w:rtl/>
        </w:rPr>
      </w:pPr>
      <w:r w:rsidRPr="004B58AA">
        <w:rPr>
          <w:rtl/>
        </w:rPr>
        <w:t>في الصفحات التالية سنمرُّ مروراً سريعاً على بعض ما ذكره في «</w:t>
      </w:r>
      <w:r w:rsidRPr="004B58AA">
        <w:rPr>
          <w:b/>
          <w:bCs/>
          <w:rtl/>
        </w:rPr>
        <w:t>الباب الأول</w:t>
      </w:r>
      <w:r w:rsidRPr="004B58AA">
        <w:rPr>
          <w:rtl/>
        </w:rPr>
        <w:t>» ونفحصه على نحو الإجمال:</w:t>
      </w:r>
    </w:p>
    <w:p w:rsidR="00DA04D3" w:rsidRPr="004B58AA" w:rsidRDefault="00DA04D3" w:rsidP="00B30674">
      <w:pPr>
        <w:pStyle w:val="a6"/>
        <w:rPr>
          <w:rtl/>
        </w:rPr>
      </w:pPr>
      <w:r w:rsidRPr="004B58AA">
        <w:rPr>
          <w:rtl/>
        </w:rPr>
        <w:t>أولاً: لقد نسي المرحوم القُمِّيّ في الصفحة الثالثة من كتابه العهد الذي قطعه على نفسه للقراء في الصفحة الأولى! إذْ أورد في فصل «</w:t>
      </w:r>
      <w:r w:rsidRPr="004B58AA">
        <w:rPr>
          <w:b/>
          <w:bCs/>
          <w:rtl/>
        </w:rPr>
        <w:t>التعقيبات العامة</w:t>
      </w:r>
      <w:r w:rsidRPr="004B58AA">
        <w:rPr>
          <w:rtl/>
        </w:rPr>
        <w:t>» (ص14)</w:t>
      </w:r>
      <w:r w:rsidR="008F4298" w:rsidRPr="008F4298">
        <w:rPr>
          <w:rFonts w:cs="Arabic11 BT"/>
          <w:vertAlign w:val="superscript"/>
          <w:rtl/>
        </w:rPr>
        <w:t>(</w:t>
      </w:r>
      <w:r w:rsidR="008F4298" w:rsidRPr="008F4298">
        <w:rPr>
          <w:rStyle w:val="FootnoteReference"/>
          <w:rFonts w:cs="Arabic11 BT"/>
          <w:rtl/>
        </w:rPr>
        <w:footnoteReference w:id="87"/>
      </w:r>
      <w:r w:rsidR="008F4298" w:rsidRPr="008F4298">
        <w:rPr>
          <w:rFonts w:cs="Arabic11 BT"/>
          <w:vertAlign w:val="superscript"/>
          <w:rtl/>
        </w:rPr>
        <w:t>)</w:t>
      </w:r>
      <w:r w:rsidRPr="004B58AA">
        <w:rPr>
          <w:rtl/>
        </w:rPr>
        <w:t>، دعاءً عن كتاب «</w:t>
      </w:r>
      <w:r w:rsidRPr="004B58AA">
        <w:rPr>
          <w:b/>
          <w:bCs/>
          <w:rtl/>
        </w:rPr>
        <w:t>مِصْبَاح المُتَهَجِّد</w:t>
      </w:r>
      <w:r w:rsidRPr="004B58AA">
        <w:rPr>
          <w:rtl/>
        </w:rPr>
        <w:t>» للشيخ الطوسي ليس له سندٌ، في حين أنَّه كان قد التزم في مقدمة «</w:t>
      </w:r>
      <w:r w:rsidRPr="004B58AA">
        <w:rPr>
          <w:b/>
          <w:bCs/>
          <w:rtl/>
        </w:rPr>
        <w:t>مفاتيح الجنان</w:t>
      </w:r>
      <w:r w:rsidRPr="004B58AA">
        <w:rPr>
          <w:rtl/>
        </w:rPr>
        <w:t>» (ص 12)</w:t>
      </w:r>
      <w:r w:rsidR="008F4298" w:rsidRPr="008F4298">
        <w:rPr>
          <w:rFonts w:cs="Arabic11 BT"/>
          <w:vertAlign w:val="superscript"/>
          <w:rtl/>
        </w:rPr>
        <w:t>(</w:t>
      </w:r>
      <w:r w:rsidR="008F4298" w:rsidRPr="008F4298">
        <w:rPr>
          <w:rStyle w:val="FootnoteReference"/>
          <w:rFonts w:cs="Arabic11 BT"/>
          <w:rtl/>
        </w:rPr>
        <w:footnoteReference w:id="88"/>
      </w:r>
      <w:r w:rsidR="008F4298" w:rsidRPr="008F4298">
        <w:rPr>
          <w:rFonts w:cs="Arabic11 BT"/>
          <w:vertAlign w:val="superscript"/>
          <w:rtl/>
        </w:rPr>
        <w:t>)</w:t>
      </w:r>
      <w:r w:rsidRPr="004B58AA">
        <w:rPr>
          <w:rtl/>
        </w:rPr>
        <w:t xml:space="preserve"> أن لا</w:t>
      </w:r>
      <w:r w:rsidRPr="004B58AA">
        <w:rPr>
          <w:rFonts w:cs="Times New Roman"/>
          <w:rtl/>
        </w:rPr>
        <w:t> </w:t>
      </w:r>
      <w:r w:rsidRPr="004B58AA">
        <w:rPr>
          <w:rtl/>
        </w:rPr>
        <w:t xml:space="preserve">يذكر أيَّ أمر ليس له سند! </w:t>
      </w:r>
    </w:p>
    <w:p w:rsidR="00DA04D3" w:rsidRPr="004B58AA" w:rsidRDefault="00DA04D3" w:rsidP="00B30674">
      <w:pPr>
        <w:pStyle w:val="a6"/>
        <w:rPr>
          <w:rtl/>
        </w:rPr>
      </w:pPr>
      <w:r w:rsidRPr="004B58AA">
        <w:rPr>
          <w:rtl/>
        </w:rPr>
        <w:t>والدعاء المُشار هو الذي يقول: "</w:t>
      </w:r>
      <w:r w:rsidRPr="0079295B">
        <w:rPr>
          <w:rFonts w:cs="KFGQPC Uthman Taha Naskh"/>
          <w:b/>
          <w:bCs/>
          <w:szCs w:val="26"/>
          <w:rtl/>
        </w:rPr>
        <w:t>وهذا دعاء علّمه جبرئيلُ يوسفَ (عليه السلام) في السّجن</w:t>
      </w:r>
      <w:r w:rsidRPr="004B58AA">
        <w:rPr>
          <w:rtl/>
        </w:rPr>
        <w:t xml:space="preserve"> (وفيه)</w:t>
      </w:r>
      <w:r w:rsidRPr="0079295B">
        <w:rPr>
          <w:rFonts w:cs="KFGQPC Uthman Taha Naskh"/>
          <w:b/>
          <w:bCs/>
          <w:szCs w:val="26"/>
          <w:rtl/>
        </w:rPr>
        <w:t>:</w:t>
      </w:r>
      <w:r w:rsidRPr="004B58AA">
        <w:rPr>
          <w:rtl/>
        </w:rPr>
        <w:t xml:space="preserve"> </w:t>
      </w:r>
      <w:r w:rsidRPr="0079295B">
        <w:rPr>
          <w:rFonts w:cs="KFGQPC Uthman Taha Naskh"/>
          <w:b/>
          <w:bCs/>
          <w:szCs w:val="26"/>
          <w:rtl/>
        </w:rPr>
        <w:t>ثمّ خُذْ لحيتك بيدك اليمنى وابسط يدك اليسرى إلى السّماء وقل سبع مرّات</w:t>
      </w:r>
      <w:r w:rsidR="00E93231">
        <w:rPr>
          <w:rtl/>
        </w:rPr>
        <w:t>.</w:t>
      </w:r>
      <w:r w:rsidRPr="004B58AA">
        <w:rPr>
          <w:rtl/>
        </w:rPr>
        <w:t>... الخ".</w:t>
      </w:r>
    </w:p>
    <w:p w:rsidR="00DA04D3" w:rsidRPr="004B58AA" w:rsidRDefault="00DA04D3" w:rsidP="00B30674">
      <w:pPr>
        <w:pStyle w:val="a6"/>
        <w:rPr>
          <w:rtl/>
        </w:rPr>
      </w:pPr>
      <w:r w:rsidRPr="004B58AA">
        <w:rPr>
          <w:rtl/>
        </w:rPr>
        <w:t>ونسأل: هل على النساء اللواتي ليس لهن لِحَىً أن لا يقرؤوا هذا الدعاء؟ ثم لماذا علَّم جبريل حضرة يوسف (ع) دعاءً لم يتحقَّق حتى بعد عشرات القرون؟ ألم يكن جبريل يعلم -نعوذ بالله- دعاءً أكثر فائدةً ليوسف (ع) من هذا؟!</w:t>
      </w:r>
    </w:p>
    <w:p w:rsidR="00DA04D3" w:rsidRPr="004B58AA" w:rsidRDefault="00DA04D3" w:rsidP="00B30674">
      <w:pPr>
        <w:pStyle w:val="a6"/>
        <w:rPr>
          <w:rtl/>
        </w:rPr>
      </w:pPr>
      <w:r w:rsidRPr="004B58AA">
        <w:rPr>
          <w:rtl/>
        </w:rPr>
        <w:t>وخلاصة الكلام، إن معظم ما أورده المرحوم القُمِّيّ في هذا الباب مخالفٌ لما عاهد القراء عليه، لأنه عبارة عن أخبار فاقدة للسند أو ضعيفة السند، وكل من راجع الكتب التي ذكرها بوصفها مستَنَدُهُ ومرجِعُهُ فيما يذكره من نصوص أيقن بصحّة كلامنا. وسنذكر هنا بعض النماذج بنحو مختصر، لأن ذكر جميعها سيُخرجنا عن الاختصار:</w:t>
      </w:r>
    </w:p>
    <w:p w:rsidR="00DA04D3" w:rsidRPr="004B58AA" w:rsidRDefault="00431369" w:rsidP="00B30674">
      <w:pPr>
        <w:pStyle w:val="a6"/>
        <w:rPr>
          <w:rtl/>
        </w:rPr>
      </w:pPr>
      <w:r>
        <w:rPr>
          <w:rtl/>
        </w:rPr>
        <w:t>1- روى في الصفحة 16</w:t>
      </w:r>
      <w:r w:rsidR="008F4298" w:rsidRPr="008F4298">
        <w:rPr>
          <w:rFonts w:cs="Arabic11 BT"/>
          <w:vertAlign w:val="superscript"/>
          <w:rtl/>
        </w:rPr>
        <w:t>(</w:t>
      </w:r>
      <w:r w:rsidR="008F4298" w:rsidRPr="008F4298">
        <w:rPr>
          <w:rStyle w:val="FootnoteReference"/>
          <w:rFonts w:cs="Arabic11 BT"/>
          <w:rtl/>
        </w:rPr>
        <w:footnoteReference w:id="89"/>
      </w:r>
      <w:r w:rsidR="008F4298" w:rsidRPr="008F4298">
        <w:rPr>
          <w:rFonts w:cs="Arabic11 BT"/>
          <w:vertAlign w:val="superscript"/>
          <w:rtl/>
        </w:rPr>
        <w:t>)</w:t>
      </w:r>
      <w:r w:rsidR="00DA04D3" w:rsidRPr="004B58AA">
        <w:rPr>
          <w:rtl/>
        </w:rPr>
        <w:t xml:space="preserve"> عن ابن بابويه القمي سلاماً على الأئمة الاثني عشر وقال بعده: "</w:t>
      </w:r>
      <w:r w:rsidR="00DA04D3" w:rsidRPr="0079295B">
        <w:rPr>
          <w:rFonts w:cs="KFGQPC Uthman Taha Naskh"/>
          <w:b/>
          <w:bCs/>
          <w:szCs w:val="26"/>
          <w:rtl/>
        </w:rPr>
        <w:t>ثم سَلِ اللهَ ما شِئْتَ</w:t>
      </w:r>
      <w:r w:rsidR="00DA04D3" w:rsidRPr="004B58AA">
        <w:rPr>
          <w:rtl/>
        </w:rPr>
        <w:t>!".</w:t>
      </w:r>
    </w:p>
    <w:p w:rsidR="00DA04D3" w:rsidRPr="004B58AA" w:rsidRDefault="00DA04D3" w:rsidP="00B30674">
      <w:pPr>
        <w:pStyle w:val="a6"/>
        <w:rPr>
          <w:rtl/>
        </w:rPr>
      </w:pPr>
      <w:r w:rsidRPr="004B58AA">
        <w:rPr>
          <w:rtl/>
        </w:rPr>
        <w:t>ونسأل: هل كان الشيخ الصدوق يملك حق التشريع؟! وبأيِّ حق يفتي من عند نفسه بأمر غيبي ديني؟</w:t>
      </w:r>
    </w:p>
    <w:p w:rsidR="00DA04D3" w:rsidRPr="004B58AA" w:rsidRDefault="00DA04D3" w:rsidP="00B30674">
      <w:pPr>
        <w:pStyle w:val="a6"/>
        <w:rPr>
          <w:rtl/>
        </w:rPr>
      </w:pPr>
      <w:r w:rsidRPr="004B58AA">
        <w:rPr>
          <w:rtl/>
        </w:rPr>
        <w:t>2- ونقل عن «</w:t>
      </w:r>
      <w:r w:rsidRPr="004B58AA">
        <w:rPr>
          <w:b/>
          <w:bCs/>
          <w:rtl/>
        </w:rPr>
        <w:t>مصباح</w:t>
      </w:r>
      <w:r w:rsidRPr="004B58AA">
        <w:rPr>
          <w:rtl/>
        </w:rPr>
        <w:t xml:space="preserve">» الكفعمي أموراً لا سند لها. </w:t>
      </w:r>
    </w:p>
    <w:p w:rsidR="00DA04D3" w:rsidRPr="004B58AA" w:rsidRDefault="00431369" w:rsidP="00B30674">
      <w:pPr>
        <w:pStyle w:val="a6"/>
        <w:rPr>
          <w:rtl/>
        </w:rPr>
      </w:pPr>
      <w:r>
        <w:rPr>
          <w:rtl/>
        </w:rPr>
        <w:t>3- وروى في الصفحة 17</w:t>
      </w:r>
      <w:r w:rsidR="008F4298" w:rsidRPr="008F4298">
        <w:rPr>
          <w:rFonts w:cs="Arabic11 BT"/>
          <w:vertAlign w:val="superscript"/>
          <w:rtl/>
        </w:rPr>
        <w:t>(</w:t>
      </w:r>
      <w:r w:rsidR="008F4298" w:rsidRPr="008F4298">
        <w:rPr>
          <w:rStyle w:val="FootnoteReference"/>
          <w:rFonts w:cs="Arabic11 BT"/>
          <w:rtl/>
        </w:rPr>
        <w:footnoteReference w:id="90"/>
      </w:r>
      <w:r w:rsidR="008F4298" w:rsidRPr="008F4298">
        <w:rPr>
          <w:rFonts w:cs="Arabic11 BT"/>
          <w:vertAlign w:val="superscript"/>
          <w:rtl/>
        </w:rPr>
        <w:t>)</w:t>
      </w:r>
      <w:r w:rsidR="00DA04D3" w:rsidRPr="004B58AA">
        <w:rPr>
          <w:rtl/>
        </w:rPr>
        <w:t xml:space="preserve"> حديثاً عن الإمام محمد التقي (ع) [حول ثواب قراءة سورة القَدْر] راويه «الْحَسَنُ بْنُ الْعَبَّاسِ بْنِ الْحَرِيشِ الرَّازِيُّ‏»</w:t>
      </w:r>
      <w:r w:rsidR="008F4298" w:rsidRPr="008F4298">
        <w:rPr>
          <w:rFonts w:cs="Arabic11 BT"/>
          <w:vertAlign w:val="superscript"/>
          <w:rtl/>
        </w:rPr>
        <w:t>(</w:t>
      </w:r>
      <w:r w:rsidR="008F4298" w:rsidRPr="008F4298">
        <w:rPr>
          <w:rStyle w:val="FootnoteReference"/>
          <w:rFonts w:cs="Arabic11 BT"/>
          <w:rtl/>
        </w:rPr>
        <w:footnoteReference w:id="91"/>
      </w:r>
      <w:r w:rsidR="008F4298" w:rsidRPr="008F4298">
        <w:rPr>
          <w:rFonts w:cs="Arabic11 BT"/>
          <w:vertAlign w:val="superscript"/>
          <w:rtl/>
        </w:rPr>
        <w:t>)</w:t>
      </w:r>
      <w:r w:rsidR="00DA04D3" w:rsidRPr="004B58AA">
        <w:rPr>
          <w:rtl/>
        </w:rPr>
        <w:t>.</w:t>
      </w:r>
    </w:p>
    <w:p w:rsidR="00DA04D3" w:rsidRPr="004B58AA" w:rsidRDefault="00431369" w:rsidP="00B30674">
      <w:pPr>
        <w:pStyle w:val="a6"/>
        <w:rPr>
          <w:rtl/>
        </w:rPr>
      </w:pPr>
      <w:r>
        <w:rPr>
          <w:rtl/>
        </w:rPr>
        <w:t>4- وفي الصفحة 18</w:t>
      </w:r>
      <w:r w:rsidR="008F4298" w:rsidRPr="008F4298">
        <w:rPr>
          <w:rFonts w:cs="Arabic11 BT"/>
          <w:vertAlign w:val="superscript"/>
          <w:rtl/>
        </w:rPr>
        <w:t>(</w:t>
      </w:r>
      <w:r w:rsidR="008F4298" w:rsidRPr="008F4298">
        <w:rPr>
          <w:rStyle w:val="FootnoteReference"/>
          <w:rFonts w:cs="Arabic11 BT"/>
          <w:rtl/>
        </w:rPr>
        <w:footnoteReference w:id="92"/>
      </w:r>
      <w:r w:rsidR="008F4298" w:rsidRPr="008F4298">
        <w:rPr>
          <w:rFonts w:cs="Arabic11 BT"/>
          <w:vertAlign w:val="superscript"/>
          <w:rtl/>
        </w:rPr>
        <w:t>)</w:t>
      </w:r>
      <w:r w:rsidR="00DA04D3" w:rsidRPr="004B58AA">
        <w:rPr>
          <w:rtl/>
        </w:rPr>
        <w:t xml:space="preserve"> ذكر «</w:t>
      </w:r>
      <w:r w:rsidR="00DA04D3" w:rsidRPr="004B58AA">
        <w:rPr>
          <w:b/>
          <w:bCs/>
          <w:rtl/>
        </w:rPr>
        <w:t>صلاة الغُفَيْلَة</w:t>
      </w:r>
      <w:r w:rsidR="00DA04D3" w:rsidRPr="004B58AA">
        <w:rPr>
          <w:rtl/>
        </w:rPr>
        <w:t>» التي ليس لها سند جيد</w:t>
      </w:r>
      <w:r w:rsidR="008F4298" w:rsidRPr="008F4298">
        <w:rPr>
          <w:rFonts w:cs="Arabic11 BT"/>
          <w:vertAlign w:val="superscript"/>
          <w:rtl/>
        </w:rPr>
        <w:t>(</w:t>
      </w:r>
      <w:r w:rsidR="008F4298" w:rsidRPr="008F4298">
        <w:rPr>
          <w:rStyle w:val="FootnoteReference"/>
          <w:rFonts w:cs="Arabic11 BT"/>
          <w:rtl/>
        </w:rPr>
        <w:footnoteReference w:id="93"/>
      </w:r>
      <w:r w:rsidR="008F4298" w:rsidRPr="008F4298">
        <w:rPr>
          <w:rFonts w:cs="Arabic11 BT"/>
          <w:vertAlign w:val="superscript"/>
          <w:rtl/>
        </w:rPr>
        <w:t>)</w:t>
      </w:r>
      <w:r w:rsidR="00DA04D3" w:rsidRPr="004B58AA">
        <w:rPr>
          <w:rtl/>
        </w:rPr>
        <w:t>. ولكن يُمكننا أن نستنبط من الحديث المذكور ومن أحاديث مُتعددة أخرى ذُكرت في الوسائل، أن الأئمَّة عليهم السلام كانوا يُجيزون أن يقرأ المُصلِّي جزءاً من سورةٍ بعد قراءة الحمد</w:t>
      </w:r>
      <w:r w:rsidR="008F4298" w:rsidRPr="008F4298">
        <w:rPr>
          <w:rFonts w:cs="Arabic11 BT"/>
          <w:vertAlign w:val="superscript"/>
          <w:rtl/>
        </w:rPr>
        <w:t>(</w:t>
      </w:r>
      <w:r w:rsidR="008F4298" w:rsidRPr="008F4298">
        <w:rPr>
          <w:rStyle w:val="FootnoteReference"/>
          <w:rFonts w:cs="Arabic11 BT"/>
          <w:rtl/>
        </w:rPr>
        <w:footnoteReference w:id="94"/>
      </w:r>
      <w:r w:rsidR="008F4298" w:rsidRPr="008F4298">
        <w:rPr>
          <w:rFonts w:cs="Arabic11 BT"/>
          <w:vertAlign w:val="superscript"/>
          <w:rtl/>
        </w:rPr>
        <w:t>)</w:t>
      </w:r>
      <w:r w:rsidR="00DA04D3" w:rsidRPr="004B58AA">
        <w:rPr>
          <w:rtl/>
        </w:rPr>
        <w:t xml:space="preserve">. (فَتَأَمَّل) </w:t>
      </w:r>
    </w:p>
    <w:p w:rsidR="00DA04D3" w:rsidRPr="004B58AA" w:rsidRDefault="00DA04D3" w:rsidP="00B30674">
      <w:pPr>
        <w:pStyle w:val="a6"/>
        <w:rPr>
          <w:rtl/>
        </w:rPr>
      </w:pPr>
      <w:r w:rsidRPr="004B58AA">
        <w:rPr>
          <w:rtl/>
        </w:rPr>
        <w:t xml:space="preserve">5- وفي الصفحتين 19 و20 </w:t>
      </w:r>
      <w:r w:rsidR="008F4298" w:rsidRPr="008F4298">
        <w:rPr>
          <w:rFonts w:cs="Arabic11 BT"/>
          <w:vertAlign w:val="superscript"/>
          <w:rtl/>
        </w:rPr>
        <w:t>(</w:t>
      </w:r>
      <w:r w:rsidR="008F4298" w:rsidRPr="008F4298">
        <w:rPr>
          <w:rStyle w:val="FootnoteReference"/>
          <w:rFonts w:cs="Arabic11 BT"/>
          <w:rtl/>
        </w:rPr>
        <w:footnoteReference w:id="95"/>
      </w:r>
      <w:r w:rsidR="008F4298" w:rsidRPr="008F4298">
        <w:rPr>
          <w:rFonts w:cs="Arabic11 BT"/>
          <w:vertAlign w:val="superscript"/>
          <w:rtl/>
        </w:rPr>
        <w:t>)</w:t>
      </w:r>
      <w:r w:rsidRPr="004B58AA">
        <w:rPr>
          <w:rtl/>
        </w:rPr>
        <w:t xml:space="preserve"> نقل عن كتاب «</w:t>
      </w:r>
      <w:r w:rsidRPr="004B58AA">
        <w:rPr>
          <w:b/>
          <w:bCs/>
          <w:rtl/>
        </w:rPr>
        <w:t>مِصْبَاح المُتَهَجِّد</w:t>
      </w:r>
      <w:r w:rsidRPr="004B58AA">
        <w:rPr>
          <w:rtl/>
        </w:rPr>
        <w:t xml:space="preserve">» للشيخ الطوسي أدعيةً تُقْرأ عقب صلاة العشاء وصلاة الصبح لا سند ها! </w:t>
      </w:r>
    </w:p>
    <w:p w:rsidR="00DA04D3" w:rsidRPr="004B58AA" w:rsidRDefault="00431369" w:rsidP="00B30674">
      <w:pPr>
        <w:pStyle w:val="a6"/>
        <w:rPr>
          <w:rtl/>
        </w:rPr>
      </w:pPr>
      <w:r>
        <w:rPr>
          <w:rtl/>
        </w:rPr>
        <w:t>6- وفي الصفحة 20</w:t>
      </w:r>
      <w:r w:rsidR="008F4298" w:rsidRPr="008F4298">
        <w:rPr>
          <w:rFonts w:cs="Arabic11 BT"/>
          <w:vertAlign w:val="superscript"/>
          <w:rtl/>
        </w:rPr>
        <w:t>(</w:t>
      </w:r>
      <w:r w:rsidR="008F4298" w:rsidRPr="008F4298">
        <w:rPr>
          <w:rStyle w:val="FootnoteReference"/>
          <w:rFonts w:cs="Arabic11 BT"/>
          <w:rtl/>
        </w:rPr>
        <w:footnoteReference w:id="96"/>
      </w:r>
      <w:r w:rsidR="008F4298" w:rsidRPr="008F4298">
        <w:rPr>
          <w:rFonts w:cs="Arabic11 BT"/>
          <w:vertAlign w:val="superscript"/>
          <w:rtl/>
        </w:rPr>
        <w:t>)</w:t>
      </w:r>
      <w:r w:rsidR="00DA04D3" w:rsidRPr="004B58AA">
        <w:rPr>
          <w:rtl/>
        </w:rPr>
        <w:t xml:space="preserve"> روى عن الكُلَيْنِيّ روايةً في تعقيب صلاة الصبح والمغرب، اثنان من رواتها هما: «إسماعيل بن مهران» و«علي بن أبي حمزة البطائني»!</w:t>
      </w:r>
      <w:r w:rsidR="008F4298" w:rsidRPr="008F4298">
        <w:rPr>
          <w:rFonts w:cs="Arabic11 BT"/>
          <w:vertAlign w:val="superscript"/>
          <w:rtl/>
        </w:rPr>
        <w:t>(</w:t>
      </w:r>
      <w:r w:rsidR="008F4298" w:rsidRPr="008F4298">
        <w:rPr>
          <w:rStyle w:val="FootnoteReference"/>
          <w:rFonts w:cs="Arabic11 BT"/>
          <w:rtl/>
        </w:rPr>
        <w:footnoteReference w:id="97"/>
      </w:r>
      <w:r w:rsidR="008F4298" w:rsidRPr="008F4298">
        <w:rPr>
          <w:rFonts w:cs="Arabic11 BT"/>
          <w:vertAlign w:val="superscript"/>
          <w:rtl/>
        </w:rPr>
        <w:t>)</w:t>
      </w:r>
    </w:p>
    <w:p w:rsidR="00DA04D3" w:rsidRPr="004B58AA" w:rsidRDefault="00DA04D3" w:rsidP="00B30674">
      <w:pPr>
        <w:pStyle w:val="a6"/>
        <w:rPr>
          <w:rtl/>
        </w:rPr>
      </w:pPr>
      <w:r w:rsidRPr="004B58AA">
        <w:rPr>
          <w:rtl/>
        </w:rPr>
        <w:t>7- وفي الصفحة ذاتها روى عن «الجُعْفِيّ» وهو من الضعفاء، دعاءً لوجع العين يبتدئ بالجملة التالية: "</w:t>
      </w:r>
      <w:r w:rsidRPr="00374353">
        <w:rPr>
          <w:rFonts w:cs="KFGQPC Uthman Taha Naskh"/>
          <w:rtl/>
        </w:rPr>
        <w:t xml:space="preserve">اللَّهُمَّ إِنِّي أَسْأَلُكَ </w:t>
      </w:r>
      <w:r w:rsidRPr="00374353">
        <w:rPr>
          <w:rFonts w:cs="KFGQPC Uthman Taha Naskh"/>
          <w:u w:val="single"/>
          <w:rtl/>
        </w:rPr>
        <w:t>بِحَقِّ مُحَمَّدٍ وَآلِ مُحَمَّدٍ عَلَيْك</w:t>
      </w:r>
      <w:r w:rsidRPr="00374353">
        <w:rPr>
          <w:rFonts w:cs="KFGQPC Uthman Taha Naskh"/>
          <w:rtl/>
        </w:rPr>
        <w:t>‏</w:t>
      </w:r>
      <w:r w:rsidR="00E93231">
        <w:rPr>
          <w:rFonts w:cs="KFGQPC Uthman Taha Naskh"/>
          <w:rtl/>
        </w:rPr>
        <w:t>.</w:t>
      </w:r>
      <w:r w:rsidRPr="00374353">
        <w:rPr>
          <w:rFonts w:cs="KFGQPC Uthman Taha Naskh"/>
          <w:rtl/>
        </w:rPr>
        <w:t>..</w:t>
      </w:r>
      <w:r w:rsidRPr="004B58AA">
        <w:rPr>
          <w:rtl/>
        </w:rPr>
        <w:t>الخ"</w:t>
      </w:r>
      <w:r w:rsidR="008F4298" w:rsidRPr="008F4298">
        <w:rPr>
          <w:rFonts w:cs="Arabic11 BT"/>
          <w:vertAlign w:val="superscript"/>
          <w:rtl/>
        </w:rPr>
        <w:t>(</w:t>
      </w:r>
      <w:r w:rsidR="008F4298" w:rsidRPr="008F4298">
        <w:rPr>
          <w:rStyle w:val="FootnoteReference"/>
          <w:rFonts w:cs="Arabic11 BT"/>
          <w:rtl/>
        </w:rPr>
        <w:footnoteReference w:id="98"/>
      </w:r>
      <w:r w:rsidR="008F4298" w:rsidRPr="008F4298">
        <w:rPr>
          <w:rFonts w:cs="Arabic11 BT"/>
          <w:vertAlign w:val="superscript"/>
          <w:rtl/>
        </w:rPr>
        <w:t>)</w:t>
      </w:r>
      <w:r w:rsidRPr="004B58AA">
        <w:rPr>
          <w:rtl/>
        </w:rPr>
        <w:t>. ونسأل: وهل لمحمد وآل محمد حقٌّ على الله؟! أم أن لِـلَّهِ عليهم حقٌّ عظيم؟</w:t>
      </w:r>
    </w:p>
    <w:p w:rsidR="00DA04D3" w:rsidRPr="004B58AA" w:rsidRDefault="00431369" w:rsidP="00B30674">
      <w:pPr>
        <w:pStyle w:val="a6"/>
        <w:rPr>
          <w:rtl/>
        </w:rPr>
      </w:pPr>
      <w:r>
        <w:rPr>
          <w:rtl/>
        </w:rPr>
        <w:t>8- وذكر في الصفحة 21</w:t>
      </w:r>
      <w:r w:rsidR="008F4298" w:rsidRPr="008F4298">
        <w:rPr>
          <w:rFonts w:cs="Arabic11 BT"/>
          <w:vertAlign w:val="superscript"/>
          <w:rtl/>
        </w:rPr>
        <w:t>(</w:t>
      </w:r>
      <w:r w:rsidR="008F4298" w:rsidRPr="008F4298">
        <w:rPr>
          <w:rStyle w:val="FootnoteReference"/>
          <w:rFonts w:cs="Arabic11 BT"/>
          <w:rtl/>
        </w:rPr>
        <w:footnoteReference w:id="99"/>
      </w:r>
      <w:r w:rsidR="008F4298" w:rsidRPr="008F4298">
        <w:rPr>
          <w:rFonts w:cs="Arabic11 BT"/>
          <w:vertAlign w:val="superscript"/>
          <w:rtl/>
        </w:rPr>
        <w:t>)</w:t>
      </w:r>
      <w:r w:rsidR="00DA04D3" w:rsidRPr="004B58AA">
        <w:rPr>
          <w:rtl/>
        </w:rPr>
        <w:t xml:space="preserve"> رؤيا، نُعرض عن التعليق عليها لأن الرؤى والمنامات ليست حُجَّةً.</w:t>
      </w:r>
    </w:p>
    <w:p w:rsidR="00DA04D3" w:rsidRPr="004B58AA" w:rsidRDefault="00431369" w:rsidP="00B30674">
      <w:pPr>
        <w:pStyle w:val="a6"/>
        <w:rPr>
          <w:rtl/>
        </w:rPr>
      </w:pPr>
      <w:r>
        <w:rPr>
          <w:rtl/>
        </w:rPr>
        <w:t>9- وفي الصفحة 22</w:t>
      </w:r>
      <w:r w:rsidR="008F4298" w:rsidRPr="008F4298">
        <w:rPr>
          <w:rFonts w:cs="Arabic11 BT"/>
          <w:vertAlign w:val="superscript"/>
          <w:rtl/>
        </w:rPr>
        <w:t>(</w:t>
      </w:r>
      <w:r w:rsidR="008F4298" w:rsidRPr="008F4298">
        <w:rPr>
          <w:rStyle w:val="FootnoteReference"/>
          <w:rFonts w:cs="Arabic11 BT"/>
          <w:rtl/>
        </w:rPr>
        <w:footnoteReference w:id="100"/>
      </w:r>
      <w:r w:rsidR="008F4298" w:rsidRPr="008F4298">
        <w:rPr>
          <w:rFonts w:cs="Arabic11 BT"/>
          <w:vertAlign w:val="superscript"/>
          <w:rtl/>
        </w:rPr>
        <w:t>)</w:t>
      </w:r>
      <w:r w:rsidR="00DA04D3" w:rsidRPr="004B58AA">
        <w:rPr>
          <w:rtl/>
        </w:rPr>
        <w:t xml:space="preserve"> روى عن الصادق (ع) قوله: </w:t>
      </w:r>
      <w:r w:rsidR="00DA04D3" w:rsidRPr="004B58AA">
        <w:rPr>
          <w:u w:val="single"/>
          <w:rtl/>
        </w:rPr>
        <w:t>فريضةٌ</w:t>
      </w:r>
      <w:r w:rsidR="00DA04D3" w:rsidRPr="004B58AA">
        <w:rPr>
          <w:rtl/>
        </w:rPr>
        <w:t xml:space="preserve"> على كل مسلم أن يقرأ قَبْلَ طلوع الشمس وقبل غروبها عشراً: "</w:t>
      </w:r>
      <w:r w:rsidR="00DA04D3" w:rsidRPr="00374353">
        <w:rPr>
          <w:rFonts w:cs="KFGQPC Uthman Taha Naskh"/>
          <w:rtl/>
        </w:rPr>
        <w:t>لَا إِلَهَ إِلَّا اللهُ وَحْدَهُ لَا شَرِيكَ لَهُ يُحْيِي وَيُمِيتُ وَهُوَ عَلَى كُلِّ شَيْ‏ءٍ قَدِيرٌ....</w:t>
      </w:r>
      <w:r w:rsidR="00DA04D3" w:rsidRPr="004B58AA">
        <w:rPr>
          <w:rtl/>
        </w:rPr>
        <w:t xml:space="preserve"> الخ"</w:t>
      </w:r>
      <w:r w:rsidR="008F4298" w:rsidRPr="008F4298">
        <w:rPr>
          <w:rFonts w:cs="Arabic11 BT"/>
          <w:vertAlign w:val="superscript"/>
          <w:rtl/>
        </w:rPr>
        <w:t>(</w:t>
      </w:r>
      <w:r w:rsidR="008F4298" w:rsidRPr="008F4298">
        <w:rPr>
          <w:rStyle w:val="FootnoteReference"/>
          <w:rFonts w:cs="Arabic11 BT"/>
          <w:rtl/>
        </w:rPr>
        <w:footnoteReference w:id="101"/>
      </w:r>
      <w:r w:rsidR="008F4298" w:rsidRPr="008F4298">
        <w:rPr>
          <w:rFonts w:cs="Arabic11 BT"/>
          <w:vertAlign w:val="superscript"/>
          <w:rtl/>
        </w:rPr>
        <w:t>)</w:t>
      </w:r>
      <w:r w:rsidR="00DA04D3" w:rsidRPr="004B58AA">
        <w:rPr>
          <w:rtl/>
        </w:rPr>
        <w:t xml:space="preserve">. </w:t>
      </w:r>
    </w:p>
    <w:p w:rsidR="00DA04D3" w:rsidRPr="004B58AA" w:rsidRDefault="00DA04D3" w:rsidP="00B30674">
      <w:pPr>
        <w:pStyle w:val="a6"/>
        <w:rPr>
          <w:rtl/>
        </w:rPr>
      </w:pPr>
      <w:r w:rsidRPr="004B58AA">
        <w:rPr>
          <w:rtl/>
        </w:rPr>
        <w:t xml:space="preserve">ألا يعلم الشيخ عبَّاس أنه لم يقل بوجوب هذا الدعاء أيُّ أحد من علماء الإسلام وحتى علماء الإمامية؟!! </w:t>
      </w:r>
    </w:p>
    <w:p w:rsidR="00DA04D3" w:rsidRPr="004B58AA" w:rsidRDefault="00431369" w:rsidP="00B30674">
      <w:pPr>
        <w:pStyle w:val="a6"/>
        <w:rPr>
          <w:rtl/>
        </w:rPr>
      </w:pPr>
      <w:r>
        <w:rPr>
          <w:rtl/>
        </w:rPr>
        <w:t>10</w:t>
      </w:r>
      <w:r w:rsidR="00DA04D3" w:rsidRPr="004B58AA">
        <w:rPr>
          <w:rtl/>
        </w:rPr>
        <w:t>- وفي الفصل الثالث من الباب الأول (ص 32)</w:t>
      </w:r>
      <w:r w:rsidR="008F4298" w:rsidRPr="008F4298">
        <w:rPr>
          <w:rFonts w:cs="Arabic11 BT"/>
          <w:vertAlign w:val="superscript"/>
          <w:rtl/>
        </w:rPr>
        <w:t>(</w:t>
      </w:r>
      <w:r w:rsidR="008F4298" w:rsidRPr="008F4298">
        <w:rPr>
          <w:rStyle w:val="FootnoteReference"/>
          <w:rFonts w:cs="Arabic11 BT"/>
          <w:rtl/>
        </w:rPr>
        <w:footnoteReference w:id="102"/>
      </w:r>
      <w:r w:rsidR="008F4298" w:rsidRPr="008F4298">
        <w:rPr>
          <w:rFonts w:cs="Arabic11 BT"/>
          <w:vertAlign w:val="superscript"/>
          <w:rtl/>
        </w:rPr>
        <w:t>)</w:t>
      </w:r>
      <w:r w:rsidR="00DA04D3" w:rsidRPr="004B58AA">
        <w:rPr>
          <w:rtl/>
        </w:rPr>
        <w:t xml:space="preserve"> يروي أدعية أيام الأسبوع نقلاً عن «ملحقات الصحيفة السجاديّة»، مع أن هذه الملحقات ليس لها أيُّ سند أصلاً، والعجيب أنها تبتدئ أيام الأسبوع من يوم الأحد -كاليهود- وتُنهيها يوم الخميس؟! وقد جاءت هذه الأدعية أيضاً في كتاب «</w:t>
      </w:r>
      <w:r w:rsidR="00DA04D3" w:rsidRPr="004B58AA">
        <w:rPr>
          <w:b/>
          <w:bCs/>
          <w:rtl/>
        </w:rPr>
        <w:t>البلد الأمين</w:t>
      </w:r>
      <w:r w:rsidR="00DA04D3" w:rsidRPr="004B58AA">
        <w:rPr>
          <w:rtl/>
        </w:rPr>
        <w:t>» للكفعمي دون سند</w:t>
      </w:r>
      <w:r w:rsidR="008F4298" w:rsidRPr="008F4298">
        <w:rPr>
          <w:rFonts w:cs="Arabic11 BT"/>
          <w:vertAlign w:val="superscript"/>
          <w:rtl/>
        </w:rPr>
        <w:t>(</w:t>
      </w:r>
      <w:r w:rsidR="008F4298" w:rsidRPr="008F4298">
        <w:rPr>
          <w:rStyle w:val="FootnoteReference"/>
          <w:rFonts w:cs="Arabic11 BT"/>
          <w:rtl/>
        </w:rPr>
        <w:footnoteReference w:id="103"/>
      </w:r>
      <w:r w:rsidR="008F4298" w:rsidRPr="008F4298">
        <w:rPr>
          <w:rFonts w:cs="Arabic11 BT"/>
          <w:vertAlign w:val="superscript"/>
          <w:rtl/>
        </w:rPr>
        <w:t>)</w:t>
      </w:r>
      <w:r w:rsidR="00DA04D3" w:rsidRPr="004B58AA">
        <w:rPr>
          <w:rtl/>
        </w:rPr>
        <w:t>. وفي بعض جمل هذه الأدعية إشكالات شرعية وعقلية، مثل مسألة التوسل (في دعاء يوم الخميس) الذي سنذكر لاحقاً شرحه باختصار. وقد جاءت الجملة قبل الأخيرة من دعاء يوم الخميس في كتاب «</w:t>
      </w:r>
      <w:r w:rsidR="00DA04D3" w:rsidRPr="004B58AA">
        <w:rPr>
          <w:b/>
          <w:bCs/>
          <w:rtl/>
        </w:rPr>
        <w:t>البلد الأمين</w:t>
      </w:r>
      <w:r w:rsidR="00DA04D3" w:rsidRPr="004B58AA">
        <w:rPr>
          <w:rtl/>
        </w:rPr>
        <w:t>»، على النحو التالي: «واجعلهُ لي شافعاً يوم القيامة نافعاً» وليس فيها عبارة: «توسُّلي به»</w:t>
      </w:r>
      <w:r w:rsidR="008F4298" w:rsidRPr="008F4298">
        <w:rPr>
          <w:rFonts w:cs="Arabic11 BT"/>
          <w:vertAlign w:val="superscript"/>
          <w:rtl/>
        </w:rPr>
        <w:t>(</w:t>
      </w:r>
      <w:r w:rsidR="008F4298" w:rsidRPr="008F4298">
        <w:rPr>
          <w:rStyle w:val="FootnoteReference"/>
          <w:rFonts w:cs="Arabic11 BT"/>
          <w:rtl/>
        </w:rPr>
        <w:footnoteReference w:id="104"/>
      </w:r>
      <w:r w:rsidR="008F4298" w:rsidRPr="008F4298">
        <w:rPr>
          <w:rFonts w:cs="Arabic11 BT"/>
          <w:vertAlign w:val="superscript"/>
          <w:rtl/>
        </w:rPr>
        <w:t>)</w:t>
      </w:r>
      <w:r w:rsidR="00DA04D3" w:rsidRPr="004B58AA">
        <w:rPr>
          <w:rtl/>
        </w:rPr>
        <w:t>.</w:t>
      </w:r>
    </w:p>
    <w:p w:rsidR="00DA04D3" w:rsidRPr="004B58AA" w:rsidRDefault="00431369" w:rsidP="00B30674">
      <w:pPr>
        <w:pStyle w:val="a6"/>
        <w:rPr>
          <w:rtl/>
        </w:rPr>
      </w:pPr>
      <w:r>
        <w:rPr>
          <w:rtl/>
        </w:rPr>
        <w:t>11- ويروي في الصفحة 29</w:t>
      </w:r>
      <w:r w:rsidR="008F4298" w:rsidRPr="008F4298">
        <w:rPr>
          <w:rFonts w:cs="Arabic11 BT"/>
          <w:vertAlign w:val="superscript"/>
          <w:rtl/>
        </w:rPr>
        <w:t>(</w:t>
      </w:r>
      <w:r w:rsidR="008F4298" w:rsidRPr="008F4298">
        <w:rPr>
          <w:rStyle w:val="FootnoteReference"/>
          <w:rFonts w:cs="Arabic11 BT"/>
          <w:rtl/>
        </w:rPr>
        <w:footnoteReference w:id="105"/>
      </w:r>
      <w:r w:rsidR="008F4298" w:rsidRPr="008F4298">
        <w:rPr>
          <w:rFonts w:cs="Arabic11 BT"/>
          <w:vertAlign w:val="superscript"/>
          <w:rtl/>
        </w:rPr>
        <w:t>)</w:t>
      </w:r>
      <w:r w:rsidR="00DA04D3" w:rsidRPr="004B58AA">
        <w:rPr>
          <w:rtl/>
        </w:rPr>
        <w:t xml:space="preserve"> [عن الإمام الصادق </w:t>
      </w:r>
      <w:r w:rsidR="00DA04D3" w:rsidRPr="004B58AA">
        <w:rPr>
          <w:sz w:val="30"/>
          <w:rtl/>
        </w:rPr>
        <w:sym w:font="AGA Arabesque" w:char="F075"/>
      </w:r>
      <w:r w:rsidR="00DA04D3" w:rsidRPr="004B58AA">
        <w:rPr>
          <w:rtl/>
        </w:rPr>
        <w:t>]: "</w:t>
      </w:r>
      <w:r w:rsidR="00DA04D3" w:rsidRPr="0079295B">
        <w:rPr>
          <w:rFonts w:cs="KFGQPC Uthman Taha Naskh"/>
          <w:b/>
          <w:bCs/>
          <w:szCs w:val="26"/>
          <w:rtl/>
        </w:rPr>
        <w:t>اجتنبوا المعاصي ليلة الجمعة</w:t>
      </w:r>
      <w:r w:rsidR="00E93231">
        <w:rPr>
          <w:rtl/>
        </w:rPr>
        <w:t>.</w:t>
      </w:r>
      <w:r w:rsidR="00DA04D3" w:rsidRPr="004B58AA">
        <w:rPr>
          <w:rtl/>
        </w:rPr>
        <w:t>...</w:t>
      </w:r>
      <w:r w:rsidR="00DA04D3" w:rsidRPr="0079295B">
        <w:rPr>
          <w:rFonts w:cs="KFGQPC Uthman Taha Naskh"/>
          <w:b/>
          <w:bCs/>
          <w:szCs w:val="26"/>
          <w:rtl/>
        </w:rPr>
        <w:t xml:space="preserve"> ومن ترك معصية الله ليلة الجُمعة غَفَرَ الله له كلّ ما سلف</w:t>
      </w:r>
      <w:r w:rsidR="00DA04D3" w:rsidRPr="004B58AA">
        <w:rPr>
          <w:rtl/>
        </w:rPr>
        <w:t>!!"</w:t>
      </w:r>
    </w:p>
    <w:p w:rsidR="00DA04D3" w:rsidRPr="004B58AA" w:rsidRDefault="00DA04D3" w:rsidP="0001671E">
      <w:pPr>
        <w:pStyle w:val="a6"/>
        <w:rPr>
          <w:rtl/>
        </w:rPr>
      </w:pPr>
      <w:r w:rsidRPr="004B58AA">
        <w:rPr>
          <w:rtl/>
        </w:rPr>
        <w:t xml:space="preserve">أقول: إذن ما أحسنها من فكرة، نعصي الله في ستة أيام ثم نأتي ليلة الجمعة ونأخذ فيها وفي يوم الجمعة فترة راحةٍ، لِنُجَدِّد فيها قوانا حتى نتقوى على الذنوب في الأسبوع القادم مِنْ جِهَةٍ، وَلِتُغفرَ كل ذنوبنا الماضية من الجهة الأخرى!! أما القرآن الكريم فيقول: </w:t>
      </w:r>
      <w:r w:rsidR="00483F58">
        <w:rPr>
          <w:rFonts w:ascii="KFGQPC Uthman Taha Naskh" w:cs="KFGQPC Uthman Taha Naskh"/>
          <w:sz w:val="28"/>
          <w:rtl/>
        </w:rPr>
        <w:t>﴿</w:t>
      </w:r>
      <w:r w:rsidR="0001671E" w:rsidRPr="0001671E">
        <w:rPr>
          <w:rStyle w:val="Char4"/>
          <w:rtl/>
        </w:rPr>
        <w:t>لَّيۡسَ بِأَمَانِيِّكُمۡ وَلَآ أَمَانِيِّ أَهۡلِ ٱلۡكِتَٰبِۗ مَن يَعۡمَلۡ سُوٓءٗا يُجۡزَ بِهِۦ وَلَا يَجِدۡ لَهُۥ مِن دُونِ ٱللَّهِ وَلِيّٗا وَلَا نَصِيرٗا</w:t>
      </w:r>
      <w:r w:rsidR="0001671E">
        <w:rPr>
          <w:rFonts w:ascii="KFGQPC Uthmanic Script HAFS" w:cs="KFGQPC Uthmanic Script HAFS"/>
          <w:sz w:val="28"/>
          <w:rtl/>
        </w:rPr>
        <w:t xml:space="preserve"> ١٢٣</w:t>
      </w:r>
      <w:r w:rsidR="00483F58">
        <w:rPr>
          <w:rFonts w:ascii="KFGQPC Uthman Taha Naskh" w:cs="KFGQPC Uthman Taha Naskh"/>
          <w:sz w:val="28"/>
          <w:rtl/>
        </w:rPr>
        <w:t>﴾</w:t>
      </w:r>
      <w:r w:rsidR="0001671E">
        <w:rPr>
          <w:rFonts w:ascii="KFGQPC Uthman Taha Naskh" w:cs="KFGQPC Uthman Taha Naskh"/>
          <w:sz w:val="28"/>
          <w:rtl/>
        </w:rPr>
        <w:t xml:space="preserve"> </w:t>
      </w:r>
      <w:r w:rsidR="0001671E" w:rsidRPr="0001671E">
        <w:rPr>
          <w:rStyle w:val="Char5"/>
          <w:rtl/>
        </w:rPr>
        <w:t>[النساء : ١٢٣]</w:t>
      </w:r>
      <w:r w:rsidRPr="004B58AA">
        <w:rPr>
          <w:rtl/>
        </w:rPr>
        <w:t>، وعلى القارئ أن يختار بين قبول كلام الله أو تصديق رواية المفاتيح!!</w:t>
      </w:r>
    </w:p>
    <w:p w:rsidR="00DA04D3" w:rsidRPr="004B58AA" w:rsidRDefault="00DA04D3" w:rsidP="00B30674">
      <w:pPr>
        <w:pStyle w:val="a6"/>
        <w:rPr>
          <w:rtl/>
        </w:rPr>
      </w:pPr>
      <w:r w:rsidRPr="004B58AA">
        <w:rPr>
          <w:rtl/>
        </w:rPr>
        <w:t>وقد تكلمنا فيما سبق</w:t>
      </w:r>
      <w:r w:rsidR="008F4298" w:rsidRPr="008F4298">
        <w:rPr>
          <w:rFonts w:cs="Arabic11 BT"/>
          <w:vertAlign w:val="superscript"/>
          <w:rtl/>
        </w:rPr>
        <w:t>(</w:t>
      </w:r>
      <w:r w:rsidR="008F4298" w:rsidRPr="008F4298">
        <w:rPr>
          <w:rStyle w:val="FootnoteReference"/>
          <w:rFonts w:cs="Arabic11 BT"/>
          <w:rtl/>
        </w:rPr>
        <w:footnoteReference w:id="106"/>
      </w:r>
      <w:r w:rsidR="008F4298" w:rsidRPr="008F4298">
        <w:rPr>
          <w:rFonts w:cs="Arabic11 BT"/>
          <w:vertAlign w:val="superscript"/>
          <w:rtl/>
        </w:rPr>
        <w:t>)</w:t>
      </w:r>
      <w:r w:rsidRPr="004B58AA">
        <w:rPr>
          <w:rtl/>
        </w:rPr>
        <w:t xml:space="preserve"> عن الأمور الذي ذكرها القمي في الصفحة 31 من المفاتيح</w:t>
      </w:r>
      <w:r w:rsidR="008F4298" w:rsidRPr="008F4298">
        <w:rPr>
          <w:rFonts w:cs="Arabic11 BT"/>
          <w:vertAlign w:val="superscript"/>
          <w:rtl/>
        </w:rPr>
        <w:t>(</w:t>
      </w:r>
      <w:r w:rsidR="008F4298" w:rsidRPr="008F4298">
        <w:rPr>
          <w:rStyle w:val="FootnoteReference"/>
          <w:rFonts w:cs="Arabic11 BT"/>
          <w:rtl/>
        </w:rPr>
        <w:footnoteReference w:id="107"/>
      </w:r>
      <w:r w:rsidR="008F4298" w:rsidRPr="008F4298">
        <w:rPr>
          <w:rFonts w:cs="Arabic11 BT"/>
          <w:vertAlign w:val="superscript"/>
          <w:rtl/>
        </w:rPr>
        <w:t>)</w:t>
      </w:r>
      <w:r w:rsidRPr="004B58AA">
        <w:rPr>
          <w:rtl/>
        </w:rPr>
        <w:t xml:space="preserve"> فلا نكرر الكلام هنا.</w:t>
      </w:r>
    </w:p>
    <w:p w:rsidR="00DA04D3" w:rsidRPr="004B58AA" w:rsidRDefault="00431369" w:rsidP="00B30674">
      <w:pPr>
        <w:pStyle w:val="a6"/>
        <w:rPr>
          <w:rtl/>
        </w:rPr>
      </w:pPr>
      <w:r>
        <w:rPr>
          <w:rtl/>
        </w:rPr>
        <w:t>12</w:t>
      </w:r>
      <w:r w:rsidR="00DA04D3" w:rsidRPr="004B58AA">
        <w:rPr>
          <w:rtl/>
        </w:rPr>
        <w:t>- ادَّعى في الصفحة 12 أن قراءة الشعر ليلة الجمعة ويومها مكروهة ويجب تركها حتى لو كان كلام الشعر حقاً، وحتى لو صلَّى عن شخص لا تُقبل صلاته. ونقول: إن كنتم تؤمنون بهذه الرواية فلماذا ملأتم المساجد ليلة الجمعة ويومها بالشعر والمدائح ولطم الصدور أو قراءة المرثيَّات خلافاً لهذه الرواية؟!</w:t>
      </w:r>
    </w:p>
    <w:p w:rsidR="00DA04D3" w:rsidRPr="004B58AA" w:rsidRDefault="00431369" w:rsidP="00B30674">
      <w:pPr>
        <w:pStyle w:val="a6"/>
        <w:rPr>
          <w:rtl/>
        </w:rPr>
      </w:pPr>
      <w:r>
        <w:rPr>
          <w:rtl/>
        </w:rPr>
        <w:t>13</w:t>
      </w:r>
      <w:r w:rsidR="00DA04D3" w:rsidRPr="004B58AA">
        <w:rPr>
          <w:rtl/>
        </w:rPr>
        <w:t>- وروى في الصفحة ذاتها روايةً فيها أنَّ: "</w:t>
      </w:r>
      <w:r w:rsidR="00DA04D3" w:rsidRPr="0079295B">
        <w:rPr>
          <w:rFonts w:cs="KFGQPC Uthman Taha Naskh"/>
          <w:b/>
          <w:bCs/>
          <w:szCs w:val="26"/>
          <w:rtl/>
        </w:rPr>
        <w:t>من قال هذه الكلمات سبع مرّات في ليلة الجمعة فمات ليلته دخل الجنّة ومن قالها يوم الجمعة فمات في ذلك اليوم دخل الجنّة</w:t>
      </w:r>
      <w:r w:rsidR="00DA04D3" w:rsidRPr="004B58AA">
        <w:rPr>
          <w:rtl/>
        </w:rPr>
        <w:t>"</w:t>
      </w:r>
      <w:r w:rsidR="008F4298" w:rsidRPr="008F4298">
        <w:rPr>
          <w:rFonts w:cs="Arabic11 BT"/>
          <w:vertAlign w:val="superscript"/>
          <w:rtl/>
        </w:rPr>
        <w:t>(</w:t>
      </w:r>
      <w:r w:rsidR="008F4298" w:rsidRPr="008F4298">
        <w:rPr>
          <w:rStyle w:val="FootnoteReference"/>
          <w:rFonts w:cs="Arabic11 BT"/>
          <w:rtl/>
        </w:rPr>
        <w:footnoteReference w:id="108"/>
      </w:r>
      <w:r w:rsidR="008F4298" w:rsidRPr="008F4298">
        <w:rPr>
          <w:rFonts w:cs="Arabic11 BT"/>
          <w:vertAlign w:val="superscript"/>
          <w:rtl/>
        </w:rPr>
        <w:t>)</w:t>
      </w:r>
      <w:r w:rsidR="00DA04D3" w:rsidRPr="004B58AA">
        <w:rPr>
          <w:rtl/>
        </w:rPr>
        <w:t>. في حين أن هذا الحديث مُرْسَل وساقط من الاعتبار</w:t>
      </w:r>
      <w:r w:rsidR="008F4298" w:rsidRPr="008F4298">
        <w:rPr>
          <w:rFonts w:cs="Arabic11 BT"/>
          <w:vertAlign w:val="superscript"/>
          <w:rtl/>
        </w:rPr>
        <w:t>(</w:t>
      </w:r>
      <w:r w:rsidR="008F4298" w:rsidRPr="008F4298">
        <w:rPr>
          <w:rStyle w:val="FootnoteReference"/>
          <w:rFonts w:cs="Arabic11 BT"/>
          <w:rtl/>
        </w:rPr>
        <w:footnoteReference w:id="109"/>
      </w:r>
      <w:r w:rsidR="008F4298" w:rsidRPr="008F4298">
        <w:rPr>
          <w:rFonts w:cs="Arabic11 BT"/>
          <w:vertAlign w:val="superscript"/>
          <w:rtl/>
        </w:rPr>
        <w:t>)</w:t>
      </w:r>
      <w:r w:rsidR="00DA04D3" w:rsidRPr="004B58AA">
        <w:rPr>
          <w:rtl/>
        </w:rPr>
        <w:t>.</w:t>
      </w:r>
    </w:p>
    <w:p w:rsidR="00DA04D3" w:rsidRPr="004B58AA" w:rsidRDefault="00DA04D3" w:rsidP="00B30674">
      <w:pPr>
        <w:pStyle w:val="a6"/>
        <w:rPr>
          <w:rtl/>
        </w:rPr>
      </w:pPr>
      <w:r w:rsidRPr="004B58AA">
        <w:rPr>
          <w:rtl/>
        </w:rPr>
        <w:t>وينقل أيضاً دعاءً عن كتاب «مصباح المتهجد» للشيخ الطوسي وهو دعاء لا</w:t>
      </w:r>
      <w:r w:rsidRPr="004B58AA">
        <w:rPr>
          <w:rFonts w:cs="Times New Roman"/>
          <w:rtl/>
        </w:rPr>
        <w:t> </w:t>
      </w:r>
      <w:r w:rsidRPr="004B58AA">
        <w:rPr>
          <w:rtl/>
        </w:rPr>
        <w:t xml:space="preserve">سند له! وفي الصفحة ذاتها يروي عن الشيخ الطوسي والسيد ابن طاووس والكفعمي والسيد ابن باقي أنه يُستحبُّ قراءة الدعاء الفلاني! ونسأل: إذا كان ذلك الدعاء عن رسول الله </w:t>
      </w:r>
      <w:r w:rsidRPr="004B58AA">
        <w:rPr>
          <w:rFonts w:ascii="Abo-thar" w:hAnsi="Abo-thar"/>
          <w:sz w:val="30"/>
        </w:rPr>
        <w:t></w:t>
      </w:r>
      <w:r w:rsidRPr="004B58AA">
        <w:rPr>
          <w:rtl/>
        </w:rPr>
        <w:t xml:space="preserve"> فلماذا لا تروونه عن حضرته مباشرة، وإن لم يكن عن رسول الله </w:t>
      </w:r>
      <w:r w:rsidRPr="004B58AA">
        <w:rPr>
          <w:rFonts w:ascii="Abo-thar" w:hAnsi="Abo-thar"/>
          <w:sz w:val="30"/>
        </w:rPr>
        <w:t></w:t>
      </w:r>
      <w:r w:rsidRPr="004B58AA">
        <w:rPr>
          <w:rtl/>
        </w:rPr>
        <w:t xml:space="preserve"> فأيُّ حق للشيخ والسيد والآخرين أن يُضيفوا مُستحبَّات من عند أنفسهم على دين الله؟! </w:t>
      </w:r>
    </w:p>
    <w:p w:rsidR="00DA04D3" w:rsidRPr="004B58AA" w:rsidRDefault="00DA04D3" w:rsidP="00B30674">
      <w:pPr>
        <w:pStyle w:val="a6"/>
        <w:rPr>
          <w:rtl/>
        </w:rPr>
      </w:pPr>
      <w:r w:rsidRPr="004B58AA">
        <w:rPr>
          <w:rtl/>
        </w:rPr>
        <w:t>14- قال في «أعمال ليلة الجمعة» (ص 34)</w:t>
      </w:r>
      <w:r w:rsidR="008F4298" w:rsidRPr="008F4298">
        <w:rPr>
          <w:rFonts w:cs="Arabic11 BT"/>
          <w:vertAlign w:val="superscript"/>
          <w:rtl/>
        </w:rPr>
        <w:t>(</w:t>
      </w:r>
      <w:r w:rsidR="008F4298" w:rsidRPr="008F4298">
        <w:rPr>
          <w:rStyle w:val="FootnoteReference"/>
          <w:rFonts w:cs="Arabic11 BT"/>
          <w:rtl/>
        </w:rPr>
        <w:footnoteReference w:id="110"/>
      </w:r>
      <w:r w:rsidR="008F4298" w:rsidRPr="008F4298">
        <w:rPr>
          <w:rFonts w:cs="Arabic11 BT"/>
          <w:vertAlign w:val="superscript"/>
          <w:rtl/>
        </w:rPr>
        <w:t>)</w:t>
      </w:r>
      <w:r w:rsidRPr="004B58AA">
        <w:rPr>
          <w:rtl/>
        </w:rPr>
        <w:t xml:space="preserve"> [في البند العاشر]: «</w:t>
      </w:r>
      <w:r w:rsidRPr="0079295B">
        <w:rPr>
          <w:rFonts w:cs="KFGQPC Uthman Taha Naskh"/>
          <w:b/>
          <w:bCs/>
          <w:szCs w:val="26"/>
          <w:rtl/>
        </w:rPr>
        <w:t>فإذا طلع الفجر يوم الجمعة فليقل: أَصْبَحْتُ في ذِمَّةِ اللهِ</w:t>
      </w:r>
      <w:r w:rsidRPr="004B58AA">
        <w:rPr>
          <w:rtl/>
        </w:rPr>
        <w:t>.... الخ»</w:t>
      </w:r>
      <w:r w:rsidR="008F4298" w:rsidRPr="008F4298">
        <w:rPr>
          <w:rFonts w:cs="Arabic11 BT"/>
          <w:vertAlign w:val="superscript"/>
          <w:rtl/>
        </w:rPr>
        <w:t>(</w:t>
      </w:r>
      <w:r w:rsidR="008F4298" w:rsidRPr="008F4298">
        <w:rPr>
          <w:rStyle w:val="FootnoteReference"/>
          <w:rFonts w:cs="Arabic11 BT"/>
          <w:rtl/>
        </w:rPr>
        <w:footnoteReference w:id="111"/>
      </w:r>
      <w:r w:rsidR="008F4298" w:rsidRPr="008F4298">
        <w:rPr>
          <w:rFonts w:cs="Arabic11 BT"/>
          <w:vertAlign w:val="superscript"/>
          <w:rtl/>
        </w:rPr>
        <w:t>)</w:t>
      </w:r>
      <w:r w:rsidRPr="004B58AA">
        <w:rPr>
          <w:rtl/>
        </w:rPr>
        <w:t xml:space="preserve"> مع أن راوي هذا الحديث رجلٌ ضعيفٌ يُدْعَى «</w:t>
      </w:r>
      <w:r w:rsidRPr="004B58AA">
        <w:rPr>
          <w:b/>
          <w:bCs/>
          <w:rtl/>
        </w:rPr>
        <w:t>داود بن كثير الرّقي</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112"/>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 xml:space="preserve">15- أورد في «أعمال نهار الجمعة» (ص37) </w:t>
      </w:r>
      <w:r w:rsidR="008F4298" w:rsidRPr="008F4298">
        <w:rPr>
          <w:rFonts w:cs="Arabic11 BT"/>
          <w:vertAlign w:val="superscript"/>
          <w:rtl/>
        </w:rPr>
        <w:t>(</w:t>
      </w:r>
      <w:r w:rsidR="008F4298" w:rsidRPr="008F4298">
        <w:rPr>
          <w:rStyle w:val="FootnoteReference"/>
          <w:rFonts w:cs="Arabic11 BT"/>
          <w:rtl/>
        </w:rPr>
        <w:footnoteReference w:id="113"/>
      </w:r>
      <w:r w:rsidR="008F4298" w:rsidRPr="008F4298">
        <w:rPr>
          <w:rFonts w:cs="Arabic11 BT"/>
          <w:vertAlign w:val="superscript"/>
          <w:rtl/>
        </w:rPr>
        <w:t>)</w:t>
      </w:r>
      <w:r w:rsidRPr="004B58AA">
        <w:rPr>
          <w:rtl/>
        </w:rPr>
        <w:t xml:space="preserve"> أكاذيب «</w:t>
      </w:r>
      <w:r w:rsidRPr="004B58AA">
        <w:rPr>
          <w:b/>
          <w:bCs/>
          <w:rtl/>
        </w:rPr>
        <w:t>صالح بن عُقبة</w:t>
      </w:r>
      <w:r w:rsidRPr="004B58AA">
        <w:rPr>
          <w:rtl/>
        </w:rPr>
        <w:t>» بشأن الرمَّان!!</w:t>
      </w:r>
      <w:r w:rsidR="008F4298" w:rsidRPr="008F4298">
        <w:rPr>
          <w:rFonts w:cs="Arabic11 BT"/>
          <w:vertAlign w:val="superscript"/>
          <w:rtl/>
        </w:rPr>
        <w:t>(</w:t>
      </w:r>
      <w:r w:rsidR="008F4298" w:rsidRPr="008F4298">
        <w:rPr>
          <w:rStyle w:val="FootnoteReference"/>
          <w:rFonts w:cs="Arabic11 BT"/>
          <w:rtl/>
        </w:rPr>
        <w:footnoteReference w:id="114"/>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16- وفي الصفحة 38 </w:t>
      </w:r>
      <w:r w:rsidR="008F4298" w:rsidRPr="008F4298">
        <w:rPr>
          <w:rFonts w:cs="Arabic11 BT"/>
          <w:vertAlign w:val="superscript"/>
          <w:rtl/>
        </w:rPr>
        <w:t>(</w:t>
      </w:r>
      <w:r w:rsidR="008F4298" w:rsidRPr="008F4298">
        <w:rPr>
          <w:rStyle w:val="FootnoteReference"/>
          <w:rFonts w:cs="Arabic11 BT"/>
          <w:rtl/>
        </w:rPr>
        <w:footnoteReference w:id="115"/>
      </w:r>
      <w:r w:rsidR="008F4298" w:rsidRPr="008F4298">
        <w:rPr>
          <w:rFonts w:cs="Arabic11 BT"/>
          <w:vertAlign w:val="superscript"/>
          <w:rtl/>
        </w:rPr>
        <w:t>)</w:t>
      </w:r>
      <w:r w:rsidRPr="004B58AA">
        <w:rPr>
          <w:rtl/>
        </w:rPr>
        <w:t xml:space="preserve"> قال: «</w:t>
      </w:r>
      <w:r w:rsidRPr="004B58AA">
        <w:rPr>
          <w:b/>
          <w:bCs/>
          <w:rtl/>
        </w:rPr>
        <w:t>التاسع عشر: أن يقرأ «دعاء الندبة»، وهو من أعمال الأعياد الأربعة</w:t>
      </w:r>
      <w:r w:rsidRPr="004B58AA">
        <w:rPr>
          <w:rtl/>
        </w:rPr>
        <w:t>».  هذا في حين أن كثيراً من جُمل هذا الدعاء تتعارض مع القرآن!! وسوف يأتي شرح ذلك في الصفحات القادمة، إن شاء الله تعالى.</w:t>
      </w:r>
    </w:p>
    <w:p w:rsidR="00DA04D3" w:rsidRPr="004B58AA" w:rsidRDefault="00DA04D3" w:rsidP="00B30674">
      <w:pPr>
        <w:pStyle w:val="a6"/>
        <w:rPr>
          <w:rtl/>
        </w:rPr>
      </w:pPr>
      <w:r w:rsidRPr="004B58AA">
        <w:rPr>
          <w:rtl/>
        </w:rPr>
        <w:t>17- وفي «أعمال نهار الجمعة» (ص 37-38)</w:t>
      </w:r>
      <w:r w:rsidR="008F4298" w:rsidRPr="008F4298">
        <w:rPr>
          <w:rFonts w:cs="Arabic11 BT"/>
          <w:vertAlign w:val="superscript"/>
          <w:rtl/>
        </w:rPr>
        <w:t>(</w:t>
      </w:r>
      <w:r w:rsidR="008F4298" w:rsidRPr="008F4298">
        <w:rPr>
          <w:rStyle w:val="FootnoteReference"/>
          <w:rFonts w:cs="Arabic11 BT"/>
          <w:rtl/>
        </w:rPr>
        <w:footnoteReference w:id="116"/>
      </w:r>
      <w:r w:rsidR="008F4298" w:rsidRPr="008F4298">
        <w:rPr>
          <w:rFonts w:cs="Arabic11 BT"/>
          <w:vertAlign w:val="superscript"/>
          <w:rtl/>
        </w:rPr>
        <w:t>)</w:t>
      </w:r>
      <w:r w:rsidRPr="004B58AA">
        <w:rPr>
          <w:rtl/>
        </w:rPr>
        <w:t xml:space="preserve"> [البند الثامن عشر</w:t>
      </w:r>
      <w:r w:rsidRPr="0079295B">
        <w:rPr>
          <w:rtl/>
        </w:rPr>
        <w:t xml:space="preserve">] </w:t>
      </w:r>
      <w:r w:rsidRPr="004B58AA">
        <w:rPr>
          <w:rtl/>
        </w:rPr>
        <w:t>ذكر افتراء الرواة على الإمام الباقر (ع) أنه قال: "</w:t>
      </w:r>
      <w:r w:rsidRPr="0079295B">
        <w:rPr>
          <w:rFonts w:cs="KFGQPC Uthman Taha Naskh"/>
          <w:b/>
          <w:bCs/>
          <w:szCs w:val="26"/>
          <w:rtl/>
        </w:rPr>
        <w:t>زوروا الموتى يوم الجُمعة فإنّهم يَعْلَمُونَ بِمَنْ أَتَاهُمْ فَيَفْرَحُونَ بِه‏</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117"/>
      </w:r>
      <w:r w:rsidR="008F4298" w:rsidRPr="008F4298">
        <w:rPr>
          <w:rFonts w:cs="Arabic11 BT"/>
          <w:vertAlign w:val="superscript"/>
          <w:rtl/>
        </w:rPr>
        <w:t>)</w:t>
      </w:r>
      <w:r w:rsidRPr="004B58AA">
        <w:rPr>
          <w:rtl/>
        </w:rPr>
        <w:t>. في حين أن القرآن يقول إن الأموات لا</w:t>
      </w:r>
      <w:r w:rsidRPr="004B58AA">
        <w:rPr>
          <w:rFonts w:cs="Times New Roman"/>
          <w:rtl/>
        </w:rPr>
        <w:t> </w:t>
      </w:r>
      <w:r w:rsidRPr="004B58AA">
        <w:rPr>
          <w:rtl/>
        </w:rPr>
        <w:t>علم لهم بما يجري في الدنيا وهم في عالَم البرزخ. وأحد رواة هذا الحديث هو «</w:t>
      </w:r>
      <w:r w:rsidRPr="004B58AA">
        <w:rPr>
          <w:b/>
          <w:bCs/>
          <w:rtl/>
        </w:rPr>
        <w:t>محمد بن جعفر بن بطة</w:t>
      </w:r>
      <w:r w:rsidRPr="004B58AA">
        <w:rPr>
          <w:rtl/>
        </w:rPr>
        <w:t>» وكان كما قال عنه النجاشي: "يتساهل في الحديث، ويعلق الأسانيد بالإجازات، وفي فهرست ما رواه غلط كثير. وقال ابن الوليد كان محمد بن جعفر بن بطة ضعيفاً مخلطاً فيما يسنده"</w:t>
      </w:r>
      <w:r w:rsidR="008F4298" w:rsidRPr="008F4298">
        <w:rPr>
          <w:rFonts w:cs="Arabic11 BT"/>
          <w:vertAlign w:val="superscript"/>
          <w:rtl/>
        </w:rPr>
        <w:t>(</w:t>
      </w:r>
      <w:r w:rsidR="008F4298" w:rsidRPr="008F4298">
        <w:rPr>
          <w:rStyle w:val="FootnoteReference"/>
          <w:rFonts w:cs="Arabic11 BT"/>
          <w:rtl/>
        </w:rPr>
        <w:footnoteReference w:id="118"/>
      </w:r>
      <w:r w:rsidR="008F4298" w:rsidRPr="008F4298">
        <w:rPr>
          <w:rFonts w:cs="Arabic11 BT"/>
          <w:vertAlign w:val="superscript"/>
          <w:rtl/>
        </w:rPr>
        <w:t>)</w:t>
      </w:r>
      <w:r w:rsidRPr="004B58AA">
        <w:rPr>
          <w:rtl/>
        </w:rPr>
        <w:t>. والراوي الآخر للحديث «</w:t>
      </w:r>
      <w:r w:rsidRPr="004B58AA">
        <w:rPr>
          <w:b/>
          <w:bCs/>
          <w:rtl/>
        </w:rPr>
        <w:t>علي بن الحَكَم</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119"/>
      </w:r>
      <w:r w:rsidR="008F4298" w:rsidRPr="008F4298">
        <w:rPr>
          <w:rFonts w:cs="Arabic11 BT"/>
          <w:vertAlign w:val="superscript"/>
          <w:rtl/>
        </w:rPr>
        <w:t>)</w:t>
      </w:r>
      <w:r w:rsidRPr="004B58AA">
        <w:rPr>
          <w:rtl/>
        </w:rPr>
        <w:t>. وراويه الآخر  «</w:t>
      </w:r>
      <w:r w:rsidRPr="004B58AA">
        <w:rPr>
          <w:b/>
          <w:bCs/>
          <w:rtl/>
        </w:rPr>
        <w:t xml:space="preserve">ربيع بن محمد المسلي» </w:t>
      </w:r>
      <w:r w:rsidRPr="004B58AA">
        <w:rPr>
          <w:rtl/>
        </w:rPr>
        <w:t>الذي لم يُوثَّق.</w:t>
      </w:r>
    </w:p>
    <w:p w:rsidR="00DA04D3" w:rsidRPr="004B58AA" w:rsidRDefault="00DA04D3" w:rsidP="00B30674">
      <w:pPr>
        <w:pStyle w:val="a6"/>
        <w:rPr>
          <w:rtl/>
        </w:rPr>
      </w:pPr>
      <w:r w:rsidRPr="004B58AA">
        <w:rPr>
          <w:rtl/>
        </w:rPr>
        <w:t xml:space="preserve">18- وقال بشأن صلاة النّبيّ </w:t>
      </w:r>
      <w:r w:rsidRPr="004B58AA">
        <w:rPr>
          <w:sz w:val="30"/>
          <w:rtl/>
        </w:rPr>
        <w:sym w:font="Abo-thar" w:char="F04A"/>
      </w:r>
      <w:r w:rsidRPr="004B58AA">
        <w:rPr>
          <w:rtl/>
        </w:rPr>
        <w:t xml:space="preserve"> في (ص 39)</w:t>
      </w:r>
      <w:r w:rsidR="008F4298" w:rsidRPr="008F4298">
        <w:rPr>
          <w:rFonts w:cs="Arabic11 BT"/>
          <w:vertAlign w:val="superscript"/>
          <w:rtl/>
        </w:rPr>
        <w:t>(</w:t>
      </w:r>
      <w:r w:rsidR="008F4298" w:rsidRPr="008F4298">
        <w:rPr>
          <w:rStyle w:val="FootnoteReference"/>
          <w:rFonts w:cs="Arabic11 BT"/>
          <w:rtl/>
        </w:rPr>
        <w:footnoteReference w:id="120"/>
      </w:r>
      <w:r w:rsidR="008F4298" w:rsidRPr="008F4298">
        <w:rPr>
          <w:rFonts w:cs="Arabic11 BT"/>
          <w:vertAlign w:val="superscript"/>
          <w:rtl/>
        </w:rPr>
        <w:t>)</w:t>
      </w:r>
      <w:r w:rsidRPr="004B58AA">
        <w:rPr>
          <w:rtl/>
        </w:rPr>
        <w:t xml:space="preserve"> : "</w:t>
      </w:r>
      <w:r w:rsidRPr="0079295B">
        <w:rPr>
          <w:rFonts w:cs="KFGQPC Uthman Taha Naskh"/>
          <w:b/>
          <w:bCs/>
          <w:szCs w:val="26"/>
          <w:rtl/>
        </w:rPr>
        <w:t>ثمّ تنصرف وليس بينك وبين الله تعالى ذنب إلا وقد غُفِرَ لك وتعطَى جميع ما سألت</w:t>
      </w:r>
      <w:r w:rsidRPr="004B58AA">
        <w:rPr>
          <w:rtl/>
        </w:rPr>
        <w:t>!!".</w:t>
      </w:r>
    </w:p>
    <w:p w:rsidR="00DA04D3" w:rsidRPr="004B58AA" w:rsidRDefault="00DA04D3" w:rsidP="00B30674">
      <w:pPr>
        <w:pStyle w:val="a6"/>
        <w:rPr>
          <w:rtl/>
        </w:rPr>
      </w:pPr>
      <w:r w:rsidRPr="004B58AA">
        <w:rPr>
          <w:rtl/>
        </w:rPr>
        <w:t xml:space="preserve">19- وقال بشأن صلاة أمير المؤمنين </w:t>
      </w:r>
      <w:r w:rsidRPr="004B58AA">
        <w:rPr>
          <w:sz w:val="30"/>
          <w:rtl/>
        </w:rPr>
        <w:sym w:font="AGA Arabesque" w:char="F075"/>
      </w:r>
      <w:r w:rsidRPr="004B58AA">
        <w:rPr>
          <w:rtl/>
        </w:rPr>
        <w:t xml:space="preserve">  (ص 40)</w:t>
      </w:r>
      <w:r w:rsidR="008F4298" w:rsidRPr="008F4298">
        <w:rPr>
          <w:rFonts w:cs="Arabic11 BT"/>
          <w:vertAlign w:val="superscript"/>
          <w:rtl/>
        </w:rPr>
        <w:t>(</w:t>
      </w:r>
      <w:r w:rsidR="008F4298" w:rsidRPr="008F4298">
        <w:rPr>
          <w:rStyle w:val="FootnoteReference"/>
          <w:rFonts w:cs="Arabic11 BT"/>
          <w:rtl/>
        </w:rPr>
        <w:footnoteReference w:id="121"/>
      </w:r>
      <w:r w:rsidR="008F4298" w:rsidRPr="008F4298">
        <w:rPr>
          <w:rFonts w:cs="Arabic11 BT"/>
          <w:vertAlign w:val="superscript"/>
          <w:rtl/>
        </w:rPr>
        <w:t>)</w:t>
      </w:r>
      <w:r w:rsidRPr="004B58AA">
        <w:rPr>
          <w:rtl/>
        </w:rPr>
        <w:t>: "</w:t>
      </w:r>
      <w:r w:rsidRPr="0079295B">
        <w:rPr>
          <w:rFonts w:cs="KFGQPC Uthman Taha Naskh"/>
          <w:b/>
          <w:bCs/>
          <w:szCs w:val="26"/>
          <w:rtl/>
        </w:rPr>
        <w:t xml:space="preserve">من صلّى منكم أربع ركعات صلاة أمير المؤمنين </w:t>
      </w:r>
      <w:r w:rsidRPr="004B58AA">
        <w:rPr>
          <w:sz w:val="30"/>
          <w:rtl/>
        </w:rPr>
        <w:sym w:font="AGA Arabesque" w:char="F075"/>
      </w:r>
      <w:r w:rsidRPr="004B58AA">
        <w:rPr>
          <w:rtl/>
        </w:rPr>
        <w:t xml:space="preserve"> </w:t>
      </w:r>
      <w:r w:rsidRPr="0079295B">
        <w:rPr>
          <w:rFonts w:cs="KFGQPC Uthman Taha Naskh"/>
          <w:b/>
          <w:bCs/>
          <w:szCs w:val="26"/>
          <w:rtl/>
        </w:rPr>
        <w:t>خَرَج من ذُنوبه كيوم ولدته أمّه وقضيت حوائجه</w:t>
      </w:r>
      <w:r w:rsidRPr="004B58AA">
        <w:rPr>
          <w:rtl/>
        </w:rPr>
        <w:t>!!".</w:t>
      </w:r>
    </w:p>
    <w:p w:rsidR="00DA04D3" w:rsidRPr="004B58AA" w:rsidRDefault="00DA04D3" w:rsidP="00B30674">
      <w:pPr>
        <w:pStyle w:val="a6"/>
        <w:rPr>
          <w:rtl/>
        </w:rPr>
      </w:pPr>
      <w:r w:rsidRPr="004B58AA">
        <w:rPr>
          <w:rtl/>
        </w:rPr>
        <w:t>20- وقال في «أعمال يوم الجمعة» [البند الرّابع والعشرون</w:t>
      </w:r>
      <w:r w:rsidRPr="0079295B">
        <w:rPr>
          <w:rtl/>
        </w:rPr>
        <w:t xml:space="preserve">] </w:t>
      </w:r>
      <w:r w:rsidRPr="004B58AA">
        <w:rPr>
          <w:rtl/>
        </w:rPr>
        <w:t>(ص 49)</w:t>
      </w:r>
      <w:r w:rsidR="008F4298" w:rsidRPr="008F4298">
        <w:rPr>
          <w:rFonts w:cs="Arabic11 BT"/>
          <w:vertAlign w:val="superscript"/>
          <w:rtl/>
        </w:rPr>
        <w:t>(</w:t>
      </w:r>
      <w:r w:rsidR="008F4298" w:rsidRPr="008F4298">
        <w:rPr>
          <w:rStyle w:val="FootnoteReference"/>
          <w:rFonts w:cs="Arabic11 BT"/>
          <w:rtl/>
        </w:rPr>
        <w:footnoteReference w:id="122"/>
      </w:r>
      <w:r w:rsidR="008F4298" w:rsidRPr="008F4298">
        <w:rPr>
          <w:rFonts w:cs="Arabic11 BT"/>
          <w:vertAlign w:val="superscript"/>
          <w:rtl/>
        </w:rPr>
        <w:t>)</w:t>
      </w:r>
      <w:r w:rsidRPr="004B58AA">
        <w:rPr>
          <w:rtl/>
        </w:rPr>
        <w:t>: "</w:t>
      </w:r>
      <w:r w:rsidRPr="0079295B">
        <w:rPr>
          <w:rFonts w:cs="KFGQPC Uthman Taha Naskh"/>
          <w:b/>
          <w:bCs/>
          <w:szCs w:val="26"/>
          <w:rtl/>
        </w:rPr>
        <w:t>من قال بعد صلاة الفجر أو بعد صلاة الظّهر: اَللّـهُمَّ اجْعَلْ صَلاتَكَ وَصَلاةَ مَلائكَتِكَ وَرُسُلِكَ على مُحَمَّد وآلِ مُحَمَّد لم يكتب عليه ذنب سنة</w:t>
      </w:r>
      <w:r w:rsidRPr="004B58AA">
        <w:rPr>
          <w:rtl/>
        </w:rPr>
        <w:t>!!".</w:t>
      </w:r>
    </w:p>
    <w:p w:rsidR="00DA04D3" w:rsidRPr="004B58AA" w:rsidRDefault="00DA04D3" w:rsidP="00B30674">
      <w:pPr>
        <w:pStyle w:val="a6"/>
      </w:pPr>
      <w:r w:rsidRPr="004B58AA">
        <w:rPr>
          <w:rtl/>
        </w:rPr>
        <w:t xml:space="preserve">وأقول: إن هذه التعليمات والوصايا مُفيدة لتجرئة الناس على المعاصي. إذ يُمكن بناءً عليها لكل من ارتكب إثماً أن يُصلِّي هذه الصلوات أو يقرأ تلك الأدعية فتُغفر ذنوبه. إن هذه التوصيات تُعجب الأراذل والأوباش والفُسَّاق والظَّلَمَة إذ يرون أنه يُمكنهم أن يعملوا بها فلا تُسجَّل عليهم ذنوبهم فيعيشون في الدنيا بلا أي قيد أخلاقي ثم يدخلون الجنة في الآخرة!! </w:t>
      </w:r>
      <w:r w:rsidRPr="004B58AA">
        <w:rPr>
          <w:b/>
          <w:bCs/>
          <w:rtl/>
        </w:rPr>
        <w:t>سُبحان الله ربِّ العالمين</w:t>
      </w:r>
      <w:r w:rsidRPr="004B58AA">
        <w:rPr>
          <w:rtl/>
        </w:rPr>
        <w:t>.</w:t>
      </w:r>
    </w:p>
    <w:p w:rsidR="00DA04D3" w:rsidRPr="004B58AA" w:rsidRDefault="00431369" w:rsidP="00B30674">
      <w:pPr>
        <w:pStyle w:val="a6"/>
        <w:rPr>
          <w:rtl/>
        </w:rPr>
      </w:pPr>
      <w:r>
        <w:rPr>
          <w:rtl/>
        </w:rPr>
        <w:t>21</w:t>
      </w:r>
      <w:r w:rsidR="00DA04D3" w:rsidRPr="004B58AA">
        <w:rPr>
          <w:rtl/>
        </w:rPr>
        <w:t>- وبعد الصلاة المُخترعة والموضوعة التي ادَّعوا أن حضرة الصادق (ع) نسبها إلى عَلِيٍّ (ع) ونسبوا فيها إلى الإمام قولَهُ مُخاطباً ربَّه: «</w:t>
      </w:r>
      <w:r w:rsidR="00DA04D3" w:rsidRPr="0079295B">
        <w:rPr>
          <w:rFonts w:cs="KFGQPC Uthman Taha Naskh"/>
          <w:b/>
          <w:bCs/>
          <w:szCs w:val="26"/>
          <w:rtl/>
        </w:rPr>
        <w:t>يَا مُتَرَئِّفُ</w:t>
      </w:r>
      <w:r w:rsidR="00E93231">
        <w:rPr>
          <w:rFonts w:cs="KFGQPC Uthman Taha Naskh"/>
          <w:b/>
          <w:bCs/>
          <w:szCs w:val="26"/>
          <w:rtl/>
        </w:rPr>
        <w:t>.</w:t>
      </w:r>
      <w:r w:rsidR="00DA04D3" w:rsidRPr="0079295B">
        <w:rPr>
          <w:rFonts w:cs="KFGQPC Uthman Taha Naskh"/>
          <w:b/>
          <w:bCs/>
          <w:szCs w:val="26"/>
          <w:rtl/>
        </w:rPr>
        <w:t>... يَا مُتَجَبِّرُ، يَا مُتَمَلِّكُ</w:t>
      </w:r>
      <w:r w:rsidR="00DA04D3" w:rsidRPr="004B58AA">
        <w:rPr>
          <w:rtl/>
        </w:rPr>
        <w:t xml:space="preserve">.....» في حين أن عَلِيَّاً (ع) كان أعلم الناس بالقرآن وكان أمير الفصاحة والبيان وكان أكثر بلاغةً وفصاحةً من أن يُخاطب الله بمثل هذه الصفات المذكورة. ولو كان ذلك الدعاء له فعلاً لقال تأسيّاً بالقرآن الكريم ومراعاة لمُقتضى المقام والمقال: «يا رؤوف يا جبَّار يا مالِكُ» (فَتَأَمَّل). وفي رأينا إن الذي لفَّق هذا الدعاء لم يكن عربياً أصلاً فضلاً عن أن يكون فارس ميدان الفصاحة والبلاغة حضرة أمير المؤمنين علي </w:t>
      </w:r>
      <w:r w:rsidR="00DA04D3" w:rsidRPr="004B58AA">
        <w:rPr>
          <w:sz w:val="30"/>
          <w:rtl/>
        </w:rPr>
        <w:sym w:font="AGA Arabesque" w:char="F075"/>
      </w:r>
      <w:r w:rsidR="00DA04D3" w:rsidRPr="004B58AA">
        <w:rPr>
          <w:rtl/>
        </w:rPr>
        <w:t>!</w:t>
      </w:r>
    </w:p>
    <w:p w:rsidR="00DA04D3" w:rsidRPr="004B58AA" w:rsidRDefault="00431369" w:rsidP="00B30674">
      <w:pPr>
        <w:pStyle w:val="a6"/>
        <w:rPr>
          <w:rtl/>
        </w:rPr>
      </w:pPr>
      <w:r>
        <w:rPr>
          <w:rtl/>
        </w:rPr>
        <w:t>22</w:t>
      </w:r>
      <w:r w:rsidR="00DA04D3" w:rsidRPr="004B58AA">
        <w:rPr>
          <w:rtl/>
        </w:rPr>
        <w:t>- وجاء في جملةٍ من هذا الدعاء منسوباً إلى عَلِيٍّ (ع) أنه قال: «</w:t>
      </w:r>
      <w:r w:rsidR="00DA04D3" w:rsidRPr="0079295B">
        <w:rPr>
          <w:rFonts w:cs="KFGQPC Uthman Taha Naskh"/>
          <w:sz w:val="26"/>
          <w:szCs w:val="26"/>
          <w:rtl/>
        </w:rPr>
        <w:t xml:space="preserve">اللَّهُمَّ بِمُحَمَّدٍ سَيِّدِي </w:t>
      </w:r>
      <w:r w:rsidR="00DA04D3" w:rsidRPr="0079295B">
        <w:rPr>
          <w:rFonts w:cs="KFGQPC Uthman Taha Naskh"/>
          <w:b/>
          <w:bCs/>
          <w:sz w:val="26"/>
          <w:szCs w:val="26"/>
          <w:rtl/>
        </w:rPr>
        <w:t>وبِعَلِيٍّ</w:t>
      </w:r>
      <w:r w:rsidR="00DA04D3" w:rsidRPr="0079295B">
        <w:rPr>
          <w:rFonts w:cs="KFGQPC Uthman Taha Naskh"/>
          <w:sz w:val="26"/>
          <w:szCs w:val="26"/>
          <w:rtl/>
        </w:rPr>
        <w:t xml:space="preserve"> </w:t>
      </w:r>
      <w:r w:rsidR="00DA04D3" w:rsidRPr="0079295B">
        <w:rPr>
          <w:rFonts w:cs="KFGQPC Uthman Taha Naskh"/>
          <w:b/>
          <w:bCs/>
          <w:sz w:val="26"/>
          <w:szCs w:val="26"/>
          <w:rtl/>
        </w:rPr>
        <w:t>وَلِيِّي</w:t>
      </w:r>
      <w:r w:rsidR="00DA04D3" w:rsidRPr="0079295B">
        <w:rPr>
          <w:rFonts w:cs="KFGQPC Uthman Taha Naskh"/>
          <w:sz w:val="26"/>
          <w:szCs w:val="26"/>
          <w:rtl/>
        </w:rPr>
        <w:t xml:space="preserve"> وَبِالْأَئِمَّةِ الرَّاشِدِينَ</w:t>
      </w:r>
      <w:r w:rsidR="00E93231">
        <w:rPr>
          <w:rFonts w:cs="KFGQPC Uthman Taha Naskh"/>
          <w:sz w:val="26"/>
          <w:szCs w:val="26"/>
          <w:rtl/>
        </w:rPr>
        <w:t>.</w:t>
      </w:r>
      <w:r w:rsidR="00DA04D3" w:rsidRPr="0079295B">
        <w:rPr>
          <w:rFonts w:cs="KFGQPC Uthman Taha Naskh"/>
          <w:sz w:val="26"/>
          <w:szCs w:val="26"/>
          <w:rtl/>
        </w:rPr>
        <w:t>....</w:t>
      </w:r>
      <w:r w:rsidR="00DA04D3" w:rsidRPr="004B58AA">
        <w:rPr>
          <w:rtl/>
        </w:rPr>
        <w:t>».  إن واضع هذا الحديث كان على درجة من قلة الفهم جعلته يعجز عن فهم أنه لا يُمكن لعليٍّ (ع) أن يقول في دعائه: «</w:t>
      </w:r>
      <w:r w:rsidR="00DA04D3" w:rsidRPr="0079295B">
        <w:rPr>
          <w:rFonts w:cs="KFGQPC Uthman Taha Naskh"/>
          <w:b/>
          <w:bCs/>
          <w:szCs w:val="26"/>
          <w:rtl/>
        </w:rPr>
        <w:t>وبِعَلِيٍّ</w:t>
      </w:r>
      <w:r w:rsidR="00DA04D3" w:rsidRPr="004B58AA">
        <w:rPr>
          <w:rtl/>
        </w:rPr>
        <w:t xml:space="preserve"> </w:t>
      </w:r>
      <w:r w:rsidR="00DA04D3" w:rsidRPr="0079295B">
        <w:rPr>
          <w:rFonts w:cs="KFGQPC Uthman Taha Naskh"/>
          <w:b/>
          <w:bCs/>
          <w:szCs w:val="26"/>
          <w:rtl/>
        </w:rPr>
        <w:t>وَلِيِّي</w:t>
      </w:r>
      <w:r w:rsidR="00DA04D3" w:rsidRPr="004B58AA">
        <w:rPr>
          <w:rtl/>
        </w:rPr>
        <w:t xml:space="preserve">»! وأنه لا يمكن للأئمة الراشدين أن يُقسموا على الله بأنفسهم، إذ ما أجهل من يُقسم على الله بنفسه!! حاشا لأئمة الدين الكرام أن يفعلوا ذلك! حقاً إنه لخداع كبير أن نقول: إن من يقرأ هذا الدعاء بهذه التعابير الواهية: </w:t>
      </w:r>
      <w:r w:rsidR="00DA04D3" w:rsidRPr="0079295B">
        <w:rPr>
          <w:rtl/>
        </w:rPr>
        <w:t>"</w:t>
      </w:r>
      <w:r w:rsidR="00DA04D3" w:rsidRPr="0079295B">
        <w:rPr>
          <w:rFonts w:cs="KFGQPC Uthman Taha Naskh"/>
          <w:b/>
          <w:bCs/>
          <w:szCs w:val="26"/>
          <w:rtl/>
        </w:rPr>
        <w:t>يُغفَر لَه ما تقدّم مِن ذنبِه وما تأخّر، وكان كمن ختم القرآن اثنتي عشرة ختمةً، ورفع الله عنه عطشَ يوم القِيامة</w:t>
      </w:r>
      <w:r w:rsidR="00DA04D3" w:rsidRPr="004B58AA">
        <w:rPr>
          <w:rtl/>
        </w:rPr>
        <w:t>!!"</w:t>
      </w:r>
      <w:r w:rsidR="008F4298" w:rsidRPr="008F4298">
        <w:rPr>
          <w:rFonts w:cs="Arabic11 BT"/>
          <w:vertAlign w:val="superscript"/>
          <w:rtl/>
        </w:rPr>
        <w:t>(</w:t>
      </w:r>
      <w:r w:rsidR="008F4298" w:rsidRPr="008F4298">
        <w:rPr>
          <w:rStyle w:val="FootnoteReference"/>
          <w:rFonts w:cs="Arabic11 BT"/>
          <w:rtl/>
        </w:rPr>
        <w:footnoteReference w:id="123"/>
      </w:r>
      <w:r w:rsidR="008F4298" w:rsidRPr="008F4298">
        <w:rPr>
          <w:rFonts w:cs="Arabic11 BT"/>
          <w:vertAlign w:val="superscript"/>
          <w:rtl/>
        </w:rPr>
        <w:t>)</w:t>
      </w:r>
      <w:r w:rsidR="00DA04D3" w:rsidRPr="004B58AA">
        <w:rPr>
          <w:rtl/>
        </w:rPr>
        <w:t xml:space="preserve">. </w:t>
      </w:r>
    </w:p>
    <w:p w:rsidR="00DA04D3" w:rsidRPr="004B58AA" w:rsidRDefault="00DA04D3" w:rsidP="007A0642">
      <w:pPr>
        <w:pStyle w:val="a6"/>
        <w:rPr>
          <w:rtl/>
        </w:rPr>
      </w:pPr>
      <w:bookmarkStart w:id="31" w:name="_Ref346917543"/>
      <w:r w:rsidRPr="004B58AA">
        <w:rPr>
          <w:rtl/>
        </w:rPr>
        <w:t>23</w:t>
      </w:r>
      <w:r w:rsidR="007A0642" w:rsidRPr="00680114">
        <w:rPr>
          <w:color w:val="FFFFFF"/>
          <w:sz w:val="2"/>
          <w:szCs w:val="2"/>
          <w:rtl/>
        </w:rPr>
        <w:fldChar w:fldCharType="begin"/>
      </w:r>
      <w:r w:rsidR="007A0642" w:rsidRPr="00680114">
        <w:rPr>
          <w:color w:val="FFFFFF"/>
          <w:sz w:val="2"/>
          <w:szCs w:val="2"/>
          <w:rtl/>
        </w:rPr>
        <w:instrText xml:space="preserve"> </w:instrText>
      </w:r>
      <w:r w:rsidR="007A0642" w:rsidRPr="00680114">
        <w:rPr>
          <w:color w:val="FFFFFF"/>
          <w:sz w:val="2"/>
          <w:szCs w:val="2"/>
        </w:rPr>
        <w:instrText>SEQ</w:instrText>
      </w:r>
      <w:r w:rsidR="007A0642" w:rsidRPr="00680114">
        <w:rPr>
          <w:color w:val="FFFFFF"/>
          <w:sz w:val="2"/>
          <w:szCs w:val="2"/>
          <w:rtl/>
        </w:rPr>
        <w:instrText xml:space="preserve"> ارجاعات \* </w:instrText>
      </w:r>
      <w:r w:rsidR="007A0642" w:rsidRPr="00680114">
        <w:rPr>
          <w:color w:val="FFFFFF"/>
          <w:sz w:val="2"/>
          <w:szCs w:val="2"/>
        </w:rPr>
        <w:instrText>ARABIC</w:instrText>
      </w:r>
      <w:r w:rsidR="007A0642" w:rsidRPr="00680114">
        <w:rPr>
          <w:color w:val="FFFFFF"/>
          <w:sz w:val="2"/>
          <w:szCs w:val="2"/>
          <w:rtl/>
        </w:rPr>
        <w:instrText xml:space="preserve"> </w:instrText>
      </w:r>
      <w:r w:rsidR="007A0642" w:rsidRPr="00680114">
        <w:rPr>
          <w:color w:val="FFFFFF"/>
          <w:sz w:val="2"/>
          <w:szCs w:val="2"/>
          <w:rtl/>
        </w:rPr>
        <w:fldChar w:fldCharType="separate"/>
      </w:r>
      <w:r w:rsidR="007860CA">
        <w:rPr>
          <w:noProof/>
          <w:color w:val="FFFFFF"/>
          <w:sz w:val="2"/>
          <w:szCs w:val="2"/>
          <w:rtl/>
        </w:rPr>
        <w:t>13</w:t>
      </w:r>
      <w:r w:rsidR="007A0642" w:rsidRPr="00680114">
        <w:rPr>
          <w:color w:val="FFFFFF"/>
          <w:sz w:val="2"/>
          <w:szCs w:val="2"/>
          <w:rtl/>
        </w:rPr>
        <w:fldChar w:fldCharType="end"/>
      </w:r>
      <w:r w:rsidRPr="004B58AA">
        <w:rPr>
          <w:rtl/>
        </w:rPr>
        <w:t>- ثم ذكر صلاةً باسم: "</w:t>
      </w:r>
      <w:r w:rsidRPr="004B58AA">
        <w:rPr>
          <w:b/>
          <w:bCs/>
          <w:rtl/>
        </w:rPr>
        <w:t>صلاة فاطمة صلوات الله عليها</w:t>
      </w:r>
      <w:r w:rsidRPr="004B58AA">
        <w:rPr>
          <w:rtl/>
        </w:rPr>
        <w:t>" (ص 41)</w:t>
      </w:r>
      <w:r w:rsidR="008F4298" w:rsidRPr="008F4298">
        <w:rPr>
          <w:rFonts w:cs="Arabic11 BT"/>
          <w:vertAlign w:val="superscript"/>
          <w:rtl/>
        </w:rPr>
        <w:t>(</w:t>
      </w:r>
      <w:r w:rsidR="008F4298" w:rsidRPr="008F4298">
        <w:rPr>
          <w:rStyle w:val="FootnoteReference"/>
          <w:rFonts w:cs="Arabic11 BT"/>
          <w:rtl/>
        </w:rPr>
        <w:footnoteReference w:id="124"/>
      </w:r>
      <w:r w:rsidR="008F4298" w:rsidRPr="008F4298">
        <w:rPr>
          <w:rFonts w:cs="Arabic11 BT"/>
          <w:vertAlign w:val="superscript"/>
          <w:rtl/>
        </w:rPr>
        <w:t>)</w:t>
      </w:r>
      <w:r w:rsidRPr="004B58AA">
        <w:rPr>
          <w:rtl/>
        </w:rPr>
        <w:t xml:space="preserve"> وادَّعى أن جبريل (ع) علَّمها إياها!! </w:t>
      </w:r>
      <w:r w:rsidR="008F4298" w:rsidRPr="008F4298">
        <w:rPr>
          <w:rFonts w:cs="Arabic11 BT"/>
          <w:vertAlign w:val="superscript"/>
          <w:rtl/>
        </w:rPr>
        <w:t>(</w:t>
      </w:r>
      <w:r w:rsidR="008F4298" w:rsidRPr="008F4298">
        <w:rPr>
          <w:rStyle w:val="FootnoteReference"/>
          <w:rFonts w:cs="Arabic11 BT"/>
          <w:rtl/>
        </w:rPr>
        <w:footnoteReference w:id="125"/>
      </w:r>
      <w:r w:rsidR="008F4298" w:rsidRPr="008F4298">
        <w:rPr>
          <w:rFonts w:cs="Arabic11 BT"/>
          <w:vertAlign w:val="superscript"/>
          <w:rtl/>
        </w:rPr>
        <w:t>)</w:t>
      </w:r>
      <w:r w:rsidRPr="004B58AA">
        <w:rPr>
          <w:rtl/>
        </w:rPr>
        <w:t xml:space="preserve"> وليت شعري! هل ينزل جبريل بمسائل الشريعة على غير النبيّ؟! إن رواةَ هذه الصلاة اثنان من الكذابين المشهورين باسم «محمد بن سنان»</w:t>
      </w:r>
      <w:r w:rsidR="008F4298" w:rsidRPr="008F4298">
        <w:rPr>
          <w:rFonts w:cs="Arabic11 BT"/>
          <w:vertAlign w:val="superscript"/>
          <w:rtl/>
        </w:rPr>
        <w:t>(</w:t>
      </w:r>
      <w:r w:rsidR="008F4298" w:rsidRPr="008F4298">
        <w:rPr>
          <w:rStyle w:val="FootnoteReference"/>
          <w:rFonts w:cs="Arabic11 BT"/>
          <w:rtl/>
        </w:rPr>
        <w:footnoteReference w:id="126"/>
      </w:r>
      <w:r w:rsidR="008F4298" w:rsidRPr="008F4298">
        <w:rPr>
          <w:rFonts w:cs="Arabic11 BT"/>
          <w:vertAlign w:val="superscript"/>
          <w:rtl/>
        </w:rPr>
        <w:t>)</w:t>
      </w:r>
      <w:r w:rsidRPr="004B58AA">
        <w:rPr>
          <w:rtl/>
        </w:rPr>
        <w:t xml:space="preserve"> و «المُفضَّل بن عُمَر»</w:t>
      </w:r>
      <w:r w:rsidR="008F4298" w:rsidRPr="008F4298">
        <w:rPr>
          <w:rFonts w:cs="Arabic11 BT"/>
          <w:vertAlign w:val="superscript"/>
          <w:rtl/>
        </w:rPr>
        <w:t>(</w:t>
      </w:r>
      <w:r w:rsidR="008F4298" w:rsidRPr="008F4298">
        <w:rPr>
          <w:rStyle w:val="FootnoteReference"/>
          <w:rFonts w:cs="Arabic11 BT"/>
          <w:rtl/>
        </w:rPr>
        <w:footnoteReference w:id="127"/>
      </w:r>
      <w:r w:rsidR="008F4298" w:rsidRPr="008F4298">
        <w:rPr>
          <w:rFonts w:cs="Arabic11 BT"/>
          <w:vertAlign w:val="superscript"/>
          <w:rtl/>
        </w:rPr>
        <w:t>)</w:t>
      </w:r>
      <w:r w:rsidRPr="004B58AA">
        <w:rPr>
          <w:rtl/>
        </w:rPr>
        <w:t>!</w:t>
      </w:r>
      <w:bookmarkEnd w:id="31"/>
      <w:r w:rsidRPr="004B58AA">
        <w:rPr>
          <w:rtl/>
        </w:rPr>
        <w:t xml:space="preserve"> </w:t>
      </w:r>
    </w:p>
    <w:p w:rsidR="00DA04D3" w:rsidRPr="004B58AA" w:rsidRDefault="00DA04D3" w:rsidP="000D26BB">
      <w:pPr>
        <w:pStyle w:val="a6"/>
        <w:spacing w:after="0"/>
        <w:rPr>
          <w:rtl/>
        </w:rPr>
      </w:pPr>
      <w:r w:rsidRPr="004B58AA">
        <w:rPr>
          <w:rtl/>
        </w:rPr>
        <w:t xml:space="preserve">24- وبعد تلك الصلاة المزعومة أورد صلاةً ودعاءً آخر عن حضرة فاطمة (ع) يتضمن تعابير ركيكة مثل: «لَمْ </w:t>
      </w:r>
      <w:r w:rsidRPr="00431369">
        <w:rPr>
          <w:rFonts w:cs="KFGQPC Uthman Taha Naskh"/>
          <w:rtl/>
        </w:rPr>
        <w:t>آتِكَ بِعَمَلٍ صَالِحٍ قَدَّمْتُهُ وَلَا بِشَفَاعَةِ مَخْلُوقٍ رَجَوْتُهُ أَتَقَرَّبُ إِلَيْكَ بِشَفَاعَةِ مُحَمَّدٍ وَأَهْلِ بَيْتِه</w:t>
      </w:r>
      <w:r w:rsidRPr="004B58AA">
        <w:rPr>
          <w:rtl/>
        </w:rPr>
        <w:t xml:space="preserve">‏» !! </w:t>
      </w:r>
    </w:p>
    <w:p w:rsidR="00DA04D3" w:rsidRPr="004B58AA" w:rsidRDefault="00DA04D3" w:rsidP="000D26BB">
      <w:pPr>
        <w:pStyle w:val="a6"/>
        <w:spacing w:after="0"/>
        <w:rPr>
          <w:rtl/>
        </w:rPr>
      </w:pPr>
      <w:r w:rsidRPr="004B58AA">
        <w:rPr>
          <w:rtl/>
        </w:rPr>
        <w:t xml:space="preserve">يا سُبحان الله! ألا تعتبرون حضرة فاطمة من أهل بيت النبيّ؟ فهل يُمكن لحضرة فاطمة أن تتقرّب إلى الله بشفاعة نفسها لنفسها؟ </w:t>
      </w:r>
      <w:r w:rsidRPr="004B58AA">
        <w:rPr>
          <w:b/>
          <w:bCs/>
          <w:rtl/>
        </w:rPr>
        <w:t>أَفَلَا تَعْقِلُونَ؟</w:t>
      </w:r>
    </w:p>
    <w:p w:rsidR="00DA04D3" w:rsidRPr="004B58AA" w:rsidRDefault="00DA04D3" w:rsidP="000D26BB">
      <w:pPr>
        <w:pStyle w:val="a6"/>
        <w:spacing w:after="0"/>
        <w:rPr>
          <w:rtl/>
        </w:rPr>
      </w:pPr>
      <w:r w:rsidRPr="004B58AA">
        <w:rPr>
          <w:rtl/>
        </w:rPr>
        <w:t>كيف يُمكن لحضرة الزهراء (ع) أن تقول مثل ذلك الكلام في حين أن زوجها الكريم (ع) كان يقول في دعائه: «</w:t>
      </w:r>
      <w:r w:rsidRPr="00431369">
        <w:rPr>
          <w:rFonts w:cs="KFGQPC Uthman Taha Naskh"/>
          <w:rtl/>
        </w:rPr>
        <w:t>وَلَقَدْ رَجَوْتُ مِمَّنْ تَوَلَّانِي فِي حَيَاتِي بِإِحْسَانِهِ أَنْ يَشْفَعَهُ لِي عِنْدَ وَفَاتِي بِغُفْرَانِه</w:t>
      </w:r>
      <w:r w:rsidRPr="004B58AA">
        <w:rPr>
          <w:rtl/>
        </w:rPr>
        <w:t xml:space="preserve">‏» </w:t>
      </w:r>
      <w:r w:rsidR="008F4298" w:rsidRPr="008F4298">
        <w:rPr>
          <w:rFonts w:cs="Arabic11 BT"/>
          <w:vertAlign w:val="superscript"/>
          <w:rtl/>
        </w:rPr>
        <w:t>(</w:t>
      </w:r>
      <w:r w:rsidR="008F4298" w:rsidRPr="008F4298">
        <w:rPr>
          <w:rStyle w:val="FootnoteReference"/>
          <w:rFonts w:cs="Arabic11 BT"/>
          <w:rtl/>
        </w:rPr>
        <w:footnoteReference w:id="128"/>
      </w:r>
      <w:r w:rsidR="008F4298" w:rsidRPr="008F4298">
        <w:rPr>
          <w:rFonts w:cs="Arabic11 BT"/>
          <w:vertAlign w:val="superscript"/>
          <w:rtl/>
        </w:rPr>
        <w:t>)</w:t>
      </w:r>
      <w:r w:rsidRPr="004B58AA">
        <w:rPr>
          <w:rtl/>
        </w:rPr>
        <w:t xml:space="preserve"> وكان يقول: «</w:t>
      </w:r>
      <w:r w:rsidRPr="00431369">
        <w:rPr>
          <w:rFonts w:cs="KFGQPC Uthman Taha Naskh"/>
          <w:rtl/>
        </w:rPr>
        <w:t>اللهم إني أتقرب إليك بذكرك و أستشفع بك إلى نفسك</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129"/>
      </w:r>
      <w:r w:rsidR="008F4298" w:rsidRPr="008F4298">
        <w:rPr>
          <w:rFonts w:cs="Arabic11 BT"/>
          <w:vertAlign w:val="superscript"/>
          <w:rtl/>
        </w:rPr>
        <w:t>)</w:t>
      </w:r>
      <w:r w:rsidRPr="004B58AA">
        <w:rPr>
          <w:rtl/>
        </w:rPr>
        <w:t>. وكان يقول: «</w:t>
      </w:r>
      <w:r w:rsidRPr="00431369">
        <w:rPr>
          <w:rFonts w:cs="KFGQPC Uthman Taha Naskh"/>
          <w:rtl/>
        </w:rPr>
        <w:t>لَا شَفِيعَ أَنْجَحُ مِنَ التَّوْبَةِ</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130"/>
      </w:r>
      <w:r w:rsidR="008F4298" w:rsidRPr="008F4298">
        <w:rPr>
          <w:rFonts w:cs="Arabic11 BT"/>
          <w:vertAlign w:val="superscript"/>
          <w:rtl/>
        </w:rPr>
        <w:t>)</w:t>
      </w:r>
      <w:r w:rsidRPr="004B58AA">
        <w:rPr>
          <w:rtl/>
        </w:rPr>
        <w:t>. وكان حفيده الجليل حضرة زين العابدين (ع) يقول: «</w:t>
      </w:r>
      <w:r w:rsidRPr="00431369">
        <w:rPr>
          <w:rFonts w:cs="KFGQPC Uthman Taha Naskh"/>
          <w:rtl/>
        </w:rPr>
        <w:t>وَإِنْ شَفَعْتُ فَلَسْتُ بِأَهْلِ الشَّفَاعَة</w:t>
      </w:r>
      <w:r w:rsidR="00E93231" w:rsidRPr="00431369">
        <w:rPr>
          <w:rFonts w:cs="KFGQPC Uthman Taha Naskh"/>
          <w:rtl/>
        </w:rPr>
        <w:t>.</w:t>
      </w:r>
      <w:r w:rsidRPr="00431369">
        <w:rPr>
          <w:rFonts w:cs="KFGQPC Uthman Taha Naskh"/>
          <w:rtl/>
        </w:rPr>
        <w:t>.. شَفِّعْ فِي خَطَايَايَ كَرَمَك‏</w:t>
      </w:r>
      <w:r w:rsidR="00E93231" w:rsidRPr="00431369">
        <w:rPr>
          <w:rFonts w:cs="KFGQPC Uthman Taha Naskh"/>
          <w:rtl/>
        </w:rPr>
        <w:t>.</w:t>
      </w:r>
      <w:r w:rsidRPr="00431369">
        <w:rPr>
          <w:rFonts w:cs="KFGQPC Uthman Taha Naskh"/>
          <w:rtl/>
        </w:rPr>
        <w:t>.. لَا شَفِيعَ لِي إِلَيْكَ فَلْيَشْفَعْ لِي فَضْلُك‏...</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131"/>
      </w:r>
      <w:r w:rsidR="008F4298" w:rsidRPr="008F4298">
        <w:rPr>
          <w:rFonts w:cs="Arabic11 BT"/>
          <w:vertAlign w:val="superscript"/>
          <w:rtl/>
        </w:rPr>
        <w:t>)</w:t>
      </w:r>
      <w:r w:rsidRPr="004B58AA">
        <w:rPr>
          <w:rtl/>
        </w:rPr>
        <w:t>. ويقول: «</w:t>
      </w:r>
      <w:r w:rsidRPr="00431369">
        <w:rPr>
          <w:rFonts w:cs="KFGQPC Uthman Taha Naskh"/>
          <w:rtl/>
        </w:rPr>
        <w:t>لَا شَفِيعَ يَشْفَعُ لِي إِلَيْكَ</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132"/>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والأهم من ذلك: أين نجد في القرآن أن المخلوق يُرجَى ويُؤمَل به يوم القيامة؟ في أيِّ دعاء </w:t>
      </w:r>
      <w:r w:rsidR="000D26BB">
        <w:rPr>
          <w:rtl/>
        </w:rPr>
        <w:br/>
      </w:r>
      <w:r w:rsidR="000D26BB">
        <w:rPr>
          <w:rtl/>
        </w:rPr>
        <w:br/>
      </w:r>
      <w:r w:rsidRPr="004B58AA">
        <w:rPr>
          <w:rtl/>
        </w:rPr>
        <w:t>مُعتبر وموثوق جعل النبيُّ الأنبياء الآخرين شفعاءه أو واسطته في التقرُّب إلى الله؟</w:t>
      </w:r>
      <w:r w:rsidR="008F4298" w:rsidRPr="008F4298">
        <w:rPr>
          <w:rFonts w:cs="Arabic11 BT"/>
          <w:vertAlign w:val="superscript"/>
          <w:rtl/>
        </w:rPr>
        <w:t>(</w:t>
      </w:r>
      <w:r w:rsidR="008F4298" w:rsidRPr="008F4298">
        <w:rPr>
          <w:rStyle w:val="FootnoteReference"/>
          <w:rFonts w:cs="Arabic11 BT"/>
          <w:rtl/>
        </w:rPr>
        <w:footnoteReference w:id="133"/>
      </w:r>
      <w:r w:rsidR="008F4298" w:rsidRPr="008F4298">
        <w:rPr>
          <w:rFonts w:cs="Arabic11 BT"/>
          <w:vertAlign w:val="superscript"/>
          <w:rtl/>
        </w:rPr>
        <w:t>)</w:t>
      </w:r>
      <w:r w:rsidRPr="004B58AA">
        <w:rPr>
          <w:rtl/>
        </w:rPr>
        <w:t xml:space="preserve"> وبالمناسبة فصدر هذا الحديث يُفهم منه أن فاطمة أفضلُ من عَلِيٍّ مع أنكم تعتبرون عليَّاً أفضل منها!</w:t>
      </w:r>
    </w:p>
    <w:p w:rsidR="00DA04D3" w:rsidRPr="004B58AA" w:rsidRDefault="000D26BB" w:rsidP="00B30674">
      <w:pPr>
        <w:pStyle w:val="a6"/>
        <w:rPr>
          <w:rtl/>
        </w:rPr>
      </w:pPr>
      <w:r>
        <w:rPr>
          <w:rtl/>
        </w:rPr>
        <w:t>25</w:t>
      </w:r>
      <w:r w:rsidR="00DA04D3" w:rsidRPr="004B58AA">
        <w:rPr>
          <w:rtl/>
        </w:rPr>
        <w:t>- بعد الصلاة الموضوعة المذكورة آنفاً، ذكر الشيخ عباس القمي نقلاً عن كتاب «</w:t>
      </w:r>
      <w:r w:rsidR="00DA04D3" w:rsidRPr="004B58AA">
        <w:rPr>
          <w:b/>
          <w:bCs/>
          <w:rtl/>
        </w:rPr>
        <w:t>جمال الأسبوع</w:t>
      </w:r>
      <w:r w:rsidR="00DA04D3" w:rsidRPr="004B58AA">
        <w:rPr>
          <w:rtl/>
        </w:rPr>
        <w:t>» الخُرافي للسيد ابن طاووس</w:t>
      </w:r>
      <w:r w:rsidR="008F4298" w:rsidRPr="008F4298">
        <w:rPr>
          <w:rFonts w:cs="Arabic11 BT"/>
          <w:vertAlign w:val="superscript"/>
          <w:rtl/>
        </w:rPr>
        <w:t>(</w:t>
      </w:r>
      <w:r w:rsidR="008F4298" w:rsidRPr="008F4298">
        <w:rPr>
          <w:rStyle w:val="FootnoteReference"/>
          <w:rFonts w:cs="Arabic11 BT"/>
          <w:rtl/>
        </w:rPr>
        <w:footnoteReference w:id="134"/>
      </w:r>
      <w:r w:rsidR="008F4298" w:rsidRPr="008F4298">
        <w:rPr>
          <w:rFonts w:cs="Arabic11 BT"/>
          <w:vertAlign w:val="superscript"/>
          <w:rtl/>
        </w:rPr>
        <w:t>)</w:t>
      </w:r>
      <w:r w:rsidR="00DA04D3" w:rsidRPr="004B58AA">
        <w:rPr>
          <w:rtl/>
        </w:rPr>
        <w:t xml:space="preserve">، صلاةً خاصّةً ودعاءً خاصاً بكلّ واحدٍ من الأئمة (عليهم السلام) إماماً إماماً، ليس لأيٍّ منها سندٌ؟! </w:t>
      </w:r>
    </w:p>
    <w:p w:rsidR="00DA04D3" w:rsidRPr="000D26BB" w:rsidRDefault="00DA04D3" w:rsidP="00B30674">
      <w:pPr>
        <w:pStyle w:val="a6"/>
        <w:rPr>
          <w:spacing w:val="-2"/>
          <w:rtl/>
        </w:rPr>
      </w:pPr>
      <w:r w:rsidRPr="000D26BB">
        <w:rPr>
          <w:spacing w:val="-2"/>
          <w:rtl/>
        </w:rPr>
        <w:t xml:space="preserve">فليت شعري! هل الأئمة يملكون حقّ التشريع كي يُشرعوا للناس صلاة لم يُعلِّمها النبيّ </w:t>
      </w:r>
      <w:r w:rsidRPr="000D26BB">
        <w:rPr>
          <w:rFonts w:ascii="Abo-thar" w:hAnsi="Abo-thar"/>
          <w:spacing w:val="-2"/>
          <w:sz w:val="30"/>
        </w:rPr>
        <w:t></w:t>
      </w:r>
      <w:r w:rsidRPr="000D26BB">
        <w:rPr>
          <w:spacing w:val="-2"/>
          <w:rtl/>
        </w:rPr>
        <w:t xml:space="preserve"> لأمته؟! وإن كان النبيُّ </w:t>
      </w:r>
      <w:r w:rsidRPr="000D26BB">
        <w:rPr>
          <w:spacing w:val="-2"/>
          <w:sz w:val="30"/>
          <w:rtl/>
        </w:rPr>
        <w:sym w:font="Abo-thar" w:char="F04A"/>
      </w:r>
      <w:r w:rsidRPr="000D26BB">
        <w:rPr>
          <w:spacing w:val="-2"/>
          <w:rtl/>
        </w:rPr>
        <w:t xml:space="preserve"> هو الذي أتى بتلك الصلوات فما معنى اختصاص كلَّ واحدةٍ منها بإمامٍ من الأئِمَّة؟ وأساساً ما معنى اختصاص صلاة بأحد الأئمة؟ </w:t>
      </w:r>
    </w:p>
    <w:p w:rsidR="00DA04D3" w:rsidRPr="004B58AA" w:rsidRDefault="00DA04D3" w:rsidP="00914D3D">
      <w:pPr>
        <w:pStyle w:val="a6"/>
        <w:rPr>
          <w:rtl/>
        </w:rPr>
      </w:pPr>
      <w:bookmarkStart w:id="32" w:name="_Ref347432881"/>
      <w:r w:rsidRPr="004B58AA">
        <w:rPr>
          <w:rtl/>
        </w:rPr>
        <w:t>26</w:t>
      </w:r>
      <w:r w:rsidR="00914D3D" w:rsidRPr="003B4B5C">
        <w:rPr>
          <w:color w:val="FFFFFF"/>
          <w:sz w:val="2"/>
          <w:szCs w:val="2"/>
          <w:rtl/>
        </w:rPr>
        <w:fldChar w:fldCharType="begin"/>
      </w:r>
      <w:r w:rsidR="00914D3D" w:rsidRPr="003B4B5C">
        <w:rPr>
          <w:color w:val="FFFFFF"/>
          <w:sz w:val="2"/>
          <w:szCs w:val="2"/>
          <w:rtl/>
        </w:rPr>
        <w:instrText xml:space="preserve"> </w:instrText>
      </w:r>
      <w:r w:rsidR="00914D3D" w:rsidRPr="003B4B5C">
        <w:rPr>
          <w:color w:val="FFFFFF"/>
          <w:sz w:val="2"/>
          <w:szCs w:val="2"/>
        </w:rPr>
        <w:instrText>SEQ</w:instrText>
      </w:r>
      <w:r w:rsidR="00914D3D" w:rsidRPr="003B4B5C">
        <w:rPr>
          <w:color w:val="FFFFFF"/>
          <w:sz w:val="2"/>
          <w:szCs w:val="2"/>
          <w:rtl/>
        </w:rPr>
        <w:instrText xml:space="preserve"> ارجاعات \* </w:instrText>
      </w:r>
      <w:r w:rsidR="00914D3D" w:rsidRPr="003B4B5C">
        <w:rPr>
          <w:color w:val="FFFFFF"/>
          <w:sz w:val="2"/>
          <w:szCs w:val="2"/>
        </w:rPr>
        <w:instrText>ARABIC</w:instrText>
      </w:r>
      <w:r w:rsidR="00914D3D" w:rsidRPr="003B4B5C">
        <w:rPr>
          <w:color w:val="FFFFFF"/>
          <w:sz w:val="2"/>
          <w:szCs w:val="2"/>
          <w:rtl/>
        </w:rPr>
        <w:instrText xml:space="preserve"> </w:instrText>
      </w:r>
      <w:r w:rsidR="00914D3D" w:rsidRPr="003B4B5C">
        <w:rPr>
          <w:color w:val="FFFFFF"/>
          <w:sz w:val="2"/>
          <w:szCs w:val="2"/>
          <w:rtl/>
        </w:rPr>
        <w:fldChar w:fldCharType="separate"/>
      </w:r>
      <w:r w:rsidR="007860CA">
        <w:rPr>
          <w:noProof/>
          <w:color w:val="FFFFFF"/>
          <w:sz w:val="2"/>
          <w:szCs w:val="2"/>
          <w:rtl/>
        </w:rPr>
        <w:t>14</w:t>
      </w:r>
      <w:r w:rsidR="00914D3D" w:rsidRPr="003B4B5C">
        <w:rPr>
          <w:color w:val="FFFFFF"/>
          <w:sz w:val="2"/>
          <w:szCs w:val="2"/>
          <w:rtl/>
        </w:rPr>
        <w:fldChar w:fldCharType="end"/>
      </w:r>
      <w:r w:rsidRPr="004B58AA">
        <w:rPr>
          <w:rtl/>
        </w:rPr>
        <w:t>- الدعاء الذي أورده بعد صلاة صاحب الزمان فاضح جداً ومُضاد للقرآن ويستوجب الشرك والكفر!</w:t>
      </w:r>
      <w:r w:rsidR="008F4298" w:rsidRPr="008F4298">
        <w:rPr>
          <w:rFonts w:cs="Arabic11 BT"/>
          <w:vertAlign w:val="superscript"/>
          <w:rtl/>
        </w:rPr>
        <w:t>(</w:t>
      </w:r>
      <w:r w:rsidR="008F4298" w:rsidRPr="008F4298">
        <w:rPr>
          <w:rStyle w:val="FootnoteReference"/>
          <w:rFonts w:cs="Arabic11 BT"/>
          <w:rtl/>
        </w:rPr>
        <w:footnoteReference w:id="135"/>
      </w:r>
      <w:r w:rsidR="008F4298" w:rsidRPr="008F4298">
        <w:rPr>
          <w:rFonts w:cs="Arabic11 BT"/>
          <w:vertAlign w:val="superscript"/>
          <w:rtl/>
        </w:rPr>
        <w:t>)</w:t>
      </w:r>
      <w:r w:rsidRPr="004B58AA">
        <w:rPr>
          <w:rtl/>
        </w:rPr>
        <w:t xml:space="preserve"> يقول في هذا الدعاء -كما ذكرنا في معرض بياننا لأحوال «</w:t>
      </w:r>
      <w:r w:rsidRPr="004B58AA">
        <w:rPr>
          <w:b/>
          <w:bCs/>
          <w:rtl/>
        </w:rPr>
        <w:t>الْحَسَنِ بْنِ مُثْلَةَ الْجَمْكَرَانِيّ</w:t>
      </w:r>
      <w:r w:rsidRPr="004B58AA">
        <w:rPr>
          <w:rtl/>
        </w:rPr>
        <w:t>»‏ في كتاب «زيارت و زيارتنامه» [زيارة المزارات ونصوص الزيارات]، (ص 167، الراوي 102)-:</w:t>
      </w:r>
      <w:bookmarkEnd w:id="32"/>
      <w:r w:rsidRPr="004B58AA">
        <w:rPr>
          <w:rtl/>
        </w:rPr>
        <w:t xml:space="preserve"> </w:t>
      </w:r>
    </w:p>
    <w:p w:rsidR="00DA04D3" w:rsidRPr="000D26BB" w:rsidRDefault="00DA04D3" w:rsidP="00B30674">
      <w:pPr>
        <w:pStyle w:val="a6"/>
        <w:rPr>
          <w:spacing w:val="-2"/>
          <w:rtl/>
        </w:rPr>
      </w:pPr>
      <w:r w:rsidRPr="000D26BB">
        <w:rPr>
          <w:spacing w:val="-2"/>
          <w:rtl/>
        </w:rPr>
        <w:t>«</w:t>
      </w:r>
      <w:r w:rsidRPr="000D26BB">
        <w:rPr>
          <w:rFonts w:cs="KFGQPC Uthman Taha Naskh"/>
          <w:b/>
          <w:bCs/>
          <w:spacing w:val="-2"/>
          <w:szCs w:val="26"/>
          <w:rtl/>
        </w:rPr>
        <w:t>يَا مُحَمَّدُ يَا عَلِيُّ، يَا عَلِيُّ يَا مُحَمَّدُ اكْفِيَانِي فَإِنَّكُمَا كَافِيَاي، يَا مُحَمَّدُ يَا عَلِيُّ، يَا عَلِيُّ يَا مُحَمَّدُ انْصُرَانِي فَإِنَّكُمَا نَاصِرَاي، يَا مُحَمَّدُ يَا عَلِيُّ، يَا عَلِيُّ يَا مُحَمَّدُ احْفَظَانِي فَإِنَّكُمَا حَافِظَاي، يَا مَوْلَايَ يَا صَاحِبَ الزَّمَانِ (ثَلَاثَ مَرَّاتٍ) الْغَوْثَ (ثَلَاثَ مَرَّاتٍ) أَدْرِكْنِي (ثَلَاثَ مَرَّاتٍ) الْأَمَانَ (ثَلَاثَ مَرَّاتٍ)</w:t>
      </w:r>
      <w:r w:rsidRPr="000D26BB">
        <w:rPr>
          <w:spacing w:val="-2"/>
          <w:rtl/>
        </w:rPr>
        <w:t xml:space="preserve">»!! </w:t>
      </w:r>
      <w:r w:rsidR="008F4298" w:rsidRPr="000D26BB">
        <w:rPr>
          <w:rFonts w:cs="Arabic11 BT"/>
          <w:spacing w:val="-2"/>
          <w:vertAlign w:val="superscript"/>
          <w:rtl/>
        </w:rPr>
        <w:t>(</w:t>
      </w:r>
      <w:r w:rsidR="008F4298" w:rsidRPr="000D26BB">
        <w:rPr>
          <w:rStyle w:val="FootnoteReference"/>
          <w:rFonts w:cs="Arabic11 BT"/>
          <w:spacing w:val="-2"/>
          <w:rtl/>
        </w:rPr>
        <w:footnoteReference w:id="136"/>
      </w:r>
      <w:r w:rsidR="008F4298" w:rsidRPr="000D26BB">
        <w:rPr>
          <w:rFonts w:cs="Arabic11 BT"/>
          <w:spacing w:val="-2"/>
          <w:vertAlign w:val="superscript"/>
          <w:rtl/>
        </w:rPr>
        <w:t>)</w:t>
      </w:r>
    </w:p>
    <w:p w:rsidR="00DA04D3" w:rsidRPr="004B58AA" w:rsidRDefault="00DA04D3" w:rsidP="00B30674">
      <w:pPr>
        <w:pStyle w:val="a6"/>
        <w:rPr>
          <w:rtl/>
        </w:rPr>
      </w:pPr>
      <w:r w:rsidRPr="004B58AA">
        <w:rPr>
          <w:rtl/>
        </w:rPr>
        <w:t>أقول: كيف يُمكن لمن له علم بالقرآن أن يتحمَّل مثل هذا الشرك الذي جاء به الشيخ عبَّاس؟</w:t>
      </w:r>
    </w:p>
    <w:p w:rsidR="00DA04D3" w:rsidRPr="004B58AA" w:rsidRDefault="00DA04D3" w:rsidP="0001671E">
      <w:pPr>
        <w:pStyle w:val="a6"/>
        <w:rPr>
          <w:rtl/>
        </w:rPr>
      </w:pPr>
      <w:r w:rsidRPr="004B58AA">
        <w:rPr>
          <w:rtl/>
        </w:rPr>
        <w:t xml:space="preserve">في هذا الدعاء: دعاء غير الله الذي يُعدُّ شركاً تُعارضُه وتحرِّمُه عشرات الآيات القرآنية كقوله تعالى: </w:t>
      </w:r>
      <w:r w:rsidR="00483F58">
        <w:rPr>
          <w:rFonts w:ascii="KFGQPC Uthman Taha Naskh" w:cs="KFGQPC Uthman Taha Naskh"/>
          <w:sz w:val="28"/>
          <w:rtl/>
        </w:rPr>
        <w:t>﴿</w:t>
      </w:r>
      <w:r w:rsidR="0001671E">
        <w:rPr>
          <w:rStyle w:val="Char4"/>
          <w:rFonts w:cs="Times New Roman"/>
          <w:rtl/>
        </w:rPr>
        <w:t>...</w:t>
      </w:r>
      <w:r w:rsidR="0001671E" w:rsidRPr="0001671E">
        <w:rPr>
          <w:rStyle w:val="Char4"/>
          <w:rtl/>
        </w:rPr>
        <w:t xml:space="preserve"> فَلَا تَدۡعُواْ مَعَ ٱللَّهِ أَحَدٗا ١٨</w:t>
      </w:r>
      <w:r w:rsidR="0001671E">
        <w:rPr>
          <w:rFonts w:ascii="KFGQPC Uthmanic Script HAFS" w:cs="KFGQPC Uthmanic Script HAFS"/>
          <w:sz w:val="28"/>
          <w:rtl/>
        </w:rPr>
        <w:t xml:space="preserve"> </w:t>
      </w:r>
      <w:r w:rsidR="0001671E" w:rsidRPr="0001671E">
        <w:rPr>
          <w:rStyle w:val="Char5"/>
          <w:rtl/>
        </w:rPr>
        <w:t>﴾ [الجن: ١٨]</w:t>
      </w:r>
      <w:r w:rsidR="0032732B">
        <w:rPr>
          <w:rFonts w:ascii="KFGQPC Uthman Taha Naskh" w:cs="KFGQPC Uthman Taha Naskh"/>
          <w:sz w:val="28"/>
          <w:rtl/>
        </w:rPr>
        <w:t>،</w:t>
      </w:r>
      <w:r w:rsidRPr="004B58AA">
        <w:rPr>
          <w:rtl/>
        </w:rPr>
        <w:t xml:space="preserve"> وقوله سبحانه: </w:t>
      </w:r>
      <w:r w:rsidR="00483F58">
        <w:rPr>
          <w:rFonts w:ascii="KFGQPC Uthman Taha Naskh" w:cs="KFGQPC Uthman Taha Naskh"/>
          <w:sz w:val="28"/>
          <w:rtl/>
        </w:rPr>
        <w:t>﴿</w:t>
      </w:r>
      <w:r w:rsidR="0001671E" w:rsidRPr="0001671E">
        <w:rPr>
          <w:rStyle w:val="Char4"/>
          <w:rtl/>
        </w:rPr>
        <w:t>قُلۡ إِنَّمَآ أَدۡعُواْ رَبِّي وَلَآ أُشۡرِكُ بِهِۦٓ أَحَدٗا ٢٠</w:t>
      </w:r>
      <w:r w:rsidR="00483F58">
        <w:rPr>
          <w:rFonts w:ascii="KFGQPC Uthman Taha Naskh" w:cs="KFGQPC Uthman Taha Naskh"/>
          <w:sz w:val="28"/>
          <w:rtl/>
        </w:rPr>
        <w:t>﴾</w:t>
      </w:r>
      <w:r w:rsidR="0001671E">
        <w:rPr>
          <w:rFonts w:ascii="KFGQPC Uthman Taha Naskh" w:cs="KFGQPC Uthman Taha Naskh"/>
          <w:sz w:val="28"/>
          <w:rtl/>
        </w:rPr>
        <w:t xml:space="preserve"> </w:t>
      </w:r>
      <w:r w:rsidR="0001671E" w:rsidRPr="0001671E">
        <w:rPr>
          <w:rStyle w:val="Char5"/>
          <w:rtl/>
        </w:rPr>
        <w:t>[الجن: ٢٠]</w:t>
      </w:r>
      <w:r w:rsidRPr="004B58AA">
        <w:rPr>
          <w:rtl/>
        </w:rPr>
        <w:t>، وعشرات الآيات الأخرى التي اعتبرت أن نداء موجود غيبي غير الله واعتباره حاضراً وناظراً وسميعاً وبصيراً في كل مكان شِرْكٌ.</w:t>
      </w:r>
    </w:p>
    <w:p w:rsidR="00DA04D3" w:rsidRPr="004B58AA" w:rsidRDefault="00DA04D3" w:rsidP="00B30674">
      <w:pPr>
        <w:pStyle w:val="a6"/>
        <w:rPr>
          <w:rtl/>
        </w:rPr>
      </w:pPr>
      <w:r w:rsidRPr="004B58AA">
        <w:rPr>
          <w:rtl/>
        </w:rPr>
        <w:t xml:space="preserve">أضف إلى ذلك أنه تمَّ تقديم حضرة محمَّدٍ على عَلِيٍّ مرَّةً وتأخيره عنه مرَّةً أخرى! لعل ذلك كي لا يحزن عَلِيٌّ ويقول: لماذا لم تُقدّموا اسمي على اسم النبيّ بل أخَّرتموه عنه؟! ولذلك قدَّم كلاهما مرَّةً حتى لا يشتكي أيٌّ منهما!! أو لعلّ واضع الحديث لم يكن يعلم أو لم يكن متأكداً هل حضرة محمَّدٍ أفضل أم حضرة عَلِيٍّ!! </w:t>
      </w:r>
    </w:p>
    <w:p w:rsidR="00DA04D3" w:rsidRPr="004B58AA" w:rsidRDefault="00DA04D3" w:rsidP="000C48BC">
      <w:pPr>
        <w:pStyle w:val="a6"/>
        <w:rPr>
          <w:rtl/>
        </w:rPr>
      </w:pPr>
      <w:r w:rsidRPr="004B58AA">
        <w:rPr>
          <w:rtl/>
        </w:rPr>
        <w:t>ثم يقول في الدعاء: «</w:t>
      </w:r>
      <w:r w:rsidRPr="0079295B">
        <w:rPr>
          <w:rFonts w:cs="KFGQPC Uthman Taha Naskh"/>
          <w:b/>
          <w:bCs/>
          <w:szCs w:val="26"/>
          <w:rtl/>
        </w:rPr>
        <w:t>اكْفِيَانِي فَإِنَّكُمَا كَافِيَاي</w:t>
      </w:r>
      <w:r w:rsidRPr="004B58AA">
        <w:rPr>
          <w:rtl/>
        </w:rPr>
        <w:t xml:space="preserve">»!! ألم يقرأ صاحب الزمان القرآن الذي قال بلهجة الاستفهام الإنكاري: </w:t>
      </w:r>
      <w:r w:rsidR="00483F58">
        <w:rPr>
          <w:rFonts w:ascii="KFGQPC Uthman Taha Naskh" w:cs="KFGQPC Uthman Taha Naskh"/>
          <w:sz w:val="28"/>
          <w:rtl/>
        </w:rPr>
        <w:t>﴿</w:t>
      </w:r>
      <w:r w:rsidR="0001671E" w:rsidRPr="0001671E">
        <w:rPr>
          <w:rStyle w:val="Char4"/>
          <w:rtl/>
        </w:rPr>
        <w:t>أَلَيۡسَ ٱللَّهُ بِكَافٍ عَبۡدَهُۥۖ وَيُخَوِّفُونَكَ بِٱلَّذِينَ مِن دُونِهِۦۚ وَمَن يُضۡلِلِ ٱللَّهُ فَمَا لَهُۥ مِنۡ هَادٖ ٣٦</w:t>
      </w:r>
      <w:r w:rsidR="00483F58">
        <w:rPr>
          <w:rFonts w:ascii="KFGQPC Uthman Taha Naskh" w:cs="KFGQPC Uthman Taha Naskh"/>
          <w:sz w:val="28"/>
          <w:rtl/>
        </w:rPr>
        <w:t>﴾</w:t>
      </w:r>
      <w:r w:rsidR="0001671E">
        <w:rPr>
          <w:rFonts w:ascii="KFGQPC Uthman Taha Naskh" w:cs="KFGQPC Uthman Taha Naskh"/>
          <w:sz w:val="28"/>
          <w:rtl/>
        </w:rPr>
        <w:t xml:space="preserve"> </w:t>
      </w:r>
      <w:r w:rsidR="0001671E" w:rsidRPr="0001671E">
        <w:rPr>
          <w:rStyle w:val="Char5"/>
          <w:rtl/>
        </w:rPr>
        <w:t>[الزمر: ٣٦]</w:t>
      </w:r>
      <w:r w:rsidRPr="004B58AA">
        <w:rPr>
          <w:rtl/>
        </w:rPr>
        <w:t xml:space="preserve">، وقال: </w:t>
      </w:r>
      <w:r w:rsidR="00483F58">
        <w:rPr>
          <w:rFonts w:ascii="KFGQPC Uthman Taha Naskh" w:cs="KFGQPC Uthman Taha Naskh"/>
          <w:sz w:val="28"/>
          <w:rtl/>
        </w:rPr>
        <w:t>﴿</w:t>
      </w:r>
      <w:r w:rsidR="0001671E" w:rsidRPr="0001671E">
        <w:rPr>
          <w:rStyle w:val="Char4"/>
          <w:rtl/>
        </w:rPr>
        <w:t>وَكَفَىٰ بِٱللَّهِ حَسِيبٗا ٦</w:t>
      </w:r>
      <w:r w:rsidR="00483F58">
        <w:rPr>
          <w:rFonts w:ascii="KFGQPC Uthman Taha Naskh" w:cs="KFGQPC Uthman Taha Naskh"/>
          <w:sz w:val="28"/>
          <w:rtl/>
        </w:rPr>
        <w:t>﴾</w:t>
      </w:r>
      <w:r w:rsidR="0001671E">
        <w:rPr>
          <w:rFonts w:ascii="KFGQPC Uthman Taha Naskh" w:cs="KFGQPC Uthman Taha Naskh"/>
          <w:sz w:val="28"/>
          <w:rtl/>
        </w:rPr>
        <w:t xml:space="preserve"> </w:t>
      </w:r>
      <w:r w:rsidR="0001671E" w:rsidRPr="0001671E">
        <w:rPr>
          <w:rStyle w:val="Char5"/>
          <w:rtl/>
        </w:rPr>
        <w:t>[النساء : ٦]</w:t>
      </w:r>
      <w:r w:rsidR="0001671E">
        <w:rPr>
          <w:rFonts w:ascii="KFGQPC Uthman Taha Naskh" w:cs="KFGQPC Uthman Taha Naskh"/>
          <w:sz w:val="28"/>
          <w:rtl/>
        </w:rPr>
        <w:t xml:space="preserve">  </w:t>
      </w:r>
      <w:r w:rsidRPr="004B58AA">
        <w:rPr>
          <w:rtl/>
        </w:rPr>
        <w:t xml:space="preserve">و قال: </w:t>
      </w:r>
      <w:r w:rsidR="00483F58">
        <w:rPr>
          <w:rFonts w:ascii="KFGQPC Uthman Taha Naskh" w:cs="KFGQPC Uthman Taha Naskh"/>
          <w:sz w:val="28"/>
          <w:rtl/>
        </w:rPr>
        <w:t>﴿</w:t>
      </w:r>
      <w:r w:rsidR="0001671E" w:rsidRPr="0001671E">
        <w:rPr>
          <w:rStyle w:val="Char4"/>
          <w:rtl/>
        </w:rPr>
        <w:t>وَكَفَىٰ بِٱللَّهِ وَلِيّٗا وَكَفَىٰ بِٱللَّهِ نَصِيرٗا ٤٥</w:t>
      </w:r>
      <w:r w:rsidR="00483F58">
        <w:rPr>
          <w:rFonts w:ascii="KFGQPC Uthman Taha Naskh" w:cs="KFGQPC Uthman Taha Naskh"/>
          <w:sz w:val="28"/>
          <w:rtl/>
        </w:rPr>
        <w:t>﴾</w:t>
      </w:r>
      <w:r w:rsidR="0001671E">
        <w:rPr>
          <w:rFonts w:ascii="KFGQPC Uthman Taha Naskh" w:cs="KFGQPC Uthman Taha Naskh"/>
          <w:sz w:val="28"/>
          <w:rtl/>
        </w:rPr>
        <w:t xml:space="preserve"> </w:t>
      </w:r>
      <w:r w:rsidR="0001671E" w:rsidRPr="0001671E">
        <w:rPr>
          <w:rStyle w:val="Char5"/>
          <w:rtl/>
        </w:rPr>
        <w:t>[النساء : ٤٥]</w:t>
      </w:r>
      <w:r w:rsidR="0001671E">
        <w:rPr>
          <w:rFonts w:ascii="KFGQPC Uthman Taha Naskh" w:cs="KFGQPC Uthman Taha Naskh"/>
          <w:sz w:val="28"/>
          <w:rtl/>
        </w:rPr>
        <w:t xml:space="preserve">  </w:t>
      </w:r>
      <w:r w:rsidRPr="004B58AA">
        <w:rPr>
          <w:rtl/>
        </w:rPr>
        <w:t>فالله تعالى يقول إنني كافٍ لعبادي وكافٍ لنصرتهم ولحسابهم ولكن هذا الدعاء يقول: «</w:t>
      </w:r>
      <w:r w:rsidRPr="0079295B">
        <w:rPr>
          <w:rFonts w:cs="KFGQPC Uthman Taha Naskh"/>
          <w:b/>
          <w:bCs/>
          <w:szCs w:val="26"/>
          <w:rtl/>
        </w:rPr>
        <w:t>يَا مُحَمَّدُ يَا عَلِيُّ، اكْفِيَانِي فَإِنَّكُمَا كَافِيَاي</w:t>
      </w:r>
      <w:r w:rsidR="00E93231">
        <w:rPr>
          <w:rtl/>
        </w:rPr>
        <w:t>.</w:t>
      </w:r>
      <w:r w:rsidRPr="004B58AA">
        <w:rPr>
          <w:rtl/>
        </w:rPr>
        <w:t xml:space="preserve">... </w:t>
      </w:r>
      <w:r w:rsidRPr="0079295B">
        <w:rPr>
          <w:rFonts w:cs="KFGQPC Uthman Taha Naskh"/>
          <w:b/>
          <w:bCs/>
          <w:szCs w:val="26"/>
          <w:rtl/>
        </w:rPr>
        <w:t>وانْصُرَانِي فَإِنَّكُمَا نَاصِرَاي</w:t>
      </w:r>
      <w:r w:rsidR="00E93231">
        <w:rPr>
          <w:rtl/>
        </w:rPr>
        <w:t>.</w:t>
      </w:r>
      <w:r w:rsidRPr="004B58AA">
        <w:rPr>
          <w:rtl/>
        </w:rPr>
        <w:t xml:space="preserve">... </w:t>
      </w:r>
      <w:r w:rsidRPr="0079295B">
        <w:rPr>
          <w:rFonts w:cs="KFGQPC Uthman Taha Naskh"/>
          <w:b/>
          <w:bCs/>
          <w:szCs w:val="26"/>
          <w:rtl/>
        </w:rPr>
        <w:t>واحْفَظَانِي فَإِنَّكُمَا حَافِظَاي</w:t>
      </w:r>
      <w:r w:rsidRPr="004B58AA">
        <w:rPr>
          <w:rtl/>
        </w:rPr>
        <w:t xml:space="preserve">» في حين أن القرآن يقول: </w:t>
      </w:r>
      <w:r w:rsidR="00483F58">
        <w:rPr>
          <w:rFonts w:ascii="KFGQPC Uthman Taha Naskh" w:cs="KFGQPC Uthman Taha Naskh"/>
          <w:sz w:val="28"/>
          <w:rtl/>
        </w:rPr>
        <w:t>﴿</w:t>
      </w:r>
      <w:r w:rsidR="000B31EF" w:rsidRPr="000B31EF">
        <w:rPr>
          <w:rStyle w:val="Char4"/>
          <w:rtl/>
        </w:rPr>
        <w:t>إِنَّ رَبِّي عَلَىٰ كُلِّ شَيۡءٍ حَفِيظٞ ٥٧</w:t>
      </w:r>
      <w:r w:rsidR="00483F58">
        <w:rPr>
          <w:rFonts w:ascii="KFGQPC Uthman Taha Naskh" w:cs="KFGQPC Uthman Taha Naskh"/>
          <w:sz w:val="28"/>
          <w:rtl/>
        </w:rPr>
        <w:t>﴾</w:t>
      </w:r>
      <w:r w:rsidR="000B31EF">
        <w:rPr>
          <w:rFonts w:ascii="KFGQPC Uthman Taha Naskh" w:cs="KFGQPC Uthman Taha Naskh"/>
          <w:sz w:val="28"/>
          <w:rtl/>
        </w:rPr>
        <w:t xml:space="preserve"> </w:t>
      </w:r>
      <w:r w:rsidR="000B31EF" w:rsidRPr="000B31EF">
        <w:rPr>
          <w:rStyle w:val="Char5"/>
          <w:rtl/>
        </w:rPr>
        <w:t>[هود: ٥٧]</w:t>
      </w:r>
      <w:r w:rsidRPr="004B58AA">
        <w:rPr>
          <w:rtl/>
        </w:rPr>
        <w:t xml:space="preserve">، ويقول مخاطباً نبيَّه: </w:t>
      </w:r>
      <w:r w:rsidR="00483F58">
        <w:rPr>
          <w:rFonts w:ascii="KFGQPC Uthman Taha Naskh" w:cs="KFGQPC Uthman Taha Naskh"/>
          <w:sz w:val="28"/>
          <w:rtl/>
        </w:rPr>
        <w:t>﴿</w:t>
      </w:r>
      <w:r w:rsidR="000B31EF" w:rsidRPr="000B31EF">
        <w:rPr>
          <w:rStyle w:val="Char4"/>
          <w:rtl/>
        </w:rPr>
        <w:t>فَمَآ أَرۡسَلۡنَٰكَ عَلَيۡهِمۡ حَفِيظٗا ٨٠</w:t>
      </w:r>
      <w:r w:rsidR="00483F58">
        <w:rPr>
          <w:rFonts w:ascii="KFGQPC Uthman Taha Naskh" w:cs="KFGQPC Uthman Taha Naskh"/>
          <w:sz w:val="28"/>
          <w:rtl/>
        </w:rPr>
        <w:t>﴾</w:t>
      </w:r>
      <w:r w:rsidR="000B31EF">
        <w:rPr>
          <w:rFonts w:ascii="KFGQPC Uthman Taha Naskh" w:cs="KFGQPC Uthman Taha Naskh"/>
          <w:sz w:val="28"/>
          <w:rtl/>
        </w:rPr>
        <w:t xml:space="preserve"> </w:t>
      </w:r>
      <w:r w:rsidR="000B31EF" w:rsidRPr="000B31EF">
        <w:rPr>
          <w:rStyle w:val="Char5"/>
          <w:rtl/>
        </w:rPr>
        <w:t>[النساء : ٨٠]</w:t>
      </w:r>
      <w:r w:rsidRPr="004B58AA">
        <w:rPr>
          <w:rtl/>
        </w:rPr>
        <w:t xml:space="preserve">، ويقول: </w:t>
      </w:r>
      <w:r w:rsidR="00483F58">
        <w:rPr>
          <w:rFonts w:ascii="KFGQPC Uthman Taha Naskh" w:cs="KFGQPC Uthman Taha Naskh"/>
          <w:sz w:val="28"/>
          <w:rtl/>
        </w:rPr>
        <w:t>﴿</w:t>
      </w:r>
      <w:r w:rsidR="000C48BC" w:rsidRPr="000C48BC">
        <w:rPr>
          <w:rStyle w:val="Char4"/>
          <w:rtl/>
        </w:rPr>
        <w:t xml:space="preserve">وَمَا جَعَلۡنَٰكَ عَلَيۡهِمۡ </w:t>
      </w:r>
      <w:r w:rsidR="000D26BB">
        <w:rPr>
          <w:rStyle w:val="Char4"/>
          <w:rtl/>
        </w:rPr>
        <w:t>حَفِيظٗا</w:t>
      </w:r>
      <w:r w:rsidR="00483F58">
        <w:rPr>
          <w:rFonts w:ascii="KFGQPC Uthman Taha Naskh" w:cs="KFGQPC Uthman Taha Naskh"/>
          <w:sz w:val="28"/>
          <w:rtl/>
        </w:rPr>
        <w:t>﴾</w:t>
      </w:r>
      <w:r w:rsidR="000C48BC">
        <w:rPr>
          <w:rFonts w:ascii="KFGQPC Uthman Taha Naskh" w:cs="KFGQPC Uthman Taha Naskh"/>
          <w:sz w:val="28"/>
          <w:rtl/>
        </w:rPr>
        <w:t xml:space="preserve"> </w:t>
      </w:r>
      <w:r w:rsidR="000C48BC" w:rsidRPr="000C48BC">
        <w:rPr>
          <w:rStyle w:val="Char5"/>
          <w:rtl/>
        </w:rPr>
        <w:t>[الانعام: ١٠٧]</w:t>
      </w:r>
      <w:r w:rsidR="00E93231">
        <w:rPr>
          <w:rFonts w:ascii="KFGQPC Uthman Taha Naskh" w:cs="KFGQPC Uthman Taha Naskh"/>
          <w:sz w:val="28"/>
          <w:rtl/>
        </w:rPr>
        <w:t>.</w:t>
      </w:r>
    </w:p>
    <w:p w:rsidR="00DA04D3" w:rsidRPr="004B58AA" w:rsidRDefault="00DA04D3" w:rsidP="00B30674">
      <w:pPr>
        <w:pStyle w:val="a6"/>
        <w:rPr>
          <w:rtl/>
        </w:rPr>
      </w:pPr>
      <w:r w:rsidRPr="004B58AA">
        <w:rPr>
          <w:rtl/>
        </w:rPr>
        <w:t>ليت شعري! لماذا كان مُدَّعو العلم والحديث خرافيون إلى هذه الدرجة وجاهلون بالقرآن أو يخافون من العوام فيقعون في الشرك ويوقعون الشعب معهم في الشرك أيضاً؟! ألا يدري من يُخاطب صاحب الزمان الوهمي بقوله: «</w:t>
      </w:r>
      <w:r w:rsidRPr="004B58AA">
        <w:rPr>
          <w:b/>
          <w:bCs/>
          <w:rtl/>
        </w:rPr>
        <w:t>الغوث</w:t>
      </w:r>
      <w:r w:rsidRPr="004B58AA">
        <w:rPr>
          <w:rtl/>
        </w:rPr>
        <w:t>» و«</w:t>
      </w:r>
      <w:r w:rsidRPr="004B58AA">
        <w:rPr>
          <w:b/>
          <w:bCs/>
          <w:rtl/>
        </w:rPr>
        <w:t>أدركني</w:t>
      </w:r>
      <w:r w:rsidRPr="004B58AA">
        <w:rPr>
          <w:rtl/>
        </w:rPr>
        <w:t xml:space="preserve">» أن لا مُغيث إلا الله؟! متى اعتبر رسول الله </w:t>
      </w:r>
      <w:r w:rsidRPr="004B58AA">
        <w:rPr>
          <w:rFonts w:ascii="Abo-thar" w:hAnsi="Abo-thar"/>
          <w:sz w:val="30"/>
        </w:rPr>
        <w:t></w:t>
      </w:r>
      <w:r w:rsidRPr="004B58AA">
        <w:rPr>
          <w:rtl/>
        </w:rPr>
        <w:t xml:space="preserve"> وسائر الأنبياء وأمير المؤمنين علي </w:t>
      </w:r>
      <w:r w:rsidRPr="004B58AA">
        <w:rPr>
          <w:sz w:val="30"/>
          <w:rtl/>
        </w:rPr>
        <w:sym w:font="AGA Arabesque" w:char="F075"/>
      </w:r>
      <w:r w:rsidRPr="004B58AA">
        <w:rPr>
          <w:rtl/>
        </w:rPr>
        <w:t xml:space="preserve"> أنفسَهم مُغيثين للخلق خاصةً من مكان بعيد أو بعد وفاتهم؟!</w:t>
      </w:r>
    </w:p>
    <w:p w:rsidR="00DA04D3" w:rsidRPr="004B58AA" w:rsidRDefault="00DA04D3" w:rsidP="00B30674">
      <w:pPr>
        <w:pStyle w:val="a6"/>
        <w:rPr>
          <w:rtl/>
        </w:rPr>
      </w:pPr>
      <w:r w:rsidRPr="004B58AA">
        <w:rPr>
          <w:rtl/>
        </w:rPr>
        <w:t>ألم يكن مُلفّق هذا الدعاء يعلم أن محمداً وعليَّاً بعد أن رحلا عن الدنيا استقرا في جوار رحمة الحق فلا خوف عليهما وهما مشغولان بجمال الحق لا</w:t>
      </w:r>
      <w:r w:rsidRPr="004B58AA">
        <w:rPr>
          <w:rFonts w:cs="Times New Roman"/>
          <w:rtl/>
        </w:rPr>
        <w:t> </w:t>
      </w:r>
      <w:r w:rsidRPr="004B58AA">
        <w:rPr>
          <w:rtl/>
        </w:rPr>
        <w:t>غير؟.</w:t>
      </w:r>
    </w:p>
    <w:p w:rsidR="00DA04D3" w:rsidRPr="004B58AA" w:rsidRDefault="000D26BB" w:rsidP="00B30674">
      <w:pPr>
        <w:pStyle w:val="a6"/>
        <w:rPr>
          <w:rtl/>
        </w:rPr>
      </w:pPr>
      <w:r>
        <w:rPr>
          <w:rtl/>
        </w:rPr>
        <w:t>27</w:t>
      </w:r>
      <w:r w:rsidR="00DA04D3" w:rsidRPr="004B58AA">
        <w:rPr>
          <w:rtl/>
        </w:rPr>
        <w:t>- وذكر في الصفحة 47</w:t>
      </w:r>
      <w:r w:rsidR="008F4298" w:rsidRPr="008F4298">
        <w:rPr>
          <w:rFonts w:cs="Arabic11 BT"/>
          <w:vertAlign w:val="superscript"/>
          <w:rtl/>
        </w:rPr>
        <w:t>(</w:t>
      </w:r>
      <w:r w:rsidR="008F4298" w:rsidRPr="008F4298">
        <w:rPr>
          <w:rStyle w:val="FootnoteReference"/>
          <w:rFonts w:cs="Arabic11 BT"/>
          <w:rtl/>
        </w:rPr>
        <w:footnoteReference w:id="137"/>
      </w:r>
      <w:r w:rsidR="008F4298" w:rsidRPr="008F4298">
        <w:rPr>
          <w:rFonts w:cs="Arabic11 BT"/>
          <w:vertAlign w:val="superscript"/>
          <w:rtl/>
        </w:rPr>
        <w:t>)</w:t>
      </w:r>
      <w:r w:rsidR="00DA04D3" w:rsidRPr="004B58AA">
        <w:rPr>
          <w:rtl/>
        </w:rPr>
        <w:t xml:space="preserve"> روايةً عن «</w:t>
      </w:r>
      <w:r w:rsidR="00DA04D3" w:rsidRPr="004B58AA">
        <w:rPr>
          <w:b/>
          <w:bCs/>
          <w:rtl/>
        </w:rPr>
        <w:t>المُفَضَّلِ بْنِ عُمَرَ</w:t>
      </w:r>
      <w:r w:rsidR="00DA04D3" w:rsidRPr="004B58AA">
        <w:rPr>
          <w:rtl/>
        </w:rPr>
        <w:t>» وهو من الضعفاء وهو الذي روى صلاة حضرة فاطمة (ع)</w:t>
      </w:r>
      <w:r w:rsidR="008F4298" w:rsidRPr="008F4298">
        <w:rPr>
          <w:rFonts w:cs="Arabic11 BT"/>
          <w:vertAlign w:val="superscript"/>
          <w:rtl/>
        </w:rPr>
        <w:t>(</w:t>
      </w:r>
      <w:r w:rsidR="008F4298" w:rsidRPr="008F4298">
        <w:rPr>
          <w:rStyle w:val="FootnoteReference"/>
          <w:rFonts w:cs="Arabic11 BT"/>
          <w:rtl/>
        </w:rPr>
        <w:footnoteReference w:id="138"/>
      </w:r>
      <w:r w:rsidR="008F4298" w:rsidRPr="008F4298">
        <w:rPr>
          <w:rFonts w:cs="Arabic11 BT"/>
          <w:vertAlign w:val="superscript"/>
          <w:rtl/>
        </w:rPr>
        <w:t>)</w:t>
      </w:r>
      <w:r w:rsidR="00DA04D3" w:rsidRPr="004B58AA">
        <w:rPr>
          <w:rtl/>
        </w:rPr>
        <w:t>.</w:t>
      </w:r>
    </w:p>
    <w:p w:rsidR="00DA04D3" w:rsidRPr="004B58AA" w:rsidRDefault="000D26BB" w:rsidP="00B30674">
      <w:pPr>
        <w:pStyle w:val="a6"/>
        <w:rPr>
          <w:rtl/>
        </w:rPr>
      </w:pPr>
      <w:r>
        <w:rPr>
          <w:rtl/>
        </w:rPr>
        <w:t>28</w:t>
      </w:r>
      <w:r w:rsidR="00DA04D3" w:rsidRPr="004B58AA">
        <w:rPr>
          <w:rtl/>
        </w:rPr>
        <w:t>- وفي الصفحة 50</w:t>
      </w:r>
      <w:r w:rsidR="008F4298" w:rsidRPr="008F4298">
        <w:rPr>
          <w:rFonts w:cs="Arabic11 BT"/>
          <w:vertAlign w:val="superscript"/>
          <w:rtl/>
        </w:rPr>
        <w:t>(</w:t>
      </w:r>
      <w:r w:rsidR="008F4298" w:rsidRPr="008F4298">
        <w:rPr>
          <w:rStyle w:val="FootnoteReference"/>
          <w:rFonts w:cs="Arabic11 BT"/>
          <w:rtl/>
        </w:rPr>
        <w:footnoteReference w:id="139"/>
      </w:r>
      <w:r w:rsidR="008F4298" w:rsidRPr="008F4298">
        <w:rPr>
          <w:rFonts w:cs="Arabic11 BT"/>
          <w:vertAlign w:val="superscript"/>
          <w:rtl/>
        </w:rPr>
        <w:t>)</w:t>
      </w:r>
      <w:r w:rsidR="00DA04D3" w:rsidRPr="004B58AA">
        <w:rPr>
          <w:rtl/>
        </w:rPr>
        <w:t>روى صيغةً من الصلوات على النبي وآله، وقال إن: "</w:t>
      </w:r>
      <w:r w:rsidR="00DA04D3" w:rsidRPr="0079295B">
        <w:rPr>
          <w:rFonts w:cs="KFGQPC Uthman Taha Naskh"/>
          <w:b/>
          <w:bCs/>
          <w:szCs w:val="26"/>
          <w:rtl/>
        </w:rPr>
        <w:t>مَنْ قَالَهَا يومَ الجُمُعَة فِي دُبُرِ الْعَصْرِ كَتَبَ اللهُ لَهُ مِائَةَ أَلْفِ حَسَنَةٍ، وَمَحَا عَنْهُ مِائَةَ أَلْفِ سَيِّئَةٍ، وَقَضَى لَهُ بِهَا مِائَةَ أَلْفِ حَاجَةٍ، وَرَفَعَ لَهُ بِهَا مِائَةَ أَلْفِ دَرَجَة</w:t>
      </w:r>
      <w:r w:rsidR="00DA04D3" w:rsidRPr="004B58AA">
        <w:rPr>
          <w:rtl/>
        </w:rPr>
        <w:t>!!"</w:t>
      </w:r>
      <w:r w:rsidR="008F4298" w:rsidRPr="008F4298">
        <w:rPr>
          <w:rFonts w:cs="Arabic11 BT"/>
          <w:vertAlign w:val="superscript"/>
          <w:rtl/>
        </w:rPr>
        <w:t>(</w:t>
      </w:r>
      <w:r w:rsidR="008F4298" w:rsidRPr="008F4298">
        <w:rPr>
          <w:rStyle w:val="FootnoteReference"/>
          <w:rFonts w:cs="Arabic11 BT"/>
          <w:rtl/>
        </w:rPr>
        <w:footnoteReference w:id="140"/>
      </w:r>
      <w:r w:rsidR="008F4298" w:rsidRPr="008F4298">
        <w:rPr>
          <w:rFonts w:cs="Arabic11 BT"/>
          <w:vertAlign w:val="superscript"/>
          <w:rtl/>
        </w:rPr>
        <w:t>)</w:t>
      </w:r>
      <w:r w:rsidR="00DA04D3" w:rsidRPr="004B58AA">
        <w:rPr>
          <w:rtl/>
        </w:rPr>
        <w:t>.</w:t>
      </w:r>
    </w:p>
    <w:p w:rsidR="00DA04D3" w:rsidRPr="004B58AA" w:rsidRDefault="000D26BB" w:rsidP="00B30674">
      <w:pPr>
        <w:pStyle w:val="a6"/>
        <w:rPr>
          <w:rtl/>
        </w:rPr>
      </w:pPr>
      <w:r>
        <w:rPr>
          <w:rtl/>
        </w:rPr>
        <w:t>29</w:t>
      </w:r>
      <w:r w:rsidR="00DA04D3" w:rsidRPr="004B58AA">
        <w:rPr>
          <w:rtl/>
        </w:rPr>
        <w:t>- وقال في «أعمال يوم الجمعة» (الصفحة 51)</w:t>
      </w:r>
      <w:r w:rsidR="008F4298" w:rsidRPr="008F4298">
        <w:rPr>
          <w:rFonts w:cs="Arabic11 BT"/>
          <w:vertAlign w:val="superscript"/>
          <w:rtl/>
        </w:rPr>
        <w:t>(</w:t>
      </w:r>
      <w:r w:rsidR="008F4298" w:rsidRPr="008F4298">
        <w:rPr>
          <w:rStyle w:val="FootnoteReference"/>
          <w:rFonts w:cs="Arabic11 BT"/>
          <w:rtl/>
        </w:rPr>
        <w:footnoteReference w:id="141"/>
      </w:r>
      <w:r w:rsidR="008F4298" w:rsidRPr="008F4298">
        <w:rPr>
          <w:rFonts w:cs="Arabic11 BT"/>
          <w:vertAlign w:val="superscript"/>
          <w:rtl/>
        </w:rPr>
        <w:t>)</w:t>
      </w:r>
      <w:r w:rsidR="00DA04D3" w:rsidRPr="004B58AA">
        <w:rPr>
          <w:rtl/>
        </w:rPr>
        <w:t xml:space="preserve"> كلاماً يُفِيدُ أن إمام الزمان سيطهِّر الأرض عند ظهوره من أدران الشّرك والكفر وأقذار المعاصي والذّنوب ومن الجبابرة والملحدين والكفّار والمنافقين... الخ". </w:t>
      </w:r>
    </w:p>
    <w:p w:rsidR="00DA04D3" w:rsidRPr="004B58AA" w:rsidRDefault="00DA04D3" w:rsidP="00FA3470">
      <w:pPr>
        <w:pStyle w:val="a6"/>
        <w:rPr>
          <w:rtl/>
        </w:rPr>
      </w:pPr>
      <w:r w:rsidRPr="004B58AA">
        <w:rPr>
          <w:rtl/>
        </w:rPr>
        <w:t xml:space="preserve">وهذا القول مخالف للقرآن الذي قال عن النصارى: </w:t>
      </w:r>
      <w:r w:rsidR="00483F58">
        <w:rPr>
          <w:rFonts w:ascii="KFGQPC Uthman Taha Naskh" w:cs="KFGQPC Uthman Taha Naskh"/>
          <w:sz w:val="28"/>
          <w:rtl/>
        </w:rPr>
        <w:t>﴿</w:t>
      </w:r>
      <w:r w:rsidR="00FA3470" w:rsidRPr="00FA3470">
        <w:rPr>
          <w:rStyle w:val="Char4"/>
          <w:rtl/>
        </w:rPr>
        <w:t>فَأَغۡرَيۡنَا بَيۡنَهُمُ ٱلۡعَدَاوَةَ وَٱلۡبَغۡضَآءَ إِلَىٰ يَوۡمِ ٱلۡقِيَٰمَةِۚ وَسَوۡفَ يُنَبِّئُهُمُ ٱللَّهُ بِمَا كَانُواْ يَصۡنَعُونَ ١٤</w:t>
      </w:r>
      <w:r w:rsidR="00483F58">
        <w:rPr>
          <w:rFonts w:ascii="KFGQPC Uthman Taha Naskh" w:cs="KFGQPC Uthman Taha Naskh"/>
          <w:sz w:val="28"/>
          <w:rtl/>
        </w:rPr>
        <w:t>﴾</w:t>
      </w:r>
      <w:r w:rsidR="00FA3470">
        <w:rPr>
          <w:rFonts w:ascii="KFGQPC Uthman Taha Naskh" w:cs="KFGQPC Uthman Taha Naskh"/>
          <w:sz w:val="28"/>
          <w:rtl/>
        </w:rPr>
        <w:t xml:space="preserve"> </w:t>
      </w:r>
      <w:r w:rsidR="00FA3470" w:rsidRPr="00FA3470">
        <w:rPr>
          <w:rStyle w:val="Char5"/>
          <w:rtl/>
        </w:rPr>
        <w:t>[المائ‍دة: ١٤]</w:t>
      </w:r>
      <w:r w:rsidR="0032732B">
        <w:rPr>
          <w:rFonts w:ascii="KFGQPC Uthman Taha Naskh" w:cs="KFGQPC Uthman Taha Naskh"/>
          <w:sz w:val="28"/>
          <w:rtl/>
        </w:rPr>
        <w:t>،</w:t>
      </w:r>
      <w:r w:rsidRPr="004B58AA">
        <w:rPr>
          <w:rtl/>
        </w:rPr>
        <w:t xml:space="preserve"> وقال عن اليهود: </w:t>
      </w:r>
      <w:r w:rsidR="00483F58">
        <w:rPr>
          <w:rFonts w:ascii="KFGQPC Uthman Taha Naskh" w:cs="KFGQPC Uthman Taha Naskh"/>
          <w:sz w:val="28"/>
          <w:rtl/>
        </w:rPr>
        <w:t>﴿</w:t>
      </w:r>
      <w:r w:rsidR="00FA3470" w:rsidRPr="00FA3470">
        <w:rPr>
          <w:rStyle w:val="Char4"/>
          <w:rtl/>
        </w:rPr>
        <w:t xml:space="preserve">وَأَلۡقَيۡنَا بَيۡنَهُمُ ٱلۡعَدَٰوَةَ وَٱلۡبَغۡضَآءَ إِلَىٰ يَوۡمِ </w:t>
      </w:r>
      <w:r w:rsidR="000D26BB">
        <w:rPr>
          <w:rStyle w:val="Char4"/>
          <w:rtl/>
        </w:rPr>
        <w:t>ٱلۡقِيَٰمَةِ</w:t>
      </w:r>
      <w:r w:rsidR="00483F58">
        <w:rPr>
          <w:rFonts w:ascii="KFGQPC Uthman Taha Naskh" w:cs="KFGQPC Uthman Taha Naskh"/>
          <w:sz w:val="28"/>
          <w:rtl/>
        </w:rPr>
        <w:t>﴾</w:t>
      </w:r>
      <w:r w:rsidR="00FA3470">
        <w:rPr>
          <w:rFonts w:ascii="KFGQPC Uthman Taha Naskh" w:cs="KFGQPC Uthman Taha Naskh"/>
          <w:sz w:val="28"/>
          <w:rtl/>
        </w:rPr>
        <w:t xml:space="preserve"> </w:t>
      </w:r>
      <w:r w:rsidR="00FA3470" w:rsidRPr="00FA3470">
        <w:rPr>
          <w:rStyle w:val="Char5"/>
          <w:rtl/>
        </w:rPr>
        <w:t>[المائ‍دة: ٦٤]</w:t>
      </w:r>
      <w:r w:rsidR="00E93231">
        <w:rPr>
          <w:rFonts w:ascii="KFGQPC Uthman Taha Naskh" w:cs="KFGQPC Uthman Taha Naskh"/>
          <w:sz w:val="28"/>
          <w:rtl/>
        </w:rPr>
        <w:t>.</w:t>
      </w:r>
      <w:r w:rsidRPr="004B58AA">
        <w:rPr>
          <w:rtl/>
        </w:rPr>
        <w:t xml:space="preserve"> وآيات أخرى تدل على أن الكفر والشرك سيبقيان في البشر وسيبقى هناك غير مسلمين إلى ماقبل القيامة وستكون بينهم العداوة والإختلاف.</w:t>
      </w:r>
    </w:p>
    <w:p w:rsidR="00DA04D3" w:rsidRPr="004B58AA" w:rsidRDefault="000D26BB" w:rsidP="00B30674">
      <w:pPr>
        <w:pStyle w:val="a6"/>
        <w:rPr>
          <w:rtl/>
        </w:rPr>
      </w:pPr>
      <w:r>
        <w:rPr>
          <w:rtl/>
        </w:rPr>
        <w:t>30</w:t>
      </w:r>
      <w:r w:rsidR="00DA04D3" w:rsidRPr="004B58AA">
        <w:rPr>
          <w:rtl/>
        </w:rPr>
        <w:t>- وفي «أعمال يوم الجمعة» (ص 52)</w:t>
      </w:r>
      <w:r w:rsidR="008F4298" w:rsidRPr="008F4298">
        <w:rPr>
          <w:rFonts w:cs="Arabic11 BT"/>
          <w:vertAlign w:val="superscript"/>
          <w:rtl/>
        </w:rPr>
        <w:t>(</w:t>
      </w:r>
      <w:r w:rsidR="008F4298" w:rsidRPr="008F4298">
        <w:rPr>
          <w:rStyle w:val="FootnoteReference"/>
          <w:rFonts w:cs="Arabic11 BT"/>
          <w:rtl/>
        </w:rPr>
        <w:footnoteReference w:id="142"/>
      </w:r>
      <w:r w:rsidR="008F4298" w:rsidRPr="008F4298">
        <w:rPr>
          <w:rFonts w:cs="Arabic11 BT"/>
          <w:vertAlign w:val="superscript"/>
          <w:rtl/>
        </w:rPr>
        <w:t>)</w:t>
      </w:r>
      <w:r w:rsidR="00DA04D3" w:rsidRPr="004B58AA">
        <w:rPr>
          <w:rtl/>
        </w:rPr>
        <w:t xml:space="preserve"> يروي صيغة صلوات على النبي وآله عن كتاب «</w:t>
      </w:r>
      <w:r w:rsidR="00DA04D3" w:rsidRPr="004B58AA">
        <w:rPr>
          <w:b/>
          <w:bCs/>
          <w:rtl/>
        </w:rPr>
        <w:t>مصباح المتهجِّد</w:t>
      </w:r>
      <w:r w:rsidR="00DA04D3" w:rsidRPr="004B58AA">
        <w:rPr>
          <w:rtl/>
        </w:rPr>
        <w:t>» للشيخ الطوسي</w:t>
      </w:r>
      <w:r w:rsidR="008F4298" w:rsidRPr="008F4298">
        <w:rPr>
          <w:rFonts w:cs="Arabic11 BT"/>
          <w:vertAlign w:val="superscript"/>
          <w:rtl/>
        </w:rPr>
        <w:t>(</w:t>
      </w:r>
      <w:r w:rsidR="008F4298" w:rsidRPr="008F4298">
        <w:rPr>
          <w:rStyle w:val="FootnoteReference"/>
          <w:rFonts w:cs="Arabic11 BT"/>
          <w:rtl/>
        </w:rPr>
        <w:footnoteReference w:id="143"/>
      </w:r>
      <w:r w:rsidR="008F4298" w:rsidRPr="008F4298">
        <w:rPr>
          <w:rFonts w:cs="Arabic11 BT"/>
          <w:vertAlign w:val="superscript"/>
          <w:rtl/>
        </w:rPr>
        <w:t>)</w:t>
      </w:r>
      <w:r w:rsidR="00DA04D3" w:rsidRPr="004B58AA">
        <w:rPr>
          <w:rtl/>
        </w:rPr>
        <w:t>، والأثر مرويٌّ عن فرد مهملٍ يُدعى «</w:t>
      </w:r>
      <w:r w:rsidR="00DA04D3" w:rsidRPr="004B58AA">
        <w:rPr>
          <w:b/>
          <w:bCs/>
          <w:rtl/>
        </w:rPr>
        <w:t>أبو الحسن الضرَّاب الأصفهاني</w:t>
      </w:r>
      <w:r w:rsidR="00DA04D3" w:rsidRPr="004B58AA">
        <w:rPr>
          <w:rtl/>
        </w:rPr>
        <w:t>» وهو يرويه عن «</w:t>
      </w:r>
      <w:r w:rsidR="00DA04D3" w:rsidRPr="004B58AA">
        <w:rPr>
          <w:b/>
          <w:bCs/>
          <w:rtl/>
        </w:rPr>
        <w:t>عَجُوزٍ سَمْرَاءَ</w:t>
      </w:r>
      <w:r w:rsidR="00DA04D3" w:rsidRPr="004B58AA">
        <w:rPr>
          <w:rtl/>
        </w:rPr>
        <w:t>»! (هل يُسَمَّى هذا سنداً شرعياً؟!)</w:t>
      </w:r>
      <w:r w:rsidR="008F4298" w:rsidRPr="008F4298">
        <w:rPr>
          <w:rFonts w:cs="Arabic11 BT"/>
          <w:vertAlign w:val="superscript"/>
          <w:rtl/>
        </w:rPr>
        <w:t>(</w:t>
      </w:r>
      <w:r w:rsidR="008F4298" w:rsidRPr="008F4298">
        <w:rPr>
          <w:rStyle w:val="FootnoteReference"/>
          <w:rFonts w:cs="Arabic11 BT"/>
          <w:rtl/>
        </w:rPr>
        <w:footnoteReference w:id="144"/>
      </w:r>
      <w:r w:rsidR="008F4298" w:rsidRPr="008F4298">
        <w:rPr>
          <w:rFonts w:cs="Arabic11 BT"/>
          <w:vertAlign w:val="superscript"/>
          <w:rtl/>
        </w:rPr>
        <w:t>)</w:t>
      </w:r>
      <w:r w:rsidR="00DA04D3" w:rsidRPr="004B58AA">
        <w:rPr>
          <w:rtl/>
        </w:rPr>
        <w:t>.</w:t>
      </w:r>
    </w:p>
    <w:p w:rsidR="00DA04D3" w:rsidRPr="004B58AA" w:rsidRDefault="00DA04D3" w:rsidP="000D26BB">
      <w:pPr>
        <w:pStyle w:val="a6"/>
        <w:spacing w:after="0"/>
        <w:rPr>
          <w:rtl/>
        </w:rPr>
      </w:pPr>
      <w:r w:rsidRPr="004B58AA">
        <w:rPr>
          <w:rtl/>
        </w:rPr>
        <w:t xml:space="preserve">31- وفي موضعٍ من تلك الصلوات يقول عن النبي </w:t>
      </w:r>
      <w:r w:rsidRPr="004B58AA">
        <w:rPr>
          <w:sz w:val="30"/>
          <w:rtl/>
        </w:rPr>
        <w:sym w:font="Abo-thar" w:char="F04A"/>
      </w:r>
      <w:r w:rsidRPr="004B58AA">
        <w:rPr>
          <w:rtl/>
        </w:rPr>
        <w:t>: "</w:t>
      </w:r>
      <w:r w:rsidRPr="0079295B">
        <w:rPr>
          <w:rFonts w:cs="KFGQPC Uthman Taha Naskh"/>
          <w:b/>
          <w:bCs/>
          <w:szCs w:val="26"/>
          <w:rtl/>
        </w:rPr>
        <w:t>الْمُفَوَّضِ إِلَيْهِ دِينُ اللهِ‏</w:t>
      </w:r>
      <w:r w:rsidRPr="004B58AA">
        <w:rPr>
          <w:rtl/>
        </w:rPr>
        <w:t>"!!</w:t>
      </w:r>
    </w:p>
    <w:p w:rsidR="00DA04D3" w:rsidRPr="00193FAF" w:rsidRDefault="00DA04D3" w:rsidP="00193FAF">
      <w:pPr>
        <w:pStyle w:val="a6"/>
        <w:spacing w:after="0"/>
        <w:rPr>
          <w:rtl/>
        </w:rPr>
      </w:pPr>
      <w:r w:rsidRPr="004B58AA">
        <w:rPr>
          <w:rtl/>
        </w:rPr>
        <w:t>ولا يخفى أن مثل هذه الأباطيل إنما قيلت تأثراً بأحاديث الباب 110 من «</w:t>
      </w:r>
      <w:r w:rsidRPr="004B58AA">
        <w:rPr>
          <w:b/>
          <w:bCs/>
          <w:rtl/>
        </w:rPr>
        <w:t>الكافي</w:t>
      </w:r>
      <w:r w:rsidRPr="004B58AA">
        <w:rPr>
          <w:rtl/>
        </w:rPr>
        <w:t xml:space="preserve">» للكُلَيْنِيّ. ولقد </w:t>
      </w:r>
      <w:r w:rsidRPr="00193FAF">
        <w:rPr>
          <w:rtl/>
        </w:rPr>
        <w:t>ذكرنا في كتاب «</w:t>
      </w:r>
      <w:r w:rsidRPr="00193FAF">
        <w:rPr>
          <w:b/>
          <w:bCs/>
          <w:rtl/>
        </w:rPr>
        <w:t>عرض أخبار الأصول على القرآن والعقول</w:t>
      </w:r>
      <w:r w:rsidRPr="00193FAF">
        <w:rPr>
          <w:rtl/>
        </w:rPr>
        <w:t xml:space="preserve">» توضيحات في هذا الشأن (ص </w:t>
      </w:r>
      <w:r w:rsidR="00193FAF" w:rsidRPr="00193FAF">
        <w:rPr>
          <w:rFonts w:hint="cs"/>
          <w:rtl/>
        </w:rPr>
        <w:t>171</w:t>
      </w:r>
      <w:r w:rsidRPr="00193FAF">
        <w:rPr>
          <w:rtl/>
        </w:rPr>
        <w:t xml:space="preserve"> فما بعد وص </w:t>
      </w:r>
      <w:r w:rsidR="00193FAF" w:rsidRPr="00193FAF">
        <w:rPr>
          <w:rFonts w:hint="cs"/>
          <w:rtl/>
        </w:rPr>
        <w:t>621</w:t>
      </w:r>
      <w:r w:rsidRPr="00193FAF">
        <w:rPr>
          <w:rtl/>
        </w:rPr>
        <w:t>).</w:t>
      </w:r>
    </w:p>
    <w:p w:rsidR="00DA04D3" w:rsidRPr="004B58AA" w:rsidRDefault="00DA04D3" w:rsidP="000D26BB">
      <w:pPr>
        <w:pStyle w:val="a6"/>
        <w:spacing w:after="0"/>
        <w:rPr>
          <w:rtl/>
        </w:rPr>
      </w:pPr>
      <w:r w:rsidRPr="00193FAF">
        <w:rPr>
          <w:rtl/>
        </w:rPr>
        <w:t xml:space="preserve">وهنا نذكِّر أيضاً أن رسول الله </w:t>
      </w:r>
      <w:r w:rsidRPr="00193FAF">
        <w:rPr>
          <w:rtl/>
        </w:rPr>
        <w:sym w:font="Abo-thar" w:char="F04A"/>
      </w:r>
      <w:r w:rsidRPr="00193FAF">
        <w:rPr>
          <w:rtl/>
        </w:rPr>
        <w:t xml:space="preserve"> لما</w:t>
      </w:r>
      <w:r w:rsidRPr="004B58AA">
        <w:rPr>
          <w:rtl/>
        </w:rPr>
        <w:t xml:space="preserve"> حرَّم شيئاً بسيطاً على نفسه فقط، ولم لم يحرِّمْهُ على الآخرين، عاتبه الله على ذلك وقال له: </w:t>
      </w:r>
      <w:r w:rsidR="00483F58">
        <w:rPr>
          <w:rFonts w:ascii="KFGQPC Uthman Taha Naskh" w:cs="KFGQPC Uthman Taha Naskh"/>
          <w:sz w:val="28"/>
          <w:rtl/>
        </w:rPr>
        <w:t>﴿</w:t>
      </w:r>
      <w:r w:rsidR="00BD7A07" w:rsidRPr="00BD7A07">
        <w:rPr>
          <w:rStyle w:val="Char4"/>
          <w:rtl/>
        </w:rPr>
        <w:t xml:space="preserve">يَٰٓأَيُّهَا ٱلنَّبِيُّ لِمَ تُحَرِّمُ مَآ أَحَلَّ ٱللَّهُ </w:t>
      </w:r>
      <w:r w:rsidR="000D26BB">
        <w:rPr>
          <w:rStyle w:val="Char4"/>
          <w:rtl/>
        </w:rPr>
        <w:t>لَكَ</w:t>
      </w:r>
      <w:r w:rsidR="00483F58">
        <w:rPr>
          <w:rFonts w:ascii="KFGQPC Uthman Taha Naskh" w:cs="KFGQPC Uthman Taha Naskh"/>
          <w:sz w:val="28"/>
          <w:rtl/>
        </w:rPr>
        <w:t>﴾</w:t>
      </w:r>
      <w:r w:rsidR="00BD7A07">
        <w:rPr>
          <w:rFonts w:ascii="KFGQPC Uthman Taha Naskh" w:cs="KFGQPC Uthman Taha Naskh"/>
          <w:sz w:val="28"/>
          <w:rtl/>
        </w:rPr>
        <w:t xml:space="preserve"> </w:t>
      </w:r>
      <w:r w:rsidR="00BD7A07" w:rsidRPr="00BD7A07">
        <w:rPr>
          <w:rStyle w:val="Char5"/>
          <w:rtl/>
        </w:rPr>
        <w:t>[التحريم: ١]</w:t>
      </w:r>
      <w:r w:rsidRPr="00BD7A07">
        <w:rPr>
          <w:rStyle w:val="Char5"/>
          <w:rtl/>
        </w:rPr>
        <w:t xml:space="preserve">؟ </w:t>
      </w:r>
      <w:r w:rsidRPr="004B58AA">
        <w:rPr>
          <w:rtl/>
        </w:rPr>
        <w:t xml:space="preserve">وكذلك لمَّا قَبِلَ رسولُ الله </w:t>
      </w:r>
      <w:r w:rsidRPr="004B58AA">
        <w:rPr>
          <w:rtl/>
        </w:rPr>
        <w:sym w:font="Abo-thar" w:char="F04A"/>
      </w:r>
      <w:r w:rsidRPr="004B58AA">
        <w:rPr>
          <w:rtl/>
        </w:rPr>
        <w:t xml:space="preserve"> عذر المنافقين الذين جاؤوا يعتذرون إليه في عدم خروجهم إلى الجهاد، قبل أن يتحقق من صحة أعذارهم، عاتبه الله وقال له: </w:t>
      </w:r>
      <w:r w:rsidR="00483F58">
        <w:rPr>
          <w:rFonts w:ascii="KFGQPC Uthman Taha Naskh" w:cs="KFGQPC Uthman Taha Naskh"/>
          <w:sz w:val="28"/>
          <w:rtl/>
        </w:rPr>
        <w:t>﴿</w:t>
      </w:r>
      <w:r w:rsidR="00BD7A07" w:rsidRPr="00BD7A07">
        <w:rPr>
          <w:rStyle w:val="Char4"/>
          <w:rtl/>
        </w:rPr>
        <w:t>عَفَا ٱللَّهُ عَنكَ لِمَ أَذِنتَ لَهُمۡ</w:t>
      </w:r>
      <w:r w:rsidR="00483F58">
        <w:rPr>
          <w:rFonts w:ascii="KFGQPC Uthman Taha Naskh" w:cs="KFGQPC Uthman Taha Naskh"/>
          <w:sz w:val="28"/>
          <w:rtl/>
        </w:rPr>
        <w:t>﴾</w:t>
      </w:r>
      <w:r w:rsidR="00BD7A07">
        <w:rPr>
          <w:rFonts w:ascii="KFGQPC Uthman Taha Naskh" w:cs="KFGQPC Uthman Taha Naskh"/>
          <w:sz w:val="28"/>
          <w:rtl/>
        </w:rPr>
        <w:t xml:space="preserve"> </w:t>
      </w:r>
      <w:r w:rsidR="00BD7A07" w:rsidRPr="00BD7A07">
        <w:rPr>
          <w:rStyle w:val="Char5"/>
          <w:rtl/>
        </w:rPr>
        <w:t>[التوبة: ٤٣]</w:t>
      </w:r>
      <w:r w:rsidR="00E93231">
        <w:rPr>
          <w:rStyle w:val="Char5"/>
          <w:rtl/>
        </w:rPr>
        <w:t>.</w:t>
      </w:r>
      <w:r w:rsidRPr="004B58AA">
        <w:rPr>
          <w:rtl/>
        </w:rPr>
        <w:t xml:space="preserve"> ولو كان لهذا التفويض حقيقة لما كان هناك من معنى لهذا العتاب.  وذكر المفسِّرون في سبب نزول الآية 39 في سورة الحج المباركة أن المسلمين كانوا يتعرَّضون لأذى المشركين واضطهادهم الشديد وإلى القتل والجرح، فكانوا يأتون إلى رسول الله </w:t>
      </w:r>
      <w:r w:rsidRPr="004B58AA">
        <w:rPr>
          <w:rtl/>
        </w:rPr>
        <w:sym w:font="Abo-thar" w:char="F04A"/>
      </w:r>
      <w:r w:rsidRPr="004B58AA">
        <w:rPr>
          <w:rtl/>
        </w:rPr>
        <w:t xml:space="preserve"> ويطلبون منه الإذنَ في قتال المشركين فكان </w:t>
      </w:r>
      <w:r w:rsidRPr="004B58AA">
        <w:rPr>
          <w:sz w:val="30"/>
          <w:rtl/>
        </w:rPr>
        <w:sym w:font="Abo-thar" w:char="F04A"/>
      </w:r>
      <w:r w:rsidRPr="004B58AA">
        <w:rPr>
          <w:rtl/>
        </w:rPr>
        <w:t xml:space="preserve"> يقول لهم: "</w:t>
      </w:r>
      <w:r w:rsidRPr="0079295B">
        <w:rPr>
          <w:rFonts w:cs="KFGQPC Uthman Taha Naskh"/>
          <w:b/>
          <w:bCs/>
          <w:szCs w:val="26"/>
          <w:rtl/>
        </w:rPr>
        <w:t>اصبروا فإني لم أؤمر بالقتال</w:t>
      </w:r>
      <w:r w:rsidRPr="004B58AA">
        <w:rPr>
          <w:rtl/>
        </w:rPr>
        <w:t xml:space="preserve">". ولهذا نزلت أول آية في الإذن بالقتال وهي قوله تعالى: </w:t>
      </w:r>
      <w:r w:rsidR="00483F58">
        <w:rPr>
          <w:rFonts w:ascii="KFGQPC Uthman Taha Naskh" w:cs="KFGQPC Uthman Taha Naskh"/>
          <w:sz w:val="28"/>
          <w:rtl/>
        </w:rPr>
        <w:t>﴿</w:t>
      </w:r>
      <w:r w:rsidR="00D6448B" w:rsidRPr="00D6448B">
        <w:rPr>
          <w:rStyle w:val="Char4"/>
          <w:rtl/>
        </w:rPr>
        <w:t>أُذِنَ لِلَّذِينَ يُقَٰتَلُونَ</w:t>
      </w:r>
      <w:r w:rsidR="00483F58">
        <w:rPr>
          <w:rFonts w:ascii="KFGQPC Uthman Taha Naskh" w:cs="KFGQPC Uthman Taha Naskh"/>
          <w:sz w:val="28"/>
          <w:rtl/>
        </w:rPr>
        <w:t>﴾</w:t>
      </w:r>
      <w:r w:rsidR="00D6448B">
        <w:rPr>
          <w:rFonts w:ascii="KFGQPC Uthman Taha Naskh" w:cs="KFGQPC Uthman Taha Naskh"/>
          <w:sz w:val="28"/>
          <w:rtl/>
        </w:rPr>
        <w:t xml:space="preserve"> </w:t>
      </w:r>
      <w:r w:rsidR="00D6448B" w:rsidRPr="00D6448B">
        <w:rPr>
          <w:rStyle w:val="Char5"/>
          <w:rtl/>
        </w:rPr>
        <w:t>[الحج : ٣٩]</w:t>
      </w:r>
      <w:r w:rsidR="00E93231">
        <w:rPr>
          <w:rFonts w:ascii="KFGQPC Uthman Taha Naskh" w:cs="KFGQPC Uthman Taha Naskh"/>
          <w:sz w:val="28"/>
          <w:rtl/>
        </w:rPr>
        <w:t>.</w:t>
      </w:r>
      <w:r w:rsidRPr="004B58AA">
        <w:rPr>
          <w:rtl/>
        </w:rPr>
        <w:t xml:space="preserve"> </w:t>
      </w:r>
    </w:p>
    <w:p w:rsidR="00DA04D3" w:rsidRPr="004B58AA" w:rsidRDefault="00DA04D3" w:rsidP="000D26BB">
      <w:pPr>
        <w:pStyle w:val="a6"/>
        <w:spacing w:after="0"/>
        <w:rPr>
          <w:rtl/>
        </w:rPr>
      </w:pPr>
      <w:r w:rsidRPr="004B58AA">
        <w:rPr>
          <w:rtl/>
        </w:rPr>
        <w:t xml:space="preserve">من هنا يقول تعالى: </w:t>
      </w:r>
      <w:r w:rsidR="00483F58">
        <w:rPr>
          <w:rFonts w:ascii="KFGQPC Uthman Taha Naskh" w:cs="KFGQPC Uthman Taha Naskh"/>
          <w:sz w:val="28"/>
          <w:rtl/>
        </w:rPr>
        <w:t>﴿</w:t>
      </w:r>
      <w:r w:rsidR="00A54A70" w:rsidRPr="00A54A70">
        <w:rPr>
          <w:rStyle w:val="Char4"/>
          <w:rtl/>
        </w:rPr>
        <w:t>وَمَن لَّمۡ يَحۡكُم بِمَآ أَنزَلَ ٱللَّهُ فَأُوْلَٰٓئِكَ هُمُ ٱلۡكَٰفِرُونَ</w:t>
      </w:r>
      <w:r w:rsidR="00E93231">
        <w:rPr>
          <w:rStyle w:val="Char4"/>
          <w:rtl/>
        </w:rPr>
        <w:t>.</w:t>
      </w:r>
      <w:r w:rsidR="00A54A70" w:rsidRPr="00A54A70">
        <w:rPr>
          <w:rStyle w:val="Char4"/>
          <w:rtl/>
        </w:rPr>
        <w:t>.. ٱلظَّٰلِمُونَ</w:t>
      </w:r>
      <w:r w:rsidR="00E93231">
        <w:rPr>
          <w:rStyle w:val="Char4"/>
          <w:rtl/>
        </w:rPr>
        <w:t>.</w:t>
      </w:r>
      <w:r w:rsidR="00A54A70" w:rsidRPr="00A54A70">
        <w:rPr>
          <w:rStyle w:val="Char4"/>
          <w:rtl/>
        </w:rPr>
        <w:t>.. ٱلۡفَٰسِقُونَ ٤٧</w:t>
      </w:r>
      <w:r w:rsidR="00483F58">
        <w:rPr>
          <w:rFonts w:ascii="KFGQPC Uthman Taha Naskh" w:cs="KFGQPC Uthman Taha Naskh"/>
          <w:sz w:val="28"/>
          <w:rtl/>
        </w:rPr>
        <w:t>﴾</w:t>
      </w:r>
      <w:r w:rsidR="00A54A70">
        <w:rPr>
          <w:rFonts w:ascii="KFGQPC Uthman Taha Naskh" w:cs="KFGQPC Uthman Taha Naskh"/>
          <w:sz w:val="28"/>
          <w:rtl/>
        </w:rPr>
        <w:t xml:space="preserve"> </w:t>
      </w:r>
      <w:r w:rsidR="00A54A70" w:rsidRPr="00A54A70">
        <w:rPr>
          <w:rStyle w:val="Char5"/>
          <w:rtl/>
        </w:rPr>
        <w:t xml:space="preserve">[المائ‍دة: </w:t>
      </w:r>
      <w:r w:rsidR="00A54A70">
        <w:rPr>
          <w:rStyle w:val="Char5"/>
          <w:rtl/>
        </w:rPr>
        <w:t>٤٤و 45</w:t>
      </w:r>
      <w:r w:rsidR="00A54A70" w:rsidRPr="00A54A70">
        <w:rPr>
          <w:rStyle w:val="Char5"/>
          <w:rtl/>
        </w:rPr>
        <w:t xml:space="preserve"> </w:t>
      </w:r>
      <w:r w:rsidR="00A54A70">
        <w:rPr>
          <w:rStyle w:val="Char5"/>
          <w:rtl/>
        </w:rPr>
        <w:t>و</w:t>
      </w:r>
      <w:r w:rsidR="00A54A70" w:rsidRPr="00A54A70">
        <w:rPr>
          <w:rStyle w:val="Char5"/>
          <w:rtl/>
        </w:rPr>
        <w:t xml:space="preserve"> ٤٧]</w:t>
      </w:r>
      <w:r w:rsidR="00E93231">
        <w:rPr>
          <w:rStyle w:val="Char5"/>
          <w:rtl/>
        </w:rPr>
        <w:t>.</w:t>
      </w:r>
      <w:r w:rsidRPr="004B58AA">
        <w:rPr>
          <w:rtl/>
        </w:rPr>
        <w:t xml:space="preserve"> ويقول سبحانه أيضاً: </w:t>
      </w:r>
      <w:r w:rsidR="00483F58">
        <w:rPr>
          <w:rFonts w:ascii="KFGQPC Uthman Taha Naskh" w:cs="KFGQPC Uthman Taha Naskh"/>
          <w:sz w:val="28"/>
          <w:rtl/>
        </w:rPr>
        <w:t>﴿</w:t>
      </w:r>
      <w:r w:rsidR="00D831EF" w:rsidRPr="00D831EF">
        <w:rPr>
          <w:rStyle w:val="Char4"/>
          <w:rtl/>
        </w:rPr>
        <w:t>وَلَوۡ تَقَوَّلَ عَلَيۡنَا بَعۡضَ ٱلۡأَقَاوِيلِ ٤٤ لَأَخَذۡنَا مِنۡهُ بِٱلۡيَمِينِ ٤٥ ثُمَّ لَقَطَعۡنَا مِنۡهُ ٱلۡوَتِينَ ٤٦</w:t>
      </w:r>
      <w:r w:rsidR="00483F58">
        <w:rPr>
          <w:rFonts w:ascii="KFGQPC Uthman Taha Naskh" w:cs="KFGQPC Uthman Taha Naskh"/>
          <w:sz w:val="28"/>
          <w:rtl/>
        </w:rPr>
        <w:t>﴾</w:t>
      </w:r>
      <w:r w:rsidR="00D831EF">
        <w:rPr>
          <w:rFonts w:ascii="KFGQPC Uthman Taha Naskh" w:cs="KFGQPC Uthman Taha Naskh"/>
          <w:sz w:val="28"/>
          <w:rtl/>
        </w:rPr>
        <w:t xml:space="preserve"> </w:t>
      </w:r>
      <w:r w:rsidR="00D831EF" w:rsidRPr="00D831EF">
        <w:rPr>
          <w:rStyle w:val="Char5"/>
          <w:rtl/>
        </w:rPr>
        <w:t>[الحاقة: ٤٤،  ٤٦]</w:t>
      </w:r>
      <w:r w:rsidR="00E93231">
        <w:rPr>
          <w:rStyle w:val="Char5"/>
          <w:rtl/>
        </w:rPr>
        <w:t>.</w:t>
      </w:r>
    </w:p>
    <w:p w:rsidR="00DA04D3" w:rsidRPr="004B58AA" w:rsidRDefault="00DA04D3" w:rsidP="00B30674">
      <w:pPr>
        <w:pStyle w:val="a6"/>
        <w:rPr>
          <w:rtl/>
        </w:rPr>
      </w:pPr>
      <w:r w:rsidRPr="004B58AA">
        <w:rPr>
          <w:rtl/>
        </w:rPr>
        <w:t xml:space="preserve">بناءً على ما تقدَّم، فإن الدين من عند الله فقط وليس لرسول الله </w:t>
      </w:r>
      <w:r w:rsidRPr="004B58AA">
        <w:rPr>
          <w:sz w:val="30"/>
          <w:rtl/>
        </w:rPr>
        <w:sym w:font="Abo-thar" w:char="F04A"/>
      </w:r>
      <w:r w:rsidRPr="004B58AA">
        <w:rPr>
          <w:rtl/>
        </w:rPr>
        <w:t xml:space="preserve"> الحق في أن يضيف إليه شيئاً أو ينقص منه.</w:t>
      </w:r>
    </w:p>
    <w:p w:rsidR="00DA04D3" w:rsidRPr="004B58AA" w:rsidRDefault="00DA04D3" w:rsidP="00B30674">
      <w:pPr>
        <w:pStyle w:val="a6"/>
        <w:rPr>
          <w:rtl/>
        </w:rPr>
      </w:pPr>
      <w:r w:rsidRPr="004B58AA">
        <w:rPr>
          <w:rtl/>
        </w:rPr>
        <w:t xml:space="preserve">32 - بعد ذكره تلك الصلوات على النبي </w:t>
      </w:r>
      <w:r w:rsidRPr="004B58AA">
        <w:rPr>
          <w:sz w:val="30"/>
          <w:rtl/>
        </w:rPr>
        <w:sym w:font="Abo-thar" w:char="F04A"/>
      </w:r>
      <w:r w:rsidRPr="004B58AA">
        <w:rPr>
          <w:rtl/>
        </w:rPr>
        <w:t xml:space="preserve"> أخذ الشيخ عبَّاس بصناعة حُجَجٍ لِـلَّهِ،  فقدَّم للقراء اثني عشر إماماً وصفهم واحداً واحداً بعبارة: «</w:t>
      </w:r>
      <w:r w:rsidRPr="004B58AA">
        <w:rPr>
          <w:b/>
          <w:bCs/>
          <w:rtl/>
        </w:rPr>
        <w:t>حُجَّةَ ربِّ العالمين</w:t>
      </w:r>
      <w:r w:rsidRPr="004B58AA">
        <w:rPr>
          <w:rtl/>
        </w:rPr>
        <w:t>»! مع أن  الله تعالى قال أنه ليس بعد الرسل «</w:t>
      </w:r>
      <w:r w:rsidRPr="004B58AA">
        <w:rPr>
          <w:b/>
          <w:bCs/>
          <w:rtl/>
        </w:rPr>
        <w:t>حُجَّة</w:t>
      </w:r>
      <w:r w:rsidRPr="004B58AA">
        <w:rPr>
          <w:rtl/>
        </w:rPr>
        <w:t xml:space="preserve">» [سورة النساء: 165] ومع أن أمير المؤمنين عليَّاً </w:t>
      </w:r>
      <w:r w:rsidRPr="004B58AA">
        <w:rPr>
          <w:sz w:val="30"/>
          <w:rtl/>
        </w:rPr>
        <w:sym w:font="AGA Arabesque" w:char="F075"/>
      </w:r>
      <w:r w:rsidRPr="004B58AA">
        <w:rPr>
          <w:rtl/>
        </w:rPr>
        <w:t xml:space="preserve"> قال: «</w:t>
      </w:r>
      <w:r w:rsidRPr="0079295B">
        <w:rPr>
          <w:rFonts w:cs="KFGQPC Uthman Taha Naskh"/>
          <w:b/>
          <w:bCs/>
          <w:szCs w:val="26"/>
          <w:rtl/>
        </w:rPr>
        <w:t>تَمَّتْ بِنَبِيِّنَا مُحَمَّدٍ</w:t>
      </w:r>
      <w:r w:rsidRPr="004B58AA">
        <w:rPr>
          <w:rtl/>
        </w:rPr>
        <w:t xml:space="preserve"> </w:t>
      </w:r>
      <w:r w:rsidRPr="004B58AA">
        <w:rPr>
          <w:rFonts w:ascii="Abo-thar" w:hAnsi="Abo-thar"/>
          <w:sz w:val="30"/>
        </w:rPr>
        <w:t></w:t>
      </w:r>
      <w:r w:rsidRPr="004B58AA">
        <w:rPr>
          <w:rtl/>
        </w:rPr>
        <w:t xml:space="preserve"> </w:t>
      </w:r>
      <w:r w:rsidRPr="0079295B">
        <w:rPr>
          <w:rFonts w:cs="KFGQPC Uthman Taha Naskh"/>
          <w:b/>
          <w:bCs/>
          <w:szCs w:val="26"/>
          <w:rtl/>
        </w:rPr>
        <w:t>حُجَّتُهُ</w:t>
      </w:r>
      <w:r w:rsidRPr="004B58AA">
        <w:rPr>
          <w:rtl/>
        </w:rPr>
        <w:t>» (نهج البلاغة، الخطبة 91).</w:t>
      </w:r>
    </w:p>
    <w:p w:rsidR="00DA04D3" w:rsidRPr="004B58AA" w:rsidRDefault="00DA04D3" w:rsidP="00B30674">
      <w:pPr>
        <w:pStyle w:val="a6"/>
        <w:rPr>
          <w:rtl/>
        </w:rPr>
      </w:pPr>
      <w:r w:rsidRPr="004B58AA">
        <w:rPr>
          <w:rtl/>
        </w:rPr>
        <w:t>وقد اعتبر في هذا الدعاء الحجج المذكورة دعائم الدين وأركان التوحيد</w:t>
      </w:r>
      <w:r w:rsidR="008F4298" w:rsidRPr="008F4298">
        <w:rPr>
          <w:rFonts w:cs="Arabic11 BT"/>
          <w:vertAlign w:val="superscript"/>
          <w:rtl/>
        </w:rPr>
        <w:t>(</w:t>
      </w:r>
      <w:r w:rsidR="008F4298" w:rsidRPr="008F4298">
        <w:rPr>
          <w:rStyle w:val="FootnoteReference"/>
          <w:rFonts w:cs="Arabic11 BT"/>
          <w:rtl/>
        </w:rPr>
        <w:footnoteReference w:id="145"/>
      </w:r>
      <w:r w:rsidR="008F4298" w:rsidRPr="008F4298">
        <w:rPr>
          <w:rFonts w:cs="Arabic11 BT"/>
          <w:vertAlign w:val="superscript"/>
          <w:rtl/>
        </w:rPr>
        <w:t>)</w:t>
      </w:r>
      <w:r w:rsidRPr="004B58AA">
        <w:rPr>
          <w:rtl/>
        </w:rPr>
        <w:t>، أي أنه لو لم تكن تلك الحجج لكان الدين بلا دعائم وكان التوحيد بلا أركان! ونسأل: لماذا إذاً لم يعرِّف لنا الله تعالى في كتابه دعائم دينه وأركان توحيده وترك مهمَّة التعريف بهم على عاتق مشايخ الكُلَيْنِيّ والصدوق؟!</w:t>
      </w:r>
    </w:p>
    <w:p w:rsidR="00DA04D3" w:rsidRPr="004B58AA" w:rsidRDefault="00DA04D3" w:rsidP="00023465">
      <w:pPr>
        <w:pStyle w:val="a6"/>
        <w:rPr>
          <w:rtl/>
        </w:rPr>
      </w:pPr>
      <w:r w:rsidRPr="004B58AA">
        <w:rPr>
          <w:rtl/>
        </w:rPr>
        <w:t>و وصف الأئِمَّة أيضاً بعبارة: «</w:t>
      </w:r>
      <w:r w:rsidRPr="004B58AA">
        <w:rPr>
          <w:b/>
          <w:bCs/>
          <w:rtl/>
        </w:rPr>
        <w:t>تراجمة وحيك</w:t>
      </w:r>
      <w:r w:rsidRPr="004B58AA">
        <w:rPr>
          <w:rtl/>
        </w:rPr>
        <w:t>»! وهذا الادّعاء يستند إلى حديث واهٍ ساقط من الاعتبار  أورده الكُلَيْنِيّ في الباب 69 من الكافي، لاسيما الحديث الثالث الذي أوضحنا بطلانه في كتابنا «</w:t>
      </w:r>
      <w:r w:rsidRPr="004B58AA">
        <w:rPr>
          <w:b/>
          <w:bCs/>
          <w:rtl/>
        </w:rPr>
        <w:t>عرض أخبار الأصول على القرآن والعقول</w:t>
      </w:r>
      <w:r w:rsidRPr="004B58AA">
        <w:rPr>
          <w:rtl/>
        </w:rPr>
        <w:t xml:space="preserve">» (ص </w:t>
      </w:r>
      <w:r w:rsidR="00023465">
        <w:rPr>
          <w:rFonts w:hint="cs"/>
          <w:rtl/>
        </w:rPr>
        <w:t>429</w:t>
      </w:r>
      <w:r w:rsidRPr="004B58AA">
        <w:rPr>
          <w:rtl/>
        </w:rPr>
        <w:t>).</w:t>
      </w:r>
    </w:p>
    <w:p w:rsidR="00DA04D3" w:rsidRPr="004B58AA" w:rsidRDefault="00DA04D3" w:rsidP="00B30674">
      <w:pPr>
        <w:pStyle w:val="a6"/>
        <w:rPr>
          <w:rtl/>
        </w:rPr>
      </w:pPr>
      <w:r w:rsidRPr="004B58AA">
        <w:rPr>
          <w:rtl/>
        </w:rPr>
        <w:t>ثم قال: «</w:t>
      </w:r>
      <w:r w:rsidRPr="0079295B">
        <w:rPr>
          <w:rFonts w:cs="KFGQPC Uthman Taha Naskh"/>
          <w:b/>
          <w:bCs/>
          <w:szCs w:val="26"/>
          <w:rtl/>
        </w:rPr>
        <w:t>خُلَفَاءَكَ في أَرْضِك</w:t>
      </w:r>
      <w:r w:rsidRPr="004B58AA">
        <w:rPr>
          <w:rtl/>
        </w:rPr>
        <w:t>» فاعتبر الأئِمَّة خلفاء الله تعالى في الأرض!! في حين أن الله تعالى لا خليفة له لأن الخليفة لا يُتَصَوَّر إلا لشخص يموت أو يذهب أو يسافر أو يتمَّ عزله أو يعهد لشخص آخر أن يحل محله لانشغاله في عمل من الأعمال، وكل هذه الأمور لا تصح في حق الذات الإلهية، فالله لم يمت ولا</w:t>
      </w:r>
      <w:r w:rsidRPr="004B58AA">
        <w:rPr>
          <w:rFonts w:cs="Times New Roman"/>
          <w:rtl/>
        </w:rPr>
        <w:t> </w:t>
      </w:r>
      <w:r w:rsidRPr="004B58AA">
        <w:rPr>
          <w:rtl/>
        </w:rPr>
        <w:t>يموت ولا يذهب إلى أي مكان ولا يشغله شأن عن شأن ولا يعزله أحد حتى يخلفه أحد.  أما إذا لم يكن هذا معنى لخلافة الله مراداً من تلك العبارة، فكان من الواجب أن تكون العبارة على النحو التالي: "</w:t>
      </w:r>
      <w:r w:rsidRPr="0079295B">
        <w:rPr>
          <w:rFonts w:cs="KFGQPC Uthman Taha Naskh"/>
          <w:b/>
          <w:bCs/>
          <w:szCs w:val="26"/>
          <w:rtl/>
        </w:rPr>
        <w:t>خلفاء نبيك في أرضك</w:t>
      </w:r>
      <w:r w:rsidRPr="004B58AA">
        <w:rPr>
          <w:rtl/>
        </w:rPr>
        <w:t>". ولو كان ذلك الدعاء صادراً حقَّاً عن الأئِمَّة لبينوا قصدهم منه ببيان بليغ وفصيح، لكن الدعاء من وضع الرواة الجهلة.</w:t>
      </w:r>
    </w:p>
    <w:p w:rsidR="00DA04D3" w:rsidRPr="004B58AA" w:rsidRDefault="00DA04D3" w:rsidP="00B30674">
      <w:pPr>
        <w:pStyle w:val="a6"/>
        <w:rPr>
          <w:rtl/>
        </w:rPr>
      </w:pPr>
      <w:r w:rsidRPr="004B58AA">
        <w:rPr>
          <w:rtl/>
        </w:rPr>
        <w:t>ثم قال عن الأئِمَّة «</w:t>
      </w:r>
      <w:r w:rsidRPr="0079295B">
        <w:rPr>
          <w:rFonts w:cs="KFGQPC Uthman Taha Naskh"/>
          <w:b/>
          <w:bCs/>
          <w:szCs w:val="26"/>
          <w:rtl/>
        </w:rPr>
        <w:t>اصْطَفَيْتَهُم عَلَى عِبَادِكَ وَارْتَضَيْتَهُم لِدينك</w:t>
      </w:r>
      <w:r w:rsidRPr="004B58AA">
        <w:rPr>
          <w:rtl/>
        </w:rPr>
        <w:t>»!!</w:t>
      </w:r>
    </w:p>
    <w:p w:rsidR="00DA04D3" w:rsidRPr="004B58AA" w:rsidRDefault="00DA04D3" w:rsidP="00B30674">
      <w:pPr>
        <w:pStyle w:val="a6"/>
        <w:rPr>
          <w:rtl/>
        </w:rPr>
      </w:pPr>
      <w:r w:rsidRPr="004B58AA">
        <w:rPr>
          <w:rtl/>
        </w:rPr>
        <w:t>إن أهل المعرفة بالقرآن الكريم يعلمون أن الرضا والاصطفاء الإلهي لفردٍ من أفراد من البشر، لا بد فيه من إعلان صريح من الله للبشر عن هذا الاصطفاء والاختيار؛  ونحن لا نجد في القرآن عبارة الاصطفاء إلا بشأن حضرة مر يم وطالوت. فأنتم الذين تعتبرون أن الأئمة ليسوا من قبيل طالوت بل أعلى شأناً من ذلك، فعليكم أن تقولوا: أين أعلن الله لنا في كتابه اصطفائه واختياره لأمير المؤمنين وأولاده (ع)؟ ألا تعلمون أن نسبة أي شيء إلى الله دون برهان ودليل شرعي أو سلطان وحُجَّة من الله حرام في دين الإسلام؟! هل لهذه الادِّعاءات سند ودليل؟</w:t>
      </w:r>
    </w:p>
    <w:p w:rsidR="00DA04D3" w:rsidRPr="004B58AA" w:rsidRDefault="00DA04D3" w:rsidP="00D831EF">
      <w:pPr>
        <w:pStyle w:val="a6"/>
        <w:rPr>
          <w:rtl/>
        </w:rPr>
      </w:pPr>
      <w:r w:rsidRPr="004B58AA">
        <w:rPr>
          <w:rtl/>
        </w:rPr>
        <w:t>وجاء في الدُّعاء كذلك وصف الأئِمَّة (ع) بعبارة: «</w:t>
      </w:r>
      <w:r w:rsidRPr="0079295B">
        <w:rPr>
          <w:rFonts w:cs="KFGQPC Uthman Taha Naskh"/>
          <w:b/>
          <w:bCs/>
          <w:szCs w:val="26"/>
          <w:rtl/>
        </w:rPr>
        <w:t>أَلْبَسْتَهُم نُورَكَ وَرَفَعْتَهُم في مَلَكُوتِك</w:t>
      </w:r>
      <w:r w:rsidRPr="004B58AA">
        <w:rPr>
          <w:rtl/>
        </w:rPr>
        <w:t xml:space="preserve">». وهذا القول كذب لأن جدَّهم الذي هو أفضل من الجميع وأرفع شأناً كان بشراً كسائر البشر ولم يُلْبَس نور الله. ولأن الرفع إلى الملكوت والعروج إلى السموات كان خاصَّاً برسول الله </w:t>
      </w:r>
      <w:r w:rsidRPr="004B58AA">
        <w:rPr>
          <w:rFonts w:ascii="Abo-thar" w:hAnsi="Abo-thar"/>
          <w:sz w:val="30"/>
        </w:rPr>
        <w:t></w:t>
      </w:r>
      <w:r w:rsidRPr="004B58AA">
        <w:rPr>
          <w:rtl/>
        </w:rPr>
        <w:t xml:space="preserve">، ولم يُعرَج بأحد من أحفاده وأقاربه. قال تعالى: </w:t>
      </w:r>
      <w:r w:rsidR="00483F58">
        <w:rPr>
          <w:rFonts w:ascii="KFGQPC Uthman Taha Naskh" w:cs="KFGQPC Uthman Taha Naskh"/>
          <w:sz w:val="28"/>
          <w:rtl/>
        </w:rPr>
        <w:t>﴿</w:t>
      </w:r>
      <w:r w:rsidR="00D831EF" w:rsidRPr="00D831EF">
        <w:rPr>
          <w:rStyle w:val="Char4"/>
          <w:rtl/>
        </w:rPr>
        <w:t>قُلۡ إِنَّمَآ أَنَا۠ بَشَرٞ مِّثۡلُكُمۡ يُوحَىٰٓ إِلَيَّ أَنَّمَآ إِلَٰهُكُمۡ إِلَٰهٞ وَٰحِدٞۖ فَمَن كَانَ يَرۡجُواْ لِقَآءَ رَبِّهِۦ فَلۡيَعۡمَلۡ عَمَلٗا صَٰلِحٗا وَلَا يُشۡرِكۡ بِعِبَادَةِ رَبِّهِۦٓ أَحَدَۢا ١١٠</w:t>
      </w:r>
      <w:r w:rsidR="00483F58">
        <w:rPr>
          <w:rFonts w:ascii="KFGQPC Uthman Taha Naskh" w:cs="KFGQPC Uthman Taha Naskh"/>
          <w:sz w:val="28"/>
          <w:rtl/>
        </w:rPr>
        <w:t>﴾</w:t>
      </w:r>
      <w:r w:rsidR="00D831EF">
        <w:rPr>
          <w:rFonts w:ascii="KFGQPC Uthman Taha Naskh" w:cs="KFGQPC Uthman Taha Naskh"/>
          <w:sz w:val="28"/>
          <w:rtl/>
        </w:rPr>
        <w:t xml:space="preserve"> </w:t>
      </w:r>
      <w:r w:rsidR="00D831EF" w:rsidRPr="00D831EF">
        <w:rPr>
          <w:rStyle w:val="Char5"/>
          <w:rtl/>
        </w:rPr>
        <w:t>[الكهف: ١١٠]</w:t>
      </w:r>
      <w:r w:rsidR="0032732B">
        <w:rPr>
          <w:rFonts w:ascii="KFGQPC Uthman Taha Naskh" w:cs="KFGQPC Uthman Taha Naskh"/>
          <w:sz w:val="28"/>
          <w:rtl/>
        </w:rPr>
        <w:t>،</w:t>
      </w:r>
      <w:r w:rsidRPr="004B58AA">
        <w:rPr>
          <w:rtl/>
        </w:rPr>
        <w:t xml:space="preserve"> وقال أيضاً: </w:t>
      </w:r>
      <w:r w:rsidR="00483F58">
        <w:rPr>
          <w:rFonts w:ascii="KFGQPC Uthman Taha Naskh" w:cs="KFGQPC Uthman Taha Naskh"/>
          <w:sz w:val="28"/>
          <w:rtl/>
        </w:rPr>
        <w:t>﴿</w:t>
      </w:r>
      <w:r w:rsidR="00D831EF" w:rsidRPr="00D831EF">
        <w:rPr>
          <w:rStyle w:val="Char4"/>
          <w:rtl/>
        </w:rPr>
        <w:t>وَقَالُواْ مَالِ هَٰذَا ٱلرَّسُولِ يَأۡكُلُ ٱلطَّعَامَ وَيَمۡشِي فِي ٱلۡأَسۡوَاقِ</w:t>
      </w:r>
      <w:r w:rsidR="00483F58">
        <w:rPr>
          <w:rFonts w:ascii="KFGQPC Uthman Taha Naskh" w:cs="KFGQPC Uthman Taha Naskh"/>
          <w:sz w:val="28"/>
          <w:rtl/>
        </w:rPr>
        <w:t>﴾</w:t>
      </w:r>
      <w:r w:rsidR="00D831EF">
        <w:rPr>
          <w:rFonts w:ascii="KFGQPC Uthman Taha Naskh" w:cs="KFGQPC Uthman Taha Naskh"/>
          <w:sz w:val="28"/>
          <w:rtl/>
        </w:rPr>
        <w:t xml:space="preserve"> </w:t>
      </w:r>
      <w:r w:rsidR="00D831EF" w:rsidRPr="00D831EF">
        <w:rPr>
          <w:rStyle w:val="Char5"/>
          <w:rtl/>
        </w:rPr>
        <w:t>[الفرقان: ٧]</w:t>
      </w:r>
      <w:r w:rsidRPr="004B58AA">
        <w:rPr>
          <w:rtl/>
        </w:rPr>
        <w:t>؟ (وانظروا الآية 20 أيضاً من السورة ذاتها). من هذا يتبيَّن أن هناك تفاوتٌ كبير بين نبيّ القرآن ونبيّ مفاتيح الجنان!</w:t>
      </w:r>
    </w:p>
    <w:p w:rsidR="00DA04D3" w:rsidRPr="004B58AA" w:rsidRDefault="00DA04D3" w:rsidP="00B30674">
      <w:pPr>
        <w:pStyle w:val="a6"/>
        <w:rPr>
          <w:rtl/>
        </w:rPr>
      </w:pPr>
      <w:r w:rsidRPr="004B58AA">
        <w:rPr>
          <w:rtl/>
        </w:rPr>
        <w:t>في هذا الدعاء يُطلب من الله أن يُخلِّص الإمام القائم من أيدي الجبارين والظالمين! وليت شعري! ألم يكن هناك من يقول لواضع هذا الدعاء: أنتم تقولون إن إمامكم غاب كي لا يقع أسيراً بأيدي الجبارين ولا يُقتل على أيديهم، فالإمام الغائب الآن ليس في أيدي الجبارين والظالمين حتى يُطلب من الله أن يُخلِّصه منهم! من الواضح أن واضع هذا الدعاء لم يكن يفهم ما يُلفِّقه من كلام.</w:t>
      </w:r>
    </w:p>
    <w:p w:rsidR="00DA04D3" w:rsidRPr="004B58AA" w:rsidRDefault="00DA04D3" w:rsidP="00B30674">
      <w:pPr>
        <w:pStyle w:val="a6"/>
        <w:rPr>
          <w:rtl/>
        </w:rPr>
      </w:pPr>
      <w:r w:rsidRPr="004B58AA">
        <w:rPr>
          <w:rtl/>
        </w:rPr>
        <w:t>والفضيحة الأكبر في هذا الدعاء احتواؤه على جُمَلٍ تدلُّ على تحريف القرآن وهي: "</w:t>
      </w:r>
      <w:r w:rsidRPr="00374353">
        <w:rPr>
          <w:rFonts w:cs="KFGQPC Uthman Taha Naskh"/>
          <w:sz w:val="27"/>
          <w:rtl/>
        </w:rPr>
        <w:t xml:space="preserve">اللَّهُمَّ جَدِّدْ بِهِ مَا مُحِيَ مِنْ دِينِكَ، وَأَحْيِ بِهِ </w:t>
      </w:r>
      <w:r w:rsidRPr="00374353">
        <w:rPr>
          <w:rFonts w:cs="KFGQPC Uthman Taha Naskh"/>
          <w:b/>
          <w:bCs/>
          <w:sz w:val="27"/>
          <w:u w:val="single"/>
          <w:rtl/>
        </w:rPr>
        <w:t>مَا بُدِّلَ مِنْ كِتَابِكَ</w:t>
      </w:r>
      <w:r w:rsidRPr="00374353">
        <w:rPr>
          <w:rFonts w:cs="KFGQPC Uthman Taha Naskh"/>
          <w:sz w:val="27"/>
          <w:rtl/>
        </w:rPr>
        <w:t>، وَأَظْهِرْ بِهِ مَا غُيِّرَ مِنْ حُكْمِك</w:t>
      </w:r>
      <w:r w:rsidRPr="004B58AA">
        <w:rPr>
          <w:rtl/>
        </w:rPr>
        <w:t xml:space="preserve">"!!.‏ </w:t>
      </w:r>
    </w:p>
    <w:p w:rsidR="00DA04D3" w:rsidRPr="004B58AA" w:rsidRDefault="00DA04D3" w:rsidP="00B30674">
      <w:pPr>
        <w:pStyle w:val="a6"/>
        <w:rPr>
          <w:rtl/>
        </w:rPr>
      </w:pPr>
      <w:r w:rsidRPr="004B58AA">
        <w:rPr>
          <w:rtl/>
        </w:rPr>
        <w:t>إن الوضَّاعين والمُبتدعين للفرق المذهبية أوجدوا كل تلك البدع في الإسلام، فغيَّروا أذان المسلمين وأخَّروا وقت الغروب (أذان المغرب) وبدَّلوا كيفية صلاة العيدين و</w:t>
      </w:r>
      <w:r w:rsidR="00E93231">
        <w:rPr>
          <w:rtl/>
        </w:rPr>
        <w:t>.</w:t>
      </w:r>
      <w:r w:rsidRPr="004B58AA">
        <w:rPr>
          <w:rtl/>
        </w:rPr>
        <w:t xml:space="preserve">.... ثم جاؤوا يصيحون ويذرفون دموع التماسيح قائلين: اللهم جِّدد ما مُحيَ من دينك وأظْهِرْ ما غُيِّر منه كي لا تبقى هناك بدعةٌ!! إن واضع هذا الدعاء مثله مثل السارق الذي يسرق شيئاً وفي الوقت ذاته يصيح حرامي..! حرامي...! كي يخدع الناس!! </w:t>
      </w:r>
    </w:p>
    <w:p w:rsidR="00DA04D3" w:rsidRPr="004B58AA" w:rsidRDefault="00DA04D3" w:rsidP="00B30674">
      <w:pPr>
        <w:pStyle w:val="a6"/>
        <w:rPr>
          <w:rtl/>
        </w:rPr>
      </w:pPr>
      <w:r w:rsidRPr="004B58AA">
        <w:rPr>
          <w:rtl/>
        </w:rPr>
        <w:t>وفي آخر الدعاء وصف الأئمة بعبارات: "</w:t>
      </w:r>
      <w:r w:rsidRPr="000C77F5">
        <w:rPr>
          <w:rFonts w:cs="KFGQPC Uthman Taha Naskh"/>
          <w:b/>
          <w:bCs/>
          <w:szCs w:val="26"/>
          <w:rtl/>
        </w:rPr>
        <w:t>الْعُرْوَةِ الْوُثْقَى وَالْحَبْلِ الْمَتِينِ وَالصِّرَاطِ الْمُسْتَقِيم</w:t>
      </w:r>
      <w:r w:rsidRPr="004B58AA">
        <w:rPr>
          <w:rtl/>
        </w:rPr>
        <w:t xml:space="preserve">‏"!! مع أن حضرة أمير المؤمنين علي </w:t>
      </w:r>
      <w:r w:rsidRPr="004B58AA">
        <w:rPr>
          <w:sz w:val="30"/>
          <w:rtl/>
        </w:rPr>
        <w:sym w:font="AGA Arabesque" w:char="F075"/>
      </w:r>
      <w:r w:rsidRPr="004B58AA">
        <w:rPr>
          <w:rtl/>
        </w:rPr>
        <w:t xml:space="preserve"> قال مراراً إن العروة الوثقى والحبل المتين هو القرآن (نهج البلاغة، الخطبة 156، 167، 192 و 189). ولم يقل أنا «حبل الله» بل قال إنني تابع لدين الله ومُطيعٌ لحبل الله. </w:t>
      </w:r>
    </w:p>
    <w:p w:rsidR="00DA04D3" w:rsidRPr="004B58AA" w:rsidRDefault="00DA04D3" w:rsidP="00B30674">
      <w:pPr>
        <w:pStyle w:val="a6"/>
        <w:rPr>
          <w:rtl/>
        </w:rPr>
      </w:pPr>
      <w:r w:rsidRPr="004B58AA">
        <w:rPr>
          <w:rtl/>
        </w:rPr>
        <w:t>وأخيراً قال واضعُ هذا الدعاء، الجاهلُ، في آخر دعائه: "</w:t>
      </w:r>
      <w:r w:rsidRPr="00374353">
        <w:rPr>
          <w:rFonts w:cs="KFGQPC Uthman Taha Naskh"/>
          <w:rtl/>
        </w:rPr>
        <w:t>اللهم صَلِّ عَلَى وَلِيِّكَ وَوُلَاةِ عَهْدِهِ وَالْأَئِمَّةِ مِنْ وُلْدِهِ وَمُدَّ فِي أَعْمَارِهِمْ وَزِدْ فِي آجَالِهِمْ...</w:t>
      </w:r>
      <w:r w:rsidRPr="004B58AA">
        <w:rPr>
          <w:rtl/>
        </w:rPr>
        <w:t xml:space="preserve">". </w:t>
      </w:r>
    </w:p>
    <w:p w:rsidR="00DA04D3" w:rsidRPr="004B58AA" w:rsidRDefault="00DA04D3" w:rsidP="00B30674">
      <w:pPr>
        <w:pStyle w:val="a6"/>
        <w:rPr>
          <w:rtl/>
        </w:rPr>
      </w:pPr>
      <w:r w:rsidRPr="004B58AA">
        <w:rPr>
          <w:rtl/>
        </w:rPr>
        <w:t>هل فهم هذا الوضَّاع الكلام الذي لفَّقه؟ هل كان يظنَّ أن الأئمةَ أبناءٌ للإمام الغائب وأنهم كلهم أحياء حتى طلب من الله أن يمدَّ في أعمارهم؟! ألم يكن يعلم أن الأئمة كانوا أجداد الإمام الغائب وأنهم في عهد الإمام الغائب كانوا قد رحلوا عن الدنيا منذ سنين؟!! أم أنه لم يكن يعلم أن الإمام الغائب -طبقاً لعقيدة الشيعة- آخر الأئمة ولا إمام بعده؟!</w:t>
      </w:r>
    </w:p>
    <w:p w:rsidR="00DA04D3" w:rsidRDefault="00DA04D3" w:rsidP="00B30674">
      <w:pPr>
        <w:pStyle w:val="a6"/>
        <w:rPr>
          <w:rtl/>
        </w:rPr>
      </w:pPr>
      <w:r w:rsidRPr="004B58AA">
        <w:rPr>
          <w:rtl/>
        </w:rPr>
        <w:t>نعم، هذا ما أدخلوه باسم الدين في الكتب الدينية وأضلوا الناس، ولم يظهر عالم ناطق بالحق يُبيِّن للناس الحقائق ويُنقذهم من هذه التُرَّهات.</w:t>
      </w:r>
    </w:p>
    <w:p w:rsidR="00C217FF" w:rsidRDefault="000D26BB" w:rsidP="000D26BB">
      <w:pPr>
        <w:pStyle w:val="a6"/>
        <w:spacing w:before="240" w:after="240"/>
        <w:ind w:firstLine="0"/>
        <w:jc w:val="center"/>
        <w:rPr>
          <w:sz w:val="28"/>
          <w:szCs w:val="22"/>
        </w:rPr>
        <w:sectPr w:rsidR="00C217FF" w:rsidSect="00431369">
          <w:headerReference w:type="default" r:id="rId32"/>
          <w:footnotePr>
            <w:numRestart w:val="eachPage"/>
          </w:footnotePr>
          <w:type w:val="oddPage"/>
          <w:pgSz w:w="11907" w:h="16840" w:code="9"/>
          <w:pgMar w:top="1021" w:right="2495" w:bottom="4253" w:left="2041" w:header="0" w:footer="1021" w:gutter="0"/>
          <w:cols w:space="708"/>
          <w:bidi/>
          <w:rtlGutter/>
          <w:docGrid w:linePitch="360"/>
        </w:sectPr>
      </w:pPr>
      <w:r w:rsidRPr="001B1FDE">
        <w:rPr>
          <w:sz w:val="28"/>
          <w:szCs w:val="22"/>
        </w:rPr>
        <w:sym w:font="AGA Arabesque" w:char="F023"/>
      </w:r>
      <w:r w:rsidRPr="001B1FDE">
        <w:rPr>
          <w:sz w:val="28"/>
          <w:szCs w:val="22"/>
        </w:rPr>
        <w:sym w:font="AGA Arabesque" w:char="F023"/>
      </w:r>
      <w:r w:rsidRPr="001B1FDE">
        <w:rPr>
          <w:sz w:val="28"/>
          <w:szCs w:val="22"/>
        </w:rPr>
        <w:sym w:font="AGA Arabesque" w:char="F023"/>
      </w:r>
    </w:p>
    <w:p w:rsidR="00DA04D3" w:rsidRDefault="00DA04D3" w:rsidP="00FB16BA">
      <w:pPr>
        <w:pStyle w:val="Heading1"/>
        <w:rPr>
          <w:rtl/>
        </w:rPr>
      </w:pPr>
      <w:bookmarkStart w:id="33" w:name="_Toc364012917"/>
      <w:r>
        <w:rPr>
          <w:rtl/>
        </w:rPr>
        <w:t>الفصل الخامس</w:t>
      </w:r>
      <w:r w:rsidR="00FB16BA">
        <w:rPr>
          <w:rtl/>
        </w:rPr>
        <w:t xml:space="preserve"> [من مفاتيح الجنان]</w:t>
      </w:r>
      <w:bookmarkEnd w:id="33"/>
    </w:p>
    <w:p w:rsidR="00DA04D3" w:rsidRPr="004B58AA" w:rsidRDefault="00DA04D3" w:rsidP="000C77F5">
      <w:pPr>
        <w:pStyle w:val="a6"/>
      </w:pPr>
      <w:r w:rsidRPr="004B58AA">
        <w:rPr>
          <w:rtl/>
        </w:rPr>
        <w:t>1- يذكر الشي</w:t>
      </w:r>
      <w:r w:rsidR="00C217FF">
        <w:rPr>
          <w:rtl/>
        </w:rPr>
        <w:t>خ عبَّاس القُمِّيّ في الصفحة 54</w:t>
      </w:r>
      <w:r w:rsidR="008F4298" w:rsidRPr="008F4298">
        <w:rPr>
          <w:rFonts w:cs="Arabic11 BT"/>
          <w:vertAlign w:val="superscript"/>
          <w:rtl/>
        </w:rPr>
        <w:t>(</w:t>
      </w:r>
      <w:r w:rsidR="008F4298" w:rsidRPr="008F4298">
        <w:rPr>
          <w:rStyle w:val="FootnoteReference"/>
          <w:rFonts w:cs="Arabic11 BT"/>
          <w:rtl/>
        </w:rPr>
        <w:footnoteReference w:id="146"/>
      </w:r>
      <w:r w:rsidR="008F4298" w:rsidRPr="008F4298">
        <w:rPr>
          <w:rFonts w:cs="Arabic11 BT"/>
          <w:vertAlign w:val="superscript"/>
          <w:rtl/>
        </w:rPr>
        <w:t>)</w:t>
      </w:r>
      <w:r w:rsidRPr="004B58AA">
        <w:rPr>
          <w:rtl/>
        </w:rPr>
        <w:t xml:space="preserve"> قصَّةً بشأن الإمام علي بن محمد النقي (ع) راويها شخص من الغلاة الوضَّاعين يُدعى «محمد بن موسى»</w:t>
      </w:r>
      <w:r w:rsidR="008F4298" w:rsidRPr="008F4298">
        <w:rPr>
          <w:rFonts w:cs="Arabic11 BT"/>
          <w:vertAlign w:val="superscript"/>
          <w:rtl/>
        </w:rPr>
        <w:t>(</w:t>
      </w:r>
      <w:r w:rsidR="008F4298" w:rsidRPr="008F4298">
        <w:rPr>
          <w:rStyle w:val="FootnoteReference"/>
          <w:rFonts w:cs="Arabic11 BT"/>
          <w:rtl/>
        </w:rPr>
        <w:footnoteReference w:id="147"/>
      </w:r>
      <w:r w:rsidR="008F4298" w:rsidRPr="008F4298">
        <w:rPr>
          <w:rFonts w:cs="Arabic11 BT"/>
          <w:vertAlign w:val="superscript"/>
          <w:rtl/>
        </w:rPr>
        <w:t>)</w:t>
      </w:r>
      <w:r w:rsidRPr="004B58AA">
        <w:rPr>
          <w:rtl/>
        </w:rPr>
        <w:t xml:space="preserve"> ادَّع فيها أن الإمام قال: "</w:t>
      </w:r>
      <w:r w:rsidRPr="000C77F5">
        <w:rPr>
          <w:rFonts w:cs="KFGQPC Uthman Taha Naskh"/>
          <w:rtl/>
        </w:rPr>
        <w:t xml:space="preserve">...الْأَيَّامُ نَحْنُ مَا قَامَتِ السَّمَاوَاتُ وَالْأَرْضُ؛ فَالسَّبْتُ اسْمُ رَسُولِ اللهِ </w:t>
      </w:r>
      <w:r w:rsidRPr="000C77F5">
        <w:rPr>
          <w:rFonts w:cs="KFGQPC Uthman Taha Naskh"/>
          <w:sz w:val="30"/>
          <w:rtl/>
        </w:rPr>
        <w:sym w:font="Abo-thar" w:char="F04A"/>
      </w:r>
      <w:r w:rsidRPr="000C77F5">
        <w:rPr>
          <w:rFonts w:cs="KFGQPC Uthman Taha Naskh"/>
          <w:rtl/>
        </w:rPr>
        <w:t xml:space="preserve"> وَالْأَحَدُ أَمِيرُ الْمُؤْمِنِينَ وَالْإِثْنَيْنِ [الْإِثْنَانِ‏] الْحَسَنُ وَالْحُسَيْنُ (ع) وَالثَّلَاثَاءُ عَلِيُّ بْنُ الْحُسَيْنِ وَمُحَمَّدُ بْنُ عَلِيٍّ وَجَعْفَرُ بْنُ مُحَمَّدٍ - عَلَيْهِمُ السَّلامُ - وَالْأَرْبِعَاءُ مُوسَى بْنُ جَعْفَرٍ وَعَلِيُّ بْنُ مُوسَى وَمُحَمَّدُ بْنُ عَلِيٍّ - عَلَيْهِمُ السَّلامُ - وَأَنَا وَالْخَمِيسُ ابْنِي الْحَسَنُ وَالْجُمُعَةُ ابْنُ ابْنِي..... الخ</w:t>
      </w:r>
      <w:r w:rsidRPr="004B58AA">
        <w:rPr>
          <w:rtl/>
        </w:rPr>
        <w:t>"</w:t>
      </w:r>
    </w:p>
    <w:p w:rsidR="00DA04D3" w:rsidRPr="004B58AA" w:rsidRDefault="00DA04D3" w:rsidP="00B30674">
      <w:pPr>
        <w:pStyle w:val="a6"/>
        <w:rPr>
          <w:rtl/>
        </w:rPr>
      </w:pPr>
      <w:r w:rsidRPr="004B58AA">
        <w:rPr>
          <w:rtl/>
        </w:rPr>
        <w:t>إذن، الإمام زين العابدين كان - نعوذ بالله - يمزح في أدعية أيام الأسبوع التي أوردها الشيخ عبَّاس القُمِّيّ في الفصل الثالث من الباب الأول للمفاتيح، حين قال: "</w:t>
      </w:r>
      <w:r w:rsidRPr="000C77F5">
        <w:rPr>
          <w:rFonts w:cs="KFGQPC Uthman Taha Naskh"/>
          <w:rtl/>
        </w:rPr>
        <w:t>اللَّهُمَّ إِنِّي أَبْرَأُ إِلَيْكَ فِي يَوْمِي هَذَا وَمَا بَعْدَهُ مِنَ الْآحَادِ مِنَ الشِّرْكِ وَالْإِلْحَادِ</w:t>
      </w:r>
      <w:r w:rsidRPr="004B58AA">
        <w:rPr>
          <w:rtl/>
        </w:rPr>
        <w:t>". فكان قصده إِنِّي أَبْرَأُ إِلَيْكَ مِنَ الشِّرْكِ وَالْإِلْحَادِ في عليٍّ هذا وفيما بعده من أفراد عليٍّ!!! أو أنه لما قال "</w:t>
      </w:r>
      <w:r w:rsidRPr="000C77F5">
        <w:rPr>
          <w:rFonts w:cs="KFGQPC Uthman Taha Naskh"/>
          <w:rtl/>
        </w:rPr>
        <w:t>اللَّهُمَّ اقْضِ لِي فِي الْخَمِيسِ خَمْساً</w:t>
      </w:r>
      <w:r w:rsidRPr="004B58AA">
        <w:rPr>
          <w:rtl/>
        </w:rPr>
        <w:t>" فإنه كان يقصد: في حضرة الحسن العسكري - الذي لم يكن قد وُلِد بعد - اقضِ لي خَمْساً!!! لأن تلك الأيام لم تكن في الواقع ظرفاً زمانياً يعيش فيه الأئِمَّة بل كانت الأئِمَّة أنفسهم!! وكان قصده من عبارات « في الاثنين» و «في الثلاثاء» و «في الأربعاء» أن ظرف الزمان والمظروف فيه، كلاهما واحد وهم الأئِمَّة عليهم السلام!  هذا هو التناقض في كلام ملفقي الأدعية و بائعي الخرافات.</w:t>
      </w:r>
    </w:p>
    <w:p w:rsidR="00DA04D3" w:rsidRPr="004B58AA" w:rsidRDefault="00DA04D3" w:rsidP="00B30674">
      <w:pPr>
        <w:pStyle w:val="a6"/>
        <w:rPr>
          <w:rtl/>
        </w:rPr>
      </w:pPr>
      <w:r w:rsidRPr="004B58AA">
        <w:rPr>
          <w:rtl/>
        </w:rPr>
        <w:t>2- بعد تلك القصة الخرافية ذكر الشيخ عبَّاس القُمِّيّ زيارةً لأمير المؤمنين</w:t>
      </w:r>
      <w:r w:rsidR="008F4298" w:rsidRPr="008F4298">
        <w:rPr>
          <w:rFonts w:cs="Arabic11 BT"/>
          <w:vertAlign w:val="superscript"/>
          <w:rtl/>
        </w:rPr>
        <w:t>(</w:t>
      </w:r>
      <w:r w:rsidR="008F4298" w:rsidRPr="008F4298">
        <w:rPr>
          <w:rStyle w:val="FootnoteReference"/>
          <w:rFonts w:cs="Arabic11 BT"/>
          <w:rtl/>
        </w:rPr>
        <w:footnoteReference w:id="148"/>
      </w:r>
      <w:r w:rsidR="008F4298" w:rsidRPr="008F4298">
        <w:rPr>
          <w:rFonts w:cs="Arabic11 BT"/>
          <w:vertAlign w:val="superscript"/>
          <w:rtl/>
        </w:rPr>
        <w:t>)</w:t>
      </w:r>
      <w:r w:rsidRPr="004B58AA">
        <w:rPr>
          <w:rtl/>
        </w:rPr>
        <w:t xml:space="preserve"> ليس لها سند في بحار الأنوار (ج 99، ص 211 فما بعد) ولا في «جمال الأسبوع» للسيد ابن طاووس، كل ما في الأمر أن السيد ابن  طاووس الخرافي هذا قال بشأنها: "</w:t>
      </w:r>
      <w:r w:rsidRPr="004B58AA">
        <w:rPr>
          <w:b/>
          <w:bCs/>
          <w:rtl/>
        </w:rPr>
        <w:t>زيارة أمير المؤمنين (ع) برواية مَنْ شَاهَدَ صَاحِبَ الزَّمَانِ (ع) وهو يزور بها، في اليقظة لا في النوم</w:t>
      </w:r>
      <w:r w:rsidRPr="004B58AA">
        <w:rPr>
          <w:rtl/>
        </w:rPr>
        <w:t>‏!!".</w:t>
      </w:r>
    </w:p>
    <w:p w:rsidR="00DA04D3" w:rsidRPr="004B58AA" w:rsidRDefault="00DA04D3" w:rsidP="00B30674">
      <w:pPr>
        <w:pStyle w:val="a6"/>
        <w:rPr>
          <w:rtl/>
        </w:rPr>
      </w:pPr>
      <w:r w:rsidRPr="004B58AA">
        <w:rPr>
          <w:rtl/>
        </w:rPr>
        <w:t xml:space="preserve">بغض النظر عن كون رواة هذه الزيارة مجهولين، فإن متن الزيارة أيضاً مخالف للعقل والقرآن وهذا أوضح دليل على وضعها. </w:t>
      </w:r>
    </w:p>
    <w:p w:rsidR="00DA04D3" w:rsidRPr="004B58AA" w:rsidRDefault="00DA04D3" w:rsidP="00B30674">
      <w:pPr>
        <w:pStyle w:val="a6"/>
        <w:rPr>
          <w:rtl/>
        </w:rPr>
      </w:pPr>
      <w:r w:rsidRPr="004B58AA">
        <w:rPr>
          <w:rtl/>
        </w:rPr>
        <w:t>في هذه الزيارة يقول الزائر لأمير المؤمنين: "</w:t>
      </w:r>
      <w:r w:rsidRPr="000C77F5">
        <w:rPr>
          <w:rFonts w:cs="KFGQPC Uthman Taha Naskh"/>
          <w:b/>
          <w:bCs/>
          <w:szCs w:val="26"/>
          <w:rtl/>
        </w:rPr>
        <w:t>وَأَنَا ضَيْفُكَ فِيهِ وَجَارُكَ؛ فَأَضِفْنِي يَا مَوْلَايَ وَأَجِرْنِي فَإِنَّكَ كَرِيمٌ تُحِبُّ الضِّيَافَة</w:t>
      </w:r>
      <w:r w:rsidRPr="004B58AA">
        <w:rPr>
          <w:rtl/>
        </w:rPr>
        <w:t xml:space="preserve">...!!". يبدو أن هذا الضيف، الذي لم يُدعَ إلى الضيافة، يتصور أن رسول الله </w:t>
      </w:r>
      <w:r w:rsidRPr="004B58AA">
        <w:rPr>
          <w:rFonts w:ascii="Abo-thar" w:hAnsi="Abo-thar"/>
          <w:sz w:val="30"/>
        </w:rPr>
        <w:t></w:t>
      </w:r>
      <w:r w:rsidRPr="004B58AA">
        <w:rPr>
          <w:rtl/>
        </w:rPr>
        <w:t xml:space="preserve"> والأئمة يسمعون كلامه لأنهم حاضرون وناظرون في كل مكان لذلك فهو يتوقع منهم أن يُحسنوا ضيافته! ولا</w:t>
      </w:r>
      <w:r w:rsidRPr="004B58AA">
        <w:rPr>
          <w:rFonts w:cs="Times New Roman"/>
          <w:rtl/>
        </w:rPr>
        <w:t> </w:t>
      </w:r>
      <w:r w:rsidRPr="004B58AA">
        <w:rPr>
          <w:rtl/>
        </w:rPr>
        <w:t xml:space="preserve">يدري أن أولئك الكرام رحلوا عن الدنيا إلى دار السلام ولم يعد لهم علم بالدنيا وما فيها من فسق وفجور وخيانة وآثام، وإلا لما كانت الدار التي انتقلوا إليها بعد وفاتهم دار السلام بل دار الغُصص والأحزان. وأساساً لم يُكلّفِ اللهُ الأنبياءَ والأئمَّةَ أن يستضيفوا الوضاعين الكذابين بعد رحيلهم عن الدنيا ويقبلوا كلامهم، بل الأنبياء والأولياء جميعهم مُطيعون لِـلَّهِ وحده. </w:t>
      </w:r>
    </w:p>
    <w:p w:rsidR="005C4E3F" w:rsidRDefault="00DA04D3" w:rsidP="005C4E3F">
      <w:pPr>
        <w:pStyle w:val="a6"/>
        <w:rPr>
          <w:rtl/>
        </w:rPr>
      </w:pPr>
      <w:r w:rsidRPr="004B58AA">
        <w:rPr>
          <w:rtl/>
        </w:rPr>
        <w:t>في هذه الزيارة يُخاطب الزائر الإمام بقوله: "</w:t>
      </w:r>
      <w:r w:rsidRPr="00374353">
        <w:rPr>
          <w:rFonts w:cs="KFGQPC Uthman Taha Naskh"/>
          <w:rtl/>
        </w:rPr>
        <w:t>وَأَجِرْنِي فَإِنَّكَ كَرِيمٌ تُحِبُّ الضِّيَافَةَ وَمَأْمُورٌ بِالْإِجَارَةِ!</w:t>
      </w:r>
      <w:r w:rsidRPr="004B58AA">
        <w:rPr>
          <w:rtl/>
        </w:rPr>
        <w:t>"، في حين أن الأمام نفسه لم يكن في حال حياته يعتبر أحداً سوى الله جاراً وملجأً له ولم يقل للناس أبداً أن هناك كائن يستحق أن يستجير به الإنسان ويلجأ إليه سوى الله عزّ وجل، هذا فضلاً عن أن الإمام المُنادى في الدعاء</w:t>
      </w:r>
      <w:r w:rsidR="005C4E3F">
        <w:rPr>
          <w:rtl/>
        </w:rPr>
        <w:t xml:space="preserve"> ليس حاضراً الآن في هذه الدنيا.</w:t>
      </w:r>
    </w:p>
    <w:bookmarkStart w:id="34" w:name="_Ref347594701"/>
    <w:p w:rsidR="00DA04D3" w:rsidRPr="004B58AA" w:rsidRDefault="005C4E3F" w:rsidP="005C4E3F">
      <w:pPr>
        <w:pStyle w:val="a6"/>
        <w:rPr>
          <w:rtl/>
        </w:rPr>
      </w:pPr>
      <w:r w:rsidRPr="00536BB2">
        <w:rPr>
          <w:color w:val="FFFFFF"/>
          <w:sz w:val="2"/>
          <w:szCs w:val="2"/>
          <w:rtl/>
        </w:rPr>
        <w:fldChar w:fldCharType="begin"/>
      </w:r>
      <w:r w:rsidRPr="00536BB2">
        <w:rPr>
          <w:color w:val="FFFFFF"/>
          <w:sz w:val="2"/>
          <w:szCs w:val="2"/>
          <w:rtl/>
        </w:rPr>
        <w:instrText xml:space="preserve"> </w:instrText>
      </w:r>
      <w:r w:rsidRPr="00536BB2">
        <w:rPr>
          <w:color w:val="FFFFFF"/>
          <w:sz w:val="2"/>
          <w:szCs w:val="2"/>
        </w:rPr>
        <w:instrText>SEQ</w:instrText>
      </w:r>
      <w:r w:rsidRPr="00536BB2">
        <w:rPr>
          <w:color w:val="FFFFFF"/>
          <w:sz w:val="2"/>
          <w:szCs w:val="2"/>
          <w:rtl/>
        </w:rPr>
        <w:instrText xml:space="preserve"> ارجاعات \* </w:instrText>
      </w:r>
      <w:r w:rsidRPr="00536BB2">
        <w:rPr>
          <w:color w:val="FFFFFF"/>
          <w:sz w:val="2"/>
          <w:szCs w:val="2"/>
        </w:rPr>
        <w:instrText>ARABIC</w:instrText>
      </w:r>
      <w:r w:rsidRPr="00536BB2">
        <w:rPr>
          <w:color w:val="FFFFFF"/>
          <w:sz w:val="2"/>
          <w:szCs w:val="2"/>
          <w:rtl/>
        </w:rPr>
        <w:instrText xml:space="preserve"> </w:instrText>
      </w:r>
      <w:r w:rsidRPr="00536BB2">
        <w:rPr>
          <w:color w:val="FFFFFF"/>
          <w:sz w:val="2"/>
          <w:szCs w:val="2"/>
          <w:rtl/>
        </w:rPr>
        <w:fldChar w:fldCharType="separate"/>
      </w:r>
      <w:r w:rsidR="007860CA">
        <w:rPr>
          <w:noProof/>
          <w:color w:val="FFFFFF"/>
          <w:sz w:val="2"/>
          <w:szCs w:val="2"/>
          <w:rtl/>
        </w:rPr>
        <w:t>15</w:t>
      </w:r>
      <w:r w:rsidRPr="00536BB2">
        <w:rPr>
          <w:color w:val="FFFFFF"/>
          <w:sz w:val="2"/>
          <w:szCs w:val="2"/>
          <w:rtl/>
        </w:rPr>
        <w:fldChar w:fldCharType="end"/>
      </w:r>
      <w:r w:rsidR="00DA04D3" w:rsidRPr="004B58AA">
        <w:rPr>
          <w:rtl/>
        </w:rPr>
        <w:t>وأكثر الأمور خرافية أن الزائر يعتبر حضرة فاطمة (ع) حاضرةً ناظرةً ويُخاطبها قائلاً: "</w:t>
      </w:r>
      <w:r w:rsidR="00DA04D3" w:rsidRPr="000C77F5">
        <w:rPr>
          <w:rFonts w:cs="KFGQPC Uthman Taha Naskh"/>
          <w:b/>
          <w:bCs/>
          <w:szCs w:val="26"/>
          <w:rtl/>
        </w:rPr>
        <w:t>امْتَحَنَكِ الَّذِي خَلَقَكِ قَبْلَ أَنْ يَخْلُقَكَ</w:t>
      </w:r>
      <w:r w:rsidR="00DA04D3" w:rsidRPr="004B58AA">
        <w:rPr>
          <w:rtl/>
        </w:rPr>
        <w:t>!!!‏".</w:t>
      </w:r>
      <w:bookmarkEnd w:id="34"/>
      <w:r w:rsidR="00DA04D3" w:rsidRPr="004B58AA">
        <w:rPr>
          <w:rtl/>
        </w:rPr>
        <w:t xml:space="preserve"> </w:t>
      </w:r>
    </w:p>
    <w:p w:rsidR="00DA04D3" w:rsidRPr="004B58AA" w:rsidRDefault="00DA04D3" w:rsidP="00B30674">
      <w:pPr>
        <w:pStyle w:val="a6"/>
        <w:rPr>
          <w:rtl/>
        </w:rPr>
      </w:pPr>
      <w:r w:rsidRPr="004B58AA">
        <w:rPr>
          <w:rtl/>
        </w:rPr>
        <w:t xml:space="preserve">هل فهم واضع هذه الزيارة ما لفَّقه فيها من كلام؟ هل فهم السيد ابن طاووس هذا الكلام عندما دوَّن هذه الزيارة في كتابه؟ ليت شعري! كيف يمتحن الله شخصاً لم يخلقه بعد؟! </w:t>
      </w:r>
    </w:p>
    <w:p w:rsidR="00DA04D3" w:rsidRPr="004B58AA" w:rsidRDefault="00DA04D3" w:rsidP="00193FAF">
      <w:pPr>
        <w:pStyle w:val="a6"/>
        <w:rPr>
          <w:rtl/>
        </w:rPr>
      </w:pPr>
      <w:r w:rsidRPr="004B58AA">
        <w:rPr>
          <w:rtl/>
        </w:rPr>
        <w:t>وفي هذه الزيارة يتزلَّف الزائر للأئمة ويتملّقهم ويصفهم بأوصاف خرافية كالتي جاءت في الصلوات الخرافية في أعمال يوم الجمعة (ص 52)</w:t>
      </w:r>
      <w:r w:rsidR="008F4298" w:rsidRPr="008F4298">
        <w:rPr>
          <w:rFonts w:cs="Arabic11 BT"/>
          <w:vertAlign w:val="superscript"/>
          <w:rtl/>
        </w:rPr>
        <w:t>(</w:t>
      </w:r>
      <w:r w:rsidR="008F4298" w:rsidRPr="008F4298">
        <w:rPr>
          <w:rStyle w:val="FootnoteReference"/>
          <w:rFonts w:cs="Arabic11 BT"/>
          <w:rtl/>
        </w:rPr>
        <w:footnoteReference w:id="149"/>
      </w:r>
      <w:r w:rsidR="008F4298" w:rsidRPr="008F4298">
        <w:rPr>
          <w:rFonts w:cs="Arabic11 BT"/>
          <w:vertAlign w:val="superscript"/>
          <w:rtl/>
        </w:rPr>
        <w:t>)</w:t>
      </w:r>
      <w:r w:rsidRPr="004B58AA">
        <w:rPr>
          <w:rtl/>
        </w:rPr>
        <w:t xml:space="preserve"> فيقول: "</w:t>
      </w:r>
      <w:r w:rsidRPr="00374353">
        <w:rPr>
          <w:rFonts w:cs="KFGQPC Uthman Taha Naskh"/>
          <w:rtl/>
        </w:rPr>
        <w:t xml:space="preserve">السَّلَامُ عَلَيْكُمْ يَا خُزَّانَ عِلْمِ اللهِ، السَّلَامُ عَلَيْكُمْ يَا تَرَاجِمَةَ </w:t>
      </w:r>
      <w:r w:rsidRPr="00193FAF">
        <w:rPr>
          <w:rFonts w:cs="KFGQPC Uthman Taha Naskh"/>
          <w:rtl/>
        </w:rPr>
        <w:t>وَحْيِ اللهِ‏...</w:t>
      </w:r>
      <w:r w:rsidRPr="00193FAF">
        <w:rPr>
          <w:rtl/>
        </w:rPr>
        <w:t>". وقد أوضحنا في كتابنا «</w:t>
      </w:r>
      <w:r w:rsidRPr="00193FAF">
        <w:rPr>
          <w:b/>
          <w:bCs/>
          <w:rtl/>
        </w:rPr>
        <w:t>عرض أخبار الأصول على القرآن والعقول</w:t>
      </w:r>
      <w:r w:rsidRPr="00193FAF">
        <w:rPr>
          <w:rtl/>
        </w:rPr>
        <w:t xml:space="preserve">» (ص </w:t>
      </w:r>
      <w:r w:rsidR="00193FAF" w:rsidRPr="00193FAF">
        <w:rPr>
          <w:rFonts w:hint="cs"/>
          <w:rtl/>
        </w:rPr>
        <w:t>429</w:t>
      </w:r>
      <w:r w:rsidRPr="00193FAF">
        <w:rPr>
          <w:rtl/>
        </w:rPr>
        <w:t xml:space="preserve"> و </w:t>
      </w:r>
      <w:r w:rsidR="00193FAF" w:rsidRPr="00193FAF">
        <w:rPr>
          <w:rFonts w:hint="cs"/>
          <w:rtl/>
        </w:rPr>
        <w:t>830</w:t>
      </w:r>
      <w:r w:rsidRPr="00193FAF">
        <w:rPr>
          <w:rtl/>
        </w:rPr>
        <w:t>) بُطلان</w:t>
      </w:r>
      <w:r w:rsidRPr="004B58AA">
        <w:rPr>
          <w:rtl/>
        </w:rPr>
        <w:t xml:space="preserve"> مثل هذا الكلام. </w:t>
      </w:r>
    </w:p>
    <w:p w:rsidR="00DA04D3" w:rsidRPr="004B58AA" w:rsidRDefault="00DA04D3" w:rsidP="00B30674">
      <w:pPr>
        <w:pStyle w:val="a6"/>
        <w:rPr>
          <w:rtl/>
        </w:rPr>
      </w:pPr>
      <w:r w:rsidRPr="004B58AA">
        <w:rPr>
          <w:rtl/>
        </w:rPr>
        <w:t>ثم يقول الزائر في هذه الزيارة مُخاطباً حضرات الحسنين - عَلَيْهِمَا السَّلَام -: "</w:t>
      </w:r>
      <w:r w:rsidRPr="00374353">
        <w:rPr>
          <w:rFonts w:cs="KFGQPC Uthman Taha Naskh"/>
          <w:rtl/>
        </w:rPr>
        <w:t>فَأَضِيفَانِي فَأَحْسِنَا ضِيَافَتِي</w:t>
      </w:r>
      <w:r w:rsidR="00E93231">
        <w:rPr>
          <w:rFonts w:cs="KFGQPC Uthman Taha Naskh"/>
          <w:rtl/>
        </w:rPr>
        <w:t>.</w:t>
      </w:r>
      <w:r w:rsidRPr="00374353">
        <w:rPr>
          <w:rFonts w:cs="KFGQPC Uthman Taha Naskh"/>
          <w:rtl/>
        </w:rPr>
        <w:t>..... فَإِنَّكُمَا مَأْمُورَانِ بِالضِّيَافَةِ</w:t>
      </w:r>
      <w:r w:rsidRPr="004B58AA">
        <w:rPr>
          <w:rtl/>
        </w:rPr>
        <w:t xml:space="preserve">"!! من أين علم الزائر أنهما مأموران بهذا الأمر بعد وفاتهما؟!! </w:t>
      </w:r>
    </w:p>
    <w:p w:rsidR="00DA04D3" w:rsidRPr="004B58AA" w:rsidRDefault="00DA04D3" w:rsidP="00B30674">
      <w:pPr>
        <w:pStyle w:val="a6"/>
        <w:rPr>
          <w:rtl/>
        </w:rPr>
      </w:pPr>
      <w:r w:rsidRPr="004B58AA">
        <w:rPr>
          <w:rtl/>
        </w:rPr>
        <w:t>و وصف كاتب الزيارة الإمامَ بأوصاف مثل: "</w:t>
      </w:r>
      <w:r w:rsidRPr="00374353">
        <w:rPr>
          <w:rFonts w:cs="KFGQPC Uthman Taha Naskh"/>
          <w:rtl/>
        </w:rPr>
        <w:t>الوَفِيِّ والطَّيِّبِ والطَّاهِر والزَّكِيِّ وَالْبَرِّ والْصَّادِقِ الْأَمِينِ والتَّقِيُّ النَّقِيُّ ونُورِ اللهِ...الخ</w:t>
      </w:r>
      <w:r w:rsidRPr="004B58AA">
        <w:rPr>
          <w:rtl/>
        </w:rPr>
        <w:t>". ولكن الشيخ عبَّاس القُمِّيّ  أورد مباشرةً بعد هذه الزيارة، وفي بداية الفصل السادس، «دعاء الصباح» الذي صوَّر كاتبه فيه الإمام عليّاً (ع) وكأنه شخص آثمٌ مُذنبٌ مُتَّبِعٌ لهواه، إذ ادَّعى أن عليَّاً (ع) قال في ذلك الدعاء: "</w:t>
      </w:r>
      <w:r w:rsidRPr="000C77F5">
        <w:rPr>
          <w:rFonts w:cs="KFGQPC Uthman Taha Naskh"/>
          <w:b/>
          <w:bCs/>
          <w:szCs w:val="26"/>
          <w:rtl/>
        </w:rPr>
        <w:t>فَاصْفَحِ اللَّهُمَّ عَمَّا كُنْتُ أَجْرَمْتُهُ مِنْ زَلَلِي وَخَطَائِي</w:t>
      </w:r>
      <w:r w:rsidRPr="004B58AA">
        <w:rPr>
          <w:rtl/>
        </w:rPr>
        <w:t>..."، أو قال: "</w:t>
      </w:r>
      <w:r w:rsidRPr="000C77F5">
        <w:rPr>
          <w:rFonts w:cs="KFGQPC Uthman Taha Naskh"/>
          <w:b/>
          <w:bCs/>
          <w:szCs w:val="26"/>
          <w:rtl/>
        </w:rPr>
        <w:t>إِلَهِي قَلْبِي مَحْجُوبٌ وَنَفْسِي مَعْيُوبٌ وَعَقْلِي مَغْلُوبٌ وَهَوَائِي غَالِبٌ وَطَاعَتِي قَلِيلَةٌ وَمَعْصِيَتِي كَثِيرَةٌ وَلِسَانِي مُقِرٌّ بِالذُّنُوب</w:t>
      </w:r>
      <w:r w:rsidRPr="004B58AA">
        <w:rPr>
          <w:rtl/>
        </w:rPr>
        <w:t>...!!".‏</w:t>
      </w:r>
    </w:p>
    <w:p w:rsidR="00DA04D3" w:rsidRDefault="00DA04D3" w:rsidP="00B30674">
      <w:pPr>
        <w:pStyle w:val="a6"/>
        <w:rPr>
          <w:rtl/>
        </w:rPr>
      </w:pPr>
      <w:r w:rsidRPr="004B58AA">
        <w:rPr>
          <w:rtl/>
        </w:rPr>
        <w:t>ألم يكن هناك من يقول لهؤلاء الأفراد الوضاعين للأدعية: لماذا لا</w:t>
      </w:r>
      <w:r w:rsidRPr="004B58AA">
        <w:rPr>
          <w:rFonts w:cs="Times New Roman"/>
          <w:rtl/>
        </w:rPr>
        <w:t> </w:t>
      </w:r>
      <w:r w:rsidRPr="004B58AA">
        <w:rPr>
          <w:rtl/>
        </w:rPr>
        <w:t xml:space="preserve">تُوضِّحون لنا موقفكم النهائي الثابت، فمرَّةً تعتبرون الإمام طيباً طاهراً تقياً نقياً، ونورَ الله، ومرّة تُصوِّرونه مُذنباً آثماً مُتَّبعاً لهواه؟! </w:t>
      </w:r>
    </w:p>
    <w:p w:rsidR="00C217FF" w:rsidRDefault="00C217FF" w:rsidP="00C217FF">
      <w:pPr>
        <w:pStyle w:val="a6"/>
        <w:ind w:firstLine="0"/>
        <w:jc w:val="center"/>
        <w:rPr>
          <w:sz w:val="28"/>
          <w:szCs w:val="22"/>
        </w:rPr>
        <w:sectPr w:rsidR="00C217FF" w:rsidSect="00431369">
          <w:headerReference w:type="default" r:id="rId33"/>
          <w:footnotePr>
            <w:numRestart w:val="eachPage"/>
          </w:footnotePr>
          <w:type w:val="oddPage"/>
          <w:pgSz w:w="11907" w:h="16840" w:code="9"/>
          <w:pgMar w:top="1021" w:right="2495" w:bottom="4253" w:left="2041" w:header="0" w:footer="1021" w:gutter="0"/>
          <w:cols w:space="708"/>
          <w:bidi/>
          <w:rtlGutter/>
          <w:docGrid w:linePitch="360"/>
        </w:sectPr>
      </w:pPr>
      <w:r w:rsidRPr="001B1FDE">
        <w:rPr>
          <w:sz w:val="28"/>
          <w:szCs w:val="22"/>
        </w:rPr>
        <w:sym w:font="AGA Arabesque" w:char="F023"/>
      </w:r>
      <w:r w:rsidRPr="001B1FDE">
        <w:rPr>
          <w:sz w:val="28"/>
          <w:szCs w:val="22"/>
        </w:rPr>
        <w:sym w:font="AGA Arabesque" w:char="F023"/>
      </w:r>
      <w:r w:rsidRPr="001B1FDE">
        <w:rPr>
          <w:sz w:val="28"/>
          <w:szCs w:val="22"/>
        </w:rPr>
        <w:sym w:font="AGA Arabesque" w:char="F023"/>
      </w:r>
    </w:p>
    <w:p w:rsidR="00DA04D3" w:rsidRDefault="00DA04D3" w:rsidP="00FB16BA">
      <w:pPr>
        <w:pStyle w:val="Heading1"/>
        <w:rPr>
          <w:rtl/>
        </w:rPr>
      </w:pPr>
      <w:bookmarkStart w:id="35" w:name="_Toc364012918"/>
      <w:r>
        <w:rPr>
          <w:rtl/>
        </w:rPr>
        <w:t>الفصل السادس</w:t>
      </w:r>
      <w:r w:rsidR="00FB16BA">
        <w:rPr>
          <w:rtl/>
        </w:rPr>
        <w:t xml:space="preserve"> [من مفاتيح الجنان]</w:t>
      </w:r>
      <w:bookmarkEnd w:id="35"/>
    </w:p>
    <w:p w:rsidR="00DA04D3" w:rsidRPr="004B58AA" w:rsidRDefault="00DA04D3" w:rsidP="00B30674">
      <w:pPr>
        <w:pStyle w:val="a6"/>
        <w:rPr>
          <w:rtl/>
        </w:rPr>
      </w:pPr>
      <w:r w:rsidRPr="004B58AA">
        <w:rPr>
          <w:rtl/>
        </w:rPr>
        <w:t>أورد الشيخ عبَّاس القُمِّيّ في هذا الفصل عدداً من الأدعية من جملتها «دعاء الصباح» وقال بعد ذكر نص الدعاء (ص 62)</w:t>
      </w:r>
      <w:r w:rsidR="008F4298" w:rsidRPr="008F4298">
        <w:rPr>
          <w:rFonts w:cs="Arabic11 BT"/>
          <w:vertAlign w:val="superscript"/>
          <w:rtl/>
        </w:rPr>
        <w:t>(</w:t>
      </w:r>
      <w:r w:rsidR="008F4298" w:rsidRPr="008F4298">
        <w:rPr>
          <w:rStyle w:val="FootnoteReference"/>
          <w:rFonts w:cs="Arabic11 BT"/>
          <w:rtl/>
        </w:rPr>
        <w:footnoteReference w:id="150"/>
      </w:r>
      <w:r w:rsidR="008F4298" w:rsidRPr="008F4298">
        <w:rPr>
          <w:rFonts w:cs="Arabic11 BT"/>
          <w:vertAlign w:val="superscript"/>
          <w:rtl/>
        </w:rPr>
        <w:t>)</w:t>
      </w:r>
      <w:r w:rsidRPr="004B58AA">
        <w:rPr>
          <w:rtl/>
        </w:rPr>
        <w:t xml:space="preserve">: "قد أورد العلامة المجلسي (رحمه الله) هذا الدّعاء في كتابَيْ الدّعاء والصلاة من البحار وذيَّله في كتاب الصلاة بشرح وتوضيح وقال: إنّ هذا الدّعاء من الأدعية المشهورة </w:t>
      </w:r>
      <w:r w:rsidRPr="004B58AA">
        <w:rPr>
          <w:u w:val="single"/>
          <w:rtl/>
        </w:rPr>
        <w:t>ولكن لم أجده في كتاب يُعتَمد عليه</w:t>
      </w:r>
      <w:r w:rsidRPr="004B58AA">
        <w:rPr>
          <w:rtl/>
        </w:rPr>
        <w:t xml:space="preserve"> سوى كتاب «المصباح» للسيّد ابن باقي رضوان الله عليه...". </w:t>
      </w:r>
    </w:p>
    <w:p w:rsidR="00DA04D3" w:rsidRPr="00C217FF" w:rsidRDefault="00DA04D3" w:rsidP="00B30674">
      <w:pPr>
        <w:pStyle w:val="a6"/>
        <w:rPr>
          <w:spacing w:val="-2"/>
          <w:rtl/>
        </w:rPr>
      </w:pPr>
      <w:r w:rsidRPr="00C217FF">
        <w:rPr>
          <w:spacing w:val="-2"/>
          <w:rtl/>
        </w:rPr>
        <w:t xml:space="preserve">وهنا ينبغي أن نُذكِّر القُرَّاء بأن «السيد ابن باقي» كان من علماء القرن السابع الهجري ومُعاصراً للمُحقّق الحلي الذي تعود مؤلفاته إلى سنة 653 هـ ، فكيف يروي عن أمير المؤمنين </w:t>
      </w:r>
      <w:r w:rsidRPr="00C217FF">
        <w:rPr>
          <w:spacing w:val="-2"/>
          <w:sz w:val="30"/>
          <w:rtl/>
        </w:rPr>
        <w:sym w:font="AGA Arabesque" w:char="F075"/>
      </w:r>
      <w:r w:rsidRPr="00C217FF">
        <w:rPr>
          <w:spacing w:val="-2"/>
          <w:rtl/>
        </w:rPr>
        <w:t xml:space="preserve"> رغم وجود ستة قرون تفصله عن زمنه؟!</w:t>
      </w:r>
    </w:p>
    <w:p w:rsidR="00DA04D3" w:rsidRPr="004B58AA" w:rsidRDefault="00DA04D3" w:rsidP="00B30674">
      <w:pPr>
        <w:pStyle w:val="a6"/>
        <w:rPr>
          <w:rtl/>
        </w:rPr>
      </w:pPr>
      <w:r w:rsidRPr="004B58AA">
        <w:rPr>
          <w:rtl/>
        </w:rPr>
        <w:t>وقال المَجْلِسِيّ بعد ذكر «دعاء الصباح» في البحار:</w:t>
      </w:r>
    </w:p>
    <w:p w:rsidR="00DA04D3" w:rsidRPr="004B58AA" w:rsidRDefault="00DA04D3" w:rsidP="00B30674">
      <w:pPr>
        <w:pStyle w:val="a6"/>
        <w:rPr>
          <w:rtl/>
        </w:rPr>
      </w:pPr>
      <w:r w:rsidRPr="004B58AA">
        <w:rPr>
          <w:rtl/>
        </w:rPr>
        <w:t>"و وجدتُ في بعض الكتب سنداً آخر له هكذا قال الشريف يحيى بن القاسم العلوي ظفرت بسفينة طويلة مكتوب فيها بخط سيدي وجدي أمير المؤمنين</w:t>
      </w:r>
      <w:r w:rsidR="00E93231">
        <w:rPr>
          <w:rtl/>
        </w:rPr>
        <w:t>.</w:t>
      </w:r>
      <w:r w:rsidRPr="004B58AA">
        <w:rPr>
          <w:rtl/>
        </w:rPr>
        <w:t xml:space="preserve">.. عليّ بن أبي طالب عليه أفضل التحيات ما هذه صورته: بسم الله الرحمن الرحيم هذا دعاء علمني رسول الله </w:t>
      </w:r>
      <w:r w:rsidRPr="004B58AA">
        <w:rPr>
          <w:sz w:val="30"/>
          <w:rtl/>
        </w:rPr>
        <w:sym w:font="Abo-thar" w:char="F04A"/>
      </w:r>
      <w:r w:rsidRPr="004B58AA">
        <w:rPr>
          <w:rtl/>
        </w:rPr>
        <w:t xml:space="preserve"> وكان يدعو به في كل صباح...الخ"</w:t>
      </w:r>
      <w:r w:rsidR="008F4298" w:rsidRPr="008F4298">
        <w:rPr>
          <w:rFonts w:cs="Arabic11 BT"/>
          <w:vertAlign w:val="superscript"/>
          <w:rtl/>
        </w:rPr>
        <w:t>(</w:t>
      </w:r>
      <w:r w:rsidR="008F4298" w:rsidRPr="008F4298">
        <w:rPr>
          <w:rStyle w:val="FootnoteReference"/>
          <w:rFonts w:cs="Arabic11 BT"/>
          <w:rtl/>
        </w:rPr>
        <w:footnoteReference w:id="151"/>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هذا في حين أن «</w:t>
      </w:r>
      <w:r w:rsidRPr="004B58AA">
        <w:rPr>
          <w:b/>
          <w:bCs/>
          <w:rtl/>
        </w:rPr>
        <w:t>أبا بصير يحيى بن القاسم</w:t>
      </w:r>
      <w:r w:rsidRPr="004B58AA">
        <w:rPr>
          <w:rtl/>
        </w:rPr>
        <w:t>» كان -كما يقول الشيخ «هاشم معروف الحسني»</w:t>
      </w:r>
      <w:r w:rsidR="008F4298" w:rsidRPr="008F4298">
        <w:rPr>
          <w:rFonts w:cs="Arabic11 BT"/>
          <w:vertAlign w:val="superscript"/>
          <w:rtl/>
        </w:rPr>
        <w:t>(</w:t>
      </w:r>
      <w:r w:rsidR="008F4298" w:rsidRPr="008F4298">
        <w:rPr>
          <w:rStyle w:val="FootnoteReference"/>
          <w:rFonts w:cs="Arabic11 BT"/>
          <w:rtl/>
        </w:rPr>
        <w:footnoteReference w:id="152"/>
      </w:r>
      <w:r w:rsidR="008F4298" w:rsidRPr="008F4298">
        <w:rPr>
          <w:rFonts w:cs="Arabic11 BT"/>
          <w:vertAlign w:val="superscript"/>
          <w:rtl/>
        </w:rPr>
        <w:t>)</w:t>
      </w:r>
      <w:r w:rsidRPr="004B58AA">
        <w:rPr>
          <w:rtl/>
        </w:rPr>
        <w:t xml:space="preserve">- فاسد العقيدة ومن الضعفاء والمُتَّهمين. </w:t>
      </w:r>
    </w:p>
    <w:p w:rsidR="00DA04D3" w:rsidRPr="004B58AA" w:rsidRDefault="00DA04D3" w:rsidP="00B30674">
      <w:pPr>
        <w:pStyle w:val="a6"/>
        <w:rPr>
          <w:rtl/>
        </w:rPr>
      </w:pPr>
      <w:r w:rsidRPr="004B58AA">
        <w:rPr>
          <w:rtl/>
        </w:rPr>
        <w:t>وجاء في هذا الدعاء: "</w:t>
      </w:r>
      <w:r w:rsidRPr="00374353">
        <w:rPr>
          <w:rFonts w:cs="KFGQPC Uthman Taha Naskh"/>
          <w:rtl/>
        </w:rPr>
        <w:t>بَاعَدَتْنِي ذُنُوبِي عَنْ دَارِ الْوِصَالِ</w:t>
      </w:r>
      <w:r w:rsidRPr="004B58AA">
        <w:rPr>
          <w:rtl/>
        </w:rPr>
        <w:t>" في حين أن عليَّاً (ع) لم يكن صوفياً كي يستخدم مُصطلحات الصوفية بل جاء التصوف إلى بلاد الإسلام بعد زمنه. إضافةً إلى ذلك فإن عَلِيّاً (ع) قال في نهج البلاغة إن الله تعالى لا يتصل به شيء أو ينفصل عنه شيء، وَمِنْ ثَمَّ فلا ينبغي أن يعتقد لنفسه وصالاً أو فراقاً مع الله، وهذه العبارات لا تليق بالذات الإلهية المُقدَّسة.</w:t>
      </w:r>
    </w:p>
    <w:p w:rsidR="00DA04D3" w:rsidRPr="004B58AA" w:rsidRDefault="00DA04D3" w:rsidP="0019524B">
      <w:pPr>
        <w:pStyle w:val="a7"/>
        <w:rPr>
          <w:rtl/>
        </w:rPr>
      </w:pPr>
      <w:r w:rsidRPr="004B58AA">
        <w:rPr>
          <w:noProof/>
          <w:rtl/>
        </w:rPr>
        <w:t>تنبيه حول الأفكار والعبارات الصوفية</w:t>
      </w:r>
    </w:p>
    <w:p w:rsidR="00DA04D3" w:rsidRPr="004B58AA" w:rsidRDefault="00DA04D3" w:rsidP="00B30674">
      <w:pPr>
        <w:pStyle w:val="a6"/>
        <w:rPr>
          <w:rtl/>
        </w:rPr>
      </w:pPr>
      <w:r w:rsidRPr="004B58AA">
        <w:rPr>
          <w:rtl/>
        </w:rPr>
        <w:t>نظراً إلى أننا نُشاهد في هذا الدعاء وفي عدد من الأدعية الشائعة بين الناس في زماننا ومن جملتها دعاء «كميل» والمناجاة الخمس عشرة و.....، عبارات صوفيّة، أرى من اللازم أن أذكر هنا بعض الأمور المُتعلِّقة بهذا الأمر:</w:t>
      </w:r>
    </w:p>
    <w:p w:rsidR="00DA04D3" w:rsidRPr="004B58AA" w:rsidRDefault="00DA04D3" w:rsidP="00B30674">
      <w:pPr>
        <w:pStyle w:val="a6"/>
        <w:rPr>
          <w:rtl/>
        </w:rPr>
      </w:pPr>
      <w:r w:rsidRPr="004B58AA">
        <w:rPr>
          <w:rtl/>
        </w:rPr>
        <w:t>إحدى المسائل التي يجب أن نُنزِّه اللهَ سبحانه وتعالى عنها وصال الخلق بذات الحق الأقدس تبارك وتعالى. أما الصوفيَّة فاستناداً إلى مقولة "</w:t>
      </w:r>
      <w:r w:rsidRPr="004B58AA">
        <w:rPr>
          <w:b/>
          <w:bCs/>
          <w:rtl/>
        </w:rPr>
        <w:t>الفناء في الله والبقاء بالله</w:t>
      </w:r>
      <w:r w:rsidRPr="004B58AA">
        <w:rPr>
          <w:rtl/>
        </w:rPr>
        <w:t>" -التي لا تعدو ادّعاءً محضاً وعُجباً بالنفس ولا دليل عليها من القرآن أو الأحاديث المُعتبرة- يقولون إن الوصل بالحق ووصول العارف إلى الحق تعالى شأنه أمرٌ ممكنٌ!! وهذا الادِّعاء الجُزاف من الآثار الباقية لأديان ما قبل الإسلام، كدين «بوذا» وقول بعض النصارى، وقول عدد من مشركي اليونان أيضاً.</w:t>
      </w:r>
    </w:p>
    <w:p w:rsidR="00DA04D3" w:rsidRPr="004B58AA" w:rsidRDefault="00DA04D3" w:rsidP="00B30674">
      <w:pPr>
        <w:pStyle w:val="a6"/>
        <w:rPr>
          <w:rtl/>
        </w:rPr>
      </w:pPr>
      <w:r w:rsidRPr="004B58AA">
        <w:rPr>
          <w:rtl/>
        </w:rPr>
        <w:t>جاء في كتاب «</w:t>
      </w:r>
      <w:r w:rsidRPr="004B58AA">
        <w:rPr>
          <w:b/>
          <w:bCs/>
          <w:rtl/>
        </w:rPr>
        <w:t>نفحات الأُنس</w:t>
      </w:r>
      <w:r w:rsidRPr="004B58AA">
        <w:rPr>
          <w:rtl/>
        </w:rPr>
        <w:t>» للجامي</w:t>
      </w:r>
      <w:r w:rsidR="008F4298" w:rsidRPr="008F4298">
        <w:rPr>
          <w:rFonts w:cs="Arabic11 BT"/>
          <w:vertAlign w:val="superscript"/>
          <w:rtl/>
        </w:rPr>
        <w:t>(</w:t>
      </w:r>
      <w:r w:rsidR="008F4298" w:rsidRPr="008F4298">
        <w:rPr>
          <w:rStyle w:val="FootnoteReference"/>
          <w:rFonts w:cs="Arabic11 BT"/>
          <w:rtl/>
        </w:rPr>
        <w:footnoteReference w:id="153"/>
      </w:r>
      <w:r w:rsidR="008F4298" w:rsidRPr="008F4298">
        <w:rPr>
          <w:rFonts w:cs="Arabic11 BT"/>
          <w:vertAlign w:val="superscript"/>
          <w:rtl/>
        </w:rPr>
        <w:t>)</w:t>
      </w:r>
      <w:r w:rsidRPr="004B58AA">
        <w:rPr>
          <w:rtl/>
        </w:rPr>
        <w:t xml:space="preserve"> (ص 102): كان بوذا يعتبر بشكل عام أن غاية كمال النفس الإنسانية اتِّصالها بـ «النيرفانا» الذي هو مقام «الفناء». </w:t>
      </w:r>
    </w:p>
    <w:p w:rsidR="00DA04D3" w:rsidRPr="004B58AA" w:rsidRDefault="00DA04D3" w:rsidP="00B30674">
      <w:pPr>
        <w:pStyle w:val="a6"/>
        <w:rPr>
          <w:rtl/>
        </w:rPr>
      </w:pPr>
      <w:r w:rsidRPr="004B58AA">
        <w:rPr>
          <w:rtl/>
        </w:rPr>
        <w:t>هذا ويقول الصوفيَّةُ: إذا مارس الإنسان الرياضة الروحيّة ووصل إلى الحقيقة سقطت عنه الشريعة!</w:t>
      </w:r>
      <w:r w:rsidR="008F4298" w:rsidRPr="008F4298">
        <w:rPr>
          <w:rFonts w:cs="Arabic11 BT"/>
          <w:vertAlign w:val="superscript"/>
          <w:rtl/>
        </w:rPr>
        <w:t>(</w:t>
      </w:r>
      <w:r w:rsidR="008F4298" w:rsidRPr="008F4298">
        <w:rPr>
          <w:rStyle w:val="FootnoteReference"/>
          <w:rFonts w:cs="Arabic11 BT"/>
          <w:rtl/>
        </w:rPr>
        <w:footnoteReference w:id="154"/>
      </w:r>
      <w:r w:rsidR="008F4298" w:rsidRPr="008F4298">
        <w:rPr>
          <w:rFonts w:cs="Arabic11 BT"/>
          <w:vertAlign w:val="superscript"/>
          <w:rtl/>
        </w:rPr>
        <w:t>)</w:t>
      </w:r>
      <w:r w:rsidRPr="004B58AA">
        <w:rPr>
          <w:rtl/>
        </w:rPr>
        <w:t xml:space="preserve"> كما قال المولى الروميّ في المُجلّد الخامس من ديوانه «المثنويّ»: «لَوْ ظَهَرَتِ الحَقَائِقُ بَطَلَتِ الشَّرَائِعُ»، ويقول: إذا وصلتَ إلى الله لم تعد بحاجة إلى الرسول والقرآن. </w:t>
      </w:r>
    </w:p>
    <w:p w:rsidR="00DA04D3" w:rsidRPr="004B58AA" w:rsidRDefault="00DA04D3" w:rsidP="00B30674">
      <w:pPr>
        <w:pStyle w:val="a6"/>
        <w:rPr>
          <w:rtl/>
        </w:rPr>
      </w:pPr>
      <w:r w:rsidRPr="004B58AA">
        <w:rPr>
          <w:rtl/>
        </w:rPr>
        <w:t>وقال «منصور الحلاج» طبقاً لما نقله «الميرزا طاهر القمي»</w:t>
      </w:r>
      <w:r w:rsidR="008F4298" w:rsidRPr="008F4298">
        <w:rPr>
          <w:rFonts w:cs="Arabic11 BT"/>
          <w:vertAlign w:val="superscript"/>
          <w:rtl/>
        </w:rPr>
        <w:t>(</w:t>
      </w:r>
      <w:r w:rsidR="008F4298" w:rsidRPr="008F4298">
        <w:rPr>
          <w:rStyle w:val="FootnoteReference"/>
          <w:rFonts w:cs="Arabic11 BT"/>
          <w:rtl/>
        </w:rPr>
        <w:footnoteReference w:id="155"/>
      </w:r>
      <w:r w:rsidR="008F4298" w:rsidRPr="008F4298">
        <w:rPr>
          <w:rFonts w:cs="Arabic11 BT"/>
          <w:vertAlign w:val="superscript"/>
          <w:rtl/>
        </w:rPr>
        <w:t>)</w:t>
      </w:r>
      <w:r w:rsidRPr="004B58AA">
        <w:rPr>
          <w:rtl/>
        </w:rPr>
        <w:t xml:space="preserve"> في كتابه «</w:t>
      </w:r>
      <w:r w:rsidRPr="004B58AA">
        <w:rPr>
          <w:b/>
          <w:bCs/>
          <w:rtl/>
        </w:rPr>
        <w:t>تحفة الأخيار</w:t>
      </w:r>
      <w:r w:rsidRPr="004B58AA">
        <w:rPr>
          <w:rtl/>
        </w:rPr>
        <w:t xml:space="preserve">» (ص 116): "إن المرء قائم على بساط الشريعة ما لم يصل إلى مقام التوحيد فإذا وصل إليه سقطت من عينه الشريعة"!! </w:t>
      </w:r>
    </w:p>
    <w:p w:rsidR="00DA04D3" w:rsidRPr="004B58AA" w:rsidRDefault="00DA04D3" w:rsidP="00C217FF">
      <w:pPr>
        <w:pStyle w:val="a6"/>
        <w:spacing w:after="0"/>
        <w:rPr>
          <w:rtl/>
        </w:rPr>
      </w:pPr>
      <w:r w:rsidRPr="004B58AA">
        <w:rPr>
          <w:rtl/>
        </w:rPr>
        <w:t>وقال الشيخ «فريد الدين العطار»:</w:t>
      </w:r>
    </w:p>
    <w:p w:rsidR="00DA04D3" w:rsidRPr="009E79F2" w:rsidRDefault="00F762BD" w:rsidP="009E79F2">
      <w:pPr>
        <w:pStyle w:val="a6"/>
        <w:ind w:firstLine="0"/>
        <w:jc w:val="center"/>
        <w:rPr>
          <w:rFonts w:cs="B Lotus"/>
          <w:rtl/>
        </w:rPr>
      </w:pPr>
      <w:r w:rsidRPr="009E79F2">
        <w:rPr>
          <w:rFonts w:cs="B Lotus"/>
          <w:b/>
          <w:bCs/>
          <w:i/>
          <w:iCs/>
          <w:rtl/>
        </w:rPr>
        <w:t>خدا را يا</w:t>
      </w:r>
      <w:r w:rsidR="00DA04D3" w:rsidRPr="009E79F2">
        <w:rPr>
          <w:rFonts w:cs="B Lotus"/>
          <w:b/>
          <w:bCs/>
          <w:i/>
          <w:iCs/>
          <w:rtl/>
        </w:rPr>
        <w:t>فتم دي</w:t>
      </w:r>
      <w:r w:rsidR="00C217FF" w:rsidRPr="009E79F2">
        <w:rPr>
          <w:rFonts w:cs="B Lotus"/>
          <w:b/>
          <w:bCs/>
          <w:i/>
          <w:iCs/>
          <w:rtl/>
        </w:rPr>
        <w:t>ـ</w:t>
      </w:r>
      <w:r w:rsidR="00DA04D3" w:rsidRPr="009E79F2">
        <w:rPr>
          <w:rFonts w:cs="B Lotus"/>
          <w:b/>
          <w:bCs/>
          <w:i/>
          <w:iCs/>
          <w:rtl/>
        </w:rPr>
        <w:t>دم حقي</w:t>
      </w:r>
      <w:r w:rsidR="00C217FF" w:rsidRPr="009E79F2">
        <w:rPr>
          <w:rFonts w:cs="B Lotus"/>
          <w:b/>
          <w:bCs/>
          <w:i/>
          <w:iCs/>
          <w:rtl/>
        </w:rPr>
        <w:t>ـ</w:t>
      </w:r>
      <w:r w:rsidR="00DA04D3" w:rsidRPr="009E79F2">
        <w:rPr>
          <w:rFonts w:cs="B Lotus"/>
          <w:b/>
          <w:bCs/>
          <w:i/>
          <w:iCs/>
          <w:rtl/>
        </w:rPr>
        <w:t>قت</w:t>
      </w:r>
      <w:r w:rsidR="00C217FF" w:rsidRPr="009E79F2">
        <w:rPr>
          <w:rFonts w:cs="B Lotus"/>
          <w:b/>
          <w:bCs/>
          <w:i/>
          <w:iCs/>
          <w:rtl/>
        </w:rPr>
        <w:tab/>
      </w:r>
      <w:r w:rsidR="00C217FF" w:rsidRPr="009E79F2">
        <w:rPr>
          <w:rFonts w:cs="B Lotus"/>
          <w:b/>
          <w:bCs/>
          <w:i/>
          <w:iCs/>
          <w:rtl/>
        </w:rPr>
        <w:tab/>
      </w:r>
      <w:r w:rsidR="00DA04D3" w:rsidRPr="009E79F2">
        <w:rPr>
          <w:rFonts w:cs="B Lotus"/>
          <w:b/>
          <w:bCs/>
          <w:i/>
          <w:iCs/>
          <w:rtl/>
        </w:rPr>
        <w:t>برون رفتم من از عين شريعت</w:t>
      </w:r>
    </w:p>
    <w:p w:rsidR="00DA04D3" w:rsidRPr="004B58AA" w:rsidRDefault="00DA04D3" w:rsidP="00C217FF">
      <w:pPr>
        <w:pStyle w:val="a6"/>
        <w:ind w:firstLine="0"/>
        <w:jc w:val="center"/>
        <w:rPr>
          <w:rtl/>
        </w:rPr>
      </w:pPr>
      <w:r w:rsidRPr="004B58AA">
        <w:rPr>
          <w:rtl/>
        </w:rPr>
        <w:t>أي: وجدت الله ورأيت الحقيقة</w:t>
      </w:r>
      <w:r w:rsidR="00C217FF">
        <w:rPr>
          <w:rtl/>
        </w:rPr>
        <w:tab/>
      </w:r>
      <w:r w:rsidR="00C217FF">
        <w:rPr>
          <w:rtl/>
        </w:rPr>
        <w:tab/>
      </w:r>
      <w:r w:rsidRPr="004B58AA">
        <w:rPr>
          <w:rtl/>
        </w:rPr>
        <w:t>فخرج</w:t>
      </w:r>
      <w:r w:rsidR="00C217FF">
        <w:rPr>
          <w:rtl/>
        </w:rPr>
        <w:t>ـــــــ</w:t>
      </w:r>
      <w:r w:rsidRPr="004B58AA">
        <w:rPr>
          <w:rtl/>
        </w:rPr>
        <w:t>ت من عين الشريعة</w:t>
      </w:r>
    </w:p>
    <w:p w:rsidR="00DA04D3" w:rsidRPr="004B58AA" w:rsidRDefault="00DA04D3" w:rsidP="00A9655A">
      <w:pPr>
        <w:pStyle w:val="a6"/>
        <w:rPr>
          <w:rtl/>
        </w:rPr>
      </w:pPr>
      <w:r w:rsidRPr="004B58AA">
        <w:rPr>
          <w:rtl/>
        </w:rPr>
        <w:t>يقول الصوفيّة: إذا وصل الإنسان إلى الحق لم يعد بحاجة إلى الصلاة وأن من وصل إلى الله سقطت عنه التكاليف! لكن الأنبياء - عَلَيْهِمُ السَّلَام - لم يدَّعوا مثل هذا الادِّعاء. لذلك نرى أن حضرة عيسى (ع) كان يقول</w:t>
      </w:r>
      <w:r w:rsidR="00483F58">
        <w:rPr>
          <w:rFonts w:ascii="KFGQPC Uthman Taha Naskh" w:cs="KFGQPC Uthman Taha Naskh"/>
          <w:sz w:val="28"/>
          <w:rtl/>
        </w:rPr>
        <w:t>﴿</w:t>
      </w:r>
      <w:r w:rsidR="00A9655A" w:rsidRPr="00A9655A">
        <w:rPr>
          <w:rStyle w:val="Char4"/>
          <w:rtl/>
        </w:rPr>
        <w:t>وَأَوۡصَٰنِي بِٱلصَّلَوٰةِ وَٱلزَّكَوٰةِ مَا دُمۡتُ حَيّٗا ٣١</w:t>
      </w:r>
      <w:r w:rsidR="00483F58">
        <w:rPr>
          <w:rFonts w:ascii="KFGQPC Uthman Taha Naskh" w:cs="KFGQPC Uthman Taha Naskh"/>
          <w:sz w:val="28"/>
          <w:rtl/>
        </w:rPr>
        <w:t>﴾</w:t>
      </w:r>
      <w:r w:rsidR="00A9655A">
        <w:rPr>
          <w:rFonts w:ascii="KFGQPC Uthman Taha Naskh" w:cs="KFGQPC Uthman Taha Naskh"/>
          <w:sz w:val="28"/>
          <w:rtl/>
        </w:rPr>
        <w:t xml:space="preserve"> </w:t>
      </w:r>
      <w:r w:rsidR="00A9655A" w:rsidRPr="00A9655A">
        <w:rPr>
          <w:rStyle w:val="Char5"/>
          <w:rtl/>
        </w:rPr>
        <w:t>[مريم: ٣١]</w:t>
      </w:r>
      <w:r w:rsidRPr="004B58AA">
        <w:rPr>
          <w:rtl/>
        </w:rPr>
        <w:t xml:space="preserve">، وقال القرآن الكريم عنه: </w:t>
      </w:r>
      <w:r w:rsidR="00483F58">
        <w:rPr>
          <w:rFonts w:ascii="KFGQPC Uthman Taha Naskh" w:cs="KFGQPC Uthman Taha Naskh"/>
          <w:sz w:val="28"/>
          <w:rtl/>
        </w:rPr>
        <w:t>﴿</w:t>
      </w:r>
      <w:r w:rsidR="00A9655A" w:rsidRPr="00A9655A">
        <w:rPr>
          <w:rStyle w:val="Char4"/>
          <w:rtl/>
        </w:rPr>
        <w:t>لَّن يَسۡتَنكِفَ ٱلۡمَسِيحُ أَن يَكُونَ عَبۡدٗا لِّلَّهِ وَلَا ٱلۡمَلَٰٓئِكَةُ ٱلۡمُقَرَّبُونَۚ وَمَن يَسۡتَنكِفۡ عَنۡ عِبَادَتِهِۦ وَيَسۡتَكۡبِرۡ فَسَيَحۡشُرُهُمۡ إِلَيۡهِ جَمِيعٗا ١٧٢</w:t>
      </w:r>
      <w:r w:rsidR="00483F58">
        <w:rPr>
          <w:rFonts w:ascii="KFGQPC Uthman Taha Naskh" w:cs="KFGQPC Uthman Taha Naskh"/>
          <w:sz w:val="28"/>
          <w:rtl/>
        </w:rPr>
        <w:t>﴾</w:t>
      </w:r>
      <w:r w:rsidR="00A9655A">
        <w:rPr>
          <w:rFonts w:ascii="KFGQPC Uthman Taha Naskh" w:cs="KFGQPC Uthman Taha Naskh"/>
          <w:sz w:val="28"/>
          <w:rtl/>
        </w:rPr>
        <w:t xml:space="preserve"> </w:t>
      </w:r>
      <w:r w:rsidR="00A9655A" w:rsidRPr="00A9655A">
        <w:rPr>
          <w:rStyle w:val="Char5"/>
          <w:rtl/>
        </w:rPr>
        <w:t>[النساء : ١٧٢]</w:t>
      </w:r>
      <w:r w:rsidR="00E93231">
        <w:rPr>
          <w:rStyle w:val="Char5"/>
          <w:rtl/>
        </w:rPr>
        <w:t>.</w:t>
      </w:r>
      <w:r w:rsidR="00A9655A">
        <w:rPr>
          <w:rFonts w:ascii="KFGQPC Uthman Taha Naskh" w:cs="KFGQPC Uthman Taha Naskh"/>
          <w:sz w:val="28"/>
          <w:rtl/>
        </w:rPr>
        <w:t xml:space="preserve"> </w:t>
      </w:r>
      <w:r w:rsidRPr="004B58AA">
        <w:rPr>
          <w:rtl/>
        </w:rPr>
        <w:t>ألم يكن حضرة روح الله (ع) واصلاً؟ أوليس الملائكة المُقرَّبون المشغولون على الدوام بتسبيح الله وتقديسه (البقرة: 30) واصلين للحق؟!</w:t>
      </w:r>
    </w:p>
    <w:p w:rsidR="00DA04D3" w:rsidRPr="00C217FF" w:rsidRDefault="00DA04D3" w:rsidP="00B30674">
      <w:pPr>
        <w:pStyle w:val="a6"/>
        <w:rPr>
          <w:spacing w:val="-2"/>
          <w:rtl/>
        </w:rPr>
      </w:pPr>
      <w:r w:rsidRPr="00C217FF">
        <w:rPr>
          <w:spacing w:val="-2"/>
          <w:rtl/>
        </w:rPr>
        <w:t xml:space="preserve">إن الأنبياء - عَلَيْهِمُ السَّلَام - رغم أنهم كانوا أكثرَ الناسِ قُرباً من الله، كانوا يعتبرون أنفسهم مُكلَّفين بعبادة الله وإخلاص العبودية لربِّهم حتى آخر لحظة من عمرهم، وكان النَّبِيّ الأَكْرَم </w:t>
      </w:r>
      <w:r w:rsidRPr="00C217FF">
        <w:rPr>
          <w:rFonts w:ascii="Abo-thar" w:hAnsi="Abo-thar"/>
          <w:spacing w:val="-2"/>
          <w:sz w:val="30"/>
        </w:rPr>
        <w:t></w:t>
      </w:r>
      <w:r w:rsidRPr="00C217FF">
        <w:rPr>
          <w:spacing w:val="-2"/>
          <w:rtl/>
        </w:rPr>
        <w:t xml:space="preserve"> يُكثر من الصلاة وعبادة الله ولم يتوقف حتى آخر عمره المبارك عن العبادة وأداء واجبات الشريعة والعمل بأحكامها.</w:t>
      </w:r>
    </w:p>
    <w:p w:rsidR="00DA04D3" w:rsidRPr="004B58AA" w:rsidRDefault="00DA04D3" w:rsidP="00B30674">
      <w:pPr>
        <w:pStyle w:val="a6"/>
        <w:rPr>
          <w:rtl/>
        </w:rPr>
      </w:pPr>
      <w:r w:rsidRPr="004B58AA">
        <w:rPr>
          <w:rtl/>
        </w:rPr>
        <w:t xml:space="preserve">إن الله تعالى لم يتحدث في كتبه السماوية عن الوصل به والفصل عنه، ولم يدعُ عباده إلى الوصول إليه. إن الله حاضر ناظر في كل مكان وليس بعيداً عنا حتى نسعى إلى الوصول إليه، كما أنه ليس جسماً ولا جوهراً حتى يصح في شأنه الاتِّصال والانفصال، إذْ كل شيء يقبل الاتِّصال به محدودٌ، والحق تعالى غير محدود. </w:t>
      </w:r>
    </w:p>
    <w:p w:rsidR="00DA04D3" w:rsidRPr="004B58AA" w:rsidRDefault="00DA04D3" w:rsidP="00B30674">
      <w:pPr>
        <w:pStyle w:val="a6"/>
        <w:rPr>
          <w:rtl/>
        </w:rPr>
      </w:pPr>
      <w:r w:rsidRPr="004B58AA">
        <w:rPr>
          <w:rtl/>
        </w:rPr>
        <w:t xml:space="preserve">علاوةً على ذلك فإنه لا سبيل للعقول والأفكار إلى إدراك كنه ذات الله، فكيف يُمكنها أن تصل إليه؟ </w:t>
      </w:r>
    </w:p>
    <w:p w:rsidR="00DA04D3" w:rsidRPr="004B58AA" w:rsidRDefault="00DA04D3" w:rsidP="00A9655A">
      <w:pPr>
        <w:pStyle w:val="a6"/>
        <w:rPr>
          <w:rtl/>
        </w:rPr>
      </w:pPr>
      <w:r w:rsidRPr="004B58AA">
        <w:rPr>
          <w:rtl/>
        </w:rPr>
        <w:t>يقول الحق تعالى:</w:t>
      </w:r>
      <w:r w:rsidR="00A9655A" w:rsidRPr="00A9655A">
        <w:rPr>
          <w:rFonts w:ascii="KFGQPC Uthman Taha Naskh" w:cs="KFGQPC Uthman Taha Naskh"/>
          <w:sz w:val="28"/>
          <w:rtl/>
        </w:rPr>
        <w:t xml:space="preserve"> </w:t>
      </w:r>
      <w:r w:rsidR="00483F58">
        <w:rPr>
          <w:rFonts w:ascii="KFGQPC Uthman Taha Naskh" w:cs="KFGQPC Uthman Taha Naskh"/>
          <w:sz w:val="28"/>
          <w:rtl/>
        </w:rPr>
        <w:t>﴿</w:t>
      </w:r>
      <w:r w:rsidR="00A9655A" w:rsidRPr="00A9655A">
        <w:rPr>
          <w:rStyle w:val="Char4"/>
          <w:rtl/>
        </w:rPr>
        <w:t>وَنَحۡنُ أَقۡرَبُ إِلَيۡهِ مِنۡ حَبۡلِ ٱلۡوَرِيدِ ١٦</w:t>
      </w:r>
      <w:r w:rsidR="00483F58">
        <w:rPr>
          <w:rFonts w:ascii="KFGQPC Uthman Taha Naskh" w:cs="KFGQPC Uthman Taha Naskh"/>
          <w:sz w:val="28"/>
          <w:rtl/>
        </w:rPr>
        <w:t>﴾</w:t>
      </w:r>
      <w:r w:rsidR="00A9655A">
        <w:rPr>
          <w:rFonts w:ascii="KFGQPC Uthman Taha Naskh" w:cs="KFGQPC Uthman Taha Naskh"/>
          <w:sz w:val="28"/>
          <w:rtl/>
        </w:rPr>
        <w:t xml:space="preserve"> </w:t>
      </w:r>
      <w:r w:rsidR="00A9655A" w:rsidRPr="00A9655A">
        <w:rPr>
          <w:rStyle w:val="Char5"/>
          <w:rtl/>
        </w:rPr>
        <w:t>[ق: ١٦]</w:t>
      </w:r>
      <w:r w:rsidR="0032732B">
        <w:rPr>
          <w:rFonts w:ascii="KFGQPC Uthman Taha Naskh" w:cs="KFGQPC Uthman Taha Naskh"/>
          <w:sz w:val="28"/>
          <w:rtl/>
        </w:rPr>
        <w:t>،</w:t>
      </w:r>
      <w:r w:rsidRPr="004B58AA">
        <w:rPr>
          <w:rtl/>
        </w:rPr>
        <w:t xml:space="preserve"> ويقول أيضاً: </w:t>
      </w:r>
      <w:r w:rsidR="00483F58">
        <w:rPr>
          <w:rFonts w:ascii="KFGQPC Uthman Taha Naskh" w:cs="KFGQPC Uthman Taha Naskh"/>
          <w:sz w:val="28"/>
          <w:rtl/>
        </w:rPr>
        <w:t>﴿</w:t>
      </w:r>
      <w:r w:rsidR="00A9655A" w:rsidRPr="00A9655A">
        <w:rPr>
          <w:rStyle w:val="Char4"/>
          <w:rtl/>
        </w:rPr>
        <w:t>وَهُوَ مَعَكُمۡ أَيۡنَ مَا كُنتُمۡۚ</w:t>
      </w:r>
      <w:r w:rsidR="00483F58">
        <w:rPr>
          <w:rFonts w:ascii="KFGQPC Uthman Taha Naskh" w:cs="KFGQPC Uthman Taha Naskh"/>
          <w:sz w:val="28"/>
          <w:rtl/>
        </w:rPr>
        <w:t>﴾</w:t>
      </w:r>
      <w:r w:rsidR="00A9655A">
        <w:rPr>
          <w:rFonts w:ascii="KFGQPC Uthman Taha Naskh" w:cs="KFGQPC Uthman Taha Naskh"/>
          <w:sz w:val="28"/>
          <w:rtl/>
        </w:rPr>
        <w:t xml:space="preserve"> </w:t>
      </w:r>
      <w:r w:rsidR="00A9655A" w:rsidRPr="00A9655A">
        <w:rPr>
          <w:rStyle w:val="Char5"/>
          <w:rtl/>
        </w:rPr>
        <w:t>[الحديد: ٤]</w:t>
      </w:r>
      <w:r w:rsidR="0032732B">
        <w:rPr>
          <w:rStyle w:val="Char5"/>
          <w:rtl/>
        </w:rPr>
        <w:t>،</w:t>
      </w:r>
      <w:r w:rsidRPr="004B58AA">
        <w:rPr>
          <w:rtl/>
        </w:rPr>
        <w:t xml:space="preserve"> وَمِنْ ثَمَّ فلا معنى للوصل والفصل عن الله تعالى. ويقول عَلِيٌّ (ع): "</w:t>
      </w:r>
      <w:r w:rsidRPr="00374353">
        <w:rPr>
          <w:rFonts w:cs="KFGQPC Uthman Taha Naskh"/>
          <w:rtl/>
        </w:rPr>
        <w:t>لا يُدْرِكُهُ بُعْدُ الْهِمَمِ ولا يَنَالُهُ غَوْصُ الْفِطَنِ، الَّذِي لَيْسَ لِصِفَتِهِ حَدٌّ مَحْدُودٌ ولا نَعْتٌ مَوْجُودٌ</w:t>
      </w:r>
      <w:r w:rsidRPr="004B58AA">
        <w:rPr>
          <w:rtl/>
        </w:rPr>
        <w:t>" (نهج البلاغة، الخطبة 1).</w:t>
      </w:r>
    </w:p>
    <w:p w:rsidR="00DA04D3" w:rsidRPr="004B58AA" w:rsidRDefault="00DA04D3" w:rsidP="00B30674">
      <w:pPr>
        <w:pStyle w:val="a6"/>
        <w:rPr>
          <w:rtl/>
        </w:rPr>
      </w:pPr>
      <w:r w:rsidRPr="004B58AA">
        <w:rPr>
          <w:rtl/>
        </w:rPr>
        <w:t xml:space="preserve">نعم، إن لقاء رحمة الله أو عذابه ممكنةٌ ولكن هذا غير الوصل بذات الحق تعالى.  وليت شعري! كيف يمكن للإنسان، الذي عجز عن إدراك نظام جسمه وروحه المُحيِّر للعقول ولم يستطع الوصول إلى كنه أصغر مخلوقات الله ومعرفة حقيقته، أن يصل إلى خالق الكون؟ إن هذا الادِّعاء منشؤه الجهل والرعونة وقلة الحياء. وكل من قرأ الخطبة 186 من نهج البلاغة أدرك أن مسألة الوصل بالحق تعالى والفصل عنه باطلة. ولم يُؤثَر عن النبيّ </w:t>
      </w:r>
      <w:r w:rsidRPr="004B58AA">
        <w:rPr>
          <w:rFonts w:ascii="Abo-thar" w:hAnsi="Abo-thar"/>
          <w:sz w:val="30"/>
        </w:rPr>
        <w:t></w:t>
      </w:r>
      <w:r w:rsidRPr="004B58AA">
        <w:rPr>
          <w:rtl/>
        </w:rPr>
        <w:t xml:space="preserve"> أي دعاء صحيح مقبول يشتمل على عبارات الوصل والفصل أو الفراق والوصال أو العشق والمعشوق في حق الله، لأن العشق يستوجب التبدُّل في الحال ؛ والذات الإلهية لا يتطرّق إليها التغيُّر والتبدُّل. </w:t>
      </w:r>
      <w:r w:rsidRPr="004B58AA">
        <w:rPr>
          <w:b/>
          <w:bCs/>
          <w:rtl/>
        </w:rPr>
        <w:t>ثانياً</w:t>
      </w:r>
      <w:r w:rsidRPr="004B58AA">
        <w:rPr>
          <w:rtl/>
        </w:rPr>
        <w:t xml:space="preserve">: العشق شدَّة ميل النفس إلى الشيء وليس لِـلَّهِ ميل نفسي. </w:t>
      </w:r>
      <w:r w:rsidRPr="004B58AA">
        <w:rPr>
          <w:b/>
          <w:bCs/>
          <w:rtl/>
        </w:rPr>
        <w:t>ثالثاً</w:t>
      </w:r>
      <w:r w:rsidRPr="004B58AA">
        <w:rPr>
          <w:rtl/>
        </w:rPr>
        <w:t xml:space="preserve">: لا بُدَّ في العشق أن يكون المعشوق قابلاً للتصور والله مُنزَّه عن أن يتصوره مخلوق. </w:t>
      </w:r>
      <w:r w:rsidRPr="004B58AA">
        <w:rPr>
          <w:b/>
          <w:bCs/>
          <w:rtl/>
        </w:rPr>
        <w:t>رابعاً</w:t>
      </w:r>
      <w:r w:rsidRPr="004B58AA">
        <w:rPr>
          <w:rtl/>
        </w:rPr>
        <w:t xml:space="preserve">: الأنبياء لم يدعوا العبادَ إلى عشق الله ولم تأتِ في القرآن كلمة العشق والعُشَّاق، ولم يقل الله تعالى: يا أيها العُشَّاق ولا يا أيها العاشقون. ولم يُرغِّب الله تعالى عباده بعشقه. </w:t>
      </w:r>
      <w:r w:rsidRPr="004B58AA">
        <w:rPr>
          <w:b/>
          <w:bCs/>
          <w:rtl/>
        </w:rPr>
        <w:t>خامساً</w:t>
      </w:r>
      <w:r w:rsidRPr="004B58AA">
        <w:rPr>
          <w:rtl/>
        </w:rPr>
        <w:t>: إن صفات الله وأسماءه توقيفيةٌ أي موقوفةٌ على ورود الشرع بها، وليس في الشرع ولا في عبارات القرآن كلمة الوصال والفراق والعاشق والمعشوق و.....، وإذا وُجدت أخبار فيها مثل هذه المفردات في كتب المُتأخِّرين فهي من وضع الصوفية والدراويش.</w:t>
      </w:r>
    </w:p>
    <w:p w:rsidR="00DA04D3" w:rsidRPr="004B58AA" w:rsidRDefault="00DA04D3" w:rsidP="00B30674">
      <w:pPr>
        <w:pStyle w:val="a6"/>
        <w:rPr>
          <w:rtl/>
        </w:rPr>
      </w:pPr>
      <w:r w:rsidRPr="004B58AA">
        <w:rPr>
          <w:rtl/>
        </w:rPr>
        <w:t>فادِّعاء الشعراء والصوفية أنهم عاشقون لِـلَّهِ لا ينسجم مع تعاليم الكتب السماوية وهو نوع من قلة الأدب والوقاحة والعُجب بالنفس والله مُنزَّه عن الوصل والفصل والمعشوقية، فعلى الذين يدَّعون الوصول إلى الله تعالى ووصاله أن يتوبوا.</w:t>
      </w:r>
    </w:p>
    <w:p w:rsidR="00DA04D3" w:rsidRPr="002B2ACB" w:rsidRDefault="00C217FF" w:rsidP="00C217FF">
      <w:pPr>
        <w:widowControl w:val="0"/>
        <w:spacing w:before="240" w:after="240"/>
        <w:jc w:val="center"/>
        <w:rPr>
          <w:rtl/>
        </w:rPr>
      </w:pPr>
      <w:r w:rsidRPr="001B1FDE">
        <w:rPr>
          <w:sz w:val="28"/>
          <w:szCs w:val="22"/>
        </w:rPr>
        <w:sym w:font="AGA Arabesque" w:char="F023"/>
      </w:r>
      <w:r w:rsidRPr="001B1FDE">
        <w:rPr>
          <w:sz w:val="28"/>
          <w:szCs w:val="22"/>
        </w:rPr>
        <w:sym w:font="AGA Arabesque" w:char="F023"/>
      </w:r>
      <w:r w:rsidRPr="001B1FDE">
        <w:rPr>
          <w:sz w:val="28"/>
          <w:szCs w:val="22"/>
        </w:rPr>
        <w:sym w:font="AGA Arabesque" w:char="F023"/>
      </w:r>
    </w:p>
    <w:p w:rsidR="00DA04D3" w:rsidRPr="00BC1B18" w:rsidRDefault="00DA04D3" w:rsidP="0019524B">
      <w:pPr>
        <w:pStyle w:val="a7"/>
        <w:rPr>
          <w:rtl/>
        </w:rPr>
      </w:pPr>
      <w:r>
        <w:rPr>
          <w:rtl/>
        </w:rPr>
        <w:t xml:space="preserve">دعاء </w:t>
      </w:r>
      <w:r w:rsidRPr="00BC1B18">
        <w:rPr>
          <w:rtl/>
        </w:rPr>
        <w:t>ك</w:t>
      </w:r>
      <w:r>
        <w:rPr>
          <w:rtl/>
        </w:rPr>
        <w:t>ُ</w:t>
      </w:r>
      <w:r w:rsidRPr="00BC1B18">
        <w:rPr>
          <w:rtl/>
        </w:rPr>
        <w:t>م</w:t>
      </w:r>
      <w:r>
        <w:rPr>
          <w:rtl/>
        </w:rPr>
        <w:t>َ</w:t>
      </w:r>
      <w:r w:rsidRPr="00BC1B18">
        <w:rPr>
          <w:rtl/>
        </w:rPr>
        <w:t>ي</w:t>
      </w:r>
      <w:r>
        <w:rPr>
          <w:rtl/>
        </w:rPr>
        <w:t>ْ</w:t>
      </w:r>
      <w:r w:rsidRPr="00BC1B18">
        <w:rPr>
          <w:rtl/>
        </w:rPr>
        <w:t>ل</w:t>
      </w:r>
    </w:p>
    <w:p w:rsidR="00DA04D3" w:rsidRPr="004B58AA" w:rsidRDefault="00DA04D3" w:rsidP="00B30674">
      <w:pPr>
        <w:pStyle w:val="a6"/>
        <w:rPr>
          <w:rtl/>
        </w:rPr>
      </w:pPr>
      <w:r w:rsidRPr="004B58AA">
        <w:rPr>
          <w:rtl/>
        </w:rPr>
        <w:t>هو الدعاء الثاني في الفصل السادس من الباب الأول لكتاب «</w:t>
      </w:r>
      <w:r w:rsidRPr="004B58AA">
        <w:rPr>
          <w:b/>
          <w:bCs/>
          <w:rtl/>
        </w:rPr>
        <w:t>مفاتيح الجِنان</w:t>
      </w:r>
      <w:r w:rsidRPr="004B58AA">
        <w:rPr>
          <w:rtl/>
        </w:rPr>
        <w:t>».</w:t>
      </w:r>
      <w:r w:rsidRPr="004B58AA">
        <w:rPr>
          <w:b/>
          <w:bCs/>
          <w:rtl/>
        </w:rPr>
        <w:t xml:space="preserve"> </w:t>
      </w:r>
      <w:r w:rsidRPr="004B58AA">
        <w:rPr>
          <w:rtl/>
        </w:rPr>
        <w:t xml:space="preserve">قبل أن ينقل الشيخ عبَّاس القُمِّيّ نص هذا الدعاء نقل قول المَجْلِسِيّ الذي اعتبر هذا الدعاء من أفضل الأدعية وأن الإمام عليَّاً (ع) أخذه عن الخضر وعلَّمه كُميل بن زياد!! </w:t>
      </w:r>
    </w:p>
    <w:p w:rsidR="00DA04D3" w:rsidRPr="00C217FF" w:rsidRDefault="00DA04D3" w:rsidP="00C217FF">
      <w:pPr>
        <w:pStyle w:val="a6"/>
        <w:rPr>
          <w:spacing w:val="-4"/>
          <w:rtl/>
        </w:rPr>
      </w:pPr>
      <w:r w:rsidRPr="00C217FF">
        <w:rPr>
          <w:spacing w:val="-4"/>
          <w:rtl/>
        </w:rPr>
        <w:t xml:space="preserve">وعلينا أن نقول: ألستم تعتبرون عَلِيّاً (ع) أفضل من جميع الأنبياء ما عدا الرسول الأكرم </w:t>
      </w:r>
      <w:r w:rsidRPr="00C217FF">
        <w:rPr>
          <w:rFonts w:ascii="Abo-thar" w:hAnsi="Abo-thar"/>
          <w:spacing w:val="-4"/>
          <w:sz w:val="30"/>
        </w:rPr>
        <w:t></w:t>
      </w:r>
      <w:r w:rsidRPr="00C217FF">
        <w:rPr>
          <w:spacing w:val="-4"/>
          <w:rtl/>
        </w:rPr>
        <w:t xml:space="preserve">، فكيف يُمكن لمن هو أعلم وأفضل أن يتعلّم دعاءً من الخضر الأدنى منه فضلاً وعلماً؟ أضف إلى ذلك أن وجود الخضر في زمن حضرة أمير المؤمنين علي </w:t>
      </w:r>
      <w:r w:rsidRPr="00C217FF">
        <w:rPr>
          <w:spacing w:val="-4"/>
          <w:sz w:val="30"/>
          <w:rtl/>
        </w:rPr>
        <w:sym w:font="AGA Arabesque" w:char="F075"/>
      </w:r>
      <w:r w:rsidRPr="00C217FF">
        <w:rPr>
          <w:spacing w:val="-4"/>
          <w:rtl/>
        </w:rPr>
        <w:t xml:space="preserve"> كذبٌ لأن الله قال مُخاطباً رسوله </w:t>
      </w:r>
      <w:r w:rsidRPr="00C217FF">
        <w:rPr>
          <w:rFonts w:ascii="Abo-thar" w:hAnsi="Abo-thar"/>
          <w:spacing w:val="-4"/>
          <w:sz w:val="30"/>
        </w:rPr>
        <w:t></w:t>
      </w:r>
      <w:r w:rsidR="00C217FF" w:rsidRPr="00C217FF">
        <w:rPr>
          <w:spacing w:val="-4"/>
          <w:rtl/>
        </w:rPr>
        <w:t xml:space="preserve">: </w:t>
      </w:r>
      <w:r w:rsidR="00483F58" w:rsidRPr="00C217FF">
        <w:rPr>
          <w:rFonts w:ascii="KFGQPC Uthman Taha Naskh" w:cs="KFGQPC Uthman Taha Naskh"/>
          <w:spacing w:val="-4"/>
          <w:sz w:val="28"/>
          <w:rtl/>
        </w:rPr>
        <w:t>﴿</w:t>
      </w:r>
      <w:r w:rsidR="00A9655A" w:rsidRPr="00C217FF">
        <w:rPr>
          <w:rStyle w:val="Char4"/>
          <w:spacing w:val="-4"/>
          <w:rtl/>
        </w:rPr>
        <w:t>وَمَا جَعَلۡنَا لِبَشَرٖ مِّن قَبۡلِكَ ٱلۡخُلۡدَۖ أَفَإِيْن مِّتَّ فَهُمُ ٱلۡخَٰلِدُونَ ٣٤</w:t>
      </w:r>
      <w:r w:rsidR="00483F58" w:rsidRPr="00C217FF">
        <w:rPr>
          <w:rFonts w:ascii="KFGQPC Uthman Taha Naskh" w:cs="KFGQPC Uthman Taha Naskh"/>
          <w:spacing w:val="-4"/>
          <w:sz w:val="28"/>
          <w:rtl/>
        </w:rPr>
        <w:t>﴾</w:t>
      </w:r>
      <w:r w:rsidR="00A9655A" w:rsidRPr="00C217FF">
        <w:rPr>
          <w:rFonts w:ascii="KFGQPC Uthman Taha Naskh" w:cs="KFGQPC Uthman Taha Naskh"/>
          <w:spacing w:val="-4"/>
          <w:sz w:val="28"/>
          <w:rtl/>
        </w:rPr>
        <w:t xml:space="preserve"> </w:t>
      </w:r>
      <w:r w:rsidR="00A9655A" w:rsidRPr="00C217FF">
        <w:rPr>
          <w:rStyle w:val="Char5"/>
          <w:spacing w:val="-4"/>
          <w:rtl/>
        </w:rPr>
        <w:t>[الانبياء: ٣٤]</w:t>
      </w:r>
      <w:r w:rsidRPr="00C217FF">
        <w:rPr>
          <w:spacing w:val="-4"/>
          <w:rtl/>
        </w:rPr>
        <w:t>.</w:t>
      </w:r>
    </w:p>
    <w:p w:rsidR="00DA04D3" w:rsidRPr="004B58AA" w:rsidRDefault="00DA04D3" w:rsidP="00B30674">
      <w:pPr>
        <w:pStyle w:val="a6"/>
        <w:rPr>
          <w:rtl/>
        </w:rPr>
      </w:pPr>
      <w:r w:rsidRPr="004B58AA">
        <w:rPr>
          <w:rtl/>
        </w:rPr>
        <w:t xml:space="preserve">في هذا الدعاء يُصلِّي «الخضر» على محمد وآل محمد ويُسلّم عليهم! فإن كان المقصود أن الخضر كان حياً زمن رسول الله </w:t>
      </w:r>
      <w:r w:rsidRPr="004B58AA">
        <w:rPr>
          <w:rFonts w:ascii="Abo-thar" w:hAnsi="Abo-thar"/>
          <w:sz w:val="30"/>
        </w:rPr>
        <w:t></w:t>
      </w:r>
      <w:r w:rsidRPr="004B58AA">
        <w:rPr>
          <w:rtl/>
        </w:rPr>
        <w:t xml:space="preserve"> وآله ففي هذه الحالة -كما قلنا- هو كائن أسطوريّ ووهمي، وإن كان المقصود منه ذلك الشخص الذي أُمر بتعليم حضرة موسى (ع) (سورة الكهف، الآية 65 فما بعد) ففي هذه الحالة كيف يُصلّي ويُسلّم على نبيٍّ لم يُولد أجداده بعد؟!</w:t>
      </w:r>
    </w:p>
    <w:p w:rsidR="00DA04D3" w:rsidRPr="004B58AA" w:rsidRDefault="00DA04D3" w:rsidP="00B30674">
      <w:pPr>
        <w:pStyle w:val="a6"/>
        <w:rPr>
          <w:rtl/>
        </w:rPr>
      </w:pPr>
      <w:r w:rsidRPr="004B58AA">
        <w:rPr>
          <w:rtl/>
        </w:rPr>
        <w:t>والنقطة الأخرى أنه يقول في هذا الدعاء: "</w:t>
      </w:r>
      <w:r w:rsidRPr="000C77F5">
        <w:rPr>
          <w:rFonts w:cs="KFGQPC Uthman Taha Naskh"/>
          <w:b/>
          <w:bCs/>
          <w:szCs w:val="26"/>
          <w:rtl/>
        </w:rPr>
        <w:t xml:space="preserve">فَتَجاوَزْتُ بِما جَرى عَلَيَّ مِنْ ذلِكَ بَعْضَ حُدُودِكَ، وَخالَفْتُ بَعْضَ أوامِرِكَ فَلَكَ </w:t>
      </w:r>
      <w:r w:rsidRPr="000C77F5">
        <w:rPr>
          <w:rFonts w:cs="KFGQPC Uthman Taha Naskh"/>
          <w:b/>
          <w:bCs/>
          <w:szCs w:val="26"/>
          <w:u w:val="single"/>
          <w:rtl/>
        </w:rPr>
        <w:t>الْحَمْدُ</w:t>
      </w:r>
      <w:r w:rsidRPr="000C77F5">
        <w:rPr>
          <w:rFonts w:cs="KFGQPC Uthman Taha Naskh"/>
          <w:b/>
          <w:bCs/>
          <w:szCs w:val="26"/>
          <w:rtl/>
        </w:rPr>
        <w:t xml:space="preserve"> (اَلْحُجَّةُ) عَليَّ في جَميعِ ذلِكَ وَلا حُجَّةَ لي فيما جَرى عَلَيَّ فيهِ قَضاؤُكَ</w:t>
      </w:r>
      <w:r w:rsidRPr="004B58AA">
        <w:rPr>
          <w:rtl/>
        </w:rPr>
        <w:t>"!!</w:t>
      </w:r>
    </w:p>
    <w:p w:rsidR="00DA04D3" w:rsidRPr="004B58AA" w:rsidRDefault="00DA04D3" w:rsidP="00B30674">
      <w:pPr>
        <w:pStyle w:val="a6"/>
        <w:rPr>
          <w:rtl/>
        </w:rPr>
      </w:pPr>
      <w:r w:rsidRPr="004B58AA">
        <w:rPr>
          <w:rtl/>
        </w:rPr>
        <w:t xml:space="preserve">بناءً على النسخة الحاضرة يقول: اللهم إني تجاوزت حدودك وخالفت أوامرك </w:t>
      </w:r>
      <w:r w:rsidRPr="000C77F5">
        <w:rPr>
          <w:rFonts w:cs="KFGQPC Uthman Taha Naskh"/>
          <w:b/>
          <w:bCs/>
          <w:szCs w:val="26"/>
          <w:rtl/>
        </w:rPr>
        <w:t>فلك الحمد عليَّ في جميع ذلك</w:t>
      </w:r>
      <w:r w:rsidRPr="004B58AA">
        <w:rPr>
          <w:rtl/>
        </w:rPr>
        <w:t>!! أي أنه بدلاً من أن يقول: إنني أخطأت في جميع ذلك وليس لديَّ عذر مقبول وأنا نادم على ما بدر مني، يقول: لك عليَّ الحمدُ فيما فعلته، وكأنه يقول بعبارة أبسط: الحمد لِـلَّهِ على أنني عصيتك! ولا أظنُّ عاقلاً يقول مثل هذا الكلام، فما بالك بالخضر أو عَلِيٍّ (ع).</w:t>
      </w:r>
    </w:p>
    <w:p w:rsidR="00DA04D3" w:rsidRPr="004B58AA" w:rsidRDefault="00DA04D3" w:rsidP="00B30674">
      <w:pPr>
        <w:pStyle w:val="a6"/>
        <w:rPr>
          <w:rtl/>
        </w:rPr>
      </w:pPr>
      <w:r w:rsidRPr="004B58AA">
        <w:rPr>
          <w:rtl/>
        </w:rPr>
        <w:t>رحم الله «فرهاد ميرزا» ابن فتحعلي شاه الذي قال: إن كلمة «الحمد» هنا خطأ والصحيح أنها «الحُجَّة»، ولكن عند انتقال الخط الكوفي إلى خط النسخ اشتبه النُّسَّاخ في نقل الكلمة لأن كلمتي «الحمد» و «الحُجّة» متشابهتان في الخط الكوفي</w:t>
      </w:r>
      <w:r w:rsidR="008F4298" w:rsidRPr="008F4298">
        <w:rPr>
          <w:rFonts w:cs="Arabic11 BT"/>
          <w:vertAlign w:val="superscript"/>
          <w:rtl/>
        </w:rPr>
        <w:t>(</w:t>
      </w:r>
      <w:r w:rsidR="008F4298" w:rsidRPr="008F4298">
        <w:rPr>
          <w:rStyle w:val="FootnoteReference"/>
          <w:rFonts w:cs="Arabic11 BT"/>
          <w:rtl/>
        </w:rPr>
        <w:footnoteReference w:id="156"/>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والحقيقة أننا يُمكننا أن نفهم من الجملة التي جاءت بعد هذه العبارة ومن مقارنتها بها، أن التوجيه الذي ذكره «فرهاد ميرزا» صحيح ومقبول. إن ما أراد الداعي قولَه في هذا الدعاء هنا: اللهم لك الحُجَّة في الحكم عليَّ في جميع الأعمال التي عصيتُك فيها وليس لديَّ أيُّ حُجَّة أو عذر لتبرئة نفسي. </w:t>
      </w:r>
    </w:p>
    <w:p w:rsidR="00DA04D3" w:rsidRPr="004B58AA" w:rsidRDefault="00DA04D3" w:rsidP="00B30674">
      <w:pPr>
        <w:pStyle w:val="a6"/>
        <w:rPr>
          <w:rtl/>
        </w:rPr>
      </w:pPr>
      <w:r w:rsidRPr="004B58AA">
        <w:rPr>
          <w:rtl/>
        </w:rPr>
        <w:t>وفي هذا الدعاء خطاب لِـلَّهِ تعالى بعبارة الفراق على طريقة الشعراء والصوفية وذلك في جملة: "</w:t>
      </w:r>
      <w:r w:rsidRPr="000C77F5">
        <w:rPr>
          <w:rFonts w:cs="KFGQPC Uthman Taha Naskh"/>
          <w:b/>
          <w:bCs/>
          <w:szCs w:val="26"/>
          <w:rtl/>
        </w:rPr>
        <w:t>فَكَيْفَ أَصْبِرُ عَلى فِراقِكَ</w:t>
      </w:r>
      <w:r w:rsidRPr="004B58AA">
        <w:rPr>
          <w:rtl/>
        </w:rPr>
        <w:t>؟" في حين أن الأنبياء والذين يتلقون معارفهم من الوحي الإلهي لا يجترئون على مثل هذا الكلام ولا</w:t>
      </w:r>
      <w:r w:rsidRPr="004B58AA">
        <w:rPr>
          <w:rFonts w:cs="Times New Roman"/>
          <w:rtl/>
        </w:rPr>
        <w:t> </w:t>
      </w:r>
      <w:r w:rsidRPr="004B58AA">
        <w:rPr>
          <w:rtl/>
        </w:rPr>
        <w:t>يستخدمون عبارات الوصال والفراق بحق الله.</w:t>
      </w:r>
    </w:p>
    <w:p w:rsidR="00DA04D3" w:rsidRPr="004C04F9" w:rsidRDefault="00DA04D3" w:rsidP="0019524B">
      <w:pPr>
        <w:pStyle w:val="a7"/>
        <w:rPr>
          <w:rtl/>
        </w:rPr>
      </w:pPr>
      <w:r>
        <w:rPr>
          <w:rtl/>
        </w:rPr>
        <w:t>دعاء العشرات</w:t>
      </w:r>
    </w:p>
    <w:p w:rsidR="00DA04D3" w:rsidRPr="004B58AA" w:rsidRDefault="00DA04D3" w:rsidP="00B30674">
      <w:pPr>
        <w:pStyle w:val="a6"/>
        <w:rPr>
          <w:rtl/>
        </w:rPr>
      </w:pPr>
      <w:r w:rsidRPr="004B58AA">
        <w:rPr>
          <w:rtl/>
        </w:rPr>
        <w:t>هو أحد الأدعية الموضوعة والمُخترعة، وسنده معيب جداً</w:t>
      </w:r>
      <w:r w:rsidR="008F4298" w:rsidRPr="008F4298">
        <w:rPr>
          <w:rFonts w:cs="Arabic11 BT"/>
          <w:vertAlign w:val="superscript"/>
          <w:rtl/>
        </w:rPr>
        <w:t>(</w:t>
      </w:r>
      <w:r w:rsidR="008F4298" w:rsidRPr="008F4298">
        <w:rPr>
          <w:rStyle w:val="FootnoteReference"/>
          <w:rFonts w:cs="Arabic11 BT"/>
          <w:rtl/>
        </w:rPr>
        <w:footnoteReference w:id="157"/>
      </w:r>
      <w:r w:rsidR="008F4298" w:rsidRPr="008F4298">
        <w:rPr>
          <w:rFonts w:cs="Arabic11 BT"/>
          <w:vertAlign w:val="superscript"/>
          <w:rtl/>
        </w:rPr>
        <w:t>)</w:t>
      </w:r>
      <w:r w:rsidRPr="004B58AA">
        <w:rPr>
          <w:rtl/>
        </w:rPr>
        <w:t>. أحد رواة هذا الدعاء «الحسن بن فضال» الواقفي</w:t>
      </w:r>
      <w:r w:rsidR="008F4298" w:rsidRPr="008F4298">
        <w:rPr>
          <w:rFonts w:cs="Arabic11 BT"/>
          <w:vertAlign w:val="superscript"/>
          <w:rtl/>
        </w:rPr>
        <w:t>(</w:t>
      </w:r>
      <w:r w:rsidR="008F4298" w:rsidRPr="008F4298">
        <w:rPr>
          <w:rStyle w:val="FootnoteReference"/>
          <w:rFonts w:cs="Arabic11 BT"/>
          <w:rtl/>
        </w:rPr>
        <w:footnoteReference w:id="158"/>
      </w:r>
      <w:r w:rsidR="008F4298" w:rsidRPr="008F4298">
        <w:rPr>
          <w:rFonts w:cs="Arabic11 BT"/>
          <w:vertAlign w:val="superscript"/>
          <w:rtl/>
        </w:rPr>
        <w:t>)</w:t>
      </w:r>
      <w:r w:rsidRPr="004B58AA">
        <w:rPr>
          <w:rtl/>
        </w:rPr>
        <w:t>. وراويه الآخر «الحسن بن الجهم»</w:t>
      </w:r>
      <w:r w:rsidR="008F4298" w:rsidRPr="008F4298">
        <w:rPr>
          <w:rFonts w:cs="Arabic11 BT"/>
          <w:vertAlign w:val="superscript"/>
          <w:rtl/>
        </w:rPr>
        <w:t>(</w:t>
      </w:r>
      <w:r w:rsidR="008F4298" w:rsidRPr="008F4298">
        <w:rPr>
          <w:rStyle w:val="FootnoteReference"/>
          <w:rFonts w:cs="Arabic11 BT"/>
          <w:rtl/>
        </w:rPr>
        <w:footnoteReference w:id="159"/>
      </w:r>
      <w:r w:rsidR="008F4298" w:rsidRPr="008F4298">
        <w:rPr>
          <w:rFonts w:cs="Arabic11 BT"/>
          <w:vertAlign w:val="superscript"/>
          <w:rtl/>
        </w:rPr>
        <w:t>)</w:t>
      </w:r>
      <w:r w:rsidRPr="004B58AA">
        <w:rPr>
          <w:rtl/>
        </w:rPr>
        <w:t xml:space="preserve"> الذي روى الدعاء عن فرد مجهول. إضافةً إلى ذلك ليس من الواضح هل روى ذلك الفرد المجهول الدعاء عن «الحسن بن محبوب»</w:t>
      </w:r>
      <w:r w:rsidR="008F4298" w:rsidRPr="008F4298">
        <w:rPr>
          <w:rFonts w:cs="Arabic11 BT"/>
          <w:vertAlign w:val="superscript"/>
          <w:rtl/>
        </w:rPr>
        <w:t>(</w:t>
      </w:r>
      <w:r w:rsidR="008F4298" w:rsidRPr="008F4298">
        <w:rPr>
          <w:rStyle w:val="FootnoteReference"/>
          <w:rFonts w:cs="Arabic11 BT"/>
          <w:rtl/>
        </w:rPr>
        <w:footnoteReference w:id="160"/>
      </w:r>
      <w:r w:rsidR="008F4298" w:rsidRPr="008F4298">
        <w:rPr>
          <w:rFonts w:cs="Arabic11 BT"/>
          <w:vertAlign w:val="superscript"/>
          <w:rtl/>
        </w:rPr>
        <w:t>)</w:t>
      </w:r>
      <w:r w:rsidRPr="004B58AA">
        <w:rPr>
          <w:rtl/>
        </w:rPr>
        <w:t xml:space="preserve"> أم عن شخص آخر!! (هل هذا سند؟!). </w:t>
      </w:r>
    </w:p>
    <w:p w:rsidR="00DA04D3" w:rsidRPr="004B58AA" w:rsidRDefault="00DA04D3" w:rsidP="00B30674">
      <w:pPr>
        <w:pStyle w:val="a6"/>
        <w:rPr>
          <w:rtl/>
        </w:rPr>
      </w:pPr>
      <w:r w:rsidRPr="004B58AA">
        <w:rPr>
          <w:rtl/>
        </w:rPr>
        <w:t xml:space="preserve">متن الحديث أيضاً أوضح دليل على وضعه، لأنه يقول: إن الأئمة كتموا هذا الدعاء ولم يكونوا يُعلِّموه إلا لأنفسهم وشيعتهم! علاوةً على ذلك فقد ذكروا لهذا الدعاء ثوابات عجيبة غريبة وادَّعوا أن قارئه يموت شهيداً وتُكتب له كل يوم ألف ألف حسنة وتُرفع له ألف ألف درجة وتُمحى عنه ألف ألف سيئة ويستغفر له العرش والكرسي و...... الخ. </w:t>
      </w:r>
    </w:p>
    <w:p w:rsidR="00DA04D3" w:rsidRPr="004B58AA" w:rsidRDefault="00DA04D3" w:rsidP="00B30674">
      <w:pPr>
        <w:pStyle w:val="a6"/>
        <w:rPr>
          <w:rtl/>
        </w:rPr>
      </w:pPr>
      <w:r w:rsidRPr="004B58AA">
        <w:rPr>
          <w:rtl/>
        </w:rPr>
        <w:t xml:space="preserve">لنرَ الآن متن الدعاء: في هذا الدعاء، كما في دعاء يوم الجمعة الفاقد للسند (ص 26 والمنقول عن ملحقات </w:t>
      </w:r>
      <w:r w:rsidRPr="004B58AA">
        <w:rPr>
          <w:b/>
          <w:bCs/>
          <w:rtl/>
        </w:rPr>
        <w:t>الصحيفة السجادية</w:t>
      </w:r>
      <w:r w:rsidRPr="004B58AA">
        <w:rPr>
          <w:rtl/>
        </w:rPr>
        <w:t xml:space="preserve"> أو عن الفصل 17 من </w:t>
      </w:r>
      <w:r w:rsidRPr="004B58AA">
        <w:rPr>
          <w:b/>
          <w:bCs/>
          <w:rtl/>
        </w:rPr>
        <w:t>مصباح الكفعمي</w:t>
      </w:r>
      <w:r w:rsidRPr="004B58AA">
        <w:rPr>
          <w:rtl/>
        </w:rPr>
        <w:t>)، رغم قول الداعي "كفى بك شهيداً"، إلا أن الداعي لم يلتزم بقوله هذا - اكتفائه بشهادة الله- بل قال: "</w:t>
      </w:r>
      <w:r w:rsidRPr="000C77F5">
        <w:rPr>
          <w:rFonts w:cs="KFGQPC Uthman Taha Naskh"/>
          <w:b/>
          <w:bCs/>
          <w:szCs w:val="26"/>
          <w:rtl/>
        </w:rPr>
        <w:t>وَأُشْهِدُ مَلَائِكَتَكَ وَأَنْبِيَاءَكَ وَرُسُلَكَ وَحَمَلَةَ عَرْشِكَ وَسُكَّانَ سَمَاوَاتِكَ وَأَرْضِكَ وَجَمِيعَ خَلْقِك</w:t>
      </w:r>
      <w:r w:rsidRPr="004B58AA">
        <w:rPr>
          <w:rtl/>
        </w:rPr>
        <w:t xml:space="preserve">". </w:t>
      </w:r>
    </w:p>
    <w:p w:rsidR="00DA04D3" w:rsidRPr="004B58AA" w:rsidRDefault="00DA04D3" w:rsidP="00B30674">
      <w:pPr>
        <w:pStyle w:val="a6"/>
        <w:rPr>
          <w:rtl/>
        </w:rPr>
      </w:pPr>
      <w:r w:rsidRPr="004B58AA">
        <w:rPr>
          <w:rtl/>
        </w:rPr>
        <w:t>فنسأل: هل يمكن أن يجعلَ الإمامُ الحيواناتِ شاهدةً عليه؟ وهل يُشهِدُ على نفسه الأشخاص الذين ماتوا ورحلوا عن الدنيا قبل سنين طِوال؟! كلا، لا يقول الإمام مثل هذا الكلام قطعاً. ثم هل يسمع جميع المخلوقين وسُكَّان السماوات والأرض والأنبياء والرسل إقراره الداعي ذاك كي يشهدوا له؟ إن كان الداعي يعتقد أن المذكورين سميعون بصيرون مثل الله فإن جُمَل دعائه غير صحيحة ومشوبة بالشرك ولا يعتقد مسلمٌ صادقٌ بمثل هذه العقيدة.</w:t>
      </w:r>
    </w:p>
    <w:p w:rsidR="00DA04D3" w:rsidRPr="004B58AA" w:rsidRDefault="00DA04D3" w:rsidP="00B30674">
      <w:pPr>
        <w:pStyle w:val="a6"/>
        <w:rPr>
          <w:rtl/>
        </w:rPr>
      </w:pPr>
      <w:r w:rsidRPr="004B58AA">
        <w:rPr>
          <w:rtl/>
        </w:rPr>
        <w:t xml:space="preserve"> ثم دسَّ واضع الدعاء مذهبه في جمل الدعاء، والواقع أن الهدف الأساسي من وضع هذا الدعاء هو دسُّ واضعه مذهبَه فيه ونسبته ذلك إلى أهل البيت ووصفهم بأنهم «حُجّة الله»، رغم أن أولئك الكرام لم يكونوا يرضون بذلك بل يعتبرون مثل هذا القول في حقِّهم بدعةً! كما قال عَلِيٌّ: "</w:t>
      </w:r>
      <w:r w:rsidRPr="000C77F5">
        <w:rPr>
          <w:rFonts w:cs="KFGQPC Uthman Taha Naskh"/>
          <w:rtl/>
        </w:rPr>
        <w:t>تَمَّتْ بِنَبِيِّنَا مُحَمَّدٍ</w:t>
      </w:r>
      <w:r w:rsidRPr="004B58AA">
        <w:rPr>
          <w:rtl/>
        </w:rPr>
        <w:t xml:space="preserve"> </w:t>
      </w:r>
      <w:r w:rsidRPr="004B58AA">
        <w:rPr>
          <w:rFonts w:ascii="Abo-thar" w:hAnsi="Abo-thar"/>
          <w:sz w:val="30"/>
        </w:rPr>
        <w:t></w:t>
      </w:r>
      <w:r w:rsidRPr="004B58AA">
        <w:rPr>
          <w:rtl/>
        </w:rPr>
        <w:t xml:space="preserve"> </w:t>
      </w:r>
      <w:r w:rsidRPr="000C77F5">
        <w:rPr>
          <w:rFonts w:cs="KFGQPC Uthman Taha Naskh"/>
          <w:rtl/>
        </w:rPr>
        <w:t>حُجَّتُهُ</w:t>
      </w:r>
      <w:r w:rsidRPr="004B58AA">
        <w:rPr>
          <w:rtl/>
        </w:rPr>
        <w:t>". (</w:t>
      </w:r>
      <w:r w:rsidRPr="004B58AA">
        <w:rPr>
          <w:b/>
          <w:bCs/>
          <w:rtl/>
        </w:rPr>
        <w:t>نهج البلاغة</w:t>
      </w:r>
      <w:r w:rsidRPr="004B58AA">
        <w:rPr>
          <w:rtl/>
        </w:rPr>
        <w:t xml:space="preserve">، الخطبة 91). إذن الأئمة ليسوا حُجّة الله ولا أحد مُصطفىً مِنْ قِبَلِ الله سوى الأنبياء. </w:t>
      </w:r>
    </w:p>
    <w:p w:rsidR="00DA04D3" w:rsidRPr="004C04F9" w:rsidRDefault="00DA04D3" w:rsidP="0019524B">
      <w:pPr>
        <w:pStyle w:val="a7"/>
        <w:rPr>
          <w:rtl/>
        </w:rPr>
      </w:pPr>
      <w:r>
        <w:rPr>
          <w:rtl/>
        </w:rPr>
        <w:t>دعاء السِّمات</w:t>
      </w:r>
    </w:p>
    <w:bookmarkStart w:id="36" w:name="_Ref347438483"/>
    <w:p w:rsidR="000A122F" w:rsidRDefault="008003F6" w:rsidP="000A122F">
      <w:pPr>
        <w:pStyle w:val="a6"/>
        <w:rPr>
          <w:rtl/>
        </w:rPr>
      </w:pPr>
      <w:r w:rsidRPr="003B4B5C">
        <w:rPr>
          <w:color w:val="FFFFFF"/>
          <w:sz w:val="2"/>
          <w:szCs w:val="2"/>
          <w:rtl/>
        </w:rPr>
        <w:fldChar w:fldCharType="begin"/>
      </w:r>
      <w:r w:rsidRPr="003B4B5C">
        <w:rPr>
          <w:color w:val="FFFFFF"/>
          <w:sz w:val="2"/>
          <w:szCs w:val="2"/>
          <w:rtl/>
        </w:rPr>
        <w:instrText xml:space="preserve"> </w:instrText>
      </w:r>
      <w:r w:rsidRPr="003B4B5C">
        <w:rPr>
          <w:color w:val="FFFFFF"/>
          <w:sz w:val="2"/>
          <w:szCs w:val="2"/>
        </w:rPr>
        <w:instrText>SEQ</w:instrText>
      </w:r>
      <w:r w:rsidRPr="003B4B5C">
        <w:rPr>
          <w:color w:val="FFFFFF"/>
          <w:sz w:val="2"/>
          <w:szCs w:val="2"/>
          <w:rtl/>
        </w:rPr>
        <w:instrText xml:space="preserve"> ارجاعات \* </w:instrText>
      </w:r>
      <w:r w:rsidRPr="003B4B5C">
        <w:rPr>
          <w:color w:val="FFFFFF"/>
          <w:sz w:val="2"/>
          <w:szCs w:val="2"/>
        </w:rPr>
        <w:instrText>ARABIC</w:instrText>
      </w:r>
      <w:r w:rsidRPr="003B4B5C">
        <w:rPr>
          <w:color w:val="FFFFFF"/>
          <w:sz w:val="2"/>
          <w:szCs w:val="2"/>
          <w:rtl/>
        </w:rPr>
        <w:instrText xml:space="preserve"> </w:instrText>
      </w:r>
      <w:r w:rsidRPr="003B4B5C">
        <w:rPr>
          <w:color w:val="FFFFFF"/>
          <w:sz w:val="2"/>
          <w:szCs w:val="2"/>
          <w:rtl/>
        </w:rPr>
        <w:fldChar w:fldCharType="separate"/>
      </w:r>
      <w:r w:rsidR="007860CA">
        <w:rPr>
          <w:noProof/>
          <w:color w:val="FFFFFF"/>
          <w:sz w:val="2"/>
          <w:szCs w:val="2"/>
          <w:rtl/>
        </w:rPr>
        <w:t>16</w:t>
      </w:r>
      <w:r w:rsidRPr="003B4B5C">
        <w:rPr>
          <w:color w:val="FFFFFF"/>
          <w:sz w:val="2"/>
          <w:szCs w:val="2"/>
          <w:rtl/>
        </w:rPr>
        <w:fldChar w:fldCharType="end"/>
      </w:r>
      <w:r w:rsidR="00DA04D3" w:rsidRPr="004B58AA">
        <w:rPr>
          <w:rtl/>
        </w:rPr>
        <w:t>هو الدعاء الرابع في الفصل السادس من «</w:t>
      </w:r>
      <w:r w:rsidR="00DA04D3" w:rsidRPr="004B58AA">
        <w:rPr>
          <w:b/>
          <w:bCs/>
          <w:rtl/>
        </w:rPr>
        <w:t>المفاتيح</w:t>
      </w:r>
      <w:r w:rsidR="00DA04D3" w:rsidRPr="004B58AA">
        <w:rPr>
          <w:rtl/>
        </w:rPr>
        <w:t>». ويُقال له أيضاً: دعاء «الشبُّور» بمعنى البوق! وربما كان من تلفيقات اليهود.</w:t>
      </w:r>
      <w:bookmarkEnd w:id="36"/>
      <w:r w:rsidR="000A122F">
        <w:rPr>
          <w:rtl/>
        </w:rPr>
        <w:t xml:space="preserve"> </w:t>
      </w:r>
    </w:p>
    <w:bookmarkStart w:id="37" w:name="_Ref347566753"/>
    <w:p w:rsidR="00DA04D3" w:rsidRPr="004B58AA" w:rsidRDefault="000A122F" w:rsidP="000A122F">
      <w:pPr>
        <w:pStyle w:val="a6"/>
        <w:rPr>
          <w:rtl/>
        </w:rPr>
      </w:pPr>
      <w:r w:rsidRPr="00536BB2">
        <w:rPr>
          <w:color w:val="FFFFFF"/>
          <w:sz w:val="2"/>
          <w:szCs w:val="2"/>
          <w:rtl/>
        </w:rPr>
        <w:fldChar w:fldCharType="begin"/>
      </w:r>
      <w:r w:rsidRPr="00536BB2">
        <w:rPr>
          <w:color w:val="FFFFFF"/>
          <w:sz w:val="2"/>
          <w:szCs w:val="2"/>
          <w:rtl/>
        </w:rPr>
        <w:instrText xml:space="preserve"> </w:instrText>
      </w:r>
      <w:r w:rsidRPr="00536BB2">
        <w:rPr>
          <w:color w:val="FFFFFF"/>
          <w:sz w:val="2"/>
          <w:szCs w:val="2"/>
        </w:rPr>
        <w:instrText>SEQ</w:instrText>
      </w:r>
      <w:r w:rsidRPr="00536BB2">
        <w:rPr>
          <w:color w:val="FFFFFF"/>
          <w:sz w:val="2"/>
          <w:szCs w:val="2"/>
          <w:rtl/>
        </w:rPr>
        <w:instrText xml:space="preserve"> ارجاعات \* </w:instrText>
      </w:r>
      <w:r w:rsidRPr="00536BB2">
        <w:rPr>
          <w:color w:val="FFFFFF"/>
          <w:sz w:val="2"/>
          <w:szCs w:val="2"/>
        </w:rPr>
        <w:instrText>ARABIC</w:instrText>
      </w:r>
      <w:r w:rsidRPr="00536BB2">
        <w:rPr>
          <w:color w:val="FFFFFF"/>
          <w:sz w:val="2"/>
          <w:szCs w:val="2"/>
          <w:rtl/>
        </w:rPr>
        <w:instrText xml:space="preserve"> </w:instrText>
      </w:r>
      <w:r w:rsidRPr="00536BB2">
        <w:rPr>
          <w:color w:val="FFFFFF"/>
          <w:sz w:val="2"/>
          <w:szCs w:val="2"/>
          <w:rtl/>
        </w:rPr>
        <w:fldChar w:fldCharType="separate"/>
      </w:r>
      <w:r w:rsidR="007860CA">
        <w:rPr>
          <w:noProof/>
          <w:color w:val="FFFFFF"/>
          <w:sz w:val="2"/>
          <w:szCs w:val="2"/>
          <w:rtl/>
        </w:rPr>
        <w:t>17</w:t>
      </w:r>
      <w:r w:rsidRPr="00536BB2">
        <w:rPr>
          <w:color w:val="FFFFFF"/>
          <w:sz w:val="2"/>
          <w:szCs w:val="2"/>
          <w:rtl/>
        </w:rPr>
        <w:fldChar w:fldCharType="end"/>
      </w:r>
      <w:r w:rsidR="00DA04D3" w:rsidRPr="004B58AA">
        <w:rPr>
          <w:rtl/>
        </w:rPr>
        <w:t xml:space="preserve">ادَّعى الشيخ عبَّاس القُمِّيّ أن العلماء رووا هذا الدعاء </w:t>
      </w:r>
      <w:r w:rsidR="00DA04D3" w:rsidRPr="004B58AA">
        <w:rPr>
          <w:u w:val="single"/>
          <w:rtl/>
        </w:rPr>
        <w:t>بأسانيد مُعتبرة</w:t>
      </w:r>
      <w:r w:rsidR="00DA04D3" w:rsidRPr="004B58AA">
        <w:rPr>
          <w:rtl/>
        </w:rPr>
        <w:t>!! ولكنه لم يذكر لنا هذه الأسانيد المعتبرة (!!) كي نُقيِّمها ونعلم مدى صدق هذا الادِّعاء وصوابه. وسنذكر للقراء الكرام سند هذا الدعاء كما أورده المَجْلِسِيّ</w:t>
      </w:r>
      <w:r w:rsidR="008F4298" w:rsidRPr="008F4298">
        <w:rPr>
          <w:rFonts w:cs="Arabic11 BT"/>
          <w:vertAlign w:val="superscript"/>
          <w:rtl/>
        </w:rPr>
        <w:t>(</w:t>
      </w:r>
      <w:r w:rsidR="008F4298" w:rsidRPr="008F4298">
        <w:rPr>
          <w:rStyle w:val="FootnoteReference"/>
          <w:rFonts w:cs="Arabic11 BT"/>
          <w:rtl/>
        </w:rPr>
        <w:footnoteReference w:id="161"/>
      </w:r>
      <w:r w:rsidR="008F4298" w:rsidRPr="008F4298">
        <w:rPr>
          <w:rFonts w:cs="Arabic11 BT"/>
          <w:vertAlign w:val="superscript"/>
          <w:rtl/>
        </w:rPr>
        <w:t>)</w:t>
      </w:r>
      <w:r w:rsidR="00DA04D3" w:rsidRPr="004B58AA">
        <w:rPr>
          <w:rtl/>
        </w:rPr>
        <w:t>. أحد رواة هذا الدعاء «</w:t>
      </w:r>
      <w:r w:rsidR="00DA04D3" w:rsidRPr="004B58AA">
        <w:rPr>
          <w:b/>
          <w:bCs/>
          <w:rtl/>
        </w:rPr>
        <w:t>أَحْمَدُ بْنُ مُحَمَّدِ بْنِ عَيَّاشٍ الجوهريُّ</w:t>
      </w:r>
      <w:r w:rsidR="00DA04D3" w:rsidRPr="004B58AA">
        <w:rPr>
          <w:rtl/>
        </w:rPr>
        <w:t>» الذي قال علماء الرجال عنه إنه ضعيف وأحاديثه لا يُوثق بها، وكان مختل العقل أو مُختلّ الدين وهو الذي روى الدعاء الخامس من أدعية شهر رجب</w:t>
      </w:r>
      <w:r w:rsidR="008F4298" w:rsidRPr="008F4298">
        <w:rPr>
          <w:rFonts w:cs="Arabic11 BT"/>
          <w:vertAlign w:val="superscript"/>
          <w:rtl/>
        </w:rPr>
        <w:t>(</w:t>
      </w:r>
      <w:r w:rsidR="008F4298" w:rsidRPr="008F4298">
        <w:rPr>
          <w:rStyle w:val="FootnoteReference"/>
          <w:rFonts w:cs="Arabic11 BT"/>
          <w:rtl/>
        </w:rPr>
        <w:footnoteReference w:id="162"/>
      </w:r>
      <w:r w:rsidR="008F4298" w:rsidRPr="008F4298">
        <w:rPr>
          <w:rFonts w:cs="Arabic11 BT"/>
          <w:vertAlign w:val="superscript"/>
          <w:rtl/>
        </w:rPr>
        <w:t>)</w:t>
      </w:r>
      <w:r w:rsidR="00DA04D3" w:rsidRPr="004B58AA">
        <w:rPr>
          <w:rtl/>
        </w:rPr>
        <w:t xml:space="preserve"> وهو دعاء خرافي وقبيح</w:t>
      </w:r>
      <w:r w:rsidR="008F4298" w:rsidRPr="008F4298">
        <w:rPr>
          <w:rFonts w:cs="Arabic11 BT"/>
          <w:vertAlign w:val="superscript"/>
          <w:rtl/>
        </w:rPr>
        <w:t>(</w:t>
      </w:r>
      <w:r w:rsidR="008F4298" w:rsidRPr="008F4298">
        <w:rPr>
          <w:rStyle w:val="FootnoteReference"/>
          <w:rFonts w:cs="Arabic11 BT"/>
          <w:rtl/>
        </w:rPr>
        <w:footnoteReference w:id="163"/>
      </w:r>
      <w:r w:rsidR="008F4298" w:rsidRPr="008F4298">
        <w:rPr>
          <w:rFonts w:cs="Arabic11 BT"/>
          <w:vertAlign w:val="superscript"/>
          <w:rtl/>
        </w:rPr>
        <w:t>)</w:t>
      </w:r>
      <w:r w:rsidR="00DA04D3" w:rsidRPr="004B58AA">
        <w:rPr>
          <w:rtl/>
        </w:rPr>
        <w:t>. وقد روى «ابْنُ عَيَّاشٍ الجوهريُّ» دعاء السِّمات هذا عن «عبد العزيز بن أحمد بن محمد الحسني» المُهمل، عن «محمد بن علي بن الحسن بن يحيى الراشدي» المُهمل أيضاً. أي أن دعاء السِّمات رِوَايَةُ ضعيفٍ عن مُهملٍ عن مُهملٍ! كما روى هذا الدعاء أيضاً كذَّابان آخران هما «محمد بن سنان»</w:t>
      </w:r>
      <w:r w:rsidR="008F4298" w:rsidRPr="008F4298">
        <w:rPr>
          <w:rFonts w:cs="Arabic11 BT"/>
          <w:vertAlign w:val="superscript"/>
          <w:rtl/>
        </w:rPr>
        <w:t>(</w:t>
      </w:r>
      <w:r w:rsidR="008F4298" w:rsidRPr="008F4298">
        <w:rPr>
          <w:rStyle w:val="FootnoteReference"/>
          <w:rFonts w:cs="Arabic11 BT"/>
          <w:rtl/>
        </w:rPr>
        <w:footnoteReference w:id="164"/>
      </w:r>
      <w:r w:rsidR="008F4298" w:rsidRPr="008F4298">
        <w:rPr>
          <w:rFonts w:cs="Arabic11 BT"/>
          <w:vertAlign w:val="superscript"/>
          <w:rtl/>
        </w:rPr>
        <w:t>)</w:t>
      </w:r>
      <w:r w:rsidR="00DA04D3" w:rsidRPr="004B58AA">
        <w:rPr>
          <w:rtl/>
        </w:rPr>
        <w:t>و«المُفضَّل بن عمر الجُعفي»</w:t>
      </w:r>
      <w:r w:rsidR="008F4298" w:rsidRPr="008F4298">
        <w:rPr>
          <w:rFonts w:cs="Arabic11 BT"/>
          <w:vertAlign w:val="superscript"/>
          <w:rtl/>
        </w:rPr>
        <w:t>(</w:t>
      </w:r>
      <w:r w:rsidR="008F4298" w:rsidRPr="008F4298">
        <w:rPr>
          <w:rStyle w:val="FootnoteReference"/>
          <w:rFonts w:cs="Arabic11 BT"/>
          <w:rtl/>
        </w:rPr>
        <w:footnoteReference w:id="165"/>
      </w:r>
      <w:r w:rsidR="008F4298" w:rsidRPr="008F4298">
        <w:rPr>
          <w:rFonts w:cs="Arabic11 BT"/>
          <w:vertAlign w:val="superscript"/>
          <w:rtl/>
        </w:rPr>
        <w:t>)</w:t>
      </w:r>
      <w:r w:rsidR="00DA04D3" w:rsidRPr="004B58AA">
        <w:rPr>
          <w:rtl/>
        </w:rPr>
        <w:t>.</w:t>
      </w:r>
      <w:bookmarkEnd w:id="37"/>
      <w:r w:rsidR="00DA04D3" w:rsidRPr="004B58AA">
        <w:rPr>
          <w:rtl/>
        </w:rPr>
        <w:t xml:space="preserve"> </w:t>
      </w:r>
    </w:p>
    <w:p w:rsidR="00DA04D3" w:rsidRPr="004B58AA" w:rsidRDefault="00DA04D3" w:rsidP="00B30674">
      <w:pPr>
        <w:pStyle w:val="a6"/>
        <w:rPr>
          <w:rtl/>
        </w:rPr>
      </w:pPr>
      <w:r w:rsidRPr="004B58AA">
        <w:rPr>
          <w:rtl/>
        </w:rPr>
        <w:t>إذاً، فليعلم القارئ مصدر المطالب الدينية التي جاءت في «</w:t>
      </w:r>
      <w:r w:rsidRPr="004B58AA">
        <w:rPr>
          <w:b/>
          <w:bCs/>
          <w:rtl/>
        </w:rPr>
        <w:t>مفاتيح الجِنان</w:t>
      </w:r>
      <w:r w:rsidRPr="004B58AA">
        <w:rPr>
          <w:rtl/>
        </w:rPr>
        <w:t>»!</w:t>
      </w:r>
    </w:p>
    <w:p w:rsidR="00DA04D3" w:rsidRPr="004B58AA" w:rsidRDefault="00DA04D3" w:rsidP="00B30674">
      <w:pPr>
        <w:pStyle w:val="a6"/>
        <w:rPr>
          <w:rtl/>
        </w:rPr>
      </w:pPr>
      <w:r w:rsidRPr="004B58AA">
        <w:rPr>
          <w:rtl/>
        </w:rPr>
        <w:t>جاء في حاشية «</w:t>
      </w:r>
      <w:r w:rsidRPr="004B58AA">
        <w:rPr>
          <w:b/>
          <w:bCs/>
          <w:rtl/>
        </w:rPr>
        <w:t>المصباح</w:t>
      </w:r>
      <w:r w:rsidRPr="004B58AA">
        <w:rPr>
          <w:rtl/>
        </w:rPr>
        <w:t>» للكفعمي منسوباً إلى حضرة الباقر (ع) أن قال بشأن هذا الدعاء: إذا كانت لك حاجةٌ فتوجَّه بهذا الدعاء إلى الله عز وجل، ولا</w:t>
      </w:r>
      <w:r w:rsidRPr="004B58AA">
        <w:rPr>
          <w:rFonts w:cs="Times New Roman"/>
          <w:rtl/>
        </w:rPr>
        <w:t> </w:t>
      </w:r>
      <w:r w:rsidRPr="004B58AA">
        <w:rPr>
          <w:rtl/>
        </w:rPr>
        <w:t>تُظهرْه للسفهاء وللنساء والأطفال!</w:t>
      </w:r>
    </w:p>
    <w:p w:rsidR="00DA04D3" w:rsidRPr="004B58AA" w:rsidRDefault="00DA04D3" w:rsidP="00B30674">
      <w:pPr>
        <w:pStyle w:val="a6"/>
        <w:rPr>
          <w:rtl/>
        </w:rPr>
      </w:pPr>
      <w:r w:rsidRPr="004B58AA">
        <w:rPr>
          <w:rtl/>
        </w:rPr>
        <w:t xml:space="preserve">وحاشا لحضرة باقر العلوم (ع) أن يقول مثل هذا الكلام؟! </w:t>
      </w:r>
    </w:p>
    <w:p w:rsidR="00DA04D3" w:rsidRPr="004B58AA" w:rsidRDefault="00DA04D3" w:rsidP="00B30674">
      <w:pPr>
        <w:pStyle w:val="a6"/>
        <w:rPr>
          <w:rtl/>
        </w:rPr>
      </w:pPr>
      <w:r w:rsidRPr="004B58AA">
        <w:rPr>
          <w:rtl/>
        </w:rPr>
        <w:t xml:space="preserve">يشتمل هذا الدعاء على كلمات وعبارات مُبهمة ومشكلة، في حين أن الأدعية المأثورة عن النبيّ </w:t>
      </w:r>
      <w:r w:rsidRPr="004B58AA">
        <w:rPr>
          <w:rFonts w:ascii="Abo-thar" w:hAnsi="Abo-thar"/>
          <w:sz w:val="30"/>
        </w:rPr>
        <w:t></w:t>
      </w:r>
      <w:r w:rsidRPr="004B58AA">
        <w:rPr>
          <w:rtl/>
        </w:rPr>
        <w:t xml:space="preserve"> ليس فيها أي غموض أو تعقيد. </w:t>
      </w:r>
    </w:p>
    <w:p w:rsidR="00DA04D3" w:rsidRPr="004B58AA" w:rsidRDefault="00DA04D3" w:rsidP="00B30674">
      <w:pPr>
        <w:pStyle w:val="a6"/>
        <w:rPr>
          <w:rtl/>
        </w:rPr>
      </w:pPr>
      <w:r w:rsidRPr="004B58AA">
        <w:rPr>
          <w:rtl/>
        </w:rPr>
        <w:t>يقول واضع هذا الدعاء في نهايته: "</w:t>
      </w:r>
      <w:r w:rsidRPr="00FB0969">
        <w:rPr>
          <w:rFonts w:cs="KFGQPC Uthman Taha Naskh"/>
          <w:b/>
          <w:bCs/>
          <w:szCs w:val="26"/>
          <w:rtl/>
        </w:rPr>
        <w:t xml:space="preserve">اللَّهُمَّ بِحَقِّ هَذَا الدُّعَاءِ وَبِحَقِّ هَذِهِ الْأَسْمَاءِ الَّتِي لَا يَعْلَمُ تَفْسِيرَهَا وَلَا تَأْوِيلَهَا وَلَا بَاطِنَهَا </w:t>
      </w:r>
      <w:r w:rsidRPr="00FB0969">
        <w:rPr>
          <w:rFonts w:cs="KFGQPC Uthman Taha Naskh"/>
          <w:b/>
          <w:bCs/>
          <w:szCs w:val="26"/>
          <w:u w:val="single"/>
          <w:rtl/>
        </w:rPr>
        <w:t>وَلَا ظَاهِرَهَا</w:t>
      </w:r>
      <w:r w:rsidRPr="00FB0969">
        <w:rPr>
          <w:rFonts w:cs="KFGQPC Uthman Taha Naskh"/>
          <w:b/>
          <w:bCs/>
          <w:szCs w:val="26"/>
          <w:rtl/>
        </w:rPr>
        <w:t xml:space="preserve"> غَيْرُك</w:t>
      </w:r>
      <w:r w:rsidRPr="004B58AA">
        <w:rPr>
          <w:rtl/>
        </w:rPr>
        <w:t>‏!!".</w:t>
      </w:r>
    </w:p>
    <w:p w:rsidR="00DA04D3" w:rsidRPr="004B58AA" w:rsidRDefault="00DA04D3" w:rsidP="00B30674">
      <w:pPr>
        <w:pStyle w:val="a6"/>
        <w:rPr>
          <w:rtl/>
        </w:rPr>
      </w:pPr>
      <w:r w:rsidRPr="004B58AA">
        <w:rPr>
          <w:rtl/>
        </w:rPr>
        <w:t>وينبغي أن نقول: إن هذا القول مخالف للأحاديث التي ذكرها الكُلَيْنِيّ في الكافي من قبيل أن الإمام ليس ذاك الذي إذا سُئل يقول: لا أدري (باب 92، حديث 1) وأن الأئمة «</w:t>
      </w:r>
      <w:r w:rsidRPr="00FB0969">
        <w:rPr>
          <w:rFonts w:cs="KFGQPC Uthman Taha Naskh"/>
          <w:b/>
          <w:bCs/>
          <w:szCs w:val="26"/>
          <w:rtl/>
        </w:rPr>
        <w:t>لا يخفى عليهم الشيء</w:t>
      </w:r>
      <w:r w:rsidRPr="004B58AA">
        <w:rPr>
          <w:rtl/>
        </w:rPr>
        <w:t xml:space="preserve">» ونظائرها. </w:t>
      </w:r>
    </w:p>
    <w:p w:rsidR="00DA04D3" w:rsidRPr="004B58AA" w:rsidRDefault="00DA04D3" w:rsidP="00B30674">
      <w:pPr>
        <w:pStyle w:val="a6"/>
        <w:rPr>
          <w:rtl/>
        </w:rPr>
      </w:pPr>
      <w:r w:rsidRPr="004B58AA">
        <w:rPr>
          <w:rtl/>
        </w:rPr>
        <w:t>من هذا يتبيَّن أن واضع الدعاء لفَّق كلمات ثم ذكر هذه الجمل المشار إليها في آخر الدعاء ليصرف القارئ عن محاولة فهم المقصود من جمل الدعاء! في حين أنه يجب أن نسأل: لماذا يقرأ الإنسان دعاءً لا يفهم معناه؟ إن قراءة مثل هكذا دعاء لغو وباطل. وأساساً ما فائدة الدعاء الذي -حسب قولكم- لا يعلم حتى الإمام والنبيّ ظاهره؟ والعجيب، أنه رغم ما جاء في نص الدعاء من أن لا أحد يعلم معناه سوى الله، حاول المَجْلِسِيّ أن يشرحه ويُوضح معناه!!</w:t>
      </w:r>
    </w:p>
    <w:p w:rsidR="00DA04D3" w:rsidRPr="004B58AA" w:rsidRDefault="00DA04D3" w:rsidP="00B30674">
      <w:pPr>
        <w:pStyle w:val="a6"/>
        <w:rPr>
          <w:rtl/>
        </w:rPr>
      </w:pPr>
      <w:r w:rsidRPr="004B58AA">
        <w:rPr>
          <w:rtl/>
        </w:rPr>
        <w:t>الواقع، أن فريقاً من الكذابين والخرافيين لفَّقوا لنا أدعيةً من بنات أفكارهم، ثم جاء أشخاص بألقاب مثل: أعلم العلماء وخرِّيت علم الحديث و.... فأرادوا توضيحها وأن يتمحَّلوا لها التأويلات ليُبرِّروا كل ما فيها من خرافات ويُصوِّبوها!!</w:t>
      </w:r>
    </w:p>
    <w:p w:rsidR="00DA04D3" w:rsidRPr="004B58AA" w:rsidRDefault="00DA5E50" w:rsidP="00DA5E50">
      <w:pPr>
        <w:pStyle w:val="a6"/>
        <w:spacing w:before="240" w:after="240"/>
        <w:ind w:firstLine="0"/>
        <w:jc w:val="center"/>
        <w:rPr>
          <w:rtl/>
        </w:rPr>
      </w:pPr>
      <w:r w:rsidRPr="001B1FDE">
        <w:rPr>
          <w:sz w:val="28"/>
          <w:szCs w:val="22"/>
        </w:rPr>
        <w:sym w:font="AGA Arabesque" w:char="F023"/>
      </w:r>
      <w:r w:rsidRPr="001B1FDE">
        <w:rPr>
          <w:sz w:val="28"/>
          <w:szCs w:val="22"/>
        </w:rPr>
        <w:sym w:font="AGA Arabesque" w:char="F023"/>
      </w:r>
      <w:r w:rsidRPr="001B1FDE">
        <w:rPr>
          <w:sz w:val="28"/>
          <w:szCs w:val="22"/>
        </w:rPr>
        <w:sym w:font="AGA Arabesque" w:char="F023"/>
      </w:r>
    </w:p>
    <w:p w:rsidR="00DA04D3" w:rsidRPr="00FF6523" w:rsidRDefault="00DA04D3" w:rsidP="0019524B">
      <w:pPr>
        <w:pStyle w:val="a7"/>
        <w:rPr>
          <w:rtl/>
        </w:rPr>
      </w:pPr>
      <w:r w:rsidRPr="00FF6523">
        <w:rPr>
          <w:rtl/>
        </w:rPr>
        <w:t xml:space="preserve">تنبيهٌ مُهِمٌّ حول الأدعية التي </w:t>
      </w:r>
      <w:r>
        <w:rPr>
          <w:rtl/>
        </w:rPr>
        <w:t>ليس</w:t>
      </w:r>
      <w:r w:rsidRPr="00FF6523">
        <w:rPr>
          <w:rtl/>
        </w:rPr>
        <w:t xml:space="preserve"> </w:t>
      </w:r>
      <w:r>
        <w:rPr>
          <w:rtl/>
        </w:rPr>
        <w:t xml:space="preserve">في </w:t>
      </w:r>
      <w:r w:rsidRPr="00FF6523">
        <w:rPr>
          <w:rtl/>
        </w:rPr>
        <w:t>نُصُوص</w:t>
      </w:r>
      <w:r>
        <w:rPr>
          <w:rtl/>
        </w:rPr>
        <w:t>ِ</w:t>
      </w:r>
      <w:r w:rsidRPr="00FF6523">
        <w:rPr>
          <w:rtl/>
        </w:rPr>
        <w:t>هَا أيُّ عَيْبٍ</w:t>
      </w:r>
    </w:p>
    <w:p w:rsidR="00DA04D3" w:rsidRPr="004B58AA" w:rsidRDefault="00DA04D3" w:rsidP="00B30674">
      <w:pPr>
        <w:pStyle w:val="a6"/>
        <w:rPr>
          <w:rtl/>
        </w:rPr>
      </w:pPr>
      <w:r w:rsidRPr="004B58AA">
        <w:rPr>
          <w:rtl/>
        </w:rPr>
        <w:t>سألني أحد إخواني في الله ممن قرأ الإصدار الأول لهذا الكتاب: ما الإشكال مثلاً في دعاء يوم الأحد أو دعاء «</w:t>
      </w:r>
      <w:r w:rsidRPr="004B58AA">
        <w:rPr>
          <w:b/>
          <w:bCs/>
          <w:rtl/>
        </w:rPr>
        <w:t>الجوشن الكبير</w:t>
      </w:r>
      <w:r w:rsidRPr="004B58AA">
        <w:rPr>
          <w:rtl/>
        </w:rPr>
        <w:t>» اللذَيْن وردا في «</w:t>
      </w:r>
      <w:r w:rsidRPr="004B58AA">
        <w:rPr>
          <w:b/>
          <w:bCs/>
          <w:rtl/>
        </w:rPr>
        <w:t>المفاتيح</w:t>
      </w:r>
      <w:r w:rsidRPr="004B58AA">
        <w:rPr>
          <w:rtl/>
        </w:rPr>
        <w:t>» واشتملا على مضامين جيدة جداً وليس فيها أي جمل شركية، ولماذا لا نقرؤهما؟</w:t>
      </w:r>
    </w:p>
    <w:p w:rsidR="00DA04D3" w:rsidRPr="004B58AA" w:rsidRDefault="00DA04D3" w:rsidP="00B30674">
      <w:pPr>
        <w:pStyle w:val="a6"/>
        <w:rPr>
          <w:rtl/>
        </w:rPr>
      </w:pPr>
      <w:r w:rsidRPr="004B58AA">
        <w:rPr>
          <w:rtl/>
        </w:rPr>
        <w:t xml:space="preserve">فأجبته قائلاً: </w:t>
      </w:r>
      <w:r w:rsidRPr="004B58AA">
        <w:rPr>
          <w:u w:val="single"/>
          <w:rtl/>
        </w:rPr>
        <w:t>أنا لا أقول لا تقرؤوا مثل هذه الأدعية، ولكن أقول لا</w:t>
      </w:r>
      <w:r w:rsidRPr="004B58AA">
        <w:rPr>
          <w:rFonts w:cs="Times New Roman"/>
          <w:u w:val="single"/>
          <w:rtl/>
        </w:rPr>
        <w:t> </w:t>
      </w:r>
      <w:r w:rsidRPr="004B58AA">
        <w:rPr>
          <w:u w:val="single"/>
          <w:rtl/>
        </w:rPr>
        <w:t xml:space="preserve">تعتبروا هذه الأدعية مأمورٌ بها بالذات في الشرع </w:t>
      </w:r>
      <w:r w:rsidRPr="004B58AA">
        <w:rPr>
          <w:rtl/>
        </w:rPr>
        <w:t>(أي واردةً عن الله ورسوله).</w:t>
      </w:r>
    </w:p>
    <w:p w:rsidR="00DA04D3" w:rsidRPr="004B58AA" w:rsidRDefault="00DA04D3" w:rsidP="00B30674">
      <w:pPr>
        <w:pStyle w:val="a6"/>
        <w:rPr>
          <w:rtl/>
        </w:rPr>
      </w:pPr>
      <w:r w:rsidRPr="004B58AA">
        <w:rPr>
          <w:rtl/>
        </w:rPr>
        <w:t>لذلك أرى من الضروري أن أذكر هنا -في هذا الإصدار الجديد الثاني للكتاب - كلاماً حول الأدعية والأحاديث والآثار الدينية بشكل عام.</w:t>
      </w:r>
    </w:p>
    <w:p w:rsidR="00DA04D3" w:rsidRPr="004B58AA" w:rsidRDefault="00DA04D3" w:rsidP="00193FAF">
      <w:pPr>
        <w:pStyle w:val="a6"/>
        <w:rPr>
          <w:rtl/>
        </w:rPr>
      </w:pPr>
      <w:r w:rsidRPr="004B58AA">
        <w:rPr>
          <w:rtl/>
        </w:rPr>
        <w:t xml:space="preserve">يشهد الله العليم القدير أنني لستُ أبداً ضدّ قراءة الأدعية التي لا تخالف جملها العقل أو القرآن، لكنني أرى من الضروري التذكير بنقطة مهمة، غالباً ما يسكت العلماء عن بيانها، وقد أشرت إليها في </w:t>
      </w:r>
      <w:r w:rsidRPr="00193FAF">
        <w:rPr>
          <w:rtl/>
        </w:rPr>
        <w:t>كتاب «</w:t>
      </w:r>
      <w:r w:rsidRPr="00193FAF">
        <w:rPr>
          <w:b/>
          <w:bCs/>
          <w:color w:val="000000"/>
          <w:rtl/>
        </w:rPr>
        <w:t>عرض أخبار الأصول على القرآن والعقول</w:t>
      </w:r>
      <w:r w:rsidRPr="00193FAF">
        <w:rPr>
          <w:color w:val="000000"/>
          <w:rtl/>
        </w:rPr>
        <w:t xml:space="preserve">»  (ص </w:t>
      </w:r>
      <w:r w:rsidR="00193FAF" w:rsidRPr="00193FAF">
        <w:rPr>
          <w:rFonts w:hint="cs"/>
          <w:color w:val="000000"/>
          <w:rtl/>
        </w:rPr>
        <w:t>273</w:t>
      </w:r>
      <w:r w:rsidRPr="00193FAF">
        <w:rPr>
          <w:color w:val="000000"/>
          <w:rtl/>
        </w:rPr>
        <w:t>)</w:t>
      </w:r>
      <w:r w:rsidRPr="00193FAF">
        <w:rPr>
          <w:rtl/>
        </w:rPr>
        <w:t>، وهي أنه إذا كان لدينا نص حديث أو دعاء</w:t>
      </w:r>
      <w:r w:rsidRPr="004B58AA">
        <w:rPr>
          <w:rtl/>
        </w:rPr>
        <w:t xml:space="preserve"> خالٍ من أي إشكال من الناحية الشرعية فإن هذا وحده لا يكفي لنسبته إلى الشارع، في حين أن فقهاءنا يقولون في أغلب الأحوال: ليس لدينا دليل على مخالفة الحديث الفلاني للكتاب والسنة. أو يقولون: يمكننا أن نؤول هذا الحديث على نحو يتوافق مع سائر الأدلة. أو يقولون: يمكن الجمع بين هذا الحديث والأحاديث الأخرى،  وهكذا... وعلى هذا الأساس يقبلون الأحاديث والآثار بوصفها نصوصاً دينيةً، في حين أن عملهم هذا غير مُبَرَّر، لأنه لا بد من وجود أدِلَّة مُحْكَمَة لإسناد أي حديث أو أثر إلى الشارع ولا يجوز أن نعتقد أن كل كلام صحيح لا إشكال فيه يجوز نسبته إلى الشارع، وبعبارة أخرى إن إسناد شيء إلى الشريعة لا يكفي فيه أن يكون نَصُّهُ خالياً من أي عيب ومتوافقاً مع القرآن، بل لا بد من حصول العلم واليقين بصدوره الفعلي عن صاحب الشرع استناداً إلى أدلة كافية ومُحْكَمة تدل على ذلك. وكما قلنا في بحث موضوع «</w:t>
      </w:r>
      <w:r w:rsidRPr="004B58AA">
        <w:rPr>
          <w:b/>
          <w:bCs/>
          <w:rtl/>
        </w:rPr>
        <w:t>التسامح في أدلة السنن</w:t>
      </w:r>
      <w:r w:rsidRPr="004B58AA">
        <w:rPr>
          <w:rtl/>
        </w:rPr>
        <w:t xml:space="preserve">» ينبغي علينا قبل أن نحتاط في رفض شيء هو من الشرع، </w:t>
      </w:r>
      <w:r w:rsidRPr="004B58AA">
        <w:rPr>
          <w:b/>
          <w:bCs/>
          <w:rtl/>
        </w:rPr>
        <w:t>أن نحتاط في إسناد شيء ليس من الشرع إلى الشرع</w:t>
      </w:r>
      <w:r w:rsidRPr="004B58AA">
        <w:rPr>
          <w:rtl/>
        </w:rPr>
        <w:t>، وذلك لأننا في الحالة الأولى لسنا مكلَّفين أن نعتبر الحديث أو الأثر الذي لا يمتلك جميع اللوازم والمقتضيات المطلوبة لنسبته إلى الشرع، جزءاً من الشرع ثم نطلق على عملنا هذا اسم الاحتياط (لأن إتمام الحجة والإبلاغ الكامل هو من وظيفة الشارع)، ولكننا مأمورون قطعاً بالحذر والاحتياط من نسبة أمر أو نصٍّ إلى الشرع قبل أن نحصل على جميع لوازم وشروط انتسابه إلى الشرع فعلاً. (فتأمَّل جدَّاً).</w:t>
      </w:r>
    </w:p>
    <w:p w:rsidR="00DA04D3" w:rsidRPr="004B58AA" w:rsidRDefault="00DA04D3" w:rsidP="00B30674">
      <w:pPr>
        <w:pStyle w:val="a6"/>
        <w:rPr>
          <w:rtl/>
        </w:rPr>
      </w:pPr>
      <w:r w:rsidRPr="004B58AA">
        <w:rPr>
          <w:rtl/>
        </w:rPr>
        <w:t>ولهذا السبب فإننا نجيب الذين يقولون: ليس من المحال عقلاً أن يصدق الرواة الكذابون في بعض الأحوال، ويستنتجون أنه من الممكن والمحتمل للحديث الذي لا يتضمَّن أيَّ إشكال شرعي لكن راويه غير موثوق، أن يكون صادراً فعلاً عن الشارع وجزءاً من الشرع. نجيبهم قائلين: نعم، يمكن أن يكون هذا النص صادراً عن الشرع فعلاً، لكن هذا الاحتمال لا يوجب علينا تكليفاً شرعياً بنسبته إلى الشرع، بل يبقى تكليفنا على ما هو عليه من أنه لا</w:t>
      </w:r>
      <w:r w:rsidRPr="004B58AA">
        <w:rPr>
          <w:rFonts w:cs="Times New Roman"/>
          <w:rtl/>
        </w:rPr>
        <w:t> </w:t>
      </w:r>
      <w:r w:rsidRPr="004B58AA">
        <w:rPr>
          <w:rtl/>
        </w:rPr>
        <w:t xml:space="preserve">يُسْمَح لنا أن نثبت صدور شيء (حديثاً أو دعاء أو غير ذلك) عن المشرِّع سبحانه وتعالى، قبل توفُّر جميع الشروط والأدلَّة اللازمة لإثبات الصدور الحقيقي لهذا الأمر أو الحديث أو النص عن الشارع. </w:t>
      </w:r>
    </w:p>
    <w:p w:rsidR="00DA04D3" w:rsidRPr="004B58AA" w:rsidRDefault="00DA04D3" w:rsidP="00B30674">
      <w:pPr>
        <w:pStyle w:val="a6"/>
        <w:rPr>
          <w:rtl/>
        </w:rPr>
      </w:pPr>
      <w:r w:rsidRPr="004B58AA">
        <w:rPr>
          <w:rtl/>
        </w:rPr>
        <w:t>وبعبارة أخرى إذا كان من الصحيح القول: إنّ كلام الشارع لا يمكن أن يكون خطأ أبداً، فإنه من غير الصحيح القول إن كل كلام صحيح يمكن نسبته إلى الشارع. (فتأمَّل).</w:t>
      </w:r>
    </w:p>
    <w:p w:rsidR="00DA04D3" w:rsidRPr="004B58AA" w:rsidRDefault="00DA04D3" w:rsidP="00B30674">
      <w:pPr>
        <w:pStyle w:val="a6"/>
        <w:rPr>
          <w:rtl/>
        </w:rPr>
      </w:pPr>
      <w:r w:rsidRPr="004B58AA">
        <w:rPr>
          <w:rtl/>
        </w:rPr>
        <w:t>بناءً على ذلك، لو قرأ أحد هذه الأذكار والأدعية التي لا تتضمن نصوصها أي إشكال شرعي، ليس انطلاقاً من ورودها بالذات عن الشرع بل لكونها داخلةٌ تحت عمومات الأمر بالدعاء وأنها من المباحات الشرعية، فلا إشكال في ذلك لأن قارئ هذه الأدعية لا ينسبها إلى الشرع، ونعلم أن الشرع بشكل عام أذن لنا بالذكر والدعاء والتضرع إلى الله، فيمكننا أن ندعوه بكل دعاء منضبط بضوابط الشرع وخالٍ من أي إشكال أو عيب في ألفاظه.</w:t>
      </w:r>
    </w:p>
    <w:p w:rsidR="00DA04D3" w:rsidRPr="004B58AA" w:rsidRDefault="00DA04D3" w:rsidP="00B30674">
      <w:pPr>
        <w:pStyle w:val="a6"/>
        <w:rPr>
          <w:rtl/>
        </w:rPr>
      </w:pPr>
      <w:r w:rsidRPr="004B58AA">
        <w:rPr>
          <w:rtl/>
        </w:rPr>
        <w:t xml:space="preserve">فإذا كان الأئِمَّة قد دعوا بتلك الأدعية دون أن تكون مرويَّةً عن رسول الله </w:t>
      </w:r>
      <w:r w:rsidRPr="004B58AA">
        <w:rPr>
          <w:rtl/>
        </w:rPr>
        <w:sym w:font="Abo-thar" w:char="F04A"/>
      </w:r>
      <w:r w:rsidRPr="004B58AA">
        <w:rPr>
          <w:rtl/>
        </w:rPr>
        <w:t xml:space="preserve"> - كما هو حال أغلب الأدعية المذكورة في المفاتيح وأمثاله من الكتب - فإن قراءة أولئك الأئِمَّة الأجلاء عليهم السلام لتلك الأدعية لم يكن بمعنى ورودها في الشرع</w:t>
      </w:r>
      <w:r w:rsidR="008F4298" w:rsidRPr="008F4298">
        <w:rPr>
          <w:rFonts w:cs="Arabic11 BT"/>
          <w:vertAlign w:val="superscript"/>
          <w:rtl/>
        </w:rPr>
        <w:t>(</w:t>
      </w:r>
      <w:r w:rsidR="008F4298" w:rsidRPr="008F4298">
        <w:rPr>
          <w:rStyle w:val="FootnoteReference"/>
          <w:rFonts w:cs="Arabic11 BT"/>
          <w:rtl/>
        </w:rPr>
        <w:footnoteReference w:id="166"/>
      </w:r>
      <w:r w:rsidR="008F4298" w:rsidRPr="008F4298">
        <w:rPr>
          <w:rFonts w:cs="Arabic11 BT"/>
          <w:vertAlign w:val="superscript"/>
          <w:rtl/>
        </w:rPr>
        <w:t>)</w:t>
      </w:r>
      <w:r w:rsidRPr="004B58AA">
        <w:rPr>
          <w:rtl/>
        </w:rPr>
        <w:t xml:space="preserve"> بل بمعنى عملهم بالإذن الشرعي العام بالدعاء. وطالما لم تتوفر الأدلة الكافية والمحكمة لنسبة تلك الأدعية إلى الشارع المقدَّس فلا يجوز لنا أن ننسبها إليه.</w:t>
      </w:r>
    </w:p>
    <w:p w:rsidR="00DA04D3" w:rsidRPr="004C04F9" w:rsidRDefault="00DA04D3" w:rsidP="0019524B">
      <w:pPr>
        <w:pStyle w:val="a7"/>
        <w:rPr>
          <w:rtl/>
        </w:rPr>
      </w:pPr>
      <w:r>
        <w:rPr>
          <w:rtl/>
        </w:rPr>
        <w:t>دعاء المشلول</w:t>
      </w:r>
    </w:p>
    <w:p w:rsidR="00DA04D3" w:rsidRPr="004B58AA" w:rsidRDefault="00DA04D3" w:rsidP="00FC593A">
      <w:pPr>
        <w:pStyle w:val="a6"/>
        <w:rPr>
          <w:rtl/>
        </w:rPr>
      </w:pPr>
      <w:r w:rsidRPr="004B58AA">
        <w:rPr>
          <w:rtl/>
        </w:rPr>
        <w:t>هو الدعاء الخامس في الفصل السادس، وقد ورد دون سندٍ في كتاب «</w:t>
      </w:r>
      <w:r w:rsidRPr="004B58AA">
        <w:rPr>
          <w:b/>
          <w:bCs/>
          <w:rtl/>
        </w:rPr>
        <w:t>المصباح</w:t>
      </w:r>
      <w:r w:rsidRPr="004B58AA">
        <w:rPr>
          <w:rtl/>
        </w:rPr>
        <w:t>» للكفعمي و«</w:t>
      </w:r>
      <w:r w:rsidRPr="004B58AA">
        <w:rPr>
          <w:b/>
          <w:bCs/>
          <w:rtl/>
        </w:rPr>
        <w:t>مُهَجُ الدَّعَوَات</w:t>
      </w:r>
      <w:r w:rsidRPr="004B58AA">
        <w:rPr>
          <w:rtl/>
        </w:rPr>
        <w:t>» لابن طاووس و«</w:t>
      </w:r>
      <w:r w:rsidRPr="004B58AA">
        <w:rPr>
          <w:b/>
          <w:bCs/>
          <w:rtl/>
        </w:rPr>
        <w:t>بحار الأنوار</w:t>
      </w:r>
      <w:r w:rsidRPr="004B58AA">
        <w:rPr>
          <w:rtl/>
        </w:rPr>
        <w:t xml:space="preserve">» للمجلسي (ج 92، ص 396 فما بعد). يشتمل هذا الدعاء على أسماءٍ لِـلَّهِ، ولما قال الحق تعالى في القرآن: </w:t>
      </w:r>
      <w:r w:rsidR="00483F58">
        <w:rPr>
          <w:rFonts w:ascii="KFGQPC Uthman Taha Naskh" w:cs="KFGQPC Uthman Taha Naskh"/>
          <w:sz w:val="28"/>
          <w:rtl/>
        </w:rPr>
        <w:t>﴿</w:t>
      </w:r>
      <w:r w:rsidR="00FC593A" w:rsidRPr="00FC593A">
        <w:rPr>
          <w:rStyle w:val="Char4"/>
          <w:rtl/>
        </w:rPr>
        <w:t>وَلِلَّهِ ٱلۡأَسۡمَآءُ ٱلۡحُسۡنَىٰ فَٱدۡعُوهُ بِهَاۖ وَذَرُواْ ٱلَّذِينَ يُلۡحِدُونَ فِيٓ أَسۡمَٰٓئِهِۦ</w:t>
      </w:r>
      <w:r w:rsidR="00483F58">
        <w:rPr>
          <w:rFonts w:ascii="KFGQPC Uthman Taha Naskh" w:cs="KFGQPC Uthman Taha Naskh"/>
          <w:sz w:val="28"/>
          <w:rtl/>
        </w:rPr>
        <w:t>﴾</w:t>
      </w:r>
      <w:r w:rsidR="00FC593A">
        <w:rPr>
          <w:rFonts w:ascii="KFGQPC Uthman Taha Naskh" w:cs="KFGQPC Uthman Taha Naskh"/>
          <w:sz w:val="28"/>
          <w:rtl/>
        </w:rPr>
        <w:t xml:space="preserve"> </w:t>
      </w:r>
      <w:r w:rsidR="00FC593A" w:rsidRPr="00FC593A">
        <w:rPr>
          <w:rStyle w:val="Char5"/>
          <w:rtl/>
        </w:rPr>
        <w:t>[الاعراف: ١٨٠]</w:t>
      </w:r>
      <w:r w:rsidR="00704E64">
        <w:rPr>
          <w:rFonts w:ascii="KFGQPC Uthman Taha Naskh" w:cs="KFGQPC Uthman Taha Naskh"/>
          <w:sz w:val="28"/>
          <w:rtl/>
        </w:rPr>
        <w:t xml:space="preserve"> </w:t>
      </w:r>
      <w:r w:rsidRPr="004B58AA">
        <w:rPr>
          <w:rtl/>
        </w:rPr>
        <w:t xml:space="preserve">، كان من الواجب ان ندعو الله بأسمائه الحسنى، وهذا يدلُّ أن الأسماء الإلـهية يجب أن تؤخذ من طريق الوحي أي أنها توقيفيةٌ وموقوفةٌ على إعلام الوحي، لأن الله وحده يعلم أي اسم وأي صفة تليق بذاته المقدسة ولا يحق لأحد غير الله تعالى أن يضع له أسماءَ من عنده. والوحي خاص بالأنبياء. وليس هناك من دليل على وصول  بعض الأسماء الواردة في هذا الدعاء عن طريق الوحي. فالقاعدة الكلية إذاً أننا يجب أن نتلقَّى الأسماء الإلهية الحسنى عن رسول الله </w:t>
      </w:r>
      <w:r w:rsidRPr="004B58AA">
        <w:rPr>
          <w:rtl/>
        </w:rPr>
        <w:sym w:font="Abo-thar" w:char="F04A"/>
      </w:r>
      <w:r w:rsidRPr="004B58AA">
        <w:rPr>
          <w:rtl/>
        </w:rPr>
        <w:t xml:space="preserve"> ولا يمكن أن ننسب الأدعية التي جاءتنا عن غير رسول الله </w:t>
      </w:r>
      <w:r w:rsidRPr="004B58AA">
        <w:rPr>
          <w:sz w:val="30"/>
          <w:rtl/>
        </w:rPr>
        <w:sym w:font="Abo-thar" w:char="F04A"/>
      </w:r>
      <w:r w:rsidRPr="004B58AA">
        <w:rPr>
          <w:rtl/>
        </w:rPr>
        <w:t xml:space="preserve"> إلى الشرع. ودعاء المشلول أيضاً يخضع لهذه القاعدة. </w:t>
      </w:r>
    </w:p>
    <w:p w:rsidR="00DA04D3" w:rsidRPr="004C04F9" w:rsidRDefault="00DA04D3" w:rsidP="0019524B">
      <w:pPr>
        <w:pStyle w:val="a7"/>
        <w:rPr>
          <w:rtl/>
        </w:rPr>
      </w:pPr>
      <w:r>
        <w:rPr>
          <w:rtl/>
        </w:rPr>
        <w:t>دعاء يستشير</w:t>
      </w:r>
    </w:p>
    <w:p w:rsidR="00DA04D3" w:rsidRPr="004B58AA" w:rsidRDefault="00DA04D3" w:rsidP="00B30674">
      <w:pPr>
        <w:pStyle w:val="a6"/>
        <w:rPr>
          <w:rtl/>
        </w:rPr>
      </w:pPr>
      <w:r w:rsidRPr="004B58AA">
        <w:rPr>
          <w:rtl/>
        </w:rPr>
        <w:t>هو الدعاء السادس في الفصل السادس الذي لم يذكروا له أي سند. ولا</w:t>
      </w:r>
      <w:r w:rsidRPr="004B58AA">
        <w:rPr>
          <w:rFonts w:cs="Times New Roman"/>
          <w:rtl/>
        </w:rPr>
        <w:t> </w:t>
      </w:r>
      <w:r w:rsidRPr="004B58AA">
        <w:rPr>
          <w:rtl/>
        </w:rPr>
        <w:t>إشكال في نصه، غير أنهم ذكروا لقارئه ثوابات مغرقة وعجيبة، من جملتها قولهم إن "</w:t>
      </w:r>
      <w:r w:rsidRPr="004B58AA">
        <w:rPr>
          <w:b/>
          <w:bCs/>
          <w:rtl/>
        </w:rPr>
        <w:t>مَنْ دعا بهذا الدعاء وكان في حياته قد ارتكب الكبائر ثم مات من ليلته أو من يومه بعد ما دعا الله عزَّ وَ جلَّ بهذا الدعاء مات شهيداً و إن مات يا سلمان على غير توبة غَفَرَ اللهُ لهُ ذنوبَهُ بكرمِهِ وَعَفْوِه!!!</w:t>
      </w:r>
      <w:r w:rsidR="008F4298" w:rsidRPr="008F4298">
        <w:rPr>
          <w:rFonts w:cs="Arabic11 BT"/>
          <w:b/>
          <w:vertAlign w:val="superscript"/>
          <w:rtl/>
        </w:rPr>
        <w:t>(</w:t>
      </w:r>
      <w:r w:rsidR="008F4298" w:rsidRPr="008F4298">
        <w:rPr>
          <w:rStyle w:val="FootnoteReference"/>
          <w:rFonts w:cs="Arabic11 BT"/>
          <w:b/>
          <w:rtl/>
        </w:rPr>
        <w:footnoteReference w:id="167"/>
      </w:r>
      <w:r w:rsidR="008F4298" w:rsidRPr="008F4298">
        <w:rPr>
          <w:rFonts w:cs="Arabic11 BT"/>
          <w:b/>
          <w:vertAlign w:val="superscript"/>
          <w:rtl/>
        </w:rPr>
        <w:t>)</w:t>
      </w:r>
      <w:r w:rsidRPr="004B58AA">
        <w:rPr>
          <w:rtl/>
        </w:rPr>
        <w:t xml:space="preserve"> ولعمري إن هذا الادّعاء يعني أن جميع أوامر الشرع ونواهيه أمور زائدة لا ضرورة لها! </w:t>
      </w:r>
      <w:r w:rsidRPr="004B58AA">
        <w:rPr>
          <w:b/>
          <w:bCs/>
          <w:rtl/>
        </w:rPr>
        <w:t xml:space="preserve">سُبْحَانَهُ وَتَعَالَى عَمَّا يَقُولُونَ عُلُوًّا كَبِيرًا. </w:t>
      </w:r>
    </w:p>
    <w:p w:rsidR="00DA04D3" w:rsidRDefault="00DA04D3" w:rsidP="0019524B">
      <w:pPr>
        <w:pStyle w:val="a7"/>
        <w:rPr>
          <w:rtl/>
        </w:rPr>
      </w:pPr>
      <w:r>
        <w:rPr>
          <w:rtl/>
        </w:rPr>
        <w:t>دعاء المُجِير</w:t>
      </w:r>
    </w:p>
    <w:p w:rsidR="00DA04D3" w:rsidRPr="004B58AA" w:rsidRDefault="00DA04D3" w:rsidP="00B30674">
      <w:pPr>
        <w:pStyle w:val="a6"/>
        <w:rPr>
          <w:rtl/>
        </w:rPr>
      </w:pPr>
      <w:r w:rsidRPr="004B58AA">
        <w:rPr>
          <w:rtl/>
        </w:rPr>
        <w:t>هو الدعاء السابع من الفصل السادس. وليس في متنه إشكالٌ، لكنهم اثبتوا لقارئه ثوابات عجيبة دون أن يذكروا سنداً لذلك. قال الشيخ عبَّاس القُمِّيّ نقلاً عن الكفعمي: "</w:t>
      </w:r>
      <w:r w:rsidRPr="00374353">
        <w:rPr>
          <w:rFonts w:cs="KFGQPC Uthman Taha Naskh"/>
          <w:b/>
          <w:bCs/>
          <w:sz w:val="26"/>
          <w:szCs w:val="26"/>
          <w:rtl/>
        </w:rPr>
        <w:t>إنّ مَنْ دعا به في الأيّام البيض مِنْ شَهر رَمَضان غُفِرَتْ ذنوبُهُ وَلَوْ كانت عَدَد قطر المَطَر، وَوَرَق الشجر، وَرَمل البر</w:t>
      </w:r>
      <w:r w:rsidR="00E93231">
        <w:rPr>
          <w:rFonts w:cs="KFGQPC Uthman Taha Naskh"/>
          <w:sz w:val="26"/>
          <w:szCs w:val="26"/>
          <w:rtl/>
        </w:rPr>
        <w:t>.</w:t>
      </w:r>
      <w:r w:rsidRPr="00374353">
        <w:rPr>
          <w:rFonts w:cs="KFGQPC Uthman Taha Naskh"/>
          <w:sz w:val="26"/>
          <w:szCs w:val="26"/>
          <w:rtl/>
        </w:rPr>
        <w:t>.. !!</w:t>
      </w:r>
      <w:r w:rsidRPr="004B58AA">
        <w:rPr>
          <w:rtl/>
        </w:rPr>
        <w:t xml:space="preserve">". كما قال الكفعمي أيضاً في حاشية «المصباح»: " إن النبي </w:t>
      </w:r>
      <w:r w:rsidRPr="004B58AA">
        <w:rPr>
          <w:sz w:val="30"/>
          <w:rtl/>
        </w:rPr>
        <w:sym w:font="Abo-thar" w:char="F04A"/>
      </w:r>
      <w:r w:rsidRPr="004B58AA">
        <w:rPr>
          <w:rtl/>
        </w:rPr>
        <w:t xml:space="preserve"> قال: من قرأ هذا الدعاء عشر مرات، فلو صارت البحارُ مداداً والأشجارُ أقلاماً والإنسُ والجِنُّ وملائكة السماوات كُتَّابَاً لفني المداد وتكسَّرت الأقلام ولم يقدروا أن يحصوا ثواب قارئه!!!</w:t>
      </w:r>
    </w:p>
    <w:p w:rsidR="00DA04D3" w:rsidRPr="004B58AA" w:rsidRDefault="00DA04D3" w:rsidP="00B30674">
      <w:pPr>
        <w:pStyle w:val="a6"/>
        <w:rPr>
          <w:rtl/>
        </w:rPr>
      </w:pPr>
      <w:r w:rsidRPr="004B58AA">
        <w:rPr>
          <w:rtl/>
        </w:rPr>
        <w:t>ليت الشيخ عباس أو السيد ابن طاووس أو الكفعمي</w:t>
      </w:r>
      <w:r w:rsidR="00E93231">
        <w:rPr>
          <w:rtl/>
        </w:rPr>
        <w:t>.</w:t>
      </w:r>
      <w:r w:rsidRPr="004B58AA">
        <w:rPr>
          <w:rtl/>
        </w:rPr>
        <w:t xml:space="preserve">.... استخدموا عقلهم أحياناً. اللهم ماذا فقد من وهبته العقل، وماذا يملك من حرمته العقل؟ </w:t>
      </w:r>
    </w:p>
    <w:p w:rsidR="00DA04D3" w:rsidRPr="004C04F9" w:rsidRDefault="00DA04D3" w:rsidP="0019524B">
      <w:pPr>
        <w:pStyle w:val="a7"/>
        <w:rPr>
          <w:rtl/>
        </w:rPr>
      </w:pPr>
      <w:r>
        <w:rPr>
          <w:rtl/>
        </w:rPr>
        <w:t>دعاء عديلة</w:t>
      </w:r>
    </w:p>
    <w:p w:rsidR="00DA04D3" w:rsidRPr="004B58AA" w:rsidRDefault="00DA04D3" w:rsidP="00B30674">
      <w:pPr>
        <w:pStyle w:val="a6"/>
        <w:rPr>
          <w:rtl/>
        </w:rPr>
      </w:pPr>
      <w:r w:rsidRPr="004B58AA">
        <w:rPr>
          <w:rtl/>
        </w:rPr>
        <w:t xml:space="preserve">هو الدعاء الثامن من الفصل السادس وقد سبق أن تكلمنا عنه (ص35). دس واضع هذا الدعاء فيه عقائده الخرافية وأراد أن يعرِّف بالأئمة الاثني عشر بوصفهم أئمةً منصوصاً عليهم مِنْ قِبَلِ الله، رغم أنه ليس لدينا حديث موثوق ومعتبر في نصِّ الله تعالى على إمامتهم! </w:t>
      </w:r>
    </w:p>
    <w:p w:rsidR="00DA04D3" w:rsidRPr="004B58AA" w:rsidRDefault="00DA04D3" w:rsidP="00B30674">
      <w:pPr>
        <w:pStyle w:val="a6"/>
        <w:rPr>
          <w:rtl/>
        </w:rPr>
      </w:pPr>
      <w:r w:rsidRPr="004B58AA">
        <w:rPr>
          <w:rtl/>
        </w:rPr>
        <w:t>وجاء في هذا الدعاء بشأن الإمام الثاني عشر: "</w:t>
      </w:r>
      <w:r w:rsidRPr="00374353">
        <w:rPr>
          <w:rFonts w:cs="KFGQPC Uthman Taha Naskh"/>
          <w:rtl/>
        </w:rPr>
        <w:t>بِبَقائِهِ بَقِيَتِ الدُّنْيا، وَبِيُمْنِهِ رُزِقَ الْوَرى، وَبِوُجُودِهِ ثَبتَتِ الأَرْضُ والسَّمَاء</w:t>
      </w:r>
      <w:r w:rsidRPr="004B58AA">
        <w:rPr>
          <w:rtl/>
        </w:rPr>
        <w:t>"!</w:t>
      </w:r>
    </w:p>
    <w:p w:rsidR="00DA04D3" w:rsidRPr="004B58AA" w:rsidRDefault="00DA04D3" w:rsidP="00B30674">
      <w:pPr>
        <w:pStyle w:val="a6"/>
        <w:rPr>
          <w:rtl/>
        </w:rPr>
      </w:pPr>
      <w:r w:rsidRPr="004B58AA">
        <w:rPr>
          <w:rtl/>
        </w:rPr>
        <w:t xml:space="preserve">وهذا القول افتراء على الله وغلوٌّ لأن الله كان قبل وجود الأئمة وحتى قبل النبيِّ </w:t>
      </w:r>
      <w:r w:rsidRPr="004B58AA">
        <w:rPr>
          <w:sz w:val="30"/>
          <w:rtl/>
        </w:rPr>
        <w:sym w:font="Abo-thar" w:char="F04A"/>
      </w:r>
      <w:r w:rsidRPr="004B58AA">
        <w:rPr>
          <w:rtl/>
        </w:rPr>
        <w:t xml:space="preserve"> يرزق مخلوقاته ويحفظ الأرض والسماء. </w:t>
      </w:r>
    </w:p>
    <w:p w:rsidR="00DA04D3" w:rsidRPr="004B58AA" w:rsidRDefault="00DA04D3" w:rsidP="00B30674">
      <w:pPr>
        <w:pStyle w:val="a6"/>
        <w:rPr>
          <w:rtl/>
        </w:rPr>
      </w:pPr>
      <w:r w:rsidRPr="004B58AA">
        <w:rPr>
          <w:rtl/>
        </w:rPr>
        <w:t>كما جاء في الدعاء: "</w:t>
      </w:r>
      <w:r w:rsidRPr="00374353">
        <w:rPr>
          <w:rFonts w:cs="KFGQPC Uthman Taha Naskh"/>
          <w:rtl/>
        </w:rPr>
        <w:t>أَشْهَدُ أَنَّ أَقْوالَهُمْ حُجَّةٌ وَامْتِثالَهُمْ فَريْضَةٌ وَطاعَتَهُمْ مَفْرُوضَةٌ</w:t>
      </w:r>
      <w:r w:rsidRPr="004B58AA">
        <w:rPr>
          <w:rtl/>
        </w:rPr>
        <w:t>"! ونسأل هل جَعْلُ الحجج بيدكم أيها الملفِّقون للأحاديث والأدعية؟ ألم تعلموا أن الله هو الذي ينبغي أن يعرِّف للناس حججه؟ فأين نجد في القرآن وصف الأئمة بأنهم «حجج الله» وأن طاعتهم واجبة؟ فلماذا لم يعرف الله لنا هذه الحجج في كتابه؟ وليس هذا فحسب بل قال إنه ليس بعد الأنبياء للناس حجَّةٌ (النساء: 165)، وقال علي (ع) أيضاً: «</w:t>
      </w:r>
      <w:r w:rsidRPr="00FB0969">
        <w:rPr>
          <w:rFonts w:cs="KFGQPC Uthman Taha Naskh"/>
          <w:b/>
          <w:bCs/>
          <w:szCs w:val="26"/>
          <w:rtl/>
        </w:rPr>
        <w:t>تَمَّتْ بِنَبِيِّنَا مُحَمَّدٍ</w:t>
      </w:r>
      <w:r w:rsidRPr="004B58AA">
        <w:rPr>
          <w:rtl/>
        </w:rPr>
        <w:t xml:space="preserve"> </w:t>
      </w:r>
      <w:r w:rsidRPr="004B58AA">
        <w:rPr>
          <w:rFonts w:ascii="Abo-thar" w:hAnsi="Abo-thar"/>
          <w:sz w:val="30"/>
        </w:rPr>
        <w:t></w:t>
      </w:r>
      <w:r w:rsidRPr="004B58AA">
        <w:rPr>
          <w:rtl/>
        </w:rPr>
        <w:t xml:space="preserve"> </w:t>
      </w:r>
      <w:r w:rsidRPr="00FB0969">
        <w:rPr>
          <w:rFonts w:cs="KFGQPC Uthman Taha Naskh"/>
          <w:b/>
          <w:bCs/>
          <w:szCs w:val="26"/>
          <w:rtl/>
        </w:rPr>
        <w:t>حُجَّتُهُ</w:t>
      </w:r>
      <w:r w:rsidRPr="004B58AA">
        <w:rPr>
          <w:rtl/>
        </w:rPr>
        <w:t xml:space="preserve">» (نهج البلاغة الخطبة 91). </w:t>
      </w:r>
    </w:p>
    <w:p w:rsidR="00DA04D3" w:rsidRPr="004B58AA" w:rsidRDefault="00DA04D3" w:rsidP="00B30674">
      <w:pPr>
        <w:pStyle w:val="a6"/>
        <w:rPr>
          <w:rtl/>
        </w:rPr>
      </w:pPr>
      <w:r w:rsidRPr="004B58AA">
        <w:rPr>
          <w:rtl/>
        </w:rPr>
        <w:t>وذكر الراوي بعد هذا الدعاء الموضوع روايةً غير معتبرة أحد رواتها «إبراهيم بن إسحق النهاوندي» وراويها الآخر «محمد بن سليمان الديلمي»</w:t>
      </w:r>
      <w:r w:rsidR="008F4298" w:rsidRPr="008F4298">
        <w:rPr>
          <w:rFonts w:cs="Arabic11 BT"/>
          <w:vertAlign w:val="superscript"/>
          <w:rtl/>
        </w:rPr>
        <w:t>(</w:t>
      </w:r>
      <w:r w:rsidR="008F4298" w:rsidRPr="008F4298">
        <w:rPr>
          <w:rStyle w:val="FootnoteReference"/>
          <w:rFonts w:cs="Arabic11 BT"/>
          <w:rtl/>
        </w:rPr>
        <w:footnoteReference w:id="168"/>
      </w:r>
      <w:r w:rsidR="008F4298" w:rsidRPr="008F4298">
        <w:rPr>
          <w:rFonts w:cs="Arabic11 BT"/>
          <w:vertAlign w:val="superscript"/>
          <w:rtl/>
        </w:rPr>
        <w:t>)</w:t>
      </w:r>
      <w:r w:rsidRPr="004B58AA">
        <w:rPr>
          <w:rtl/>
        </w:rPr>
        <w:t xml:space="preserve">. </w:t>
      </w:r>
    </w:p>
    <w:p w:rsidR="00DA04D3" w:rsidRPr="004C04F9" w:rsidRDefault="00DA04D3" w:rsidP="0019524B">
      <w:pPr>
        <w:pStyle w:val="a7"/>
        <w:rPr>
          <w:rtl/>
        </w:rPr>
      </w:pPr>
      <w:r>
        <w:rPr>
          <w:rtl/>
        </w:rPr>
        <w:t>دعاء الجوشن الكبير</w:t>
      </w:r>
    </w:p>
    <w:p w:rsidR="00DA04D3" w:rsidRPr="004B58AA" w:rsidRDefault="00DA04D3" w:rsidP="00B30674">
      <w:pPr>
        <w:pStyle w:val="a6"/>
        <w:rPr>
          <w:rtl/>
        </w:rPr>
      </w:pPr>
      <w:r w:rsidRPr="004B58AA">
        <w:rPr>
          <w:rtl/>
        </w:rPr>
        <w:t>هو الدعاء التاسع من الفصل السادس. روى الكفعمي هذا الدعاء في كتابه «</w:t>
      </w:r>
      <w:r w:rsidRPr="004B58AA">
        <w:rPr>
          <w:b/>
          <w:bCs/>
          <w:rtl/>
        </w:rPr>
        <w:t>المصباح</w:t>
      </w:r>
      <w:r w:rsidRPr="004B58AA">
        <w:rPr>
          <w:rtl/>
        </w:rPr>
        <w:t>» دون ذكر أي سند له. ثم أورده المجلسي في البحار ولم يذكر له سنداً أيضاً</w:t>
      </w:r>
      <w:r w:rsidR="008F4298" w:rsidRPr="008F4298">
        <w:rPr>
          <w:rFonts w:cs="Arabic11 BT"/>
          <w:vertAlign w:val="superscript"/>
          <w:rtl/>
        </w:rPr>
        <w:t>(</w:t>
      </w:r>
      <w:r w:rsidR="008F4298" w:rsidRPr="008F4298">
        <w:rPr>
          <w:rStyle w:val="FootnoteReference"/>
          <w:rFonts w:cs="Arabic11 BT"/>
          <w:rtl/>
        </w:rPr>
        <w:footnoteReference w:id="169"/>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جاء في حديث هذا الدعاء الذي أورده المجلسي: "</w:t>
      </w:r>
      <w:r w:rsidRPr="00FB0969">
        <w:rPr>
          <w:rFonts w:cs="KFGQPC Uthman Taha Naskh"/>
          <w:rtl/>
        </w:rPr>
        <w:t xml:space="preserve">... نَزَلَ بِهِ جَبْرَئِيلُ عَلَيْهِ السَّلَامُ عَلَى النَّبِيِّ </w:t>
      </w:r>
      <w:r w:rsidRPr="00FB0969">
        <w:rPr>
          <w:rFonts w:cs="KFGQPC Uthman Taha Naskh"/>
          <w:sz w:val="30"/>
          <w:rtl/>
        </w:rPr>
        <w:sym w:font="Abo-thar" w:char="F04A"/>
      </w:r>
      <w:r w:rsidRPr="00FB0969">
        <w:rPr>
          <w:rFonts w:cs="KFGQPC Uthman Taha Naskh"/>
          <w:rtl/>
        </w:rPr>
        <w:t xml:space="preserve"> وَهُوَ فِي بَعْضِ غَزَوَاتِهِ وَقَدِ اشْتَدَّتْ، وَعَلَيْهِ جَوْشَنٌ</w:t>
      </w:r>
      <w:r w:rsidR="008F4298" w:rsidRPr="00FB0969">
        <w:rPr>
          <w:rFonts w:cs="KFGQPC Uthman Taha Naskh"/>
          <w:vertAlign w:val="superscript"/>
          <w:rtl/>
        </w:rPr>
        <w:t>(</w:t>
      </w:r>
      <w:r w:rsidR="008F4298" w:rsidRPr="00FB0969">
        <w:rPr>
          <w:rStyle w:val="FootnoteReference"/>
          <w:rFonts w:cs="KFGQPC Uthman Taha Naskh"/>
          <w:rtl/>
        </w:rPr>
        <w:footnoteReference w:id="170"/>
      </w:r>
      <w:r w:rsidR="008F4298" w:rsidRPr="00FB0969">
        <w:rPr>
          <w:rFonts w:cs="KFGQPC Uthman Taha Naskh"/>
          <w:vertAlign w:val="superscript"/>
          <w:rtl/>
        </w:rPr>
        <w:t>)</w:t>
      </w:r>
      <w:r w:rsidRPr="00FB0969">
        <w:rPr>
          <w:rFonts w:cs="KFGQPC Uthman Taha Naskh"/>
          <w:rtl/>
        </w:rPr>
        <w:t xml:space="preserve"> ثَقِيلٌ آلَمَهُ فَدَعَا اللهَ تَعَالَى فَهَبَطَ جَبْرَئِيلُ عَلَيْهِ السَّلَامُ وَقَالَ: يَا مُحَمَّدُ رَبُّكَ يَقْرَأُ عَلَيْكَ السَّلَامَ وَيَقُولُ لَكَ اخْلَعْ هَذَا الْجَوْشَنَ وَاقْرَأْ هَذَا الدُّعَاءَ فَهُوَ أَمَانٌ لَكَ وَلِأُمَّتِك‏...</w:t>
      </w:r>
      <w:r w:rsidRPr="004B58AA">
        <w:rPr>
          <w:rtl/>
        </w:rPr>
        <w:t>".</w:t>
      </w:r>
    </w:p>
    <w:p w:rsidR="00DA04D3" w:rsidRPr="004B58AA" w:rsidRDefault="00DA04D3" w:rsidP="00B30674">
      <w:pPr>
        <w:pStyle w:val="a6"/>
        <w:rPr>
          <w:rtl/>
        </w:rPr>
      </w:pPr>
      <w:r w:rsidRPr="004B58AA">
        <w:rPr>
          <w:rtl/>
        </w:rPr>
        <w:t xml:space="preserve">ونسأل: </w:t>
      </w:r>
      <w:r w:rsidRPr="004B58AA">
        <w:rPr>
          <w:b/>
          <w:bCs/>
          <w:rtl/>
        </w:rPr>
        <w:t>أولاً</w:t>
      </w:r>
      <w:r w:rsidRPr="004B58AA">
        <w:rPr>
          <w:rtl/>
        </w:rPr>
        <w:t>: في أي غزوة نزل هذا الدعاء؟</w:t>
      </w:r>
    </w:p>
    <w:p w:rsidR="00DA04D3" w:rsidRPr="004B58AA" w:rsidRDefault="00DA04D3" w:rsidP="00B30674">
      <w:pPr>
        <w:pStyle w:val="a6"/>
        <w:rPr>
          <w:rtl/>
        </w:rPr>
      </w:pPr>
      <w:r w:rsidRPr="004B58AA">
        <w:rPr>
          <w:b/>
          <w:bCs/>
          <w:rtl/>
        </w:rPr>
        <w:t>ثانياً</w:t>
      </w:r>
      <w:r w:rsidRPr="004B58AA">
        <w:rPr>
          <w:rtl/>
        </w:rPr>
        <w:t xml:space="preserve">: لم يُذكر في أي كتاب من كتب السيرة أن رسول الله </w:t>
      </w:r>
      <w:r w:rsidRPr="004B58AA">
        <w:rPr>
          <w:rtl/>
        </w:rPr>
        <w:sym w:font="Abo-thar" w:char="F04A"/>
      </w:r>
      <w:r w:rsidRPr="004B58AA">
        <w:rPr>
          <w:rtl/>
        </w:rPr>
        <w:t xml:space="preserve"> لم يكن يلبس الدروع في الغزوات. </w:t>
      </w:r>
    </w:p>
    <w:p w:rsidR="00DA04D3" w:rsidRPr="004B58AA" w:rsidRDefault="00DA04D3" w:rsidP="00DA5E50">
      <w:pPr>
        <w:pStyle w:val="a6"/>
        <w:spacing w:after="0"/>
        <w:rPr>
          <w:rtl/>
        </w:rPr>
      </w:pPr>
      <w:r w:rsidRPr="004B58AA">
        <w:rPr>
          <w:b/>
          <w:bCs/>
          <w:rtl/>
        </w:rPr>
        <w:t>ثالثاً</w:t>
      </w:r>
      <w:r w:rsidRPr="004B58AA">
        <w:rPr>
          <w:rtl/>
        </w:rPr>
        <w:t xml:space="preserve">: استُشهد كثيرٌ من أصحاب النبي </w:t>
      </w:r>
      <w:r w:rsidRPr="004B58AA">
        <w:rPr>
          <w:sz w:val="30"/>
          <w:rtl/>
        </w:rPr>
        <w:sym w:font="Abo-thar" w:char="F04A"/>
      </w:r>
      <w:r w:rsidRPr="004B58AA">
        <w:rPr>
          <w:rtl/>
        </w:rPr>
        <w:t xml:space="preserve"> في الغزوات ولم يؤمِّن لهم هذا الدعاء الأمان. </w:t>
      </w:r>
    </w:p>
    <w:p w:rsidR="00DA04D3" w:rsidRPr="004B58AA" w:rsidRDefault="00DA04D3" w:rsidP="00B30674">
      <w:pPr>
        <w:pStyle w:val="a6"/>
        <w:rPr>
          <w:rtl/>
        </w:rPr>
      </w:pPr>
      <w:r w:rsidRPr="004B58AA">
        <w:rPr>
          <w:rtl/>
        </w:rPr>
        <w:t>وفي حديث هذا الدعاء أيضاً ذُكِرَت أمور عجيبةٌ من جملتها أنَّ "</w:t>
      </w:r>
      <w:r w:rsidRPr="00FB0969">
        <w:rPr>
          <w:rFonts w:cs="KFGQPC Uthman Taha Naskh"/>
          <w:rtl/>
        </w:rPr>
        <w:t>مَنْ قَرَأَهُ عِنْدَ خُرُوجِهِ مِنْ مَنْزِلِهِ أَوْ حَمَلَهُ، حَفِظَهُ اللهُ وَأَوْجَبَ الْجَنَّةَ عَلَيْهِ!</w:t>
      </w:r>
      <w:r w:rsidR="00E93231">
        <w:rPr>
          <w:rFonts w:cs="KFGQPC Uthman Taha Naskh"/>
          <w:rtl/>
        </w:rPr>
        <w:t>.</w:t>
      </w:r>
      <w:r w:rsidRPr="00FB0969">
        <w:rPr>
          <w:rFonts w:cs="KFGQPC Uthman Taha Naskh"/>
          <w:rtl/>
        </w:rPr>
        <w:t>..... وَأُعْطِيَ مِثْلَ ثَوَابِ إِبْرَاهِيمَ وَمُوسَى وَعِيسَى!!</w:t>
      </w:r>
      <w:r w:rsidR="00E93231">
        <w:rPr>
          <w:rFonts w:cs="KFGQPC Uthman Taha Naskh"/>
          <w:rtl/>
        </w:rPr>
        <w:t>.</w:t>
      </w:r>
      <w:r w:rsidRPr="00FB0969">
        <w:rPr>
          <w:rFonts w:cs="KFGQPC Uthman Taha Naskh"/>
          <w:rtl/>
        </w:rPr>
        <w:t>............. وَمَنْ كَتَبَهُ فِي جَامٍ بِكَافُورٍ أَوْ مِسْكٍ ثُمَّ غَسَلَهُ وَرَشَّهُ عَلَى كَفَنِ مَيِّتٍ أَنْزَلَ اللهُ تَعَالَى فِي قَبْرِهِ أَلْفَ نُورٍ وَآمَنَهُ مِنْ هَوْلِ مُنْكَرٍ وَنَكِيرٍ وَرَفَعَ عَنْهُ عَذَابَ الْقَبْرِ وَبَعَثَ سَبْعِينَ أَلْفَ مَلَكٍ إِلَى قَبْرِهِ يُبَشِّرُونَهُ بِالْجَنَّةِ!!..........  وَمَنْ كَتَبَهُ عَلَى كَفَنِهِ اسْتَحْيَا اللهُ تَعَالَى أَنْ يُعَذِّبَهُ بِالنَّارِ!!</w:t>
      </w:r>
      <w:r w:rsidRPr="004B58AA">
        <w:rPr>
          <w:rtl/>
        </w:rPr>
        <w:t>.</w:t>
      </w:r>
    </w:p>
    <w:p w:rsidR="00DA04D3" w:rsidRPr="004B58AA" w:rsidRDefault="00DA04D3" w:rsidP="00FC593A">
      <w:pPr>
        <w:pStyle w:val="a6"/>
        <w:rPr>
          <w:rtl/>
        </w:rPr>
      </w:pPr>
      <w:r w:rsidRPr="004B58AA">
        <w:rPr>
          <w:rtl/>
        </w:rPr>
        <w:t xml:space="preserve">ونقول:  </w:t>
      </w:r>
      <w:r w:rsidRPr="004B58AA">
        <w:rPr>
          <w:b/>
          <w:bCs/>
          <w:rtl/>
        </w:rPr>
        <w:t>أولاً</w:t>
      </w:r>
      <w:r w:rsidRPr="004B58AA">
        <w:rPr>
          <w:rtl/>
        </w:rPr>
        <w:t xml:space="preserve">: لا يجوز قياس الله تعالى على خلقه وأن نثبت له خجلاً وحياءً، قال تعالى: </w:t>
      </w:r>
      <w:r w:rsidR="00483F58">
        <w:rPr>
          <w:rFonts w:ascii="KFGQPC Uthman Taha Naskh" w:cs="KFGQPC Uthman Taha Naskh"/>
          <w:sz w:val="28"/>
          <w:rtl/>
        </w:rPr>
        <w:t>﴿</w:t>
      </w:r>
      <w:r w:rsidR="00FC593A" w:rsidRPr="00FC593A">
        <w:rPr>
          <w:rStyle w:val="Char4"/>
          <w:rtl/>
        </w:rPr>
        <w:t>فَلَا تَضۡرِبُواْ لِلَّهِ ٱلۡأَمۡثَالَۚ إِنَّ ٱللَّهَ يَعۡلَمُ وَأَنتُمۡ لَا تَعۡلَمُونَ ٧٤</w:t>
      </w:r>
      <w:r w:rsidR="00483F58">
        <w:rPr>
          <w:rFonts w:ascii="KFGQPC Uthman Taha Naskh" w:cs="KFGQPC Uthman Taha Naskh"/>
          <w:sz w:val="28"/>
          <w:rtl/>
        </w:rPr>
        <w:t>﴾</w:t>
      </w:r>
      <w:r w:rsidR="00FC593A">
        <w:rPr>
          <w:rFonts w:ascii="KFGQPC Uthman Taha Naskh" w:cs="KFGQPC Uthman Taha Naskh"/>
          <w:sz w:val="28"/>
          <w:rtl/>
        </w:rPr>
        <w:t xml:space="preserve"> </w:t>
      </w:r>
      <w:r w:rsidR="00FC593A" w:rsidRPr="00FC593A">
        <w:rPr>
          <w:rStyle w:val="Char5"/>
          <w:rtl/>
        </w:rPr>
        <w:t>[النحل: ٧٤]</w:t>
      </w:r>
      <w:r w:rsidR="00E93231">
        <w:rPr>
          <w:rFonts w:ascii="KFGQPC Uthman Taha Naskh" w:cs="KFGQPC Uthman Taha Naskh"/>
          <w:sz w:val="28"/>
          <w:rtl/>
        </w:rPr>
        <w:t>.</w:t>
      </w:r>
    </w:p>
    <w:p w:rsidR="00DA04D3" w:rsidRPr="004B58AA" w:rsidRDefault="00DA04D3" w:rsidP="00B30674">
      <w:pPr>
        <w:pStyle w:val="a6"/>
        <w:rPr>
          <w:rtl/>
        </w:rPr>
      </w:pPr>
      <w:r w:rsidRPr="004B58AA">
        <w:rPr>
          <w:b/>
          <w:bCs/>
          <w:rtl/>
        </w:rPr>
        <w:t>ثانياً</w:t>
      </w:r>
      <w:r w:rsidRPr="004B58AA">
        <w:rPr>
          <w:rtl/>
        </w:rPr>
        <w:t xml:space="preserve">: بناء على هذا الحديث يستطيع كل فاسق مجرمٍ أن يكتب أسماء الله على كفنه ليفرَّ من عقاب الله ومجازاته. </w:t>
      </w:r>
      <w:r w:rsidRPr="004B58AA">
        <w:rPr>
          <w:b/>
          <w:bCs/>
          <w:rtl/>
        </w:rPr>
        <w:t>سُبْحَانَهُ وَتَعَالَى عَمَّا يَقُولُونَ عُلُوًّا كَبِيرًا</w:t>
      </w:r>
    </w:p>
    <w:p w:rsidR="00DA04D3" w:rsidRPr="004B58AA" w:rsidRDefault="00DA04D3" w:rsidP="00DA5E50">
      <w:pPr>
        <w:pStyle w:val="a6"/>
        <w:rPr>
          <w:rtl/>
        </w:rPr>
      </w:pPr>
      <w:r w:rsidRPr="004B58AA">
        <w:rPr>
          <w:b/>
          <w:bCs/>
          <w:rtl/>
        </w:rPr>
        <w:t>ثالثاً</w:t>
      </w:r>
      <w:r w:rsidRPr="004B58AA">
        <w:rPr>
          <w:rtl/>
        </w:rPr>
        <w:t xml:space="preserve">: لا يجوز كتابة الأسماء الحسنى على الكفن أساساً، لأن الكفن سيتلوث بالقيح والدم ومحتويات أمعاء الميت وهذا مخالف للاحترام الواجب تجاه الله تعالى وأسمائه الحسنى. قال تعالى: </w:t>
      </w:r>
      <w:r w:rsidR="00483F58">
        <w:rPr>
          <w:rFonts w:ascii="KFGQPC Uthman Taha Naskh" w:cs="KFGQPC Uthman Taha Naskh"/>
          <w:sz w:val="28"/>
          <w:rtl/>
        </w:rPr>
        <w:t>﴿</w:t>
      </w:r>
      <w:r w:rsidR="00FC593A" w:rsidRPr="00FC593A">
        <w:rPr>
          <w:rStyle w:val="Char4"/>
          <w:rtl/>
        </w:rPr>
        <w:t>سَبِّحِ ٱسۡمَ رَبِّكَ ٱلۡأَعۡلَى ١</w:t>
      </w:r>
      <w:r w:rsidR="00483F58">
        <w:rPr>
          <w:rFonts w:ascii="KFGQPC Uthman Taha Naskh" w:cs="KFGQPC Uthman Taha Naskh"/>
          <w:sz w:val="28"/>
          <w:rtl/>
        </w:rPr>
        <w:t>﴾</w:t>
      </w:r>
      <w:r w:rsidR="00FC593A">
        <w:rPr>
          <w:rFonts w:ascii="KFGQPC Uthman Taha Naskh" w:cs="KFGQPC Uthman Taha Naskh"/>
          <w:sz w:val="28"/>
          <w:rtl/>
        </w:rPr>
        <w:t xml:space="preserve"> </w:t>
      </w:r>
      <w:r w:rsidR="00FC593A" w:rsidRPr="00FC593A">
        <w:rPr>
          <w:rStyle w:val="Char5"/>
          <w:rtl/>
        </w:rPr>
        <w:t>[الاعلى: ١]</w:t>
      </w:r>
      <w:r w:rsidR="00E93231">
        <w:rPr>
          <w:rStyle w:val="Char5"/>
          <w:rtl/>
        </w:rPr>
        <w:t>.</w:t>
      </w:r>
    </w:p>
    <w:p w:rsidR="00DA04D3" w:rsidRPr="004B58AA" w:rsidRDefault="00DA04D3" w:rsidP="00B30674">
      <w:pPr>
        <w:pStyle w:val="a6"/>
        <w:rPr>
          <w:rtl/>
        </w:rPr>
      </w:pPr>
      <w:r w:rsidRPr="004B58AA">
        <w:rPr>
          <w:b/>
          <w:bCs/>
          <w:rtl/>
        </w:rPr>
        <w:t>رابعاً</w:t>
      </w:r>
      <w:r w:rsidRPr="004B58AA">
        <w:rPr>
          <w:rtl/>
        </w:rPr>
        <w:t>: قيل في شأن هذا الدعاء أيضاً: "</w:t>
      </w:r>
      <w:r w:rsidRPr="00FB0969">
        <w:rPr>
          <w:rFonts w:cs="KFGQPC Uthman Taha Naskh"/>
          <w:sz w:val="27"/>
          <w:rtl/>
        </w:rPr>
        <w:t>وَمَنْ</w:t>
      </w:r>
      <w:r w:rsidRPr="00FB0969">
        <w:rPr>
          <w:rFonts w:cs="KFGQPC Uthman Taha Naskh"/>
          <w:sz w:val="26"/>
          <w:szCs w:val="26"/>
          <w:rtl/>
        </w:rPr>
        <w:t xml:space="preserve"> </w:t>
      </w:r>
      <w:r w:rsidRPr="00FB0969">
        <w:rPr>
          <w:rFonts w:cs="KFGQPC Uthman Taha Naskh"/>
          <w:b/>
          <w:bCs/>
          <w:sz w:val="26"/>
          <w:szCs w:val="26"/>
          <w:rtl/>
        </w:rPr>
        <w:t>دَعَا بِهِ فِي شَهْرِ رَمَضَانَ ثَلَاثَ مَرَّاتٍ أَوْ مَرَّةً وَاحِدَةً حَرَّمَ اللهُ جَسَدَهُ عَلَى النَّارِ وَوَجَبَتْ لَهُ الْجَنَّةُ</w:t>
      </w:r>
      <w:r w:rsidRPr="00FB0969">
        <w:rPr>
          <w:rFonts w:cs="KFGQPC Uthman Taha Naskh"/>
          <w:sz w:val="26"/>
          <w:szCs w:val="26"/>
          <w:rtl/>
        </w:rPr>
        <w:t>!!</w:t>
      </w:r>
      <w:r w:rsidRPr="004B58AA">
        <w:rPr>
          <w:rtl/>
        </w:rPr>
        <w:t>".</w:t>
      </w:r>
    </w:p>
    <w:p w:rsidR="00DA04D3" w:rsidRPr="004B58AA" w:rsidRDefault="00DA04D3" w:rsidP="00B30674">
      <w:pPr>
        <w:pStyle w:val="a6"/>
        <w:rPr>
          <w:rtl/>
        </w:rPr>
      </w:pPr>
      <w:r w:rsidRPr="004B58AA">
        <w:rPr>
          <w:rtl/>
        </w:rPr>
        <w:t>ونقول: إن هذا الكلام لا يتفق مع تعاليم الإسلام، بل كل من اجتنب كبائر الذنوب والفواحش والمحرمات حرم الله جسده على النار، ومن ارتكبها فعليه أن يتوب ويُكفِّر عما فاته، لا أن يقرأ دعاءً ثلاثَ مَرَّاتٍ! (فتأمَّل).</w:t>
      </w:r>
    </w:p>
    <w:p w:rsidR="00DA04D3" w:rsidRPr="004B58AA" w:rsidRDefault="00DA04D3" w:rsidP="00B30674">
      <w:pPr>
        <w:pStyle w:val="a6"/>
        <w:rPr>
          <w:rtl/>
        </w:rPr>
      </w:pPr>
      <w:r w:rsidRPr="004B58AA">
        <w:rPr>
          <w:rtl/>
        </w:rPr>
        <w:t>قال مؤلِّف «</w:t>
      </w:r>
      <w:r w:rsidRPr="004B58AA">
        <w:rPr>
          <w:b/>
          <w:bCs/>
          <w:rtl/>
        </w:rPr>
        <w:t>مفاتيح الجنان</w:t>
      </w:r>
      <w:r w:rsidRPr="004B58AA">
        <w:rPr>
          <w:rtl/>
        </w:rPr>
        <w:t xml:space="preserve">» في تقديمه لهذا الدعاء: </w:t>
      </w:r>
    </w:p>
    <w:p w:rsidR="00DA04D3" w:rsidRPr="004B58AA" w:rsidRDefault="00DA04D3" w:rsidP="00B30674">
      <w:pPr>
        <w:pStyle w:val="a6"/>
        <w:rPr>
          <w:rtl/>
        </w:rPr>
      </w:pPr>
      <w:r w:rsidRPr="004B58AA">
        <w:rPr>
          <w:rtl/>
        </w:rPr>
        <w:t>"... وأمّا الدّعاء به في خصُوص ليالي القَدْر فلم يُذكَر في حديث ولكنّ العلاّمة المجلسي قدّس الله تعالى روحه قال في كتاب «زاد المعاد» في ضمن أعمال ليالي القدر: إنّ في بعض الروايات أنّه يدعى بدعاء «الجوشن الكبير» في كلٍّ من هذه الثّلاث ليالي، ويكفينا في المقام قوله الشّريف أحلّه الله دار السّلام!!"</w:t>
      </w:r>
      <w:r w:rsidR="008F4298" w:rsidRPr="008F4298">
        <w:rPr>
          <w:rFonts w:cs="Arabic11 BT"/>
          <w:vertAlign w:val="superscript"/>
          <w:rtl/>
        </w:rPr>
        <w:t>(</w:t>
      </w:r>
      <w:r w:rsidR="008F4298" w:rsidRPr="008F4298">
        <w:rPr>
          <w:rStyle w:val="FootnoteReference"/>
          <w:rFonts w:cs="Arabic11 BT"/>
          <w:rtl/>
        </w:rPr>
        <w:footnoteReference w:id="171"/>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ونقول: لا شك أنه وضع هذه الروايات ودرجتها من الصحة مجهولان، وأن قول المجلسي ليس حجَّةً. ونسأل الشيخ عبَّاس القُمِّيّ: هل يحق للمجلسي أن يُنْقِصَ من آداب الشرع وأعماله أو يزيد فيها؟ هل المجلسيُّ حجَّةٌ؟!</w:t>
      </w:r>
    </w:p>
    <w:p w:rsidR="00DA04D3" w:rsidRPr="00DA5E50" w:rsidRDefault="00DA04D3" w:rsidP="00B30674">
      <w:pPr>
        <w:pStyle w:val="a6"/>
        <w:rPr>
          <w:spacing w:val="-2"/>
          <w:rtl/>
        </w:rPr>
      </w:pPr>
      <w:r w:rsidRPr="00DA5E50">
        <w:rPr>
          <w:spacing w:val="-2"/>
          <w:rtl/>
        </w:rPr>
        <w:t>والأمر الآخر الذي لابد من ذكره في هذا المقام هو أن نص دعاء الجوشن الكبير لا عيب فيه ولا إشكال، ولكننا ينبغي أن نسأل: إن كنتم تؤمنون بهذا الدعاء وأمثاله فلماذا تخالفونه في أعمالكم؟ إن كنتم تعتبرون ما جاء في هذا الدعاء صحيحاً فعليكم أن تعتبروا أكثر عقائدكم باطلةً!</w:t>
      </w:r>
    </w:p>
    <w:p w:rsidR="00DA04D3" w:rsidRPr="004B58AA" w:rsidRDefault="00DA04D3" w:rsidP="00B30674">
      <w:pPr>
        <w:pStyle w:val="a6"/>
        <w:rPr>
          <w:rtl/>
        </w:rPr>
      </w:pPr>
      <w:r w:rsidRPr="004B58AA">
        <w:rPr>
          <w:rtl/>
        </w:rPr>
        <w:t>مثلاً جاء في البند 19 من الدعاء «</w:t>
      </w:r>
      <w:r w:rsidRPr="00FB0969">
        <w:rPr>
          <w:rFonts w:cs="KFGQPC Uthman Taha Naskh"/>
          <w:b/>
          <w:bCs/>
          <w:szCs w:val="26"/>
          <w:rtl/>
        </w:rPr>
        <w:t>يَا مَنْ لَيْسَ أَحَدٌ مِثْلَه</w:t>
      </w:r>
      <w:r w:rsidRPr="004B58AA">
        <w:rPr>
          <w:rtl/>
        </w:rPr>
        <w:t xml:space="preserve">‏». مع أنكم تعتبرون الإمام مثلَ الله حاضراً ناظراً في كل مكان ومطلعاً على كل أمر! </w:t>
      </w:r>
    </w:p>
    <w:p w:rsidR="00DA04D3" w:rsidRPr="004B58AA" w:rsidRDefault="00DA04D3" w:rsidP="00B30674">
      <w:pPr>
        <w:pStyle w:val="a6"/>
        <w:rPr>
          <w:rtl/>
        </w:rPr>
      </w:pPr>
      <w:r w:rsidRPr="004B58AA">
        <w:rPr>
          <w:rtl/>
        </w:rPr>
        <w:t xml:space="preserve"> وجاء في البند 21 من الدعاء: «</w:t>
      </w:r>
      <w:r w:rsidRPr="00FB0969">
        <w:rPr>
          <w:rFonts w:cs="KFGQPC Uthman Taha Naskh"/>
          <w:b/>
          <w:bCs/>
          <w:szCs w:val="26"/>
          <w:rtl/>
        </w:rPr>
        <w:t>يَا مَنْ سَتَرَ الْقَبِيحَ يَا مَنْ لَمْ يُؤَاخِذْ بِالْجَرِيرَةِ يَا مَنْ لَمْ يَهْتِكِ السِّتْر</w:t>
      </w:r>
      <w:r w:rsidRPr="004B58AA">
        <w:rPr>
          <w:rtl/>
        </w:rPr>
        <w:t xml:space="preserve">». ولكنكم تقولون إن جميع الذنوب تُعرَض على رسول الله </w:t>
      </w:r>
      <w:r w:rsidRPr="004B58AA">
        <w:rPr>
          <w:rtl/>
        </w:rPr>
        <w:sym w:font="Abo-thar" w:char="F04A"/>
      </w:r>
      <w:r w:rsidRPr="004B58AA">
        <w:rPr>
          <w:rtl/>
        </w:rPr>
        <w:t xml:space="preserve"> وعلى الأئِمَّة (الكافي، الباب 87)، وَمِنْ ثَمَّ فالله -حسب قولكم - ليس ستّاراً للعيوب، والعياذ بالله!!</w:t>
      </w:r>
    </w:p>
    <w:p w:rsidR="00DA04D3" w:rsidRPr="004B58AA" w:rsidRDefault="00DA04D3" w:rsidP="00B30674">
      <w:pPr>
        <w:pStyle w:val="a6"/>
        <w:rPr>
          <w:rtl/>
        </w:rPr>
      </w:pPr>
      <w:r w:rsidRPr="004B58AA">
        <w:rPr>
          <w:rtl/>
        </w:rPr>
        <w:t>ونقرأ في البند 31 من الدعاء: "</w:t>
      </w:r>
      <w:r w:rsidRPr="00FB0969">
        <w:rPr>
          <w:rFonts w:cs="KFGQPC Uthman Taha Naskh"/>
          <w:b/>
          <w:bCs/>
          <w:szCs w:val="26"/>
          <w:rtl/>
        </w:rPr>
        <w:t>يَا حَيّاً لَا يَمُوتُ...... يَا عَالِماً لَا يَجْهَل</w:t>
      </w:r>
      <w:r w:rsidRPr="004B58AA">
        <w:rPr>
          <w:rtl/>
        </w:rPr>
        <w:t>‏"، لكنكم تعتبرون الإمام حياً لا يموت وعالماً لا يجهل!</w:t>
      </w:r>
    </w:p>
    <w:p w:rsidR="00DA04D3" w:rsidRPr="004B58AA" w:rsidRDefault="00DA04D3" w:rsidP="00B30674">
      <w:pPr>
        <w:pStyle w:val="a6"/>
        <w:rPr>
          <w:rtl/>
        </w:rPr>
      </w:pPr>
      <w:r w:rsidRPr="004B58AA">
        <w:rPr>
          <w:rtl/>
        </w:rPr>
        <w:t>وجاء في البند 38 من الدعاء: "</w:t>
      </w:r>
      <w:r w:rsidRPr="00FB0969">
        <w:rPr>
          <w:rFonts w:cs="KFGQPC Uthman Taha Naskh"/>
          <w:b/>
          <w:bCs/>
          <w:szCs w:val="26"/>
          <w:rtl/>
        </w:rPr>
        <w:t>يَا مَنْ لَا مَفْزَعَ إِلَّا إِلَيْهِ..... يَا مَنْ لَا حَوْلَ وَلَا قُوَّةَ إِلَّا بِهِ، يَا مَنْ لَا يُسْتَعَانُ إِلَّا بِهِ يَا مَنْ لَا يُتَوَكَّلُ إِلَّا عَلَيْهِ يَا مَنْ لَا يُرْجَى إِلَّا هُوَ</w:t>
      </w:r>
      <w:r w:rsidRPr="004B58AA">
        <w:rPr>
          <w:rtl/>
        </w:rPr>
        <w:t>.....". ولكنكم تفزعون - خلافاً لهذه الجمل - إلى حضرة عليٍّ (ع) وأبي الفضل وحضرة الرضا (ع) والمهدي (ع) وتستعينون بهم وترجونهم وتقولون: "يا علي مدد"! و"يا مهدي أدركني"، معتقدين أنهم يسمعون صوتكم وَيُلَبُّون نداءكم!</w:t>
      </w:r>
    </w:p>
    <w:p w:rsidR="00DA04D3" w:rsidRPr="004B58AA" w:rsidRDefault="00DA04D3" w:rsidP="00B30674">
      <w:pPr>
        <w:pStyle w:val="a6"/>
        <w:rPr>
          <w:rtl/>
        </w:rPr>
      </w:pPr>
      <w:r w:rsidRPr="004B58AA">
        <w:rPr>
          <w:rtl/>
        </w:rPr>
        <w:t>وقال في البند 90 من الدعاء: "</w:t>
      </w:r>
      <w:r w:rsidRPr="00FB0969">
        <w:rPr>
          <w:rFonts w:cs="KFGQPC Uthman Taha Naskh"/>
          <w:b/>
          <w:bCs/>
          <w:szCs w:val="26"/>
          <w:rtl/>
        </w:rPr>
        <w:t>يَا مَنْ لَا يَعْلَمُ الْغَيْبَ إِلَّا هُوَ، يَا مَنْ لَا يَصْرِفُ السُّوءَ إِلَّا هُوَ</w:t>
      </w:r>
      <w:r w:rsidRPr="004B58AA">
        <w:rPr>
          <w:rtl/>
        </w:rPr>
        <w:t>"، ولكنكم تعتبرون الإمام عالماً بالغيب وصارفاً للسوء وشافياً من الأمراض!</w:t>
      </w:r>
    </w:p>
    <w:p w:rsidR="00DA04D3" w:rsidRPr="004C04F9" w:rsidRDefault="00DA04D3" w:rsidP="0019524B">
      <w:pPr>
        <w:pStyle w:val="a7"/>
        <w:rPr>
          <w:rtl/>
        </w:rPr>
      </w:pPr>
      <w:r>
        <w:rPr>
          <w:rtl/>
        </w:rPr>
        <w:t>دعاء الجوشن الصغير</w:t>
      </w:r>
    </w:p>
    <w:p w:rsidR="00DA04D3" w:rsidRPr="004B58AA" w:rsidRDefault="00DA04D3" w:rsidP="00B30674">
      <w:pPr>
        <w:pStyle w:val="a6"/>
        <w:rPr>
          <w:rtl/>
        </w:rPr>
      </w:pPr>
      <w:r w:rsidRPr="004B58AA">
        <w:rPr>
          <w:rtl/>
        </w:rPr>
        <w:t xml:space="preserve">هو الدعاء العاشر من الفصل السادس. وليس لهذا الدعاء سند إلى رسول الله </w:t>
      </w:r>
      <w:r w:rsidRPr="004B58AA">
        <w:rPr>
          <w:rtl/>
        </w:rPr>
        <w:sym w:font="Abo-thar" w:char="F04A"/>
      </w:r>
      <w:r w:rsidRPr="004B58AA">
        <w:rPr>
          <w:rtl/>
        </w:rPr>
        <w:t xml:space="preserve"> ولا يمكن أن ننسب شيئاً إلى الشرع لمجرد نقل المَجْلِسِيّ له (</w:t>
      </w:r>
      <w:r w:rsidRPr="00FB0969">
        <w:rPr>
          <w:b/>
          <w:bCs/>
          <w:rtl/>
        </w:rPr>
        <w:t>ب</w:t>
      </w:r>
      <w:r w:rsidRPr="004B58AA">
        <w:rPr>
          <w:b/>
          <w:bCs/>
          <w:rtl/>
        </w:rPr>
        <w:t>حار الأنوار</w:t>
      </w:r>
      <w:r w:rsidRPr="004B58AA">
        <w:rPr>
          <w:rtl/>
        </w:rPr>
        <w:t>، ج 91، ص 320) أو الكفعمي أو ابن طاووس.</w:t>
      </w:r>
    </w:p>
    <w:p w:rsidR="00DA04D3" w:rsidRPr="004B58AA" w:rsidRDefault="00DA04D3" w:rsidP="00B30674">
      <w:pPr>
        <w:pStyle w:val="a6"/>
        <w:rPr>
          <w:rtl/>
        </w:rPr>
      </w:pPr>
      <w:r w:rsidRPr="004B58AA">
        <w:rPr>
          <w:rtl/>
        </w:rPr>
        <w:t>قال الشيخ عبَّاس القُمِّيّ في مقدمة هذا الدعاء في كتابه «</w:t>
      </w:r>
      <w:r w:rsidRPr="004B58AA">
        <w:rPr>
          <w:b/>
          <w:bCs/>
          <w:rtl/>
        </w:rPr>
        <w:t>المفاتيح</w:t>
      </w:r>
      <w:r w:rsidRPr="004B58AA">
        <w:rPr>
          <w:rtl/>
        </w:rPr>
        <w:t>»:</w:t>
      </w:r>
    </w:p>
    <w:p w:rsidR="00DA04D3" w:rsidRPr="00DA5E50" w:rsidRDefault="00DA04D3" w:rsidP="00B30674">
      <w:pPr>
        <w:pStyle w:val="a6"/>
        <w:rPr>
          <w:spacing w:val="-2"/>
          <w:rtl/>
        </w:rPr>
      </w:pPr>
      <w:r w:rsidRPr="00DA5E50">
        <w:rPr>
          <w:spacing w:val="-2"/>
          <w:rtl/>
        </w:rPr>
        <w:t xml:space="preserve">"قالَ الكفعمي في هامش كتاب البلد الأمين: هذا دُعاء رفيع الشّأن عظيم المنزلة دعا به الكاظم (عليه السلام) وقد همّ موسى الهادي العبّاسي بقتله؛ فَرَأى (عليه السلام) جدّه النّبي </w:t>
      </w:r>
      <w:r w:rsidRPr="00DA5E50">
        <w:rPr>
          <w:spacing w:val="-2"/>
          <w:sz w:val="30"/>
          <w:rtl/>
        </w:rPr>
        <w:sym w:font="Abo-thar" w:char="F04A"/>
      </w:r>
      <w:r w:rsidRPr="00DA5E50">
        <w:rPr>
          <w:spacing w:val="-2"/>
          <w:rtl/>
        </w:rPr>
        <w:t xml:space="preserve"> في المنام فأخبره بأنّ الله تعالى سَيقضى على عَدوّه".</w:t>
      </w:r>
    </w:p>
    <w:p w:rsidR="00DA04D3" w:rsidRPr="004B58AA" w:rsidRDefault="00DA04D3" w:rsidP="00B30674">
      <w:pPr>
        <w:pStyle w:val="a6"/>
        <w:rPr>
          <w:rtl/>
        </w:rPr>
      </w:pPr>
      <w:r w:rsidRPr="004B58AA">
        <w:rPr>
          <w:rtl/>
        </w:rPr>
        <w:t>أقول هذا الكلام مخالفٌ لأحاديث الباب 61 من «</w:t>
      </w:r>
      <w:r w:rsidRPr="004B58AA">
        <w:rPr>
          <w:b/>
          <w:bCs/>
          <w:rtl/>
        </w:rPr>
        <w:t>الكافي</w:t>
      </w:r>
      <w:r w:rsidRPr="004B58AA">
        <w:rPr>
          <w:rtl/>
        </w:rPr>
        <w:t>» التي تقول إن الإمام لا</w:t>
      </w:r>
      <w:r w:rsidRPr="004B58AA">
        <w:rPr>
          <w:rFonts w:cs="Times New Roman"/>
          <w:rtl/>
        </w:rPr>
        <w:t> </w:t>
      </w:r>
      <w:r w:rsidRPr="004B58AA">
        <w:rPr>
          <w:rtl/>
        </w:rPr>
        <w:t>يرى الأخبار الغيبية في الرؤيا</w:t>
      </w:r>
      <w:r w:rsidR="008F4298" w:rsidRPr="008F4298">
        <w:rPr>
          <w:rFonts w:cs="Arabic11 BT"/>
          <w:vertAlign w:val="superscript"/>
          <w:rtl/>
        </w:rPr>
        <w:t>(</w:t>
      </w:r>
      <w:r w:rsidR="008F4298" w:rsidRPr="008F4298">
        <w:rPr>
          <w:rStyle w:val="FootnoteReference"/>
          <w:rFonts w:cs="Arabic11 BT"/>
          <w:rtl/>
        </w:rPr>
        <w:footnoteReference w:id="172"/>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ويجدر بالذكر أن المَجْلِسِيَّ ذكر في «</w:t>
      </w:r>
      <w:r w:rsidRPr="004B58AA">
        <w:rPr>
          <w:b/>
          <w:bCs/>
          <w:rtl/>
        </w:rPr>
        <w:t>بحار الأنوار</w:t>
      </w:r>
      <w:r w:rsidRPr="004B58AA">
        <w:rPr>
          <w:rtl/>
        </w:rPr>
        <w:t xml:space="preserve">» (ج91، ص320) أن الإمام دعا بهذا الدعاء </w:t>
      </w:r>
      <w:r w:rsidRPr="004B58AA">
        <w:rPr>
          <w:b/>
          <w:bCs/>
          <w:u w:val="single"/>
          <w:rtl/>
        </w:rPr>
        <w:t>بعد</w:t>
      </w:r>
      <w:r w:rsidRPr="004B58AA">
        <w:rPr>
          <w:rtl/>
        </w:rPr>
        <w:t xml:space="preserve"> أن رأى تلك الرؤيا، خلافاً لما ذكره الشيخ عبَّاس القُمِّيّ  في «المفاتيح» [والكفعمي في «البلد الأمين»]، اللذَيْن ذكرا أن الإمام قرأ الدعاء قبل أن يرى تلك الرؤيا، وأنه على إِثْر قراءته للدعاء رأى تلك الرؤيا. </w:t>
      </w:r>
    </w:p>
    <w:p w:rsidR="00DA04D3" w:rsidRDefault="00DA04D3" w:rsidP="0019524B">
      <w:pPr>
        <w:pStyle w:val="a7"/>
        <w:rPr>
          <w:rtl/>
        </w:rPr>
      </w:pPr>
      <w:r>
        <w:rPr>
          <w:rtl/>
        </w:rPr>
        <w:t>دعاء سيفي المعروف بدعاء القاموس</w:t>
      </w:r>
    </w:p>
    <w:p w:rsidR="00DA04D3" w:rsidRPr="004B58AA" w:rsidRDefault="00DA04D3" w:rsidP="00B30674">
      <w:pPr>
        <w:pStyle w:val="a6"/>
        <w:rPr>
          <w:rtl/>
        </w:rPr>
      </w:pPr>
      <w:r w:rsidRPr="004B58AA">
        <w:rPr>
          <w:rtl/>
        </w:rPr>
        <w:t xml:space="preserve">هو الدعاء الحادي عشر والأخير من الفصل السادس. ولم يذكر له الشيخ عبَّاس القُمِّيّ سنداً سوى أن الشيخ [حسين] النوري ذكره في الصحيفة العلوية الثانية. ونحن لا نعتبر قول الشيخ النوري حجَّةً ونعلم أن ثمَّةَ خرافاتٍ كثيرةً في كتبه. ويكفي أنه كان يقول بوقوع التحريف في القرآن!! وهو القائل أيضاً "في كلمات الأرباب طلسمات وتسخيرات وشرح للغريب وذكروا له آثاراً عجيبةً"!! في حين أن أرباب الطلاسم كانوا أشخاصاً خرافيين. </w:t>
      </w:r>
    </w:p>
    <w:p w:rsidR="00DA04D3" w:rsidRPr="004B58AA" w:rsidRDefault="00DA04D3" w:rsidP="003D403F">
      <w:pPr>
        <w:pStyle w:val="a6"/>
        <w:rPr>
          <w:rtl/>
        </w:rPr>
      </w:pPr>
      <w:r w:rsidRPr="004B58AA">
        <w:rPr>
          <w:rtl/>
        </w:rPr>
        <w:t>رغم ذلك أورد الشيخ عبَّاس القُمِّيّ هذا الدعاء في كتابه تسامحاً، مع أنّه لا</w:t>
      </w:r>
      <w:r w:rsidRPr="004B58AA">
        <w:rPr>
          <w:rFonts w:cs="Times New Roman"/>
          <w:rtl/>
        </w:rPr>
        <w:t> </w:t>
      </w:r>
      <w:r w:rsidRPr="004B58AA">
        <w:rPr>
          <w:rtl/>
        </w:rPr>
        <w:t xml:space="preserve">يجوز التسامح في الأمور الشرعية، وقد أدّى هذا التسامح إلى كتابة آلاف الأوراق ونسبتها إلى الدين، وإلى تحميل دين الله أحمالاً ثقيلةً ما أنزل الله بها من سلطان، وإلى إيجاد الفِرَق ونشر البدع بين المسلمين. وقد تحدّثنا </w:t>
      </w:r>
      <w:r w:rsidRPr="003D403F">
        <w:rPr>
          <w:rtl/>
        </w:rPr>
        <w:t xml:space="preserve">فيما سبق (ص </w:t>
      </w:r>
      <w:r w:rsidR="003D403F" w:rsidRPr="003D403F">
        <w:rPr>
          <w:rtl/>
        </w:rPr>
        <w:fldChar w:fldCharType="begin"/>
      </w:r>
      <w:r w:rsidR="003D403F" w:rsidRPr="003D403F">
        <w:rPr>
          <w:rtl/>
        </w:rPr>
        <w:instrText xml:space="preserve"> </w:instrText>
      </w:r>
      <w:r w:rsidR="003D403F" w:rsidRPr="003D403F">
        <w:instrText>PAGEREF</w:instrText>
      </w:r>
      <w:r w:rsidR="003D403F" w:rsidRPr="003D403F">
        <w:rPr>
          <w:rtl/>
        </w:rPr>
        <w:instrText xml:space="preserve"> _</w:instrText>
      </w:r>
      <w:r w:rsidR="003D403F" w:rsidRPr="003D403F">
        <w:instrText>Ref346976677 \h</w:instrText>
      </w:r>
      <w:r w:rsidR="003D403F" w:rsidRPr="003D403F">
        <w:rPr>
          <w:rtl/>
        </w:rPr>
        <w:instrText xml:space="preserve"> </w:instrText>
      </w:r>
      <w:r w:rsidR="003D403F" w:rsidRPr="003D403F">
        <w:rPr>
          <w:rtl/>
        </w:rPr>
      </w:r>
      <w:r w:rsidR="003D403F" w:rsidRPr="003D403F">
        <w:rPr>
          <w:rtl/>
        </w:rPr>
        <w:fldChar w:fldCharType="separate"/>
      </w:r>
      <w:r w:rsidR="007860CA">
        <w:rPr>
          <w:noProof/>
          <w:rtl/>
        </w:rPr>
        <w:t>15</w:t>
      </w:r>
      <w:r w:rsidR="003D403F" w:rsidRPr="003D403F">
        <w:rPr>
          <w:rtl/>
        </w:rPr>
        <w:fldChar w:fldCharType="end"/>
      </w:r>
      <w:r w:rsidRPr="003D403F">
        <w:rPr>
          <w:rtl/>
        </w:rPr>
        <w:t>) حول قاعدة «</w:t>
      </w:r>
      <w:r w:rsidRPr="004B58AA">
        <w:rPr>
          <w:b/>
          <w:bCs/>
          <w:rtl/>
        </w:rPr>
        <w:t>التسامح في أدلة السنن</w:t>
      </w:r>
      <w:r w:rsidRPr="004B58AA">
        <w:rPr>
          <w:rtl/>
        </w:rPr>
        <w:t>» المضرّة, فَلْيُرَاجَعْ ثَمَّةَ.</w:t>
      </w:r>
    </w:p>
    <w:p w:rsidR="00DA04D3" w:rsidRPr="00FB0969" w:rsidRDefault="00DA04D3" w:rsidP="00DA5E50">
      <w:pPr>
        <w:pStyle w:val="a6"/>
        <w:spacing w:before="240" w:after="240"/>
        <w:ind w:firstLine="0"/>
        <w:jc w:val="center"/>
        <w:rPr>
          <w:sz w:val="28"/>
          <w:szCs w:val="28"/>
          <w:rtl/>
        </w:rPr>
      </w:pPr>
      <w:r w:rsidRPr="00FB0969">
        <w:rPr>
          <w:sz w:val="28"/>
          <w:szCs w:val="28"/>
        </w:rPr>
        <w:sym w:font="AGA Arabesque" w:char="F023"/>
      </w:r>
      <w:r w:rsidRPr="00FB0969">
        <w:rPr>
          <w:sz w:val="28"/>
          <w:szCs w:val="28"/>
        </w:rPr>
        <w:sym w:font="AGA Arabesque" w:char="F023"/>
      </w:r>
      <w:r w:rsidRPr="00FB0969">
        <w:rPr>
          <w:sz w:val="28"/>
          <w:szCs w:val="28"/>
        </w:rPr>
        <w:sym w:font="AGA Arabesque" w:char="F023"/>
      </w:r>
    </w:p>
    <w:p w:rsidR="00DA04D3" w:rsidRPr="004C04F9" w:rsidRDefault="00DA04D3" w:rsidP="00FF6C5A">
      <w:pPr>
        <w:pStyle w:val="Heading1"/>
        <w:rPr>
          <w:rtl/>
        </w:rPr>
      </w:pPr>
      <w:bookmarkStart w:id="38" w:name="_Toc364012919"/>
      <w:r>
        <w:rPr>
          <w:rtl/>
        </w:rPr>
        <w:t>تنبيهٌ مُهِمٌّ حول «توحيد العبادة»</w:t>
      </w:r>
      <w:bookmarkEnd w:id="38"/>
    </w:p>
    <w:p w:rsidR="00DA04D3" w:rsidRPr="004B58AA" w:rsidRDefault="00DA04D3" w:rsidP="00B30674">
      <w:pPr>
        <w:pStyle w:val="a6"/>
        <w:rPr>
          <w:rtl/>
        </w:rPr>
      </w:pPr>
      <w:r w:rsidRPr="004B58AA">
        <w:rPr>
          <w:rtl/>
        </w:rPr>
        <w:t>اعلم أن أهم مسألة في الإسلام هي بلا شك مسألة الشرك والتوحيد التي عليها مدار شقاء العباد أو سعادتهم الأبدية.</w:t>
      </w:r>
    </w:p>
    <w:p w:rsidR="00DA04D3" w:rsidRPr="004B58AA" w:rsidRDefault="00DA04D3" w:rsidP="00FC593A">
      <w:pPr>
        <w:pStyle w:val="a6"/>
        <w:rPr>
          <w:rtl/>
        </w:rPr>
      </w:pPr>
      <w:r w:rsidRPr="004B58AA">
        <w:rPr>
          <w:rtl/>
        </w:rPr>
        <w:t xml:space="preserve">قال الله تعالى: </w:t>
      </w:r>
      <w:r w:rsidR="00483F58">
        <w:rPr>
          <w:rFonts w:ascii="KFGQPC Uthman Taha Naskh" w:cs="KFGQPC Uthman Taha Naskh"/>
          <w:sz w:val="28"/>
          <w:rtl/>
        </w:rPr>
        <w:t>﴿</w:t>
      </w:r>
      <w:r w:rsidR="00FC593A" w:rsidRPr="00FC593A">
        <w:rPr>
          <w:rStyle w:val="Char4"/>
          <w:rtl/>
        </w:rPr>
        <w:t>إِنَّ ٱللَّهَ لَا يَغۡفِرُ أَن يُشۡرَكَ بِهِۦ وَيَغۡفِرُ مَا دُونَ ذَٰلِكَ لِمَن يَشَآءُۚ وَمَن يُشۡرِكۡ بِٱللَّهِ فَقَدِ ٱفۡتَرَىٰٓ إِثۡمًا عَظِيمًا ٤٨</w:t>
      </w:r>
      <w:r w:rsidR="00483F58">
        <w:rPr>
          <w:rFonts w:ascii="KFGQPC Uthman Taha Naskh" w:cs="KFGQPC Uthman Taha Naskh"/>
          <w:sz w:val="28"/>
          <w:rtl/>
        </w:rPr>
        <w:t>﴾</w:t>
      </w:r>
      <w:r w:rsidR="00FC593A">
        <w:rPr>
          <w:rFonts w:ascii="KFGQPC Uthman Taha Naskh" w:cs="KFGQPC Uthman Taha Naskh"/>
          <w:sz w:val="28"/>
          <w:rtl/>
        </w:rPr>
        <w:t xml:space="preserve"> </w:t>
      </w:r>
      <w:r w:rsidR="00FC593A" w:rsidRPr="00FC593A">
        <w:rPr>
          <w:rStyle w:val="Char5"/>
          <w:rtl/>
        </w:rPr>
        <w:t>[النساء : ٤٨]</w:t>
      </w:r>
      <w:r w:rsidR="00E93231">
        <w:rPr>
          <w:rFonts w:ascii="KFGQPC Uthman Taha Naskh" w:cs="KFGQPC Uthman Taha Naskh"/>
          <w:sz w:val="28"/>
          <w:rtl/>
        </w:rPr>
        <w:t>.</w:t>
      </w:r>
    </w:p>
    <w:p w:rsidR="00DA04D3" w:rsidRPr="00DA5E50" w:rsidRDefault="00DA04D3" w:rsidP="00FC593A">
      <w:pPr>
        <w:pStyle w:val="a6"/>
        <w:rPr>
          <w:spacing w:val="-2"/>
          <w:rtl/>
        </w:rPr>
      </w:pPr>
      <w:r w:rsidRPr="00DA5E50">
        <w:rPr>
          <w:spacing w:val="-2"/>
          <w:rtl/>
        </w:rPr>
        <w:t xml:space="preserve">وقال لنبيِّه الأكرم </w:t>
      </w:r>
      <w:r w:rsidRPr="00DA5E50">
        <w:rPr>
          <w:spacing w:val="-2"/>
          <w:sz w:val="30"/>
          <w:rtl/>
        </w:rPr>
        <w:sym w:font="Abo-thar" w:char="F04A"/>
      </w:r>
      <w:r w:rsidRPr="00DA5E50">
        <w:rPr>
          <w:spacing w:val="-2"/>
          <w:rtl/>
        </w:rPr>
        <w:t xml:space="preserve">: </w:t>
      </w:r>
      <w:r w:rsidR="00483F58" w:rsidRPr="00DA5E50">
        <w:rPr>
          <w:rFonts w:ascii="KFGQPC Uthman Taha Naskh" w:cs="KFGQPC Uthman Taha Naskh"/>
          <w:spacing w:val="-2"/>
          <w:sz w:val="28"/>
          <w:rtl/>
        </w:rPr>
        <w:t>﴿</w:t>
      </w:r>
      <w:r w:rsidR="00FC593A" w:rsidRPr="00DA5E50">
        <w:rPr>
          <w:rStyle w:val="Char4"/>
          <w:spacing w:val="-2"/>
          <w:rtl/>
        </w:rPr>
        <w:t>وَلَقَدۡ أُوحِيَ إِلَيۡكَ وَإِلَى ٱلَّذِينَ مِن قَبۡلِكَ لَئِنۡ أَشۡرَكۡتَ لَيَحۡبَطَنَّ عَمَلُكَ وَلَتَكُونَنَّ مِنَ ٱلۡخَٰسِرِينَ ٦٥ بَلِ ٱللَّهَ فَٱعۡبُدۡ وَكُن مِّنَ ٱلشَّٰكِرِينَ ٦٦</w:t>
      </w:r>
      <w:r w:rsidR="00483F58" w:rsidRPr="00DA5E50">
        <w:rPr>
          <w:rFonts w:ascii="KFGQPC Uthman Taha Naskh" w:cs="KFGQPC Uthman Taha Naskh"/>
          <w:spacing w:val="-2"/>
          <w:sz w:val="28"/>
          <w:rtl/>
        </w:rPr>
        <w:t>﴾</w:t>
      </w:r>
      <w:r w:rsidR="00FC593A" w:rsidRPr="00DA5E50">
        <w:rPr>
          <w:rFonts w:ascii="KFGQPC Uthman Taha Naskh" w:cs="KFGQPC Uthman Taha Naskh"/>
          <w:spacing w:val="-2"/>
          <w:sz w:val="28"/>
          <w:rtl/>
        </w:rPr>
        <w:t xml:space="preserve"> </w:t>
      </w:r>
      <w:r w:rsidR="00FC593A" w:rsidRPr="00DA5E50">
        <w:rPr>
          <w:rStyle w:val="Char5"/>
          <w:spacing w:val="-2"/>
          <w:rtl/>
        </w:rPr>
        <w:t>[الزمر: ٦٥،  ٦٦]</w:t>
      </w:r>
      <w:r w:rsidRPr="00DA5E50">
        <w:rPr>
          <w:spacing w:val="-2"/>
          <w:rtl/>
        </w:rPr>
        <w:t>.</w:t>
      </w:r>
    </w:p>
    <w:p w:rsidR="00DA04D3" w:rsidRPr="004B58AA" w:rsidRDefault="00DA04D3" w:rsidP="00FC593A">
      <w:pPr>
        <w:pStyle w:val="a6"/>
        <w:rPr>
          <w:rtl/>
        </w:rPr>
      </w:pPr>
      <w:r w:rsidRPr="004B58AA">
        <w:rPr>
          <w:rtl/>
        </w:rPr>
        <w:t xml:space="preserve">ويدلُّ تقديم المفعول به (أي لفظ الجلالة) على الفعل في قوله تعالى: </w:t>
      </w:r>
      <w:r w:rsidR="00483F58">
        <w:rPr>
          <w:rFonts w:ascii="KFGQPC Uthman Taha Naskh" w:cs="KFGQPC Uthman Taha Naskh"/>
          <w:sz w:val="28"/>
          <w:rtl/>
        </w:rPr>
        <w:t>﴿</w:t>
      </w:r>
      <w:r w:rsidR="00FC593A" w:rsidRPr="00FC593A">
        <w:rPr>
          <w:rStyle w:val="Char4"/>
          <w:rtl/>
        </w:rPr>
        <w:t>بَلِ ٱللَّهَ فَٱعۡبُدۡ</w:t>
      </w:r>
      <w:r w:rsidR="00483F58">
        <w:rPr>
          <w:rFonts w:ascii="KFGQPC Uthman Taha Naskh" w:cs="KFGQPC Uthman Taha Naskh"/>
          <w:sz w:val="28"/>
          <w:rtl/>
        </w:rPr>
        <w:t>﴾</w:t>
      </w:r>
      <w:r w:rsidR="00FC593A">
        <w:rPr>
          <w:rFonts w:ascii="KFGQPC Uthman Taha Naskh" w:cs="KFGQPC Uthman Taha Naskh"/>
          <w:sz w:val="28"/>
          <w:rtl/>
        </w:rPr>
        <w:t xml:space="preserve"> </w:t>
      </w:r>
      <w:r w:rsidRPr="004B58AA">
        <w:rPr>
          <w:rtl/>
        </w:rPr>
        <w:t>على الحصر، أي: اعبد الله وحده فقط ولا تعبد غيره.</w:t>
      </w:r>
    </w:p>
    <w:p w:rsidR="00DA04D3" w:rsidRPr="00DA5E50" w:rsidRDefault="00DA04D3" w:rsidP="00FC593A">
      <w:pPr>
        <w:pStyle w:val="a6"/>
        <w:rPr>
          <w:rtl/>
        </w:rPr>
      </w:pPr>
      <w:r w:rsidRPr="00DA5E50">
        <w:rPr>
          <w:rtl/>
        </w:rPr>
        <w:t xml:space="preserve">وقال تعالى أيضاً بشأن الناس: </w:t>
      </w:r>
      <w:r w:rsidR="00483F58" w:rsidRPr="00DA5E50">
        <w:rPr>
          <w:rFonts w:ascii="KFGQPC Uthman Taha Naskh" w:cs="KFGQPC Uthman Taha Naskh"/>
          <w:sz w:val="28"/>
          <w:rtl/>
        </w:rPr>
        <w:t>﴿</w:t>
      </w:r>
      <w:r w:rsidR="00FC593A" w:rsidRPr="00DA5E50">
        <w:rPr>
          <w:rStyle w:val="Char4"/>
          <w:rtl/>
        </w:rPr>
        <w:t>وَمَا يُؤۡمِنُ أَكۡثَرُهُم بِٱللَّهِ إِلَّا وَهُم مُّشۡرِكُونَ ١٠٦</w:t>
      </w:r>
      <w:r w:rsidR="00483F58" w:rsidRPr="00DA5E50">
        <w:rPr>
          <w:rFonts w:ascii="KFGQPC Uthman Taha Naskh" w:cs="KFGQPC Uthman Taha Naskh"/>
          <w:sz w:val="28"/>
          <w:rtl/>
        </w:rPr>
        <w:t>﴾</w:t>
      </w:r>
      <w:r w:rsidR="00FC593A" w:rsidRPr="00DA5E50">
        <w:rPr>
          <w:rFonts w:ascii="KFGQPC Uthman Taha Naskh" w:cs="KFGQPC Uthman Taha Naskh"/>
          <w:sz w:val="28"/>
          <w:rtl/>
        </w:rPr>
        <w:t xml:space="preserve"> </w:t>
      </w:r>
      <w:r w:rsidR="00FC593A" w:rsidRPr="00DA5E50">
        <w:rPr>
          <w:rStyle w:val="Char5"/>
          <w:rtl/>
        </w:rPr>
        <w:t>[يوسف: ١٠٥]</w:t>
      </w:r>
      <w:r w:rsidR="008F4298" w:rsidRPr="00DA5E50">
        <w:rPr>
          <w:rFonts w:cs="Arabic11 BT"/>
          <w:vertAlign w:val="superscript"/>
          <w:rtl/>
        </w:rPr>
        <w:t>(</w:t>
      </w:r>
      <w:r w:rsidR="008F4298" w:rsidRPr="00DA5E50">
        <w:rPr>
          <w:rStyle w:val="FootnoteReference"/>
          <w:rFonts w:cs="Arabic11 BT"/>
          <w:rtl/>
        </w:rPr>
        <w:footnoteReference w:id="173"/>
      </w:r>
      <w:r w:rsidR="008F4298" w:rsidRPr="00DA5E50">
        <w:rPr>
          <w:rFonts w:cs="Arabic11 BT"/>
          <w:vertAlign w:val="superscript"/>
          <w:rtl/>
        </w:rPr>
        <w:t>)</w:t>
      </w:r>
      <w:r w:rsidRPr="00DA5E50">
        <w:rPr>
          <w:rtl/>
        </w:rPr>
        <w:t>.</w:t>
      </w:r>
    </w:p>
    <w:p w:rsidR="00DA04D3" w:rsidRPr="004B58AA" w:rsidRDefault="00DA04D3" w:rsidP="00B30674">
      <w:pPr>
        <w:pStyle w:val="a6"/>
        <w:rPr>
          <w:rtl/>
        </w:rPr>
      </w:pPr>
      <w:r w:rsidRPr="004B58AA">
        <w:rPr>
          <w:rtl/>
        </w:rPr>
        <w:t>ولذلك يجب علينا أن نبذل كل اهتمامنا وننتبه كل الانتباه حتى نحفظ إيماننا من شوائب الشرك ما استطعنا إلى ذلك سبيلاً</w:t>
      </w:r>
      <w:r w:rsidR="008F4298" w:rsidRPr="008F4298">
        <w:rPr>
          <w:rFonts w:cs="Arabic11 BT"/>
          <w:vertAlign w:val="superscript"/>
          <w:rtl/>
        </w:rPr>
        <w:t>(</w:t>
      </w:r>
      <w:r w:rsidR="008F4298" w:rsidRPr="008F4298">
        <w:rPr>
          <w:rStyle w:val="FootnoteReference"/>
          <w:rFonts w:cs="Arabic11 BT"/>
          <w:rtl/>
        </w:rPr>
        <w:footnoteReference w:id="174"/>
      </w:r>
      <w:r w:rsidR="008F4298" w:rsidRPr="008F4298">
        <w:rPr>
          <w:rFonts w:cs="Arabic11 BT"/>
          <w:vertAlign w:val="superscript"/>
          <w:rtl/>
        </w:rPr>
        <w:t>)</w:t>
      </w:r>
      <w:r w:rsidRPr="004B58AA">
        <w:rPr>
          <w:rtl/>
        </w:rPr>
        <w:t>، ومن الضروري أن نحرّر أنفسنا في هذا المجال من قيود العادات والتقاليد المنتشرة في البيئة المحيطة بنا والآداب والرسوم التي جرى عليها آباؤنا وأجدادنا، والتي ليس عليها دليل شرعيٌّ محكَم، وأن لا نقبل في هذا المجال بأي كلام ليس له سندٌ حتى لو كان كلاماً لمشايخ مُعمَّمين، ولا نُخْدَع بالأحاديث الواهية غير المعتَبَرة (فتأمّل جداً).</w:t>
      </w:r>
    </w:p>
    <w:p w:rsidR="00DA04D3" w:rsidRPr="004B58AA" w:rsidRDefault="00DA04D3" w:rsidP="00057DF6">
      <w:pPr>
        <w:pStyle w:val="a6"/>
        <w:rPr>
          <w:rtl/>
        </w:rPr>
      </w:pPr>
      <w:r w:rsidRPr="004B58AA">
        <w:rPr>
          <w:rtl/>
        </w:rPr>
        <w:t xml:space="preserve">ولما وصل كلامنا هنا إلى ذكر المشايخ المُعمَّمين أجد من الضروري أن أذكر هنا الآية القرآنية التالية إتماماً للحُجَّة، إذ حذَّرَتِ الآيةُ المسلمينَ وخاطبت المؤمنين قائلةً: </w:t>
      </w:r>
      <w:r w:rsidR="00483F58">
        <w:rPr>
          <w:rFonts w:ascii="KFGQPC Uthman Taha Naskh" w:cs="KFGQPC Uthman Taha Naskh"/>
          <w:sz w:val="28"/>
          <w:rtl/>
        </w:rPr>
        <w:t>﴿</w:t>
      </w:r>
      <w:r w:rsidR="00057DF6" w:rsidRPr="00057DF6">
        <w:rPr>
          <w:rStyle w:val="Char4"/>
          <w:rtl/>
        </w:rPr>
        <w:t>يَٰٓأَيُّهَا ٱلَّذِينَ ءَامَنُوٓاْ إِنَّ كَثِيرٗا مِّنَ ٱلۡأَحۡبَارِ وَٱلرُّهۡبَانِ لَيَأۡكُلُونَ أَمۡوَٰلَ ٱلنَّاسِ بِٱلۡبَٰطِلِ وَيَصُدُّونَ عَن سَبِيلِ ٱللَّهِۗ</w:t>
      </w:r>
      <w:r w:rsidR="00483F58">
        <w:rPr>
          <w:rFonts w:ascii="KFGQPC Uthman Taha Naskh" w:cs="KFGQPC Uthman Taha Naskh"/>
          <w:sz w:val="28"/>
          <w:rtl/>
        </w:rPr>
        <w:t>﴾</w:t>
      </w:r>
      <w:r w:rsidR="00057DF6">
        <w:rPr>
          <w:rFonts w:ascii="KFGQPC Uthman Taha Naskh" w:cs="KFGQPC Uthman Taha Naskh"/>
          <w:sz w:val="28"/>
          <w:rtl/>
        </w:rPr>
        <w:t xml:space="preserve"> </w:t>
      </w:r>
      <w:r w:rsidR="00057DF6" w:rsidRPr="00057DF6">
        <w:rPr>
          <w:rStyle w:val="Char5"/>
          <w:rtl/>
        </w:rPr>
        <w:t>[التوبة: ٣٤]</w:t>
      </w:r>
      <w:r w:rsidR="00DA5E50">
        <w:rPr>
          <w:rFonts w:ascii="KFGQPC Uthman Taha Naskh" w:cs="KFGQPC Uthman Taha Naskh"/>
          <w:sz w:val="28"/>
          <w:rtl/>
        </w:rPr>
        <w:t xml:space="preserve"> </w:t>
      </w:r>
      <w:r w:rsidR="008F4298" w:rsidRPr="008F4298">
        <w:rPr>
          <w:rFonts w:cs="Arabic11 BT"/>
          <w:vertAlign w:val="superscript"/>
          <w:rtl/>
        </w:rPr>
        <w:t>(</w:t>
      </w:r>
      <w:r w:rsidR="008F4298" w:rsidRPr="008F4298">
        <w:rPr>
          <w:rStyle w:val="FootnoteReference"/>
          <w:rFonts w:cs="Arabic11 BT"/>
          <w:rtl/>
        </w:rPr>
        <w:footnoteReference w:id="175"/>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من جملة المشكلات والانحرافات الدينية التي ابتُلي بها شعبنا وجرّتنا إلى ورطة الشرك </w:t>
      </w:r>
      <w:r w:rsidRPr="004B58AA">
        <w:rPr>
          <w:b/>
          <w:bCs/>
          <w:rtl/>
        </w:rPr>
        <w:t>مسألة التوسل وطلب الشفاعة</w:t>
      </w:r>
      <w:r w:rsidRPr="004B58AA">
        <w:rPr>
          <w:rtl/>
        </w:rPr>
        <w:t xml:space="preserve">، وبدلاً من أن يقوم علماؤنا بإرشاد الناس إلى الصواب في هذا الأمر ونهيهم عن مثل هذه الانحرافات، نجدهم يُشجِّعون الناس عليها، كي يبقى سوق الخرافات رائجاً ورزقهم منه مزدهراً! </w:t>
      </w:r>
    </w:p>
    <w:p w:rsidR="00DA04D3" w:rsidRPr="004B58AA" w:rsidRDefault="00DA04D3" w:rsidP="00B30674">
      <w:pPr>
        <w:pStyle w:val="a6"/>
        <w:rPr>
          <w:rtl/>
        </w:rPr>
      </w:pPr>
      <w:r w:rsidRPr="004B58AA">
        <w:rPr>
          <w:rtl/>
        </w:rPr>
        <w:t>إذا تدبَّر شخصٌ آيات القرآن الكريم دون تعصب وأحكام مُسبقة، سوف يرى أن جزءاً مُهمَّاً من آيات القرآن يتعلَّق بردِّ الشرك في العبادة. إن كتاب الله يؤكد في موضوع «</w:t>
      </w:r>
      <w:r w:rsidRPr="004B58AA">
        <w:rPr>
          <w:b/>
          <w:bCs/>
          <w:rtl/>
        </w:rPr>
        <w:t>التوحيد</w:t>
      </w:r>
      <w:r w:rsidRPr="004B58AA">
        <w:rPr>
          <w:rtl/>
        </w:rPr>
        <w:t>» على جانب «</w:t>
      </w:r>
      <w:r w:rsidRPr="004B58AA">
        <w:rPr>
          <w:b/>
          <w:bCs/>
          <w:rtl/>
        </w:rPr>
        <w:t>توحيد العبادة</w:t>
      </w:r>
      <w:r w:rsidRPr="004B58AA">
        <w:rPr>
          <w:rtl/>
        </w:rPr>
        <w:t>» أكثر من أيّ شيء آخر</w:t>
      </w:r>
      <w:r w:rsidR="008F4298" w:rsidRPr="008F4298">
        <w:rPr>
          <w:rFonts w:cs="Arabic11 BT"/>
          <w:vertAlign w:val="superscript"/>
          <w:rtl/>
        </w:rPr>
        <w:t>(</w:t>
      </w:r>
      <w:r w:rsidR="008F4298" w:rsidRPr="008F4298">
        <w:rPr>
          <w:rStyle w:val="FootnoteReference"/>
          <w:rFonts w:cs="Arabic11 BT"/>
          <w:rtl/>
        </w:rPr>
        <w:footnoteReference w:id="176"/>
      </w:r>
      <w:r w:rsidR="008F4298" w:rsidRPr="008F4298">
        <w:rPr>
          <w:rFonts w:cs="Arabic11 BT"/>
          <w:vertAlign w:val="superscript"/>
          <w:rtl/>
        </w:rPr>
        <w:t>)</w:t>
      </w:r>
      <w:r w:rsidRPr="004B58AA">
        <w:rPr>
          <w:rtl/>
        </w:rPr>
        <w:t>. فيما يلي سنذكر بعض الأمور الضرورية لتوعية الناس حول مسألة «</w:t>
      </w:r>
      <w:r w:rsidRPr="004B58AA">
        <w:rPr>
          <w:b/>
          <w:bCs/>
          <w:rtl/>
        </w:rPr>
        <w:t>توحيد العبادة</w:t>
      </w:r>
      <w:r w:rsidRPr="004B58AA">
        <w:rPr>
          <w:rtl/>
        </w:rPr>
        <w:t>»:</w:t>
      </w:r>
    </w:p>
    <w:p w:rsidR="00DA04D3" w:rsidRPr="004B58AA" w:rsidRDefault="00DA04D3" w:rsidP="00057DF6">
      <w:pPr>
        <w:pStyle w:val="a6"/>
        <w:rPr>
          <w:rtl/>
        </w:rPr>
      </w:pPr>
      <w:r w:rsidRPr="004B58AA">
        <w:rPr>
          <w:rtl/>
        </w:rPr>
        <w:t xml:space="preserve">أ) قال تعالى: </w:t>
      </w:r>
      <w:r w:rsidR="00483F58">
        <w:rPr>
          <w:rFonts w:ascii="KFGQPC Uthman Taha Naskh" w:cs="KFGQPC Uthman Taha Naskh"/>
          <w:sz w:val="28"/>
          <w:rtl/>
        </w:rPr>
        <w:t>﴿</w:t>
      </w:r>
      <w:r w:rsidR="00057DF6" w:rsidRPr="00057DF6">
        <w:rPr>
          <w:rStyle w:val="Char4"/>
          <w:rtl/>
        </w:rPr>
        <w:t>وَقَالَ رَبُّكُمُ ٱدۡعُونِيٓ أَسۡتَجِبۡ لَكُمۡۚ إِنَّ ٱلَّذِينَ يَسۡتَكۡبِرُونَ عَنۡ عِبَادَتِي سَيَدۡخُلُونَ جَهَنَّمَ دَاخِرِينَ ٦٠</w:t>
      </w:r>
      <w:r w:rsidR="00483F58">
        <w:rPr>
          <w:rFonts w:ascii="KFGQPC Uthman Taha Naskh" w:cs="KFGQPC Uthman Taha Naskh"/>
          <w:sz w:val="28"/>
          <w:rtl/>
        </w:rPr>
        <w:t>﴾</w:t>
      </w:r>
      <w:r w:rsidR="00057DF6">
        <w:rPr>
          <w:rFonts w:ascii="KFGQPC Uthman Taha Naskh" w:cs="KFGQPC Uthman Taha Naskh"/>
          <w:sz w:val="28"/>
          <w:rtl/>
        </w:rPr>
        <w:t xml:space="preserve"> </w:t>
      </w:r>
      <w:r w:rsidR="00057DF6" w:rsidRPr="00057DF6">
        <w:rPr>
          <w:rStyle w:val="Char5"/>
          <w:rtl/>
        </w:rPr>
        <w:t>[غافر: ٦٠]</w:t>
      </w:r>
      <w:r w:rsidR="00E93231">
        <w:rPr>
          <w:rFonts w:ascii="KFGQPC Uthman Taha Naskh" w:cs="KFGQPC Uthman Taha Naskh"/>
          <w:sz w:val="28"/>
          <w:rtl/>
        </w:rPr>
        <w:t>.</w:t>
      </w:r>
    </w:p>
    <w:p w:rsidR="00DA04D3" w:rsidRPr="004B58AA" w:rsidRDefault="00DA04D3" w:rsidP="00057DF6">
      <w:pPr>
        <w:pStyle w:val="a6"/>
        <w:rPr>
          <w:rtl/>
        </w:rPr>
      </w:pPr>
      <w:r w:rsidRPr="004B58AA">
        <w:rPr>
          <w:rtl/>
        </w:rPr>
        <w:t>قال الطَّبْرَسِي في «</w:t>
      </w:r>
      <w:r w:rsidRPr="004B58AA">
        <w:rPr>
          <w:b/>
          <w:bCs/>
          <w:rtl/>
        </w:rPr>
        <w:t>مجمع البيان</w:t>
      </w:r>
      <w:r w:rsidRPr="004B58AA">
        <w:rPr>
          <w:rtl/>
        </w:rPr>
        <w:t>»: "وفي الآية دلالة على عظم قدر الدعاء عند الله تعالى وعلى فضل الانقطاع إليه". بناءً على ذلك فإن الدعاء عبادة</w:t>
      </w:r>
      <w:r w:rsidR="008F4298" w:rsidRPr="008F4298">
        <w:rPr>
          <w:rFonts w:cs="Arabic11 BT"/>
          <w:vertAlign w:val="superscript"/>
          <w:rtl/>
        </w:rPr>
        <w:t>(</w:t>
      </w:r>
      <w:r w:rsidR="008F4298" w:rsidRPr="008F4298">
        <w:rPr>
          <w:rStyle w:val="FootnoteReference"/>
          <w:rFonts w:cs="Arabic11 BT"/>
          <w:rtl/>
        </w:rPr>
        <w:footnoteReference w:id="177"/>
      </w:r>
      <w:r w:rsidR="008F4298" w:rsidRPr="008F4298">
        <w:rPr>
          <w:rFonts w:cs="Arabic11 BT"/>
          <w:vertAlign w:val="superscript"/>
          <w:rtl/>
        </w:rPr>
        <w:t>)</w:t>
      </w:r>
      <w:r w:rsidRPr="004B58AA">
        <w:rPr>
          <w:rtl/>
        </w:rPr>
        <w:t xml:space="preserve">، والذي يتكبَّر عن التضرُّع إلى الله ودعائه يستحقُّ دخول النار، وبما أن المسلمَ أُمر بآية: </w:t>
      </w:r>
      <w:r w:rsidR="00483F58">
        <w:rPr>
          <w:rFonts w:ascii="KFGQPC Uthman Taha Naskh" w:cs="KFGQPC Uthman Taha Naskh"/>
          <w:sz w:val="28"/>
          <w:rtl/>
        </w:rPr>
        <w:t>﴿</w:t>
      </w:r>
      <w:r w:rsidR="00057DF6" w:rsidRPr="00057DF6">
        <w:rPr>
          <w:rStyle w:val="Char4"/>
          <w:rtl/>
        </w:rPr>
        <w:t>وَلَا يُشۡرِكۡ بِعِبَادَةِ رَبِّهِۦٓ أَحَدَۢا ١١٠</w:t>
      </w:r>
      <w:r w:rsidR="00483F58">
        <w:rPr>
          <w:rFonts w:ascii="KFGQPC Uthman Taha Naskh" w:cs="KFGQPC Uthman Taha Naskh"/>
          <w:sz w:val="28"/>
          <w:rtl/>
        </w:rPr>
        <w:t>﴾</w:t>
      </w:r>
      <w:r w:rsidR="00057DF6">
        <w:rPr>
          <w:rFonts w:ascii="KFGQPC Uthman Taha Naskh" w:cs="KFGQPC Uthman Taha Naskh"/>
          <w:sz w:val="28"/>
          <w:rtl/>
        </w:rPr>
        <w:t xml:space="preserve"> </w:t>
      </w:r>
      <w:r w:rsidR="00057DF6" w:rsidRPr="00057DF6">
        <w:rPr>
          <w:rStyle w:val="Char5"/>
          <w:rtl/>
        </w:rPr>
        <w:t>[الكهف: ١١٠]</w:t>
      </w:r>
      <w:r w:rsidR="0032732B">
        <w:rPr>
          <w:rFonts w:ascii="KFGQPC Uthman Taha Naskh" w:cs="KFGQPC Uthman Taha Naskh"/>
          <w:sz w:val="28"/>
          <w:rtl/>
        </w:rPr>
        <w:t>،</w:t>
      </w:r>
      <w:r w:rsidRPr="004B58AA">
        <w:rPr>
          <w:rtl/>
        </w:rPr>
        <w:t xml:space="preserve"> فقد حَرُم عليه أن يدعوَ غير الله. (فَتَأَمَّل جداً).</w:t>
      </w:r>
    </w:p>
    <w:p w:rsidR="00DA04D3" w:rsidRPr="004B58AA" w:rsidRDefault="00DA04D3" w:rsidP="005C485F">
      <w:pPr>
        <w:pStyle w:val="a6"/>
        <w:rPr>
          <w:rtl/>
        </w:rPr>
      </w:pPr>
      <w:r w:rsidRPr="004B58AA">
        <w:rPr>
          <w:rtl/>
        </w:rPr>
        <w:t>قال تعالى في الآية 60 من سورة غافر ادعوني أنا ولم يقل ادعوا أنبيائي وأوليائي، وأتى بجملةٍ شبه شرطيةٍ (=جواب الطلب) ليدل على أن تحقق مفاد الجملة التالية (جواب الطلب) مشروط ومنوط بتحقُّق جملة الطلب، أي أن شرط استجابة الدعاء، دعاء الله</w:t>
      </w:r>
      <w:r w:rsidR="008F4298" w:rsidRPr="008F4298">
        <w:rPr>
          <w:rFonts w:cs="Arabic11 BT"/>
          <w:vertAlign w:val="superscript"/>
          <w:rtl/>
        </w:rPr>
        <w:t>(</w:t>
      </w:r>
      <w:r w:rsidR="008F4298" w:rsidRPr="008F4298">
        <w:rPr>
          <w:rStyle w:val="FootnoteReference"/>
          <w:rFonts w:cs="Arabic11 BT"/>
          <w:rtl/>
        </w:rPr>
        <w:footnoteReference w:id="178"/>
      </w:r>
      <w:r w:rsidR="008F4298" w:rsidRPr="008F4298">
        <w:rPr>
          <w:rFonts w:cs="Arabic11 BT"/>
          <w:vertAlign w:val="superscript"/>
          <w:rtl/>
        </w:rPr>
        <w:t>)</w:t>
      </w:r>
      <w:r w:rsidRPr="004B58AA">
        <w:rPr>
          <w:rtl/>
        </w:rPr>
        <w:t xml:space="preserve">. بناءً على ذلك، فمن يدعو غير الله لا يكون قد عمل بمفاد الجملة الأولى (جملة الطلب) وَمِنْ ثَمَّ فلن يتحقق في حقه مفاد جملة جواب الطلب، هذا فضلاً عن أن في دعائه غير الله مخالفة صريحة لقوله تعالى: </w:t>
      </w:r>
      <w:r w:rsidR="00483F58">
        <w:rPr>
          <w:rFonts w:ascii="KFGQPC Uthman Taha Naskh" w:cs="KFGQPC Uthman Taha Naskh"/>
          <w:sz w:val="28"/>
          <w:rtl/>
        </w:rPr>
        <w:t>﴿</w:t>
      </w:r>
      <w:r w:rsidR="00057DF6" w:rsidRPr="00057DF6">
        <w:rPr>
          <w:rStyle w:val="Char4"/>
          <w:rtl/>
        </w:rPr>
        <w:t>فَلَا تَدۡعُواْ مَعَ ٱللَّهِ أَحَدٗا ١٨</w:t>
      </w:r>
      <w:r w:rsidR="00E93231">
        <w:rPr>
          <w:rStyle w:val="Char4"/>
          <w:rtl/>
        </w:rPr>
        <w:t>.</w:t>
      </w:r>
      <w:r w:rsidR="00057DF6" w:rsidRPr="00057DF6">
        <w:rPr>
          <w:rStyle w:val="Char4"/>
          <w:rtl/>
        </w:rPr>
        <w:t>.. قُلۡ إِنَّمَآ أَدۡعُواْ رَبِّي وَلَآ أُشۡرِكُ بِهِۦٓ أَحَدٗا ٢٠</w:t>
      </w:r>
      <w:r w:rsidR="00483F58">
        <w:rPr>
          <w:rFonts w:ascii="KFGQPC Uthman Taha Naskh" w:cs="KFGQPC Uthman Taha Naskh"/>
          <w:sz w:val="28"/>
          <w:rtl/>
        </w:rPr>
        <w:t>﴾</w:t>
      </w:r>
      <w:r w:rsidR="00057DF6">
        <w:rPr>
          <w:rFonts w:ascii="KFGQPC Uthman Taha Naskh" w:cs="KFGQPC Uthman Taha Naskh"/>
          <w:sz w:val="28"/>
          <w:rtl/>
        </w:rPr>
        <w:t xml:space="preserve"> </w:t>
      </w:r>
      <w:r w:rsidR="00057DF6" w:rsidRPr="00057DF6">
        <w:rPr>
          <w:rStyle w:val="Char5"/>
          <w:rtl/>
        </w:rPr>
        <w:t>[الجن: ١٨،  ٢٠]</w:t>
      </w:r>
      <w:r w:rsidRPr="004B58AA">
        <w:rPr>
          <w:rtl/>
        </w:rPr>
        <w:t>.</w:t>
      </w:r>
    </w:p>
    <w:p w:rsidR="00DA04D3" w:rsidRPr="004B58AA" w:rsidRDefault="00DA04D3" w:rsidP="00B30674">
      <w:pPr>
        <w:pStyle w:val="a6"/>
        <w:rPr>
          <w:rtl/>
        </w:rPr>
      </w:pPr>
      <w:r w:rsidRPr="004B58AA">
        <w:rPr>
          <w:rtl/>
        </w:rPr>
        <w:t>يقول أمير المؤمنين علي (ع) عن القرآن الكريم: "</w:t>
      </w:r>
      <w:r w:rsidRPr="00FB0969">
        <w:rPr>
          <w:rFonts w:cs="KFGQPC Uthman Taha Naskh"/>
          <w:b/>
          <w:bCs/>
          <w:szCs w:val="26"/>
          <w:rtl/>
        </w:rPr>
        <w:t>يَنْطِقُ بَعْضُهُ بِبَعْضٍ ويَشْهَدُ بَعْضُهُ عَلَى بَعْضٍ</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179"/>
      </w:r>
      <w:r w:rsidR="008F4298" w:rsidRPr="008F4298">
        <w:rPr>
          <w:rFonts w:cs="Arabic11 BT"/>
          <w:vertAlign w:val="superscript"/>
          <w:rtl/>
        </w:rPr>
        <w:t>)</w:t>
      </w:r>
      <w:r w:rsidRPr="004B58AA">
        <w:rPr>
          <w:rtl/>
        </w:rPr>
        <w:t>. انطلاقاً من هذا الإرشاد القيّم جداً للإمام عَلِيٍّ (ع)، وبمُقارنة بعض آيات القرآن مع بعضها الآخر يُمكننا أن نُدرك بوضوح أن «</w:t>
      </w:r>
      <w:r w:rsidRPr="004B58AA">
        <w:rPr>
          <w:b/>
          <w:bCs/>
          <w:rtl/>
        </w:rPr>
        <w:t>الدعاء</w:t>
      </w:r>
      <w:r w:rsidRPr="004B58AA">
        <w:rPr>
          <w:rtl/>
        </w:rPr>
        <w:t>» يُعتبر في نظر القرآن من أبرز مصاديق «</w:t>
      </w:r>
      <w:r w:rsidRPr="004B58AA">
        <w:rPr>
          <w:b/>
          <w:bCs/>
          <w:rtl/>
        </w:rPr>
        <w:t>العبادة</w:t>
      </w:r>
      <w:r w:rsidRPr="004B58AA">
        <w:rPr>
          <w:rtl/>
        </w:rPr>
        <w:t xml:space="preserve">». </w:t>
      </w:r>
    </w:p>
    <w:p w:rsidR="00DA04D3" w:rsidRPr="004B58AA" w:rsidRDefault="00DA04D3" w:rsidP="00E45B6B">
      <w:pPr>
        <w:pStyle w:val="a6"/>
        <w:rPr>
          <w:rtl/>
        </w:rPr>
      </w:pPr>
      <w:r w:rsidRPr="004B58AA">
        <w:rPr>
          <w:rtl/>
        </w:rPr>
        <w:t>إضافةً إلى الآية 60 من سورة غافر التي تكلَّمنا عليها أعلاه، فإن القرآن استخدم في كثير من المواضع «</w:t>
      </w:r>
      <w:r w:rsidRPr="004B58AA">
        <w:rPr>
          <w:b/>
          <w:bCs/>
          <w:rtl/>
        </w:rPr>
        <w:t>الدعاء</w:t>
      </w:r>
      <w:r w:rsidRPr="004B58AA">
        <w:rPr>
          <w:rtl/>
        </w:rPr>
        <w:t>» في مكان «</w:t>
      </w:r>
      <w:r w:rsidRPr="004B58AA">
        <w:rPr>
          <w:b/>
          <w:bCs/>
          <w:rtl/>
        </w:rPr>
        <w:t>العبادة</w:t>
      </w:r>
      <w:r w:rsidRPr="004B58AA">
        <w:rPr>
          <w:rtl/>
        </w:rPr>
        <w:t xml:space="preserve">» واعتبر دعاء غير الله شركاً، فمثلاً قال في موضع من الكتاب: </w:t>
      </w:r>
      <w:r w:rsidR="00483F58">
        <w:rPr>
          <w:rFonts w:ascii="KFGQPC Uthman Taha Naskh" w:cs="KFGQPC Uthman Taha Naskh"/>
          <w:sz w:val="28"/>
          <w:rtl/>
        </w:rPr>
        <w:t>﴿</w:t>
      </w:r>
      <w:r w:rsidR="00E45B6B" w:rsidRPr="00E45B6B">
        <w:rPr>
          <w:rStyle w:val="Char4"/>
          <w:rtl/>
        </w:rPr>
        <w:t>وَٱلَّذِينَ يَدۡعُونَ مِن دُونِ ٱللَّهِ لَا يَخۡلُقُونَ شَيۡ‍ٔٗا وَهُمۡ يُخۡلَقُونَ ٢٠</w:t>
      </w:r>
      <w:r w:rsidR="00483F58">
        <w:rPr>
          <w:rFonts w:ascii="KFGQPC Uthman Taha Naskh" w:cs="KFGQPC Uthman Taha Naskh"/>
          <w:sz w:val="28"/>
          <w:rtl/>
        </w:rPr>
        <w:t>﴾</w:t>
      </w:r>
      <w:r w:rsidR="00E45B6B">
        <w:rPr>
          <w:rFonts w:ascii="KFGQPC Uthman Taha Naskh" w:cs="KFGQPC Uthman Taha Naskh"/>
          <w:sz w:val="28"/>
          <w:rtl/>
        </w:rPr>
        <w:t xml:space="preserve"> </w:t>
      </w:r>
      <w:r w:rsidR="00E45B6B" w:rsidRPr="00E45B6B">
        <w:rPr>
          <w:rStyle w:val="Char5"/>
          <w:rtl/>
        </w:rPr>
        <w:t>[النحل: ٢٠]</w:t>
      </w:r>
      <w:r w:rsidRPr="004B58AA">
        <w:rPr>
          <w:rtl/>
        </w:rPr>
        <w:t xml:space="preserve">، وقال في موضع آخر: </w:t>
      </w:r>
      <w:r w:rsidR="00483F58">
        <w:rPr>
          <w:rFonts w:ascii="KFGQPC Uthman Taha Naskh" w:cs="KFGQPC Uthman Taha Naskh"/>
          <w:sz w:val="28"/>
          <w:rtl/>
        </w:rPr>
        <w:t>﴿</w:t>
      </w:r>
      <w:r w:rsidR="00E45B6B" w:rsidRPr="00E45B6B">
        <w:rPr>
          <w:rStyle w:val="Char4"/>
          <w:rtl/>
        </w:rPr>
        <w:t>أَيُشۡرِكُونَ مَا لَا يَخۡلُقُ شَيۡ‍ٔٗا وَهُمۡ يُخۡلَقُونَ ١٩١</w:t>
      </w:r>
      <w:r w:rsidR="00483F58">
        <w:rPr>
          <w:rFonts w:ascii="KFGQPC Uthman Taha Naskh" w:cs="KFGQPC Uthman Taha Naskh"/>
          <w:sz w:val="28"/>
          <w:rtl/>
        </w:rPr>
        <w:t>﴾</w:t>
      </w:r>
      <w:r w:rsidR="00E45B6B">
        <w:rPr>
          <w:rFonts w:ascii="KFGQPC Uthman Taha Naskh" w:cs="KFGQPC Uthman Taha Naskh"/>
          <w:sz w:val="28"/>
          <w:rtl/>
        </w:rPr>
        <w:t xml:space="preserve"> </w:t>
      </w:r>
      <w:r w:rsidR="00E45B6B" w:rsidRPr="00E45B6B">
        <w:rPr>
          <w:rStyle w:val="Char5"/>
          <w:rtl/>
        </w:rPr>
        <w:t>[الاعراف: ١٩١]</w:t>
      </w:r>
      <w:r w:rsidRPr="004B58AA">
        <w:rPr>
          <w:rtl/>
        </w:rPr>
        <w:t xml:space="preserve">، ويقول أيضاً: </w:t>
      </w:r>
      <w:r w:rsidR="00483F58">
        <w:rPr>
          <w:rFonts w:ascii="KFGQPC Uthman Taha Naskh" w:cs="KFGQPC Uthman Taha Naskh"/>
          <w:sz w:val="28"/>
          <w:rtl/>
        </w:rPr>
        <w:t>﴿</w:t>
      </w:r>
      <w:r w:rsidR="00E45B6B" w:rsidRPr="00E45B6B">
        <w:rPr>
          <w:rStyle w:val="Char4"/>
          <w:rtl/>
        </w:rPr>
        <w:t>وَٱتَّخَذُواْ مِن دُونِهِۦٓ ءَالِهَةٗ لَّا يَخۡلُقُونَ شَيۡ‍ٔٗا وَهُمۡ يُخۡلَقُونَ</w:t>
      </w:r>
      <w:r w:rsidR="00E93231">
        <w:rPr>
          <w:rStyle w:val="Char4"/>
          <w:rtl/>
        </w:rPr>
        <w:t>.</w:t>
      </w:r>
      <w:r w:rsidR="00E45B6B" w:rsidRPr="00E45B6B">
        <w:rPr>
          <w:rStyle w:val="Char4"/>
          <w:rtl/>
        </w:rPr>
        <w:t>.</w:t>
      </w:r>
      <w:r w:rsidR="00483F58">
        <w:rPr>
          <w:rFonts w:ascii="KFGQPC Uthman Taha Naskh" w:cs="KFGQPC Uthman Taha Naskh"/>
          <w:sz w:val="28"/>
          <w:rtl/>
        </w:rPr>
        <w:t>﴾</w:t>
      </w:r>
      <w:r w:rsidR="00E45B6B">
        <w:rPr>
          <w:rFonts w:ascii="KFGQPC Uthman Taha Naskh" w:cs="KFGQPC Uthman Taha Naskh"/>
          <w:sz w:val="28"/>
          <w:rtl/>
        </w:rPr>
        <w:t xml:space="preserve"> </w:t>
      </w:r>
      <w:r w:rsidR="00E45B6B" w:rsidRPr="00E45B6B">
        <w:rPr>
          <w:rStyle w:val="Char5"/>
          <w:rtl/>
        </w:rPr>
        <w:t>[الفرقان: ٣]</w:t>
      </w:r>
      <w:r w:rsidRPr="004B58AA">
        <w:rPr>
          <w:rtl/>
        </w:rPr>
        <w:t>.</w:t>
      </w:r>
    </w:p>
    <w:p w:rsidR="00DA04D3" w:rsidRPr="004B58AA" w:rsidRDefault="00DA04D3" w:rsidP="004B59E1">
      <w:pPr>
        <w:pStyle w:val="a6"/>
        <w:rPr>
          <w:rtl/>
        </w:rPr>
      </w:pPr>
      <w:r w:rsidRPr="004B58AA">
        <w:rPr>
          <w:rtl/>
        </w:rPr>
        <w:t xml:space="preserve">وإذا قال القرآن في موضع: </w:t>
      </w:r>
      <w:r w:rsidR="00483F58">
        <w:rPr>
          <w:rFonts w:ascii="KFGQPC Uthman Taha Naskh" w:cs="KFGQPC Uthman Taha Naskh"/>
          <w:sz w:val="28"/>
          <w:rtl/>
        </w:rPr>
        <w:t>﴿</w:t>
      </w:r>
      <w:r w:rsidR="00E45B6B" w:rsidRPr="00E45B6B">
        <w:rPr>
          <w:rStyle w:val="Char4"/>
          <w:rtl/>
        </w:rPr>
        <w:t>قُلۡ أَنَدۡعُواْ مِن دُونِ ٱللَّهِ مَا لَا يَنفَعُنَا وَلَا يَضُرُّنَا</w:t>
      </w:r>
      <w:r w:rsidR="00483F58">
        <w:rPr>
          <w:rFonts w:ascii="KFGQPC Uthman Taha Naskh" w:cs="KFGQPC Uthman Taha Naskh"/>
          <w:sz w:val="28"/>
          <w:rtl/>
        </w:rPr>
        <w:t>﴾</w:t>
      </w:r>
      <w:r w:rsidR="00E45B6B">
        <w:rPr>
          <w:rFonts w:ascii="KFGQPC Uthman Taha Naskh" w:cs="KFGQPC Uthman Taha Naskh"/>
          <w:sz w:val="28"/>
          <w:rtl/>
        </w:rPr>
        <w:t xml:space="preserve"> </w:t>
      </w:r>
      <w:r w:rsidR="00E45B6B" w:rsidRPr="00E45B6B">
        <w:rPr>
          <w:rStyle w:val="Char5"/>
          <w:rtl/>
        </w:rPr>
        <w:t>[الانعام: ٧١]</w:t>
      </w:r>
      <w:r w:rsidRPr="004B58AA">
        <w:rPr>
          <w:rtl/>
        </w:rPr>
        <w:t xml:space="preserve">، أو قال: </w:t>
      </w:r>
      <w:r w:rsidR="00483F58">
        <w:rPr>
          <w:rFonts w:ascii="KFGQPC Uthman Taha Naskh" w:cs="KFGQPC Uthman Taha Naskh"/>
          <w:sz w:val="28"/>
          <w:rtl/>
        </w:rPr>
        <w:t>﴿</w:t>
      </w:r>
      <w:r w:rsidR="0075607F" w:rsidRPr="0075607F">
        <w:rPr>
          <w:rStyle w:val="Char4"/>
          <w:rtl/>
        </w:rPr>
        <w:t>يَدۡعُواْ مِن دُونِ ٱللَّهِ مَا لَا يَضُرُّهُۥ وَمَا لَا يَنفَعُهُۥۚ ذَٰلِكَ هُوَ ٱلضَّلَٰلُ ٱلۡبَعِيدُ ١٢</w:t>
      </w:r>
      <w:r w:rsidR="00483F58">
        <w:rPr>
          <w:rFonts w:ascii="KFGQPC Uthman Taha Naskh" w:cs="KFGQPC Uthman Taha Naskh"/>
          <w:sz w:val="28"/>
          <w:rtl/>
        </w:rPr>
        <w:t>﴾</w:t>
      </w:r>
      <w:r w:rsidR="0075607F">
        <w:rPr>
          <w:rFonts w:ascii="KFGQPC Uthman Taha Naskh" w:cs="KFGQPC Uthman Taha Naskh"/>
          <w:sz w:val="28"/>
          <w:rtl/>
        </w:rPr>
        <w:t xml:space="preserve"> </w:t>
      </w:r>
      <w:r w:rsidR="0075607F" w:rsidRPr="0075607F">
        <w:rPr>
          <w:rStyle w:val="Char5"/>
          <w:rtl/>
        </w:rPr>
        <w:t>[الحج : ١٢]</w:t>
      </w:r>
      <w:r w:rsidRPr="004B58AA">
        <w:rPr>
          <w:rtl/>
        </w:rPr>
        <w:t xml:space="preserve">، أو قال: </w:t>
      </w:r>
      <w:r w:rsidR="00483F58">
        <w:rPr>
          <w:rFonts w:ascii="KFGQPC Uthman Taha Naskh" w:cs="KFGQPC Uthman Taha Naskh"/>
          <w:sz w:val="28"/>
          <w:rtl/>
        </w:rPr>
        <w:t>﴿</w:t>
      </w:r>
      <w:r w:rsidR="0075607F" w:rsidRPr="0075607F">
        <w:rPr>
          <w:rStyle w:val="Char4"/>
          <w:rtl/>
        </w:rPr>
        <w:t>وَلَا تَدۡعُ مِن دُونِ ٱللَّهِ مَا لَا يَنفَعُكَ وَلَا يَضُرُّكَۖ فَإِن فَعَلۡتَ فَإِنَّكَ إِذٗا مِّنَ ٱلظَّٰلِمِينَ ١٠٦</w:t>
      </w:r>
      <w:r w:rsidR="00483F58">
        <w:rPr>
          <w:rFonts w:ascii="KFGQPC Uthman Taha Naskh" w:cs="KFGQPC Uthman Taha Naskh"/>
          <w:sz w:val="28"/>
          <w:rtl/>
        </w:rPr>
        <w:t>﴾</w:t>
      </w:r>
      <w:r w:rsidR="0075607F">
        <w:rPr>
          <w:rFonts w:ascii="KFGQPC Uthman Taha Naskh" w:cs="KFGQPC Uthman Taha Naskh"/>
          <w:sz w:val="28"/>
          <w:rtl/>
        </w:rPr>
        <w:t xml:space="preserve"> </w:t>
      </w:r>
      <w:r w:rsidR="0075607F" w:rsidRPr="0075607F">
        <w:rPr>
          <w:rStyle w:val="Char5"/>
          <w:rtl/>
        </w:rPr>
        <w:t>[يونس : ١٠٦]</w:t>
      </w:r>
      <w:r w:rsidR="0075607F">
        <w:rPr>
          <w:rFonts w:ascii="KFGQPC Uthman Taha Naskh" w:cs="KFGQPC Uthman Taha Naskh"/>
          <w:sz w:val="28"/>
          <w:rtl/>
        </w:rPr>
        <w:t xml:space="preserve">  </w:t>
      </w:r>
      <w:r w:rsidRPr="004B58AA">
        <w:rPr>
          <w:rtl/>
        </w:rPr>
        <w:t xml:space="preserve">؛ فإنه قال في موضع آخر: </w:t>
      </w:r>
      <w:r w:rsidR="00483F58">
        <w:rPr>
          <w:rFonts w:ascii="KFGQPC Uthman Taha Naskh" w:cs="KFGQPC Uthman Taha Naskh"/>
          <w:sz w:val="28"/>
          <w:rtl/>
        </w:rPr>
        <w:t>﴿</w:t>
      </w:r>
      <w:r w:rsidR="004B59E1" w:rsidRPr="004B59E1">
        <w:rPr>
          <w:rStyle w:val="Char4"/>
          <w:rtl/>
        </w:rPr>
        <w:t>وَيَعۡبُدُونَ مِن دُونِ ٱللَّهِ مَا لَا يَضُرُّهُمۡ وَلَا يَنفَعُهُمۡ</w:t>
      </w:r>
      <w:r w:rsidR="00483F58">
        <w:rPr>
          <w:rFonts w:ascii="KFGQPC Uthman Taha Naskh" w:cs="KFGQPC Uthman Taha Naskh"/>
          <w:sz w:val="28"/>
          <w:rtl/>
        </w:rPr>
        <w:t>﴾</w:t>
      </w:r>
      <w:r w:rsidR="004B59E1">
        <w:rPr>
          <w:rFonts w:ascii="KFGQPC Uthman Taha Naskh" w:cs="KFGQPC Uthman Taha Naskh"/>
          <w:sz w:val="28"/>
          <w:rtl/>
        </w:rPr>
        <w:t xml:space="preserve"> </w:t>
      </w:r>
      <w:r w:rsidR="004B59E1" w:rsidRPr="004B59E1">
        <w:rPr>
          <w:rStyle w:val="Char5"/>
          <w:rtl/>
        </w:rPr>
        <w:t>[يونس : ١٨]</w:t>
      </w:r>
      <w:r w:rsidR="0032732B">
        <w:rPr>
          <w:rFonts w:ascii="KFGQPC Uthman Taha Naskh" w:cs="KFGQPC Uthman Taha Naskh"/>
          <w:sz w:val="28"/>
          <w:rtl/>
        </w:rPr>
        <w:t>،</w:t>
      </w:r>
      <w:r w:rsidRPr="004B58AA">
        <w:rPr>
          <w:rtl/>
        </w:rPr>
        <w:t xml:space="preserve"> أو قال: </w:t>
      </w:r>
      <w:r w:rsidR="00483F58">
        <w:rPr>
          <w:rFonts w:ascii="KFGQPC Uthman Taha Naskh" w:cs="KFGQPC Uthman Taha Naskh"/>
          <w:sz w:val="28"/>
          <w:rtl/>
        </w:rPr>
        <w:t>﴿</w:t>
      </w:r>
      <w:r w:rsidR="004B59E1" w:rsidRPr="004B59E1">
        <w:rPr>
          <w:rStyle w:val="Char4"/>
          <w:rtl/>
        </w:rPr>
        <w:t>وَيَعۡبُدُونَ مِن دُونِ ٱللَّهِ مَا لَا يَنفَعُهُمۡ وَلَا يَضُرُّهُمۡۗ</w:t>
      </w:r>
      <w:r w:rsidR="00483F58">
        <w:rPr>
          <w:rFonts w:ascii="KFGQPC Uthman Taha Naskh" w:cs="KFGQPC Uthman Taha Naskh"/>
          <w:sz w:val="28"/>
          <w:rtl/>
        </w:rPr>
        <w:t>﴾</w:t>
      </w:r>
      <w:r w:rsidR="004B59E1">
        <w:rPr>
          <w:rFonts w:ascii="KFGQPC Uthman Taha Naskh" w:cs="KFGQPC Uthman Taha Naskh"/>
          <w:sz w:val="28"/>
          <w:rtl/>
        </w:rPr>
        <w:t xml:space="preserve"> </w:t>
      </w:r>
      <w:r w:rsidR="004B59E1" w:rsidRPr="004B59E1">
        <w:rPr>
          <w:rStyle w:val="Char5"/>
          <w:rtl/>
        </w:rPr>
        <w:t>[الفرقان: ٥٥]</w:t>
      </w:r>
      <w:r w:rsidRPr="004B58AA">
        <w:rPr>
          <w:rtl/>
        </w:rPr>
        <w:t xml:space="preserve">. </w:t>
      </w:r>
    </w:p>
    <w:p w:rsidR="00DA04D3" w:rsidRPr="004B58AA" w:rsidRDefault="00DA04D3" w:rsidP="00095EFE">
      <w:pPr>
        <w:pStyle w:val="a6"/>
        <w:rPr>
          <w:rtl/>
        </w:rPr>
      </w:pPr>
      <w:r w:rsidRPr="004B58AA">
        <w:rPr>
          <w:rtl/>
        </w:rPr>
        <w:t xml:space="preserve">وإذا قال القرآن في موضع: </w:t>
      </w:r>
      <w:r w:rsidR="00483F58">
        <w:rPr>
          <w:rFonts w:ascii="KFGQPC Uthman Taha Naskh" w:cs="KFGQPC Uthman Taha Naskh"/>
          <w:sz w:val="28"/>
          <w:rtl/>
        </w:rPr>
        <w:t>﴿</w:t>
      </w:r>
      <w:r w:rsidR="004B59E1" w:rsidRPr="00095EFE">
        <w:rPr>
          <w:rStyle w:val="Char4"/>
          <w:u w:val="single"/>
          <w:rtl/>
        </w:rPr>
        <w:t>ٱدۡعُوهُ</w:t>
      </w:r>
      <w:r w:rsidR="00787F40">
        <w:rPr>
          <w:rStyle w:val="Char4"/>
          <w:rtl/>
        </w:rPr>
        <w:t xml:space="preserve"> مُخۡلِصِينَ لَهُ ٱلدِّينَ</w:t>
      </w:r>
      <w:r w:rsidR="00483F58">
        <w:rPr>
          <w:rFonts w:ascii="KFGQPC Uthman Taha Naskh" w:cs="KFGQPC Uthman Taha Naskh"/>
          <w:sz w:val="28"/>
          <w:rtl/>
        </w:rPr>
        <w:t>﴾</w:t>
      </w:r>
      <w:r w:rsidR="004B59E1">
        <w:rPr>
          <w:rFonts w:ascii="KFGQPC Uthman Taha Naskh" w:cs="KFGQPC Uthman Taha Naskh"/>
          <w:sz w:val="28"/>
          <w:rtl/>
        </w:rPr>
        <w:t xml:space="preserve"> </w:t>
      </w:r>
      <w:r w:rsidR="004B59E1" w:rsidRPr="004B59E1">
        <w:rPr>
          <w:rStyle w:val="Char5"/>
          <w:rtl/>
        </w:rPr>
        <w:t>[ اعراف 29 وغافر: ٦٥</w:t>
      </w:r>
      <w:r w:rsidR="004B59E1">
        <w:rPr>
          <w:rStyle w:val="Char5"/>
          <w:rtl/>
        </w:rPr>
        <w:t>]</w:t>
      </w:r>
      <w:r w:rsidRPr="004B58AA">
        <w:rPr>
          <w:rtl/>
        </w:rPr>
        <w:t xml:space="preserve">، أو قال: </w:t>
      </w:r>
      <w:r w:rsidR="00483F58">
        <w:rPr>
          <w:rFonts w:ascii="KFGQPC Uthman Taha Naskh" w:cs="KFGQPC Uthman Taha Naskh"/>
          <w:sz w:val="28"/>
          <w:rtl/>
        </w:rPr>
        <w:t>﴿</w:t>
      </w:r>
      <w:r w:rsidR="00095EFE" w:rsidRPr="00095EFE">
        <w:rPr>
          <w:rStyle w:val="Char4"/>
          <w:rtl/>
        </w:rPr>
        <w:t>فَٱدۡعُواْ ٱللَّهَ مُخۡلِصِينَ لَهُ ٱلدِّينَ</w:t>
      </w:r>
      <w:r w:rsidR="00483F58">
        <w:rPr>
          <w:rFonts w:ascii="KFGQPC Uthman Taha Naskh" w:cs="KFGQPC Uthman Taha Naskh"/>
          <w:sz w:val="28"/>
          <w:rtl/>
        </w:rPr>
        <w:t>﴾</w:t>
      </w:r>
      <w:r w:rsidR="00095EFE">
        <w:rPr>
          <w:rFonts w:ascii="KFGQPC Uthman Taha Naskh" w:cs="KFGQPC Uthman Taha Naskh"/>
          <w:sz w:val="28"/>
          <w:rtl/>
        </w:rPr>
        <w:t xml:space="preserve"> </w:t>
      </w:r>
      <w:r w:rsidR="00095EFE" w:rsidRPr="00095EFE">
        <w:rPr>
          <w:rStyle w:val="Char5"/>
          <w:rtl/>
        </w:rPr>
        <w:t>[غافر: ١٤</w:t>
      </w:r>
      <w:r w:rsidR="00095EFE">
        <w:rPr>
          <w:rStyle w:val="Char5"/>
          <w:rtl/>
        </w:rPr>
        <w:t>]</w:t>
      </w:r>
      <w:r w:rsidRPr="004B58AA">
        <w:rPr>
          <w:rtl/>
        </w:rPr>
        <w:t xml:space="preserve">؛ فإنه قال في موضع آخر: </w:t>
      </w:r>
      <w:r w:rsidR="00483F58">
        <w:rPr>
          <w:rFonts w:ascii="KFGQPC Uthman Taha Naskh" w:cs="KFGQPC Uthman Taha Naskh"/>
          <w:sz w:val="28"/>
          <w:rtl/>
        </w:rPr>
        <w:t>﴿</w:t>
      </w:r>
      <w:r w:rsidR="00095EFE" w:rsidRPr="00095EFE">
        <w:rPr>
          <w:rStyle w:val="Char4"/>
          <w:u w:val="single"/>
          <w:rtl/>
        </w:rPr>
        <w:t>فَٱعۡبُدِ</w:t>
      </w:r>
      <w:r w:rsidR="00095EFE" w:rsidRPr="00095EFE">
        <w:rPr>
          <w:rStyle w:val="Char4"/>
          <w:rtl/>
        </w:rPr>
        <w:t xml:space="preserve"> ٱللَّهَ مُخۡلِصٗا لَّهُ ٱلدِّينَ ٢</w:t>
      </w:r>
      <w:r w:rsidR="00483F58">
        <w:rPr>
          <w:rFonts w:ascii="KFGQPC Uthman Taha Naskh" w:cs="KFGQPC Uthman Taha Naskh"/>
          <w:sz w:val="28"/>
          <w:rtl/>
        </w:rPr>
        <w:t>﴾</w:t>
      </w:r>
      <w:r w:rsidR="00095EFE">
        <w:rPr>
          <w:rFonts w:ascii="KFGQPC Uthman Taha Naskh" w:cs="KFGQPC Uthman Taha Naskh"/>
          <w:sz w:val="28"/>
          <w:rtl/>
        </w:rPr>
        <w:t xml:space="preserve"> </w:t>
      </w:r>
      <w:r w:rsidR="00095EFE" w:rsidRPr="00095EFE">
        <w:rPr>
          <w:rStyle w:val="Char5"/>
          <w:rtl/>
        </w:rPr>
        <w:t>[الزمر: ٢]</w:t>
      </w:r>
      <w:r w:rsidRPr="004B58AA">
        <w:rPr>
          <w:rtl/>
        </w:rPr>
        <w:t xml:space="preserve">، وقال أيضاً: </w:t>
      </w:r>
      <w:r w:rsidR="00483F58">
        <w:rPr>
          <w:rFonts w:ascii="KFGQPC Uthman Taha Naskh" w:cs="KFGQPC Uthman Taha Naskh"/>
          <w:sz w:val="28"/>
          <w:rtl/>
        </w:rPr>
        <w:t>﴿</w:t>
      </w:r>
      <w:r w:rsidR="00095EFE" w:rsidRPr="00095EFE">
        <w:rPr>
          <w:rStyle w:val="Char4"/>
          <w:rtl/>
        </w:rPr>
        <w:t xml:space="preserve">قُلۡ إِنِّيٓ أُمِرۡتُ أَنۡ </w:t>
      </w:r>
      <w:r w:rsidR="00095EFE" w:rsidRPr="00095EFE">
        <w:rPr>
          <w:rStyle w:val="Char4"/>
          <w:u w:val="single"/>
          <w:rtl/>
        </w:rPr>
        <w:t>أَعۡبُدَ</w:t>
      </w:r>
      <w:r w:rsidR="00095EFE" w:rsidRPr="00095EFE">
        <w:rPr>
          <w:rStyle w:val="Char4"/>
          <w:rtl/>
        </w:rPr>
        <w:t xml:space="preserve"> ٱللَّهَ مُخۡلِصٗا لَّهُ ٱلدِّينَ</w:t>
      </w:r>
      <w:r w:rsidR="00095EFE">
        <w:rPr>
          <w:rFonts w:ascii="KFGQPC Uthmanic Script HAFS" w:cs="KFGQPC Uthmanic Script HAFS"/>
          <w:sz w:val="28"/>
          <w:rtl/>
        </w:rPr>
        <w:t xml:space="preserve"> ١١</w:t>
      </w:r>
      <w:r w:rsidR="00483F58">
        <w:rPr>
          <w:rFonts w:ascii="KFGQPC Uthman Taha Naskh" w:cs="KFGQPC Uthman Taha Naskh"/>
          <w:sz w:val="28"/>
          <w:rtl/>
        </w:rPr>
        <w:t>﴾</w:t>
      </w:r>
      <w:r w:rsidR="00095EFE">
        <w:rPr>
          <w:rFonts w:ascii="KFGQPC Uthman Taha Naskh" w:cs="KFGQPC Uthman Taha Naskh"/>
          <w:sz w:val="28"/>
          <w:rtl/>
        </w:rPr>
        <w:t xml:space="preserve"> </w:t>
      </w:r>
      <w:r w:rsidR="00095EFE" w:rsidRPr="00095EFE">
        <w:rPr>
          <w:rStyle w:val="Char5"/>
          <w:rtl/>
        </w:rPr>
        <w:t>[الزمر: ١١]</w:t>
      </w:r>
      <w:r w:rsidRPr="004B58AA">
        <w:rPr>
          <w:rtl/>
        </w:rPr>
        <w:t xml:space="preserve">، وقال: </w:t>
      </w:r>
      <w:r w:rsidR="00483F58">
        <w:rPr>
          <w:rFonts w:ascii="KFGQPC Uthman Taha Naskh" w:cs="KFGQPC Uthman Taha Naskh"/>
          <w:sz w:val="28"/>
          <w:rtl/>
        </w:rPr>
        <w:t>﴿</w:t>
      </w:r>
      <w:r w:rsidR="00095EFE" w:rsidRPr="00095EFE">
        <w:rPr>
          <w:rStyle w:val="Char4"/>
          <w:rtl/>
        </w:rPr>
        <w:t xml:space="preserve">قُلِ ٱللَّهَ </w:t>
      </w:r>
      <w:r w:rsidR="00095EFE" w:rsidRPr="00095EFE">
        <w:rPr>
          <w:rStyle w:val="Char4"/>
          <w:u w:val="single"/>
          <w:rtl/>
        </w:rPr>
        <w:t>أَعۡبُدُ</w:t>
      </w:r>
      <w:r w:rsidR="00095EFE" w:rsidRPr="00095EFE">
        <w:rPr>
          <w:rStyle w:val="Char4"/>
          <w:rtl/>
        </w:rPr>
        <w:t xml:space="preserve"> مُخۡلِصٗا لَّهُۥ دِينِي ١٤</w:t>
      </w:r>
      <w:r w:rsidR="00483F58">
        <w:rPr>
          <w:rFonts w:ascii="KFGQPC Uthman Taha Naskh" w:cs="KFGQPC Uthman Taha Naskh"/>
          <w:sz w:val="28"/>
          <w:rtl/>
        </w:rPr>
        <w:t>﴾</w:t>
      </w:r>
      <w:r w:rsidR="00095EFE">
        <w:rPr>
          <w:rFonts w:ascii="KFGQPC Uthman Taha Naskh" w:cs="KFGQPC Uthman Taha Naskh"/>
          <w:sz w:val="28"/>
          <w:rtl/>
        </w:rPr>
        <w:t xml:space="preserve"> </w:t>
      </w:r>
      <w:r w:rsidR="00095EFE" w:rsidRPr="00095EFE">
        <w:rPr>
          <w:rStyle w:val="Char5"/>
          <w:rtl/>
        </w:rPr>
        <w:t>[الزمر: ١٤]</w:t>
      </w:r>
      <w:r w:rsidRPr="004B58AA">
        <w:rPr>
          <w:rtl/>
        </w:rPr>
        <w:t xml:space="preserve">، وقال: </w:t>
      </w:r>
      <w:r w:rsidR="00483F58">
        <w:rPr>
          <w:rFonts w:ascii="KFGQPC Uthman Taha Naskh" w:cs="KFGQPC Uthman Taha Naskh"/>
          <w:sz w:val="28"/>
          <w:rtl/>
        </w:rPr>
        <w:t>﴿</w:t>
      </w:r>
      <w:r w:rsidR="00095EFE" w:rsidRPr="00095EFE">
        <w:rPr>
          <w:rStyle w:val="Char4"/>
          <w:rtl/>
        </w:rPr>
        <w:t xml:space="preserve">وَمَآ أُمِرُوٓاْ إِلَّا </w:t>
      </w:r>
      <w:r w:rsidR="00095EFE" w:rsidRPr="00095EFE">
        <w:rPr>
          <w:rStyle w:val="Char4"/>
          <w:u w:val="single"/>
          <w:rtl/>
        </w:rPr>
        <w:t>لِيَعۡبُدُواْ</w:t>
      </w:r>
      <w:r w:rsidR="00095EFE" w:rsidRPr="00095EFE">
        <w:rPr>
          <w:rStyle w:val="Char4"/>
          <w:rtl/>
        </w:rPr>
        <w:t xml:space="preserve"> ٱللَّهَ مُخۡلِصِينَ لَهُ ٱلدِّينَ</w:t>
      </w:r>
      <w:r w:rsidR="00483F58">
        <w:rPr>
          <w:rFonts w:ascii="KFGQPC Uthman Taha Naskh" w:cs="KFGQPC Uthman Taha Naskh"/>
          <w:sz w:val="28"/>
          <w:rtl/>
        </w:rPr>
        <w:t>﴾</w:t>
      </w:r>
      <w:r w:rsidR="00095EFE">
        <w:rPr>
          <w:rFonts w:ascii="KFGQPC Uthman Taha Naskh" w:cs="KFGQPC Uthman Taha Naskh"/>
          <w:sz w:val="28"/>
          <w:rtl/>
        </w:rPr>
        <w:t xml:space="preserve"> </w:t>
      </w:r>
      <w:r w:rsidR="00095EFE" w:rsidRPr="00095EFE">
        <w:rPr>
          <w:rStyle w:val="Char5"/>
          <w:rtl/>
        </w:rPr>
        <w:t>[البينة: ٥]</w:t>
      </w:r>
      <w:r w:rsidRPr="004B58AA">
        <w:rPr>
          <w:rtl/>
        </w:rPr>
        <w:t>.</w:t>
      </w:r>
    </w:p>
    <w:p w:rsidR="00DA04D3" w:rsidRPr="004B58AA" w:rsidRDefault="00DA04D3" w:rsidP="00D50CFE">
      <w:pPr>
        <w:pStyle w:val="a6"/>
        <w:rPr>
          <w:rtl/>
        </w:rPr>
      </w:pPr>
      <w:r w:rsidRPr="004B58AA">
        <w:rPr>
          <w:rtl/>
        </w:rPr>
        <w:t xml:space="preserve">وإذا قال القرآن في موضع: </w:t>
      </w:r>
      <w:r w:rsidR="00483F58">
        <w:rPr>
          <w:rFonts w:ascii="KFGQPC Uthman Taha Naskh" w:cs="KFGQPC Uthman Taha Naskh"/>
          <w:sz w:val="28"/>
          <w:rtl/>
        </w:rPr>
        <w:t>﴿</w:t>
      </w:r>
      <w:r w:rsidR="00095EFE" w:rsidRPr="00095EFE">
        <w:rPr>
          <w:rStyle w:val="Char4"/>
          <w:u w:val="single"/>
          <w:rtl/>
        </w:rPr>
        <w:t>فَلَا تَدۡعُواْ</w:t>
      </w:r>
      <w:r w:rsidR="00095EFE" w:rsidRPr="00095EFE">
        <w:rPr>
          <w:rStyle w:val="Char4"/>
          <w:rtl/>
        </w:rPr>
        <w:t xml:space="preserve"> مَعَ ٱللَّهِ أَحَدٗا ١٨</w:t>
      </w:r>
      <w:r w:rsidR="00483F58">
        <w:rPr>
          <w:rFonts w:ascii="KFGQPC Uthman Taha Naskh" w:cs="KFGQPC Uthman Taha Naskh"/>
          <w:sz w:val="28"/>
          <w:rtl/>
        </w:rPr>
        <w:t>﴾</w:t>
      </w:r>
      <w:r w:rsidR="00095EFE">
        <w:rPr>
          <w:rFonts w:ascii="KFGQPC Uthman Taha Naskh" w:cs="KFGQPC Uthman Taha Naskh"/>
          <w:sz w:val="28"/>
          <w:rtl/>
        </w:rPr>
        <w:t xml:space="preserve"> </w:t>
      </w:r>
      <w:r w:rsidR="00095EFE" w:rsidRPr="00095EFE">
        <w:rPr>
          <w:rStyle w:val="Char5"/>
          <w:rtl/>
        </w:rPr>
        <w:t>[الجن: ١٨]</w:t>
      </w:r>
      <w:r w:rsidRPr="004B58AA">
        <w:rPr>
          <w:rtl/>
        </w:rPr>
        <w:t xml:space="preserve">؛ فقد قال في موضع آخر: </w:t>
      </w:r>
      <w:r w:rsidR="00483F58">
        <w:rPr>
          <w:rFonts w:ascii="KFGQPC Uthman Taha Naskh" w:cs="KFGQPC Uthman Taha Naskh"/>
          <w:sz w:val="28"/>
          <w:rtl/>
        </w:rPr>
        <w:t>﴿</w:t>
      </w:r>
      <w:r w:rsidR="00D50CFE" w:rsidRPr="00D50CFE">
        <w:rPr>
          <w:rStyle w:val="Char4"/>
          <w:rtl/>
        </w:rPr>
        <w:t xml:space="preserve">أَمَرَ </w:t>
      </w:r>
      <w:r w:rsidR="00D50CFE" w:rsidRPr="00D50CFE">
        <w:rPr>
          <w:rStyle w:val="Char4"/>
          <w:u w:val="single"/>
          <w:rtl/>
        </w:rPr>
        <w:t>أَلَّا تَعۡبُدُوٓاْ</w:t>
      </w:r>
      <w:r w:rsidR="00D50CFE" w:rsidRPr="00D50CFE">
        <w:rPr>
          <w:rStyle w:val="Char4"/>
          <w:rtl/>
        </w:rPr>
        <w:t xml:space="preserve"> إِلَّآ إِيَّاهُ</w:t>
      </w:r>
      <w:r w:rsidR="00D50CFE">
        <w:rPr>
          <w:rFonts w:ascii="KFGQPC Uthmanic Script HAFS" w:cs="KFGQPC Uthmanic Script HAFS"/>
          <w:sz w:val="28"/>
          <w:rtl/>
        </w:rPr>
        <w:t>ۚ</w:t>
      </w:r>
      <w:r w:rsidR="00483F58">
        <w:rPr>
          <w:rFonts w:ascii="KFGQPC Uthman Taha Naskh" w:cs="KFGQPC Uthman Taha Naskh"/>
          <w:sz w:val="28"/>
          <w:rtl/>
        </w:rPr>
        <w:t>﴾</w:t>
      </w:r>
      <w:r w:rsidR="00D50CFE">
        <w:rPr>
          <w:rFonts w:ascii="KFGQPC Uthman Taha Naskh" w:cs="KFGQPC Uthman Taha Naskh"/>
          <w:sz w:val="28"/>
          <w:rtl/>
        </w:rPr>
        <w:t xml:space="preserve"> </w:t>
      </w:r>
      <w:r w:rsidR="00D50CFE" w:rsidRPr="00D50CFE">
        <w:rPr>
          <w:rStyle w:val="Char5"/>
          <w:rtl/>
        </w:rPr>
        <w:t>[يوسف: ٤٠]</w:t>
      </w:r>
      <w:r w:rsidRPr="004B58AA">
        <w:rPr>
          <w:rtl/>
        </w:rPr>
        <w:t>.</w:t>
      </w:r>
    </w:p>
    <w:p w:rsidR="00DA04D3" w:rsidRPr="004B58AA" w:rsidRDefault="00DA04D3" w:rsidP="003F578C">
      <w:pPr>
        <w:pStyle w:val="a6"/>
        <w:rPr>
          <w:rtl/>
        </w:rPr>
      </w:pPr>
      <w:r w:rsidRPr="004B58AA">
        <w:rPr>
          <w:rtl/>
        </w:rPr>
        <w:t xml:space="preserve">وإذا قال في موضع: </w:t>
      </w:r>
      <w:r w:rsidR="00483F58">
        <w:rPr>
          <w:rFonts w:ascii="KFGQPC Uthman Taha Naskh" w:cs="KFGQPC Uthman Taha Naskh"/>
          <w:sz w:val="28"/>
          <w:rtl/>
        </w:rPr>
        <w:t>﴿</w:t>
      </w:r>
      <w:r w:rsidR="00D50CFE" w:rsidRPr="00D50CFE">
        <w:rPr>
          <w:rStyle w:val="Char4"/>
          <w:rtl/>
        </w:rPr>
        <w:t xml:space="preserve">قُلۡ إِنَّمَآ </w:t>
      </w:r>
      <w:r w:rsidR="00D50CFE" w:rsidRPr="00D50CFE">
        <w:rPr>
          <w:rStyle w:val="Char4"/>
          <w:u w:val="single"/>
          <w:rtl/>
        </w:rPr>
        <w:t>أَدۡعُواْ</w:t>
      </w:r>
      <w:r w:rsidR="00D50CFE" w:rsidRPr="00D50CFE">
        <w:rPr>
          <w:rStyle w:val="Char4"/>
          <w:rtl/>
        </w:rPr>
        <w:t xml:space="preserve"> رَبِّي وَلَآ أُشۡرِكُ بِهِۦٓ أَحَدٗا ٢٠</w:t>
      </w:r>
      <w:r w:rsidR="00483F58">
        <w:rPr>
          <w:rFonts w:ascii="KFGQPC Uthman Taha Naskh" w:cs="KFGQPC Uthman Taha Naskh"/>
          <w:sz w:val="28"/>
          <w:rtl/>
        </w:rPr>
        <w:t>﴾</w:t>
      </w:r>
      <w:r w:rsidR="00D50CFE">
        <w:rPr>
          <w:rFonts w:ascii="KFGQPC Uthman Taha Naskh" w:cs="KFGQPC Uthman Taha Naskh"/>
          <w:sz w:val="28"/>
          <w:rtl/>
        </w:rPr>
        <w:t xml:space="preserve"> </w:t>
      </w:r>
      <w:r w:rsidR="00D50CFE" w:rsidRPr="00D50CFE">
        <w:rPr>
          <w:rStyle w:val="Char5"/>
          <w:rtl/>
        </w:rPr>
        <w:t>[الجن: ٢٠]</w:t>
      </w:r>
      <w:r w:rsidRPr="004B58AA">
        <w:rPr>
          <w:rtl/>
        </w:rPr>
        <w:t xml:space="preserve">، فإنه قال في موضع آخر: </w:t>
      </w:r>
      <w:r w:rsidR="00483F58">
        <w:rPr>
          <w:rFonts w:ascii="KFGQPC Uthman Taha Naskh" w:cs="KFGQPC Uthman Taha Naskh"/>
          <w:sz w:val="28"/>
          <w:rtl/>
        </w:rPr>
        <w:t>﴿</w:t>
      </w:r>
      <w:r w:rsidR="003F578C" w:rsidRPr="003F578C">
        <w:rPr>
          <w:rStyle w:val="Char4"/>
          <w:rtl/>
        </w:rPr>
        <w:t>وَ</w:t>
      </w:r>
      <w:r w:rsidR="003F578C" w:rsidRPr="003F578C">
        <w:rPr>
          <w:rStyle w:val="Char4"/>
          <w:u w:val="single"/>
          <w:rtl/>
        </w:rPr>
        <w:t xml:space="preserve">ٱعۡبُدُواْ </w:t>
      </w:r>
      <w:r w:rsidR="003F578C" w:rsidRPr="003F578C">
        <w:rPr>
          <w:rStyle w:val="Char4"/>
          <w:rtl/>
        </w:rPr>
        <w:t>ٱللَّهَ وَلَا تُشۡرِكُواْ بِهِۦ شَيۡ‍ٔٗاۖ</w:t>
      </w:r>
      <w:r w:rsidR="00483F58">
        <w:rPr>
          <w:rFonts w:ascii="KFGQPC Uthman Taha Naskh" w:cs="KFGQPC Uthman Taha Naskh"/>
          <w:sz w:val="28"/>
          <w:rtl/>
        </w:rPr>
        <w:t>﴾</w:t>
      </w:r>
      <w:r w:rsidR="003F578C">
        <w:rPr>
          <w:rFonts w:ascii="KFGQPC Uthman Taha Naskh" w:cs="KFGQPC Uthman Taha Naskh"/>
          <w:sz w:val="28"/>
          <w:rtl/>
        </w:rPr>
        <w:t xml:space="preserve"> </w:t>
      </w:r>
      <w:r w:rsidR="003F578C" w:rsidRPr="003F578C">
        <w:rPr>
          <w:rStyle w:val="Char5"/>
          <w:rtl/>
        </w:rPr>
        <w:t>[النساء : ٣٦]</w:t>
      </w:r>
      <w:r w:rsidRPr="004B58AA">
        <w:rPr>
          <w:rtl/>
        </w:rPr>
        <w:t xml:space="preserve">، وقال أيضاً: </w:t>
      </w:r>
      <w:r w:rsidR="00483F58">
        <w:rPr>
          <w:rFonts w:ascii="KFGQPC Uthman Taha Naskh" w:cs="KFGQPC Uthman Taha Naskh"/>
          <w:sz w:val="28"/>
          <w:rtl/>
        </w:rPr>
        <w:t>﴿</w:t>
      </w:r>
      <w:r w:rsidR="003F578C" w:rsidRPr="003F578C">
        <w:rPr>
          <w:rStyle w:val="Char4"/>
          <w:u w:val="single"/>
          <w:rtl/>
        </w:rPr>
        <w:t>يَعۡبُدُونَنِي</w:t>
      </w:r>
      <w:r w:rsidR="003F578C" w:rsidRPr="003F578C">
        <w:rPr>
          <w:rStyle w:val="Char4"/>
          <w:rtl/>
        </w:rPr>
        <w:t xml:space="preserve"> لَا يُشۡرِكُونَ بِي شَيۡ‍ٔٗاۚ</w:t>
      </w:r>
      <w:r w:rsidR="00483F58">
        <w:rPr>
          <w:rFonts w:ascii="KFGQPC Uthman Taha Naskh" w:cs="KFGQPC Uthman Taha Naskh"/>
          <w:sz w:val="28"/>
          <w:rtl/>
        </w:rPr>
        <w:t>﴾</w:t>
      </w:r>
      <w:r w:rsidR="003F578C">
        <w:rPr>
          <w:rFonts w:ascii="KFGQPC Uthman Taha Naskh" w:cs="KFGQPC Uthman Taha Naskh"/>
          <w:sz w:val="28"/>
          <w:rtl/>
        </w:rPr>
        <w:t xml:space="preserve"> </w:t>
      </w:r>
      <w:r w:rsidR="003F578C" w:rsidRPr="003F578C">
        <w:rPr>
          <w:rStyle w:val="Char5"/>
          <w:rtl/>
        </w:rPr>
        <w:t>[النور : ٥٥]</w:t>
      </w:r>
      <w:r w:rsidRPr="004B58AA">
        <w:rPr>
          <w:rtl/>
        </w:rPr>
        <w:t>.</w:t>
      </w:r>
    </w:p>
    <w:p w:rsidR="00DA04D3" w:rsidRPr="004B58AA" w:rsidRDefault="00DA04D3" w:rsidP="00485A44">
      <w:pPr>
        <w:pStyle w:val="a6"/>
        <w:rPr>
          <w:rtl/>
        </w:rPr>
      </w:pPr>
      <w:r w:rsidRPr="004B58AA">
        <w:rPr>
          <w:rtl/>
        </w:rPr>
        <w:t xml:space="preserve">وإذا قال في موضع: </w:t>
      </w:r>
      <w:r w:rsidR="00483F58">
        <w:rPr>
          <w:rFonts w:ascii="KFGQPC Uthman Taha Naskh" w:cs="KFGQPC Uthman Taha Naskh"/>
          <w:sz w:val="28"/>
          <w:rtl/>
        </w:rPr>
        <w:t>﴿</w:t>
      </w:r>
      <w:r w:rsidR="00485A44" w:rsidRPr="00485A44">
        <w:rPr>
          <w:rStyle w:val="Char4"/>
          <w:rtl/>
        </w:rPr>
        <w:t xml:space="preserve">وَٱلَّذِينَ </w:t>
      </w:r>
      <w:r w:rsidR="00485A44" w:rsidRPr="00485A44">
        <w:rPr>
          <w:rStyle w:val="Char4"/>
          <w:u w:val="single"/>
          <w:rtl/>
        </w:rPr>
        <w:t>تَدۡعُونَ</w:t>
      </w:r>
      <w:r w:rsidR="00485A44" w:rsidRPr="00485A44">
        <w:rPr>
          <w:rStyle w:val="Char4"/>
          <w:rtl/>
        </w:rPr>
        <w:t xml:space="preserve"> مِن دُونِهِۦ مَا يَمۡلِكُونَ مِن قِطۡمِيرٍ ١٣</w:t>
      </w:r>
      <w:r w:rsidR="00483F58">
        <w:rPr>
          <w:rFonts w:ascii="KFGQPC Uthman Taha Naskh" w:cs="KFGQPC Uthman Taha Naskh"/>
          <w:sz w:val="28"/>
          <w:rtl/>
        </w:rPr>
        <w:t>﴾</w:t>
      </w:r>
      <w:r w:rsidR="00485A44">
        <w:rPr>
          <w:rFonts w:ascii="KFGQPC Uthman Taha Naskh" w:cs="KFGQPC Uthman Taha Naskh"/>
          <w:sz w:val="28"/>
          <w:rtl/>
        </w:rPr>
        <w:t xml:space="preserve"> </w:t>
      </w:r>
      <w:r w:rsidR="00485A44" w:rsidRPr="00485A44">
        <w:rPr>
          <w:rStyle w:val="Char5"/>
          <w:rtl/>
        </w:rPr>
        <w:t>[فاطر: ١٣]</w:t>
      </w:r>
      <w:r w:rsidRPr="004B58AA">
        <w:rPr>
          <w:rtl/>
        </w:rPr>
        <w:t xml:space="preserve">، فإنه قال في موضع آخر: </w:t>
      </w:r>
      <w:r w:rsidR="00483F58">
        <w:rPr>
          <w:rFonts w:ascii="KFGQPC Uthman Taha Naskh" w:cs="KFGQPC Uthman Taha Naskh"/>
          <w:sz w:val="28"/>
          <w:rtl/>
        </w:rPr>
        <w:t>﴿</w:t>
      </w:r>
      <w:r w:rsidR="00485A44" w:rsidRPr="00485A44">
        <w:rPr>
          <w:rStyle w:val="Char4"/>
          <w:u w:val="single"/>
          <w:rtl/>
        </w:rPr>
        <w:t>وَيَعۡبُدُونَ</w:t>
      </w:r>
      <w:r w:rsidR="00485A44" w:rsidRPr="00485A44">
        <w:rPr>
          <w:rStyle w:val="Char4"/>
          <w:rtl/>
        </w:rPr>
        <w:t xml:space="preserve"> مِن دُونِ ٱللَّهِ مَا لَا يَمۡلِكُ لَهُمۡ رِزۡقٗا</w:t>
      </w:r>
      <w:r w:rsidR="00483F58">
        <w:rPr>
          <w:rFonts w:ascii="KFGQPC Uthman Taha Naskh" w:cs="KFGQPC Uthman Taha Naskh"/>
          <w:sz w:val="28"/>
          <w:rtl/>
        </w:rPr>
        <w:t>﴾</w:t>
      </w:r>
      <w:r w:rsidR="00485A44">
        <w:rPr>
          <w:rFonts w:ascii="KFGQPC Uthman Taha Naskh" w:cs="KFGQPC Uthman Taha Naskh"/>
          <w:sz w:val="28"/>
          <w:rtl/>
        </w:rPr>
        <w:t xml:space="preserve"> </w:t>
      </w:r>
      <w:r w:rsidR="00485A44" w:rsidRPr="00485A44">
        <w:rPr>
          <w:rStyle w:val="Char5"/>
          <w:rtl/>
        </w:rPr>
        <w:t>[النحل: ٧٣]</w:t>
      </w:r>
      <w:r w:rsidRPr="004B58AA">
        <w:rPr>
          <w:rtl/>
        </w:rPr>
        <w:t xml:space="preserve">، وقال: </w:t>
      </w:r>
      <w:r w:rsidR="00483F58">
        <w:rPr>
          <w:rFonts w:ascii="KFGQPC Uthman Taha Naskh" w:cs="KFGQPC Uthman Taha Naskh"/>
          <w:sz w:val="28"/>
          <w:rtl/>
        </w:rPr>
        <w:t>﴿</w:t>
      </w:r>
      <w:r w:rsidR="00485A44" w:rsidRPr="00485A44">
        <w:rPr>
          <w:rStyle w:val="Char4"/>
          <w:rtl/>
        </w:rPr>
        <w:t xml:space="preserve">إِنَّ ٱلَّذِينَ </w:t>
      </w:r>
      <w:r w:rsidR="00485A44" w:rsidRPr="00485A44">
        <w:rPr>
          <w:rStyle w:val="Char4"/>
          <w:u w:val="single"/>
          <w:rtl/>
        </w:rPr>
        <w:t>تَعۡبُدُونَ</w:t>
      </w:r>
      <w:r w:rsidR="00485A44" w:rsidRPr="00485A44">
        <w:rPr>
          <w:rStyle w:val="Char4"/>
          <w:rtl/>
        </w:rPr>
        <w:t xml:space="preserve"> مِن دُونِ ٱللَّهِ لَا يَمۡلِكُونَ لَكُمۡ رِزۡقٗا</w:t>
      </w:r>
      <w:r w:rsidR="00483F58">
        <w:rPr>
          <w:rFonts w:ascii="KFGQPC Uthman Taha Naskh" w:cs="KFGQPC Uthman Taha Naskh"/>
          <w:sz w:val="28"/>
          <w:rtl/>
        </w:rPr>
        <w:t>﴾</w:t>
      </w:r>
      <w:r w:rsidR="00485A44">
        <w:rPr>
          <w:rFonts w:ascii="KFGQPC Uthman Taha Naskh" w:cs="KFGQPC Uthman Taha Naskh"/>
          <w:sz w:val="28"/>
          <w:rtl/>
        </w:rPr>
        <w:t xml:space="preserve"> </w:t>
      </w:r>
      <w:r w:rsidR="00485A44" w:rsidRPr="00485A44">
        <w:rPr>
          <w:rStyle w:val="Char5"/>
          <w:rtl/>
        </w:rPr>
        <w:t>[العنكبوت: ١٧]</w:t>
      </w:r>
      <w:r w:rsidRPr="004B58AA">
        <w:rPr>
          <w:rtl/>
        </w:rPr>
        <w:t xml:space="preserve">. </w:t>
      </w:r>
    </w:p>
    <w:p w:rsidR="00DA04D3" w:rsidRPr="004B58AA" w:rsidRDefault="00DA04D3" w:rsidP="00B30674">
      <w:pPr>
        <w:pStyle w:val="a6"/>
        <w:rPr>
          <w:rtl/>
        </w:rPr>
      </w:pPr>
      <w:r w:rsidRPr="004B58AA">
        <w:rPr>
          <w:rtl/>
        </w:rPr>
        <w:t>بناءً على ذلك، فيجب على المسلم أن يدعو الله وحده</w:t>
      </w:r>
      <w:r w:rsidR="008F4298" w:rsidRPr="008F4298">
        <w:rPr>
          <w:rFonts w:cs="Arabic11 BT"/>
          <w:vertAlign w:val="superscript"/>
          <w:rtl/>
        </w:rPr>
        <w:t>(</w:t>
      </w:r>
      <w:r w:rsidR="008F4298" w:rsidRPr="008F4298">
        <w:rPr>
          <w:rStyle w:val="FootnoteReference"/>
          <w:rFonts w:cs="Arabic11 BT"/>
          <w:rtl/>
        </w:rPr>
        <w:footnoteReference w:id="180"/>
      </w:r>
      <w:r w:rsidR="008F4298" w:rsidRPr="008F4298">
        <w:rPr>
          <w:rFonts w:cs="Arabic11 BT"/>
          <w:vertAlign w:val="superscript"/>
          <w:rtl/>
        </w:rPr>
        <w:t>)</w:t>
      </w:r>
      <w:r w:rsidRPr="004B58AA">
        <w:rPr>
          <w:rtl/>
        </w:rPr>
        <w:t>، ولا يدعو غيره</w:t>
      </w:r>
      <w:r w:rsidR="008F4298" w:rsidRPr="008F4298">
        <w:rPr>
          <w:rFonts w:cs="Arabic11 BT"/>
          <w:vertAlign w:val="superscript"/>
          <w:rtl/>
        </w:rPr>
        <w:t>(</w:t>
      </w:r>
      <w:r w:rsidR="008F4298" w:rsidRPr="008F4298">
        <w:rPr>
          <w:rStyle w:val="FootnoteReference"/>
          <w:rFonts w:cs="Arabic11 BT"/>
          <w:rtl/>
        </w:rPr>
        <w:footnoteReference w:id="181"/>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ومما يُؤسف له بل يُثير العجب والدهشة أن أهل زماننا يدعون غير الله بِـحُجَجٍ وتبريرات مختلفة ويتوسلون إلى غير الله! وعلماء الدين ساكتون بل يُشجِّعون الناس على ذلك!!</w:t>
      </w:r>
    </w:p>
    <w:bookmarkStart w:id="39" w:name="_Ref347433226"/>
    <w:p w:rsidR="00DA04D3" w:rsidRPr="004B58AA" w:rsidRDefault="00914D3D" w:rsidP="00914D3D">
      <w:pPr>
        <w:pStyle w:val="a6"/>
        <w:rPr>
          <w:rtl/>
        </w:rPr>
      </w:pPr>
      <w:r w:rsidRPr="003B4B5C">
        <w:rPr>
          <w:color w:val="FFFFFF"/>
          <w:sz w:val="2"/>
          <w:szCs w:val="2"/>
          <w:rtl/>
        </w:rPr>
        <w:fldChar w:fldCharType="begin"/>
      </w:r>
      <w:r w:rsidRPr="003B4B5C">
        <w:rPr>
          <w:color w:val="FFFFFF"/>
          <w:sz w:val="2"/>
          <w:szCs w:val="2"/>
          <w:rtl/>
        </w:rPr>
        <w:instrText xml:space="preserve"> </w:instrText>
      </w:r>
      <w:r w:rsidRPr="003B4B5C">
        <w:rPr>
          <w:color w:val="FFFFFF"/>
          <w:sz w:val="2"/>
          <w:szCs w:val="2"/>
        </w:rPr>
        <w:instrText>SEQ</w:instrText>
      </w:r>
      <w:r w:rsidRPr="003B4B5C">
        <w:rPr>
          <w:color w:val="FFFFFF"/>
          <w:sz w:val="2"/>
          <w:szCs w:val="2"/>
          <w:rtl/>
        </w:rPr>
        <w:instrText xml:space="preserve"> ارجاعات \* </w:instrText>
      </w:r>
      <w:r w:rsidRPr="003B4B5C">
        <w:rPr>
          <w:color w:val="FFFFFF"/>
          <w:sz w:val="2"/>
          <w:szCs w:val="2"/>
        </w:rPr>
        <w:instrText>ARABIC</w:instrText>
      </w:r>
      <w:r w:rsidRPr="003B4B5C">
        <w:rPr>
          <w:color w:val="FFFFFF"/>
          <w:sz w:val="2"/>
          <w:szCs w:val="2"/>
          <w:rtl/>
        </w:rPr>
        <w:instrText xml:space="preserve"> </w:instrText>
      </w:r>
      <w:r w:rsidRPr="003B4B5C">
        <w:rPr>
          <w:color w:val="FFFFFF"/>
          <w:sz w:val="2"/>
          <w:szCs w:val="2"/>
          <w:rtl/>
        </w:rPr>
        <w:fldChar w:fldCharType="separate"/>
      </w:r>
      <w:r w:rsidR="007860CA">
        <w:rPr>
          <w:noProof/>
          <w:color w:val="FFFFFF"/>
          <w:sz w:val="2"/>
          <w:szCs w:val="2"/>
          <w:rtl/>
        </w:rPr>
        <w:t>18</w:t>
      </w:r>
      <w:r w:rsidRPr="003B4B5C">
        <w:rPr>
          <w:color w:val="FFFFFF"/>
          <w:sz w:val="2"/>
          <w:szCs w:val="2"/>
          <w:rtl/>
        </w:rPr>
        <w:fldChar w:fldCharType="end"/>
      </w:r>
      <w:r w:rsidR="00DA04D3" w:rsidRPr="004B58AA">
        <w:rPr>
          <w:rtl/>
        </w:rPr>
        <w:t xml:space="preserve">ب) وقال الله تعالى: </w:t>
      </w:r>
      <w:r w:rsidR="00483F58">
        <w:rPr>
          <w:rFonts w:ascii="KFGQPC Uthman Taha Naskh" w:cs="KFGQPC Uthman Taha Naskh"/>
          <w:sz w:val="28"/>
          <w:rtl/>
        </w:rPr>
        <w:t>﴿</w:t>
      </w:r>
      <w:r w:rsidR="00485A44" w:rsidRPr="00485A44">
        <w:rPr>
          <w:rStyle w:val="Char4"/>
          <w:rtl/>
        </w:rPr>
        <w:t xml:space="preserve">قُلِ </w:t>
      </w:r>
      <w:r w:rsidR="00485A44" w:rsidRPr="00485A44">
        <w:rPr>
          <w:rStyle w:val="Char4"/>
          <w:u w:val="single"/>
          <w:rtl/>
        </w:rPr>
        <w:t>ٱدۡعُواْ</w:t>
      </w:r>
      <w:r w:rsidR="00485A44" w:rsidRPr="00485A44">
        <w:rPr>
          <w:rStyle w:val="Char4"/>
          <w:rtl/>
        </w:rPr>
        <w:t xml:space="preserve"> ٱلَّذِينَ زَعَمۡتُم مِّن دُونِهِۦ فَلَا يَمۡلِكُونَ كَشۡفَ ٱلضُّرِّ عَنكُمۡ وَلَا تَحۡوِيلًا ٥٦ أُوْلَٰٓئِكَ ٱلَّذِينَ </w:t>
      </w:r>
      <w:r w:rsidR="00485A44" w:rsidRPr="00485A44">
        <w:rPr>
          <w:rStyle w:val="Char4"/>
          <w:u w:val="single"/>
          <w:rtl/>
        </w:rPr>
        <w:t xml:space="preserve">يَدۡعُونَ </w:t>
      </w:r>
      <w:r w:rsidR="00485A44" w:rsidRPr="00485A44">
        <w:rPr>
          <w:rStyle w:val="Char4"/>
          <w:rtl/>
        </w:rPr>
        <w:t>يَبۡتَغُونَ إِلَىٰ رَبِّهِمُ ٱلۡوَسِيلَةَ أَيُّهُمۡ أَقۡرَبُ وَيَرۡجُونَ رَحۡمَتَهُۥ وَيَخَافُونَ عَذَابَهُۥٓۚ إِنَّ عَذَابَ رَبِّكَ كَانَ مَحۡذُورٗا ٥٧</w:t>
      </w:r>
      <w:r w:rsidR="00483F58">
        <w:rPr>
          <w:rFonts w:ascii="KFGQPC Uthman Taha Naskh" w:cs="KFGQPC Uthman Taha Naskh"/>
          <w:sz w:val="28"/>
          <w:rtl/>
        </w:rPr>
        <w:t>﴾</w:t>
      </w:r>
      <w:r w:rsidR="00485A44">
        <w:rPr>
          <w:rFonts w:ascii="KFGQPC Uthman Taha Naskh" w:cs="KFGQPC Uthman Taha Naskh"/>
          <w:sz w:val="28"/>
          <w:rtl/>
        </w:rPr>
        <w:t xml:space="preserve"> </w:t>
      </w:r>
      <w:r w:rsidR="00485A44" w:rsidRPr="00485A44">
        <w:rPr>
          <w:rStyle w:val="Char5"/>
          <w:rtl/>
        </w:rPr>
        <w:t>[الاسراء: ٥٦،  ٥٧]</w:t>
      </w:r>
      <w:r w:rsidR="00DA04D3" w:rsidRPr="004B58AA">
        <w:rPr>
          <w:rtl/>
        </w:rPr>
        <w:t>.</w:t>
      </w:r>
      <w:bookmarkEnd w:id="39"/>
      <w:r w:rsidR="00DA04D3" w:rsidRPr="004B58AA">
        <w:rPr>
          <w:rtl/>
        </w:rPr>
        <w:t xml:space="preserve"> </w:t>
      </w:r>
    </w:p>
    <w:p w:rsidR="00DA04D3" w:rsidRPr="004B58AA" w:rsidRDefault="00DA04D3" w:rsidP="00B30674">
      <w:pPr>
        <w:pStyle w:val="a6"/>
        <w:rPr>
          <w:rtl/>
        </w:rPr>
      </w:pPr>
      <w:r w:rsidRPr="004B58AA">
        <w:rPr>
          <w:rtl/>
        </w:rPr>
        <w:t>ذمَّ الله تعالى في هذه الآيات الذين يدعون الشخصيات العظيمة والمُقرَّبة من الله طلباً لكشف الضُّرِّ عنهم أو تبديله</w:t>
      </w:r>
      <w:r w:rsidR="008F4298" w:rsidRPr="008F4298">
        <w:rPr>
          <w:rFonts w:cs="Arabic11 BT"/>
          <w:vertAlign w:val="superscript"/>
          <w:rtl/>
        </w:rPr>
        <w:t>(</w:t>
      </w:r>
      <w:r w:rsidR="008F4298" w:rsidRPr="008F4298">
        <w:rPr>
          <w:rStyle w:val="FootnoteReference"/>
          <w:rFonts w:cs="Arabic11 BT"/>
          <w:rtl/>
        </w:rPr>
        <w:footnoteReference w:id="182"/>
      </w:r>
      <w:r w:rsidR="008F4298" w:rsidRPr="008F4298">
        <w:rPr>
          <w:rFonts w:cs="Arabic11 BT"/>
          <w:vertAlign w:val="superscript"/>
          <w:rtl/>
        </w:rPr>
        <w:t>)</w:t>
      </w:r>
      <w:r w:rsidRPr="004B58AA">
        <w:rPr>
          <w:rtl/>
        </w:rPr>
        <w:t>. يقول تعالى إن هؤلاء لا يملكون دفع الضرِّ عنكم أو تغيير أوضاعكم وتبديلها، وهذا الأمر ليس من مسؤوليتهم. بل أولئك المُقرَّبون -الذين تدعونَهم- هم أنفسهم يبحثون عن وسيلةٍ يستجلبون بها رحمة الله لهم وتنقذهم من عذابه، ومن الواضح أن مثل أولئك الأشخاص الذين يرجون رحمة ربِّهم ويخافون عذابه ليسوا بأيِّ وجه من الوجوه كائنات لا</w:t>
      </w:r>
      <w:r w:rsidRPr="004B58AA">
        <w:rPr>
          <w:rFonts w:cs="Times New Roman"/>
          <w:rtl/>
        </w:rPr>
        <w:t> </w:t>
      </w:r>
      <w:r w:rsidRPr="004B58AA">
        <w:rPr>
          <w:rtl/>
        </w:rPr>
        <w:t>روح فيها كالأصنام والتماثيل، بل هم عباد عظماء صالحون مُقرَّبون من الله، ومع ذلك قال تعالى إن مثل أولئك الأشخاص لا يجوز دعاؤهم ولا فائدة من دعائهم.  ولكن مع الأسف فإن الناس لا يلتفتون إلى هذه الحقيقة ولا زالوا يدعون أئمة الدين الذين غادروا هذه الدنيا منذ أكثر من ألف عام وانتقلوا إلى عالم آخر بحُجج مُختلفة، أو تعصباً ولِجاجاً ويعتبرونهم «</w:t>
      </w:r>
      <w:r w:rsidRPr="004B58AA">
        <w:rPr>
          <w:b/>
          <w:bCs/>
          <w:rtl/>
        </w:rPr>
        <w:t>باب الحوائج</w:t>
      </w:r>
      <w:r w:rsidRPr="004B58AA">
        <w:rPr>
          <w:rtl/>
        </w:rPr>
        <w:t xml:space="preserve">»!! </w:t>
      </w:r>
    </w:p>
    <w:p w:rsidR="00DA04D3" w:rsidRPr="004B58AA" w:rsidRDefault="00DA04D3" w:rsidP="00B30674">
      <w:pPr>
        <w:pStyle w:val="a6"/>
        <w:rPr>
          <w:rtl/>
        </w:rPr>
      </w:pPr>
      <w:r w:rsidRPr="004B58AA">
        <w:rPr>
          <w:rtl/>
        </w:rPr>
        <w:t xml:space="preserve">بالطبع يقول المُتعصِّبون: لما كان الأنبياءُ والأئمَّةُ مُقرَّبين من الله فإن دعاءهم جائز. </w:t>
      </w:r>
    </w:p>
    <w:p w:rsidR="00DA04D3" w:rsidRPr="004B58AA" w:rsidRDefault="00DA04D3" w:rsidP="00B30674">
      <w:pPr>
        <w:pStyle w:val="a6"/>
        <w:rPr>
          <w:rtl/>
        </w:rPr>
      </w:pPr>
      <w:r w:rsidRPr="004B58AA">
        <w:rPr>
          <w:rtl/>
        </w:rPr>
        <w:t>لكن اللهَ تعالى اعتَبَرَ -كما لاحظنا في الآيتين 56 و57 من سورة الإسراء- أنَّ المُقَرَّبين منه عبادٌ له لا يملكون فِعْلَ شَيْءٍ، فلا</w:t>
      </w:r>
      <w:r w:rsidRPr="004B58AA">
        <w:rPr>
          <w:rFonts w:cs="Times New Roman"/>
          <w:rtl/>
        </w:rPr>
        <w:t> </w:t>
      </w:r>
      <w:r w:rsidRPr="004B58AA">
        <w:rPr>
          <w:rtl/>
        </w:rPr>
        <w:t>يملكون دفع الضُّرِّ عنكم ولا تبديل أحوالكم، بل هم أنفسهم يبحثون عن وسيلة تكون سبباً لجلب رحمة الحق ودفع العذاب الإلهي عنهم، ولم يقل إنهم يدعون الوسيلة بل قال «</w:t>
      </w:r>
      <w:r w:rsidRPr="004B58AA">
        <w:rPr>
          <w:b/>
          <w:bCs/>
          <w:u w:val="single"/>
          <w:rtl/>
        </w:rPr>
        <w:t>يبتغون</w:t>
      </w:r>
      <w:r w:rsidRPr="004B58AA">
        <w:rPr>
          <w:rtl/>
        </w:rPr>
        <w:t xml:space="preserve"> </w:t>
      </w:r>
      <w:r w:rsidRPr="004B58AA">
        <w:rPr>
          <w:b/>
          <w:bCs/>
          <w:rtl/>
        </w:rPr>
        <w:t>الوسيلة</w:t>
      </w:r>
      <w:r w:rsidRPr="004B58AA">
        <w:rPr>
          <w:rtl/>
        </w:rPr>
        <w:t>» أي يبحثون عنها ويطلبون الحصول عليها (فَتَأَمَّل).</w:t>
      </w:r>
    </w:p>
    <w:p w:rsidR="00DA04D3" w:rsidRPr="004B58AA" w:rsidRDefault="00DA04D3" w:rsidP="00B30674">
      <w:pPr>
        <w:pStyle w:val="a6"/>
        <w:rPr>
          <w:rtl/>
        </w:rPr>
      </w:pPr>
      <w:r w:rsidRPr="004B58AA">
        <w:rPr>
          <w:rtl/>
        </w:rPr>
        <w:t>أيُّ جواب سيُجيب به المُسترزقون بالدين ربَّهم تعالى يوم القيامة بعد هذه الآيات الواضحة؟ ألا يخافون يوم القيامة؟! في رأينا إن سبب بقاء مثل هذه الأعمال الشركية بين المسلمين رغم هذه الآيات الواضحة والصريحة في القرآن، هو تعصُّب العلماء ولجِاجهم والتبريرات المُخادعة التي يختلقونها وتشبُّثهم بأحاديث موضوعة وضعيفة.</w:t>
      </w:r>
    </w:p>
    <w:p w:rsidR="00DA04D3" w:rsidRPr="004B58AA" w:rsidRDefault="00DA04D3" w:rsidP="005C485F">
      <w:pPr>
        <w:pStyle w:val="a6"/>
        <w:rPr>
          <w:rtl/>
        </w:rPr>
      </w:pPr>
      <w:r w:rsidRPr="004B58AA">
        <w:rPr>
          <w:rtl/>
        </w:rPr>
        <w:t xml:space="preserve">ج) وقال تعالى: </w:t>
      </w:r>
      <w:r w:rsidR="00483F58">
        <w:rPr>
          <w:rFonts w:ascii="KFGQPC Uthman Taha Naskh" w:cs="KFGQPC Uthman Taha Naskh"/>
          <w:sz w:val="28"/>
          <w:rtl/>
        </w:rPr>
        <w:t>﴿</w:t>
      </w:r>
      <w:r w:rsidR="00485A44" w:rsidRPr="00BE2A1A">
        <w:rPr>
          <w:rStyle w:val="Char4"/>
          <w:rtl/>
        </w:rPr>
        <w:t xml:space="preserve">إِنَّ ٱلَّذِينَ </w:t>
      </w:r>
      <w:r w:rsidR="00485A44" w:rsidRPr="00BE2A1A">
        <w:rPr>
          <w:rStyle w:val="Char4"/>
          <w:u w:val="single"/>
          <w:rtl/>
        </w:rPr>
        <w:t>تَدۡعُونَ</w:t>
      </w:r>
      <w:r w:rsidR="00485A44" w:rsidRPr="00BE2A1A">
        <w:rPr>
          <w:rStyle w:val="Char4"/>
          <w:rtl/>
        </w:rPr>
        <w:t xml:space="preserve"> مِن دُونِ ٱللَّهِ عِبَادٌ أَمۡثَالُكُمۡۖ </w:t>
      </w:r>
      <w:r w:rsidR="00485A44" w:rsidRPr="00BE2A1A">
        <w:rPr>
          <w:rStyle w:val="Char4"/>
          <w:u w:val="single"/>
          <w:rtl/>
        </w:rPr>
        <w:t>فَٱدۡعُوهُمۡ</w:t>
      </w:r>
      <w:r w:rsidR="00485A44" w:rsidRPr="00BE2A1A">
        <w:rPr>
          <w:rStyle w:val="Char4"/>
          <w:rtl/>
        </w:rPr>
        <w:t xml:space="preserve"> فَلۡيَسۡتَجِيبُواْ لَكُمۡ إِن كُنتُمۡ صَٰدِقِينَ ١٩٤</w:t>
      </w:r>
      <w:r w:rsidR="00E93231">
        <w:rPr>
          <w:rStyle w:val="Char4"/>
          <w:rtl/>
        </w:rPr>
        <w:t>.</w:t>
      </w:r>
      <w:r w:rsidR="00485A44" w:rsidRPr="00BE2A1A">
        <w:rPr>
          <w:rStyle w:val="Char4"/>
          <w:rtl/>
        </w:rPr>
        <w:t xml:space="preserve">.. وَٱلَّذِينَ </w:t>
      </w:r>
      <w:r w:rsidR="00485A44" w:rsidRPr="00BE2A1A">
        <w:rPr>
          <w:rStyle w:val="Char4"/>
          <w:u w:val="single"/>
          <w:rtl/>
        </w:rPr>
        <w:t>تَدۡعُونَ</w:t>
      </w:r>
      <w:r w:rsidR="00485A44" w:rsidRPr="00BE2A1A">
        <w:rPr>
          <w:rStyle w:val="Char4"/>
          <w:rtl/>
        </w:rPr>
        <w:t xml:space="preserve"> مِن دُونِهِۦ لَا يَسۡتَطِيعُونَ نَصۡرَكُمۡ وَلَآ أَنفُسَهُمۡ يَنصُرُونَ</w:t>
      </w:r>
      <w:r w:rsidR="00485A44">
        <w:rPr>
          <w:rFonts w:ascii="KFGQPC Uthmanic Script HAFS" w:cs="KFGQPC Uthmanic Script HAFS"/>
          <w:sz w:val="28"/>
          <w:rtl/>
        </w:rPr>
        <w:t xml:space="preserve"> ١٩٧</w:t>
      </w:r>
      <w:r w:rsidR="00483F58">
        <w:rPr>
          <w:rFonts w:ascii="KFGQPC Uthman Taha Naskh" w:cs="KFGQPC Uthman Taha Naskh"/>
          <w:sz w:val="28"/>
          <w:rtl/>
        </w:rPr>
        <w:t>﴾</w:t>
      </w:r>
      <w:r w:rsidR="00485A44">
        <w:rPr>
          <w:rFonts w:ascii="KFGQPC Uthman Taha Naskh" w:cs="KFGQPC Uthman Taha Naskh"/>
          <w:sz w:val="28"/>
          <w:rtl/>
        </w:rPr>
        <w:t xml:space="preserve"> </w:t>
      </w:r>
      <w:r w:rsidR="00485A44" w:rsidRPr="00BE2A1A">
        <w:rPr>
          <w:rStyle w:val="Char5"/>
          <w:rtl/>
        </w:rPr>
        <w:t>[الاعراف: ١٩٤،  ١٩٧]</w:t>
      </w:r>
      <w:r w:rsidRPr="004B58AA">
        <w:rPr>
          <w:rtl/>
        </w:rPr>
        <w:t xml:space="preserve">، وقال تعالى أيضاً: </w:t>
      </w:r>
      <w:r w:rsidR="00483F58">
        <w:rPr>
          <w:rFonts w:ascii="KFGQPC Uthman Taha Naskh" w:cs="KFGQPC Uthman Taha Naskh"/>
          <w:sz w:val="28"/>
          <w:rtl/>
        </w:rPr>
        <w:t>﴿</w:t>
      </w:r>
      <w:r w:rsidR="00BE2A1A" w:rsidRPr="00BE2A1A">
        <w:rPr>
          <w:rStyle w:val="Char4"/>
          <w:rtl/>
        </w:rPr>
        <w:t>ٱللَّهُ ٱلَّذِي خَلَقَكُمۡ ثُمَّ رَزَقَكُمۡ ثُمَّ يُمِيتُكُمۡ ثُمَّ يُحۡيِيكُمۡۖ هَلۡ مِن شُرَكَآئِكُم مَّن يَفۡعَلُ مِن ذَٰلِكُم مِّن شَيۡءٖۚ سُبۡحَٰنَهُۥ وَتَعَٰلَىٰ عَمَّا يُشۡرِكُونَ ٤٠</w:t>
      </w:r>
      <w:r w:rsidR="00483F58">
        <w:rPr>
          <w:rFonts w:ascii="KFGQPC Uthman Taha Naskh" w:cs="KFGQPC Uthman Taha Naskh"/>
          <w:sz w:val="28"/>
          <w:rtl/>
        </w:rPr>
        <w:t>﴾</w:t>
      </w:r>
      <w:r w:rsidR="00BE2A1A">
        <w:rPr>
          <w:rFonts w:ascii="KFGQPC Uthman Taha Naskh" w:cs="KFGQPC Uthman Taha Naskh"/>
          <w:sz w:val="28"/>
          <w:rtl/>
        </w:rPr>
        <w:t xml:space="preserve"> </w:t>
      </w:r>
      <w:r w:rsidR="00BE2A1A" w:rsidRPr="00BE2A1A">
        <w:rPr>
          <w:rStyle w:val="Char5"/>
          <w:rtl/>
        </w:rPr>
        <w:t>[الروم: ٤٠</w:t>
      </w:r>
      <w:r w:rsidR="00BE2A1A">
        <w:rPr>
          <w:rStyle w:val="Char5"/>
          <w:rtl/>
        </w:rPr>
        <w:t>]</w:t>
      </w:r>
      <w:r w:rsidRPr="004B58AA">
        <w:rPr>
          <w:rtl/>
        </w:rPr>
        <w:t xml:space="preserve">، وقال سبحانه: </w:t>
      </w:r>
      <w:r w:rsidR="00483F58">
        <w:rPr>
          <w:rFonts w:ascii="KFGQPC Uthman Taha Naskh" w:cs="KFGQPC Uthman Taha Naskh"/>
          <w:sz w:val="28"/>
          <w:rtl/>
        </w:rPr>
        <w:t>﴿</w:t>
      </w:r>
      <w:r w:rsidR="00BE2A1A" w:rsidRPr="00BE2A1A">
        <w:rPr>
          <w:rStyle w:val="Char4"/>
          <w:rtl/>
        </w:rPr>
        <w:t>أَفَمَن يَخۡلُقُ كَمَن لَّا يَخۡلُقُۚ أَفَلَا تَذَكَّرُونَ ١٧</w:t>
      </w:r>
      <w:r w:rsidR="00E93231">
        <w:rPr>
          <w:rStyle w:val="Char4"/>
          <w:rtl/>
        </w:rPr>
        <w:t>.</w:t>
      </w:r>
      <w:r w:rsidR="00BE2A1A" w:rsidRPr="00BE2A1A">
        <w:rPr>
          <w:rStyle w:val="Char4"/>
          <w:rtl/>
        </w:rPr>
        <w:t xml:space="preserve">.. وَٱلَّذِينَ </w:t>
      </w:r>
      <w:r w:rsidR="00BE2A1A" w:rsidRPr="00BE2A1A">
        <w:rPr>
          <w:rStyle w:val="Char4"/>
          <w:u w:val="single"/>
          <w:rtl/>
        </w:rPr>
        <w:t>يَدۡعُونَ</w:t>
      </w:r>
      <w:r w:rsidR="00BE2A1A" w:rsidRPr="00BE2A1A">
        <w:rPr>
          <w:rStyle w:val="Char4"/>
          <w:rtl/>
        </w:rPr>
        <w:t xml:space="preserve"> مِن دُونِ ٱللَّهِ لَا يَخۡلُقُونَ شَيۡ‍ٔٗا وَهُمۡ يُخۡلَقُونَ ٢٠ أَمۡوَٰتٌ غَيۡرُ أَحۡيَآءٖۖ وَمَا يَشۡعُرُونَ أَيَّانَ يُبۡعَثُونَ ٢١</w:t>
      </w:r>
      <w:r w:rsidR="00E93231">
        <w:rPr>
          <w:rStyle w:val="Char4"/>
          <w:rtl/>
        </w:rPr>
        <w:t>.</w:t>
      </w:r>
      <w:r w:rsidR="00BE2A1A" w:rsidRPr="00BE2A1A">
        <w:rPr>
          <w:rStyle w:val="Char4"/>
          <w:rtl/>
        </w:rPr>
        <w:t xml:space="preserve">.. </w:t>
      </w:r>
      <w:r w:rsidR="00BE2A1A" w:rsidRPr="00BE2A1A">
        <w:rPr>
          <w:rStyle w:val="Char4"/>
          <w:u w:val="single"/>
          <w:rtl/>
        </w:rPr>
        <w:t>وَيَعۡبُدُونَ</w:t>
      </w:r>
      <w:r w:rsidR="00BE2A1A" w:rsidRPr="00BE2A1A">
        <w:rPr>
          <w:rStyle w:val="Char4"/>
          <w:rtl/>
        </w:rPr>
        <w:t xml:space="preserve"> مِن دُونِ ٱللَّهِ مَا لَا يَمۡلِكُ لَهُمۡ رِزۡقٗا مِّنَ ٱلسَّمَٰوَٰتِ وَٱلۡأَرۡضِ شَيۡ‍ٔٗا وَلَا يَسۡتَطِيعُونَ ٧٣ فَلَا تَضۡرِبُواْ لِلَّهِ ٱلۡأَمۡثَالَۚ إِنَّ ٱللَّهَ يَعۡلَمُ وَأَنتُمۡ لَا تَعۡلَمُونَ ٧٤</w:t>
      </w:r>
      <w:r w:rsidR="00483F58">
        <w:rPr>
          <w:rFonts w:ascii="KFGQPC Uthman Taha Naskh" w:cs="KFGQPC Uthman Taha Naskh"/>
          <w:sz w:val="28"/>
          <w:rtl/>
        </w:rPr>
        <w:t>﴾</w:t>
      </w:r>
      <w:r w:rsidR="00BE2A1A">
        <w:rPr>
          <w:rFonts w:ascii="KFGQPC Uthman Taha Naskh" w:cs="KFGQPC Uthman Taha Naskh"/>
          <w:sz w:val="28"/>
          <w:rtl/>
        </w:rPr>
        <w:t xml:space="preserve"> </w:t>
      </w:r>
      <w:r w:rsidR="00BE2A1A" w:rsidRPr="00BE2A1A">
        <w:rPr>
          <w:rStyle w:val="Char5"/>
          <w:rtl/>
        </w:rPr>
        <w:t>[النحل: ١٧، 20، ٢١ ، 73، 74]</w:t>
      </w:r>
      <w:r w:rsidRPr="004B58AA">
        <w:rPr>
          <w:rtl/>
        </w:rPr>
        <w:t>.</w:t>
      </w:r>
    </w:p>
    <w:p w:rsidR="00DA04D3" w:rsidRPr="004B58AA" w:rsidRDefault="00DA04D3" w:rsidP="00AC5251">
      <w:pPr>
        <w:pStyle w:val="a6"/>
        <w:rPr>
          <w:rtl/>
        </w:rPr>
      </w:pPr>
      <w:r w:rsidRPr="004B58AA">
        <w:rPr>
          <w:rtl/>
        </w:rPr>
        <w:t xml:space="preserve">وقال سبحانه: </w:t>
      </w:r>
      <w:r w:rsidR="00483F58">
        <w:rPr>
          <w:rFonts w:ascii="KFGQPC Uthman Taha Naskh" w:cs="KFGQPC Uthman Taha Naskh"/>
          <w:sz w:val="28"/>
          <w:rtl/>
        </w:rPr>
        <w:t>﴿</w:t>
      </w:r>
      <w:r w:rsidR="00AC5251" w:rsidRPr="00AC5251">
        <w:rPr>
          <w:rStyle w:val="Char4"/>
          <w:rtl/>
        </w:rPr>
        <w:t xml:space="preserve">وَلَهُۥ مَن فِي ٱلسَّمَٰوَٰتِ وَٱلۡأَرۡضِۚ وَمَنۡ عِندَهُۥ لَا يَسۡتَكۡبِرُونَ عَنۡ </w:t>
      </w:r>
      <w:r w:rsidR="00AC5251" w:rsidRPr="00AC5251">
        <w:rPr>
          <w:rStyle w:val="Char4"/>
          <w:u w:val="single"/>
          <w:rtl/>
        </w:rPr>
        <w:t>عِبَادَتِهِۦ</w:t>
      </w:r>
      <w:r w:rsidR="00AC5251" w:rsidRPr="00AC5251">
        <w:rPr>
          <w:rStyle w:val="Char4"/>
          <w:rtl/>
        </w:rPr>
        <w:t xml:space="preserve"> وَلَا يَسۡتَحۡسِرُونَ ١٩ يُسَبِّحُونَ ٱلَّيۡلَ وَٱلنَّهَارَ لَا يَفۡتُرُونَ ٢٠ أَمِ ٱتَّخَذُوٓاْ ءَالِهَةٗ مِّنَ ٱلۡأَرۡضِ هُمۡ يُنشِرُونَ ٢١</w:t>
      </w:r>
      <w:r w:rsidR="00E93231">
        <w:rPr>
          <w:rStyle w:val="Char4"/>
          <w:rtl/>
        </w:rPr>
        <w:t>.</w:t>
      </w:r>
      <w:r w:rsidR="00AC5251" w:rsidRPr="00AC5251">
        <w:rPr>
          <w:rStyle w:val="Char4"/>
          <w:rtl/>
        </w:rPr>
        <w:t xml:space="preserve">.. أَمِ ٱتَّخَذُواْ مِن دُونِهِۦٓ ءَالِهَةٗۖ قُلۡ هَاتُواْ بُرۡهَٰنَكُمۡۖ هَٰذَا ذِكۡرُ مَن مَّعِيَ وَذِكۡرُ مَن قَبۡلِيۚ بَلۡ أَكۡثَرُهُمۡ لَا يَعۡلَمُونَ ٱلۡحَقَّۖ فَهُم مُّعۡرِضُونَ ٢٤ وَمَآ أَرۡسَلۡنَا مِن قَبۡلِكَ مِن رَّسُولٍ إِلَّا نُوحِيٓ إِلَيۡهِ أَنَّهُۥ لَآ إِلَٰهَ إِلَّآ أَنَا۠ </w:t>
      </w:r>
      <w:r w:rsidR="00AC5251" w:rsidRPr="00AC5251">
        <w:rPr>
          <w:rStyle w:val="Char4"/>
          <w:u w:val="single"/>
          <w:rtl/>
        </w:rPr>
        <w:t>فَٱعۡبُدُونِ</w:t>
      </w:r>
      <w:r w:rsidR="00AC5251" w:rsidRPr="00AC5251">
        <w:rPr>
          <w:rStyle w:val="Char4"/>
          <w:rtl/>
        </w:rPr>
        <w:t xml:space="preserve"> ٢٥</w:t>
      </w:r>
      <w:r w:rsidR="00483F58">
        <w:rPr>
          <w:rFonts w:ascii="KFGQPC Uthman Taha Naskh" w:cs="KFGQPC Uthman Taha Naskh"/>
          <w:sz w:val="28"/>
          <w:rtl/>
        </w:rPr>
        <w:t>﴾</w:t>
      </w:r>
      <w:r w:rsidR="00AC5251">
        <w:rPr>
          <w:rFonts w:ascii="KFGQPC Uthman Taha Naskh" w:cs="KFGQPC Uthman Taha Naskh"/>
          <w:sz w:val="28"/>
          <w:rtl/>
        </w:rPr>
        <w:t xml:space="preserve"> </w:t>
      </w:r>
      <w:r w:rsidR="00AC5251" w:rsidRPr="00AC5251">
        <w:rPr>
          <w:rStyle w:val="Char5"/>
          <w:rtl/>
        </w:rPr>
        <w:t>[الانبياء: ١٩-21، 24- ٢٥]</w:t>
      </w:r>
      <w:r w:rsidR="00AC5251">
        <w:rPr>
          <w:rFonts w:ascii="KFGQPC Uthman Taha Naskh" w:cs="KFGQPC Uthman Taha Naskh"/>
          <w:sz w:val="28"/>
          <w:rtl/>
        </w:rPr>
        <w:t xml:space="preserve">  </w:t>
      </w:r>
    </w:p>
    <w:p w:rsidR="00DA04D3" w:rsidRPr="004B58AA" w:rsidRDefault="00DA04D3" w:rsidP="00B30674">
      <w:pPr>
        <w:pStyle w:val="a6"/>
        <w:rPr>
          <w:rtl/>
        </w:rPr>
      </w:pPr>
      <w:r w:rsidRPr="004B58AA">
        <w:rPr>
          <w:rtl/>
        </w:rPr>
        <w:t>في هذه الآيات يُبيِّن الله تعالى لنا أنه هو وحده مالك رقاب جميع الكائنات التي في الأرض أو السماوات -أعم من الملائكة والأنبياء وسائر المُقرَّبين- وأنه المُتصرِّف بهم وأنهم جميعاً يعبدون الله ليل نهار، فإن كنتم صادقين في حُبِّكم لهم واتِّباعكم لهم فعليكم أن تعبدوا الله وحده كما هم يفعلون، أي أن تجعلوا اللهَ معبودَكم، لا أولئك الأشخاص. وكما جاء في «</w:t>
      </w:r>
      <w:r w:rsidRPr="004B58AA">
        <w:rPr>
          <w:b/>
          <w:bCs/>
          <w:rtl/>
        </w:rPr>
        <w:t>تفسير نمونه</w:t>
      </w:r>
      <w:r w:rsidRPr="004B58AA">
        <w:rPr>
          <w:rtl/>
        </w:rPr>
        <w:t xml:space="preserve">» </w:t>
      </w:r>
      <w:r w:rsidR="008F4298" w:rsidRPr="008F4298">
        <w:rPr>
          <w:rFonts w:cs="Arabic11 BT"/>
          <w:vertAlign w:val="superscript"/>
          <w:rtl/>
        </w:rPr>
        <w:t>(</w:t>
      </w:r>
      <w:r w:rsidR="008F4298" w:rsidRPr="008F4298">
        <w:rPr>
          <w:rStyle w:val="FootnoteReference"/>
          <w:rFonts w:cs="Arabic11 BT"/>
          <w:rtl/>
        </w:rPr>
        <w:footnoteReference w:id="183"/>
      </w:r>
      <w:r w:rsidR="008F4298" w:rsidRPr="008F4298">
        <w:rPr>
          <w:rFonts w:cs="Arabic11 BT"/>
          <w:vertAlign w:val="superscript"/>
          <w:rtl/>
        </w:rPr>
        <w:t>)</w:t>
      </w:r>
      <w:r w:rsidRPr="004B58AA">
        <w:rPr>
          <w:rtl/>
        </w:rPr>
        <w:t xml:space="preserve"> فإن الآية 21 من سورة الأنبياء تُشير في الحقيقة إلى أن المعبود يجب أن يكون هو الخالق، خاصةً خالق الحياة التي تُشكِّل أوضح مظاهر الخلق. ويقول مؤلف «</w:t>
      </w:r>
      <w:r w:rsidRPr="004B58AA">
        <w:rPr>
          <w:b/>
          <w:bCs/>
          <w:rtl/>
        </w:rPr>
        <w:t>تفسير الميزان</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184"/>
      </w:r>
      <w:r w:rsidR="008F4298" w:rsidRPr="008F4298">
        <w:rPr>
          <w:rFonts w:cs="Arabic11 BT"/>
          <w:vertAlign w:val="superscript"/>
          <w:rtl/>
        </w:rPr>
        <w:t>)</w:t>
      </w:r>
      <w:r w:rsidRPr="004B58AA">
        <w:rPr>
          <w:rtl/>
        </w:rPr>
        <w:t xml:space="preserve"> ذيل تفسيره للآية 24 من سورة الأنبياء</w:t>
      </w:r>
      <w:r w:rsidR="008F4298" w:rsidRPr="008F4298">
        <w:rPr>
          <w:rFonts w:cs="Arabic11 BT"/>
          <w:vertAlign w:val="superscript"/>
          <w:rtl/>
        </w:rPr>
        <w:t>(</w:t>
      </w:r>
      <w:r w:rsidR="008F4298" w:rsidRPr="008F4298">
        <w:rPr>
          <w:rStyle w:val="FootnoteReference"/>
          <w:rFonts w:cs="Arabic11 BT"/>
          <w:rtl/>
        </w:rPr>
        <w:footnoteReference w:id="185"/>
      </w:r>
      <w:r w:rsidR="008F4298" w:rsidRPr="008F4298">
        <w:rPr>
          <w:rFonts w:cs="Arabic11 BT"/>
          <w:vertAlign w:val="superscript"/>
          <w:rtl/>
        </w:rPr>
        <w:t>)</w:t>
      </w:r>
      <w:r w:rsidRPr="004B58AA">
        <w:rPr>
          <w:rtl/>
        </w:rPr>
        <w:t xml:space="preserve"> أيضاً: "إن ما في القرآن من الوحي النازل عليَّ وهو «ذِكْرُ مَنْ مَعِيَ»، والوحي النازل على من سبقني من الأنبياء وهو «ذِكْرُ مَنْ قَبْلِي»، في أمر عبادة الإله: </w:t>
      </w:r>
      <w:r w:rsidRPr="004B58AA">
        <w:rPr>
          <w:b/>
          <w:bCs/>
          <w:rtl/>
        </w:rPr>
        <w:t>يحصر الألوهية والعبادة فيه تعالى</w:t>
      </w:r>
      <w:r w:rsidRPr="004B58AA">
        <w:rPr>
          <w:rtl/>
        </w:rPr>
        <w:t>".</w:t>
      </w:r>
    </w:p>
    <w:p w:rsidR="00DA04D3" w:rsidRPr="004B58AA" w:rsidRDefault="00DA04D3" w:rsidP="00B30674">
      <w:pPr>
        <w:pStyle w:val="a6"/>
        <w:rPr>
          <w:rtl/>
        </w:rPr>
      </w:pPr>
      <w:r w:rsidRPr="004B58AA">
        <w:rPr>
          <w:rtl/>
        </w:rPr>
        <w:t>علاوةً على ذلك فإن الله تعالى يقول إن كان عملكم صحيحاً في تقديمكم صنوف العبادات لغير الله، فأْتُوا ببرهان على صحة عملكم هذا، وبيِّنوا أن الله وشريعته الإلهية أمرا بذلك. في الواقع إن شريعة هذا النبيّ والأنبياء السابقين لم تُجِزْ تقديم أي صنف من صنوف العبادة إلى أحد سوى الخالق، بل إننا أوحينا إلى جميع الأنبياء أن لا معبود بحق سوى الله، لذلك يجب أن يُعبد الله وحده فقط لا</w:t>
      </w:r>
      <w:r w:rsidRPr="004B58AA">
        <w:rPr>
          <w:rFonts w:cs="Times New Roman"/>
          <w:rtl/>
        </w:rPr>
        <w:t> </w:t>
      </w:r>
      <w:r w:rsidRPr="004B58AA">
        <w:rPr>
          <w:rtl/>
        </w:rPr>
        <w:t>غير ولا يجوز أن نضع على حساب دين الله تلك الأعمال العبادية التي يُقدمها اليهود والنصارى لأئمة الدين وعُظمائه أو يُؤدِّيها المسلمون الخرافيون أيضاً لعظماء دينهم.</w:t>
      </w:r>
    </w:p>
    <w:p w:rsidR="000E2E5A" w:rsidRDefault="00DA04D3" w:rsidP="000E2E5A">
      <w:pPr>
        <w:pStyle w:val="a6"/>
        <w:rPr>
          <w:rtl/>
        </w:rPr>
      </w:pPr>
      <w:r w:rsidRPr="004B58AA">
        <w:rPr>
          <w:rtl/>
        </w:rPr>
        <w:t xml:space="preserve">د) قال تعالى: </w:t>
      </w:r>
      <w:r w:rsidR="00483F58">
        <w:rPr>
          <w:rFonts w:ascii="KFGQPC Uthman Taha Naskh" w:cs="KFGQPC Uthman Taha Naskh"/>
          <w:sz w:val="28"/>
          <w:rtl/>
        </w:rPr>
        <w:t>﴿</w:t>
      </w:r>
      <w:r w:rsidR="006C1358" w:rsidRPr="006C1358">
        <w:rPr>
          <w:rStyle w:val="Char4"/>
          <w:rtl/>
        </w:rPr>
        <w:t>وَإِذَا رَءَا ٱلَّذِينَ أَشۡرَكُواْ شُرَكَآءَهُمۡ قَالُواْ رَبَّنَا هَٰٓؤُلَآءِ شُرَكَآؤُنَا ٱلَّذِينَ كُنَّا نَدۡعُواْ مِن دُونِكَۖ فَأَلۡقَوۡاْ إِلَيۡهِمُ ٱلۡقَوۡلَ إِنَّكُمۡ لَكَٰذِبُونَ ٨٦ وَأَلۡقَوۡاْ إِلَى ٱللَّهِ يَوۡمَئِذٍ ٱلسَّلَمَۖ وَضَلَّ عَنۡهُم مَّا كَانُواْ يَفۡتَرُونَ ٨٧</w:t>
      </w:r>
      <w:r w:rsidR="00483F58">
        <w:rPr>
          <w:rFonts w:ascii="KFGQPC Uthman Taha Naskh" w:cs="KFGQPC Uthman Taha Naskh"/>
          <w:sz w:val="28"/>
          <w:rtl/>
        </w:rPr>
        <w:t>﴾</w:t>
      </w:r>
      <w:r w:rsidR="006C1358">
        <w:rPr>
          <w:rFonts w:ascii="KFGQPC Uthman Taha Naskh" w:cs="KFGQPC Uthman Taha Naskh"/>
          <w:sz w:val="28"/>
          <w:rtl/>
        </w:rPr>
        <w:t xml:space="preserve"> </w:t>
      </w:r>
      <w:r w:rsidR="006C1358" w:rsidRPr="006C1358">
        <w:rPr>
          <w:rStyle w:val="Char5"/>
          <w:rtl/>
        </w:rPr>
        <w:t>[النحل: ٨٦،  ٨٧]</w:t>
      </w:r>
      <w:r w:rsidRPr="004B58AA">
        <w:rPr>
          <w:rtl/>
        </w:rPr>
        <w:t>، وقال أيضاً:</w:t>
      </w:r>
      <w:r w:rsidR="006C1358" w:rsidRPr="006C1358">
        <w:rPr>
          <w:rFonts w:ascii="KFGQPC Uthman Taha Naskh" w:cs="KFGQPC Uthman Taha Naskh"/>
          <w:sz w:val="28"/>
          <w:rtl/>
        </w:rPr>
        <w:t xml:space="preserve"> </w:t>
      </w:r>
      <w:r w:rsidR="00483F58">
        <w:rPr>
          <w:rFonts w:ascii="KFGQPC Uthman Taha Naskh" w:cs="KFGQPC Uthman Taha Naskh"/>
          <w:sz w:val="28"/>
          <w:rtl/>
        </w:rPr>
        <w:t>﴿</w:t>
      </w:r>
      <w:r w:rsidR="006C1358" w:rsidRPr="006C1358">
        <w:rPr>
          <w:rStyle w:val="Char4"/>
          <w:rtl/>
        </w:rPr>
        <w:t>وَيَوۡمَ نَحۡشُرُهُمۡ جَمِيعٗا ثُمَّ نَقُولُ لِلَّذِينَ أَشۡرَكُواْ مَكَانَكُمۡ أَنتُمۡ وَشُرَكَآؤُكُمۡۚ فَزَيَّلۡنَا بَيۡنَهُمۡۖ وَقَالَ شُرَكَآؤُهُم مَّا كُنتُمۡ إِيَّانَا تَعۡبُدُونَ ٢٨ فَكَفَىٰ بِٱللَّهِ شَهِيدَۢا بَيۡنَنَا وَبَيۡنَكُمۡ إِن كُنَّا عَنۡ عِبَادَتِكُمۡ لَغَٰفِلِينَ ٢٩ هُنَالِكَ تَبۡلُواْ كُلُّ نَفۡسٖ مَّآ أَسۡلَفَتۡۚ وَرُدُّوٓاْ إِلَى ٱللَّهِ مَوۡلَىٰهُمُ ٱلۡحَقِّۖ وَضَلَّ عَنۡهُم مَّا كَانُواْ يَفۡتَرُونَ ٣٠</w:t>
      </w:r>
      <w:r w:rsidR="00483F58">
        <w:rPr>
          <w:rFonts w:ascii="KFGQPC Uthman Taha Naskh" w:cs="KFGQPC Uthman Taha Naskh"/>
          <w:sz w:val="28"/>
          <w:rtl/>
        </w:rPr>
        <w:t>﴾</w:t>
      </w:r>
      <w:r w:rsidR="006C1358">
        <w:rPr>
          <w:rFonts w:ascii="KFGQPC Uthman Taha Naskh" w:cs="KFGQPC Uthman Taha Naskh"/>
          <w:sz w:val="28"/>
          <w:rtl/>
        </w:rPr>
        <w:t xml:space="preserve"> </w:t>
      </w:r>
      <w:r w:rsidR="006C1358" w:rsidRPr="006C1358">
        <w:rPr>
          <w:rStyle w:val="Char5"/>
          <w:rtl/>
        </w:rPr>
        <w:t>[يونس : ٢٨</w:t>
      </w:r>
      <w:r w:rsidR="006C1358">
        <w:rPr>
          <w:rStyle w:val="Char5"/>
          <w:rtl/>
        </w:rPr>
        <w:t>-</w:t>
      </w:r>
      <w:r w:rsidR="006C1358" w:rsidRPr="006C1358">
        <w:rPr>
          <w:rStyle w:val="Char5"/>
          <w:rtl/>
        </w:rPr>
        <w:t xml:space="preserve">  ٣٠]</w:t>
      </w:r>
      <w:r w:rsidR="000E2E5A">
        <w:rPr>
          <w:rtl/>
        </w:rPr>
        <w:t>.</w:t>
      </w:r>
    </w:p>
    <w:bookmarkStart w:id="40" w:name="_Ref347355455"/>
    <w:p w:rsidR="00DA04D3" w:rsidRPr="004B58AA" w:rsidRDefault="000E2E5A" w:rsidP="000E2E5A">
      <w:pPr>
        <w:pStyle w:val="a6"/>
        <w:rPr>
          <w:rtl/>
        </w:rPr>
      </w:pPr>
      <w:r w:rsidRPr="0071671C">
        <w:rPr>
          <w:color w:val="FFFFFF"/>
          <w:sz w:val="2"/>
          <w:szCs w:val="2"/>
          <w:rtl/>
        </w:rPr>
        <w:fldChar w:fldCharType="begin"/>
      </w:r>
      <w:r w:rsidRPr="0071671C">
        <w:rPr>
          <w:color w:val="FFFFFF"/>
          <w:sz w:val="2"/>
          <w:szCs w:val="2"/>
          <w:rtl/>
        </w:rPr>
        <w:instrText xml:space="preserve"> </w:instrText>
      </w:r>
      <w:r w:rsidRPr="0071671C">
        <w:rPr>
          <w:color w:val="FFFFFF"/>
          <w:sz w:val="2"/>
          <w:szCs w:val="2"/>
        </w:rPr>
        <w:instrText>SEQ</w:instrText>
      </w:r>
      <w:r w:rsidRPr="0071671C">
        <w:rPr>
          <w:color w:val="FFFFFF"/>
          <w:sz w:val="2"/>
          <w:szCs w:val="2"/>
          <w:rtl/>
        </w:rPr>
        <w:instrText xml:space="preserve"> ارجاعات \* </w:instrText>
      </w:r>
      <w:r w:rsidRPr="0071671C">
        <w:rPr>
          <w:color w:val="FFFFFF"/>
          <w:sz w:val="2"/>
          <w:szCs w:val="2"/>
        </w:rPr>
        <w:instrText>ARABIC</w:instrText>
      </w:r>
      <w:r w:rsidRPr="0071671C">
        <w:rPr>
          <w:color w:val="FFFFFF"/>
          <w:sz w:val="2"/>
          <w:szCs w:val="2"/>
          <w:rtl/>
        </w:rPr>
        <w:instrText xml:space="preserve"> </w:instrText>
      </w:r>
      <w:r w:rsidRPr="0071671C">
        <w:rPr>
          <w:color w:val="FFFFFF"/>
          <w:sz w:val="2"/>
          <w:szCs w:val="2"/>
          <w:rtl/>
        </w:rPr>
        <w:fldChar w:fldCharType="separate"/>
      </w:r>
      <w:r w:rsidR="007860CA">
        <w:rPr>
          <w:noProof/>
          <w:color w:val="FFFFFF"/>
          <w:sz w:val="2"/>
          <w:szCs w:val="2"/>
          <w:rtl/>
        </w:rPr>
        <w:t>19</w:t>
      </w:r>
      <w:r w:rsidRPr="0071671C">
        <w:rPr>
          <w:color w:val="FFFFFF"/>
          <w:sz w:val="2"/>
          <w:szCs w:val="2"/>
          <w:rtl/>
        </w:rPr>
        <w:fldChar w:fldCharType="end"/>
      </w:r>
      <w:r w:rsidR="00DA04D3" w:rsidRPr="004B58AA">
        <w:rPr>
          <w:rtl/>
        </w:rPr>
        <w:t>تدل الآيات المذكورة أعلاه أن العابد والمعبود والداعي والمدعو والمُشرك والذين اتُّخِذوا شركاء لِـلَّهِ، كلهم سيُحضَرون أمام الله يوم القيامة. وفي المحكمة الإلهية في ذلك اليوم سيقول المعبودون لعابديهم والمَدعُوُّون لمن كانوا يدعونهم: إنكم لم تكونوا تدعوننا أو تعبدوننا كما تظنون بل كنتم تدعون وتعبدون معبودات غير واقعية وهميَّة ومُتخيَّلة، لأن العابد والمعبود كلاهما مخلوقان لِـلَّهِ ومحتاجان إليه بنفس الدرجة، لكن العابد كان يتصور أن لمعبوده صفات إلهية، وَمِنْ ثَمَّ فإنه كان في الواقع يعبد معبوداً لا وجود له في عالَم الواقع. ولهذا فسيقول المدعوون والمعبودون يوم القيامة لمن كانوا يدعونهم ويعبدونهم: لقد أخطأتم واشتبه عليكم الأمر، إذْ لم نكن نحن تلك المعبودات الخيالية الوهمية التي تصورتموها ولم نكن أبداً نمتلك تلك الصفات التي تخيلتموها لنا.</w:t>
      </w:r>
      <w:bookmarkEnd w:id="40"/>
      <w:r w:rsidR="00DA04D3" w:rsidRPr="004B58AA">
        <w:rPr>
          <w:rtl/>
        </w:rPr>
        <w:t xml:space="preserve"> </w:t>
      </w:r>
    </w:p>
    <w:p w:rsidR="00DA04D3" w:rsidRPr="004B58AA" w:rsidRDefault="00DA04D3" w:rsidP="00B30674">
      <w:pPr>
        <w:pStyle w:val="a6"/>
        <w:rPr>
          <w:rtl/>
        </w:rPr>
      </w:pPr>
      <w:r w:rsidRPr="004B58AA">
        <w:rPr>
          <w:rtl/>
        </w:rPr>
        <w:t>بناءً على ذلك فإن الذين يدعون الأئمة أو ذراريهم من الصالحين ويُقدِّمون لهم صنوف العبادة من نذر وطواف وخضوع وتذلُّل مُتخيِّلين أنهم أمام إمام حاضر وناظر وقاض للحاجات؛ قد صنعوا في ذهنهم كائناً خيالياً. في حين أن الإمام الحقيقي (أو سائر المعبودات) سيقولون لهم يوم القيامة: لم نكن نحن كما ظننتم وإننا بريئون من عملكم ونُشهِدُ اللهَ أننا لم نكن نعلم بعبادتكم لنا.</w:t>
      </w:r>
    </w:p>
    <w:p w:rsidR="00DA04D3" w:rsidRPr="004B58AA" w:rsidRDefault="00DA04D3" w:rsidP="006C1358">
      <w:pPr>
        <w:pStyle w:val="a6"/>
        <w:rPr>
          <w:rtl/>
        </w:rPr>
      </w:pPr>
      <w:r w:rsidRPr="004B58AA">
        <w:rPr>
          <w:rtl/>
        </w:rPr>
        <w:t xml:space="preserve">فإن قال شخص: إن المراد في الآية الأصنام التي لا حِسَّ لها، نقول له: </w:t>
      </w:r>
      <w:r w:rsidRPr="004B58AA">
        <w:rPr>
          <w:b/>
          <w:bCs/>
          <w:rtl/>
        </w:rPr>
        <w:t>أولاً</w:t>
      </w:r>
      <w:r w:rsidRPr="004B58AA">
        <w:rPr>
          <w:rtl/>
        </w:rPr>
        <w:t xml:space="preserve">: لم تأتِ في الآية كلمة «أصنام». </w:t>
      </w:r>
      <w:r w:rsidRPr="004B58AA">
        <w:rPr>
          <w:b/>
          <w:bCs/>
          <w:rtl/>
        </w:rPr>
        <w:t>ثانياً</w:t>
      </w:r>
      <w:r w:rsidRPr="004B58AA">
        <w:rPr>
          <w:rtl/>
        </w:rPr>
        <w:t xml:space="preserve">: كيف للأصنام الفاقدة للحس والشعور أن تتكلم يوم القيامة؟ بل الحقيقة أن معبودات المشركين لم تكن منحصرة بالأصنام. </w:t>
      </w:r>
      <w:r w:rsidRPr="004B58AA">
        <w:rPr>
          <w:b/>
          <w:bCs/>
          <w:rtl/>
        </w:rPr>
        <w:t>ثالثاً</w:t>
      </w:r>
      <w:r w:rsidRPr="004B58AA">
        <w:rPr>
          <w:rtl/>
        </w:rPr>
        <w:t xml:space="preserve">: لم يكن المشركون يُعظِّمون «الأصنام» ويتذللون أمامها على نحو الاستقلال بل كانوا يعتبرون «الصنم» تمثالاً ومُذكِّراً بالشخصيات العظيمة من الرجال الصالحين أو الملائكة، ولذلك فيوم القيامة يتكلم أولئك الصالحون والملائكة لا الأخشاب والأحجار، كما قال تعالى: </w:t>
      </w:r>
      <w:r w:rsidR="00483F58">
        <w:rPr>
          <w:rFonts w:ascii="KFGQPC Uthman Taha Naskh" w:cs="KFGQPC Uthman Taha Naskh"/>
          <w:sz w:val="28"/>
          <w:rtl/>
        </w:rPr>
        <w:t>﴿</w:t>
      </w:r>
      <w:r w:rsidR="006C1358" w:rsidRPr="006C1358">
        <w:rPr>
          <w:rStyle w:val="Char4"/>
          <w:rtl/>
        </w:rPr>
        <w:t xml:space="preserve">وَيَوۡمَ يَحۡشُرُهُمۡ وَمَا يَعۡبُدُونَ مِن دُونِ ٱللَّهِ فَيَقُولُ ءَأَنتُمۡ أَضۡلَلۡتُمۡ عِبَادِي هَٰٓؤُلَآءِ أَمۡ هُمۡ ضَلُّواْ ٱلسَّبِيلَ ١٧ قَالُواْ سُبۡحَٰنَكَ مَا كَانَ يَنۢبَغِي لَنَآ أَن نَّتَّخِذَ مِن دُونِكَ مِنۡ أَوۡلِيَآءَ وَلَٰكِن مَّتَّعۡتَهُمۡ وَءَابَآءَهُمۡ حَتَّىٰ نَسُواْ ٱلذِّكۡرَ وَكَانُواْ قَوۡمَۢا بُورٗا ١٨ فَقَدۡ كَذَّبُوكُم بِمَا تَقُولُونَ فَمَا تَسۡتَطِيعُونَ صَرۡفٗا وَلَا نَصۡرٗاۚ وَمَن يَظۡلِم مِّنكُمۡ نُذِقۡهُ عَذَابٗا كَبِيرٗا ١٩ وَمَآ أَرۡسَلۡنَا قَبۡلَكَ مِنَ ٱلۡمُرۡسَلِينَ إِلَّآ إِنَّهُمۡ لَيَأۡكُلُونَ ٱلطَّعَامَ وَيَمۡشُونَ فِي ٱلۡأَسۡوَاقِۗ وَجَعَلۡنَا بَعۡضَكُمۡ لِبَعۡضٖ فِتۡنَةً أَتَصۡبِرُونَۗ وَكَانَ رَبُّكَ بَصِيرٗا </w:t>
      </w:r>
      <w:r w:rsidR="006C1358">
        <w:rPr>
          <w:rFonts w:ascii="KFGQPC Uthmanic Script HAFS" w:cs="KFGQPC Uthmanic Script HAFS"/>
          <w:sz w:val="28"/>
          <w:rtl/>
        </w:rPr>
        <w:t>٢٠</w:t>
      </w:r>
      <w:r w:rsidR="00483F58">
        <w:rPr>
          <w:rFonts w:ascii="KFGQPC Uthman Taha Naskh" w:cs="KFGQPC Uthman Taha Naskh"/>
          <w:sz w:val="28"/>
          <w:rtl/>
        </w:rPr>
        <w:t>﴾</w:t>
      </w:r>
      <w:r w:rsidR="006C1358">
        <w:rPr>
          <w:rFonts w:ascii="KFGQPC Uthman Taha Naskh" w:cs="KFGQPC Uthman Taha Naskh"/>
          <w:sz w:val="28"/>
          <w:rtl/>
        </w:rPr>
        <w:t xml:space="preserve"> </w:t>
      </w:r>
      <w:r w:rsidR="006C1358" w:rsidRPr="006C1358">
        <w:rPr>
          <w:rStyle w:val="Char5"/>
          <w:rtl/>
        </w:rPr>
        <w:t xml:space="preserve">[الفرقان: </w:t>
      </w:r>
      <w:r w:rsidR="006C1358">
        <w:rPr>
          <w:rStyle w:val="Char5"/>
          <w:rtl/>
        </w:rPr>
        <w:t>١٧-</w:t>
      </w:r>
      <w:r w:rsidR="006C1358" w:rsidRPr="006C1358">
        <w:rPr>
          <w:rStyle w:val="Char5"/>
          <w:rtl/>
        </w:rPr>
        <w:t xml:space="preserve"> ٢٠]</w:t>
      </w:r>
      <w:r w:rsidRPr="004B58AA">
        <w:rPr>
          <w:rtl/>
        </w:rPr>
        <w:t>.</w:t>
      </w:r>
    </w:p>
    <w:p w:rsidR="00DA04D3" w:rsidRPr="004B58AA" w:rsidRDefault="00DA04D3" w:rsidP="006C1358">
      <w:pPr>
        <w:pStyle w:val="a6"/>
        <w:rPr>
          <w:rtl/>
        </w:rPr>
      </w:pPr>
      <w:r w:rsidRPr="004B58AA">
        <w:rPr>
          <w:rtl/>
        </w:rPr>
        <w:t>ومن جملة الآيات التي يتمسكون بها كي يجعلوا العوام يظنون أن نواهي القرآن عن دعاء غير الله تختص بالأصنام فقط، الآية 98 من سورة الأنبياء</w:t>
      </w:r>
      <w:r w:rsidR="008F4298" w:rsidRPr="008F4298">
        <w:rPr>
          <w:rFonts w:cs="Arabic11 BT"/>
          <w:vertAlign w:val="superscript"/>
          <w:rtl/>
        </w:rPr>
        <w:t>(</w:t>
      </w:r>
      <w:r w:rsidR="008F4298" w:rsidRPr="008F4298">
        <w:rPr>
          <w:rStyle w:val="FootnoteReference"/>
          <w:rFonts w:cs="Arabic11 BT"/>
          <w:rtl/>
        </w:rPr>
        <w:footnoteReference w:id="186"/>
      </w:r>
      <w:r w:rsidR="008F4298" w:rsidRPr="008F4298">
        <w:rPr>
          <w:rFonts w:cs="Arabic11 BT"/>
          <w:vertAlign w:val="superscript"/>
          <w:rtl/>
        </w:rPr>
        <w:t>)</w:t>
      </w:r>
      <w:r w:rsidRPr="004B58AA">
        <w:rPr>
          <w:rtl/>
        </w:rPr>
        <w:t xml:space="preserve">. وبهذه المناسبة أتذكر أنه في إحدى جلسات تفسير القرآن التي كنت أعقدها في منزلي، حضر مرَّةً عالمُ دينٍ (شيخٍ) شابٍّ لا أدري هل كان حضوره بهدف تخريب الجلسة أم كان باحثاً عن الحقيقة فعلاً. وفي وسط الجلسة نهض وقال بصوت عال اعتراضاً على كلامي: إنَّ استنادَك إلى الآيات التي نهى الله فيها عن دعاء غير الله وادِّعاءَك أن هذه الآيات تنهى عن دعاء الأنبياء والأئمة، غير صحيح لأن الآيات كانت تُخاطب مشركي مكة الذين كانوا وثنيين يعبدون الأصنام فبأيِّ دليل جعلت هذه الآيات تشمل غير الأصنام؟ ثم إن القرآن يقول: </w:t>
      </w:r>
      <w:r w:rsidR="00483F58">
        <w:rPr>
          <w:rFonts w:ascii="KFGQPC Uthman Taha Naskh" w:cs="KFGQPC Uthman Taha Naskh"/>
          <w:sz w:val="28"/>
          <w:rtl/>
        </w:rPr>
        <w:t>﴿</w:t>
      </w:r>
      <w:r w:rsidR="006C1358" w:rsidRPr="006C1358">
        <w:rPr>
          <w:rStyle w:val="Char4"/>
          <w:rtl/>
        </w:rPr>
        <w:t>إِنَّكُمۡ وَمَا تَعۡبُدُونَ مِن دُونِ ٱللَّهِ حَصَبُ جَهَنَّمَ أَنتُمۡ لَهَا وَٰرِدُونَ ٩٨</w:t>
      </w:r>
      <w:r w:rsidR="00483F58">
        <w:rPr>
          <w:rFonts w:ascii="KFGQPC Uthman Taha Naskh" w:cs="KFGQPC Uthman Taha Naskh"/>
          <w:sz w:val="28"/>
          <w:rtl/>
        </w:rPr>
        <w:t>﴾</w:t>
      </w:r>
      <w:r w:rsidR="006C1358">
        <w:rPr>
          <w:rFonts w:ascii="KFGQPC Uthman Taha Naskh" w:cs="KFGQPC Uthman Taha Naskh"/>
          <w:sz w:val="28"/>
          <w:rtl/>
        </w:rPr>
        <w:t xml:space="preserve"> </w:t>
      </w:r>
      <w:r w:rsidR="006C1358" w:rsidRPr="006C1358">
        <w:rPr>
          <w:rStyle w:val="Char5"/>
          <w:rtl/>
        </w:rPr>
        <w:t>[الانبياء: ٩٨]</w:t>
      </w:r>
      <w:r w:rsidR="006C1358">
        <w:rPr>
          <w:rFonts w:ascii="KFGQPC Uthman Taha Naskh" w:cs="KFGQPC Uthman Taha Naskh"/>
          <w:sz w:val="28"/>
          <w:rtl/>
        </w:rPr>
        <w:t xml:space="preserve">  </w:t>
      </w:r>
      <w:r w:rsidRPr="004B58AA">
        <w:rPr>
          <w:rtl/>
        </w:rPr>
        <w:t xml:space="preserve">فهل تعتقد أن حضرة عيسى ومريم والأئمة والصالحين أيضاً سيدخلون جهنم وسيُعذِّبهم الله؟ </w:t>
      </w:r>
    </w:p>
    <w:p w:rsidR="00DA04D3" w:rsidRPr="004B58AA" w:rsidRDefault="00DA04D3" w:rsidP="00B30674">
      <w:pPr>
        <w:pStyle w:val="a6"/>
        <w:rPr>
          <w:rtl/>
        </w:rPr>
      </w:pPr>
      <w:r w:rsidRPr="004B58AA">
        <w:rPr>
          <w:rtl/>
        </w:rPr>
        <w:t xml:space="preserve">فقلت له: سبحان الله! إنك تعترض على كلامي بمثل ما اعترض المشركون لأن أحد المشركين قد أشكل على النَّبِيّ الأَكْرَم </w:t>
      </w:r>
      <w:r w:rsidRPr="004B58AA">
        <w:rPr>
          <w:rFonts w:ascii="Abo-thar" w:hAnsi="Abo-thar"/>
          <w:sz w:val="30"/>
        </w:rPr>
        <w:t></w:t>
      </w:r>
      <w:r w:rsidRPr="004B58AA">
        <w:rPr>
          <w:rtl/>
        </w:rPr>
        <w:t xml:space="preserve"> هذا الإشكال ذاته!</w:t>
      </w:r>
      <w:r w:rsidR="008F4298" w:rsidRPr="008F4298">
        <w:rPr>
          <w:rFonts w:cs="Arabic11 BT"/>
          <w:vertAlign w:val="superscript"/>
          <w:rtl/>
        </w:rPr>
        <w:t>(</w:t>
      </w:r>
      <w:r w:rsidR="008F4298" w:rsidRPr="008F4298">
        <w:rPr>
          <w:rStyle w:val="FootnoteReference"/>
          <w:rFonts w:cs="Arabic11 BT"/>
          <w:rtl/>
        </w:rPr>
        <w:footnoteReference w:id="187"/>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b/>
          <w:bCs/>
          <w:rtl/>
        </w:rPr>
        <w:t>ثانياً</w:t>
      </w:r>
      <w:r w:rsidRPr="004B58AA">
        <w:rPr>
          <w:rtl/>
        </w:rPr>
        <w:t>: ليس استنادنا مقصوراً على تلك الآية فقط، بل إن آيات عديدة في القرآن إضافة إلى الحقائق التاريخية كلها تؤيد كلامنا في أن نهيَ الله عن دعاء غيره يشمل دعاء غير الأصنام أيضاً.</w:t>
      </w:r>
    </w:p>
    <w:p w:rsidR="00DA04D3" w:rsidRPr="004B58AA" w:rsidRDefault="00DA04D3" w:rsidP="00B30674">
      <w:pPr>
        <w:pStyle w:val="a6"/>
        <w:rPr>
          <w:rtl/>
        </w:rPr>
      </w:pPr>
      <w:r w:rsidRPr="004B58AA">
        <w:rPr>
          <w:b/>
          <w:bCs/>
          <w:rtl/>
        </w:rPr>
        <w:t>ثالثاً</w:t>
      </w:r>
      <w:r w:rsidRPr="004B58AA">
        <w:rPr>
          <w:rtl/>
        </w:rPr>
        <w:t>: ثم لماذا لم تقرأ الآية التي بعدها التي استخدم القرآن فيها كلمة «</w:t>
      </w:r>
      <w:r w:rsidRPr="004B58AA">
        <w:rPr>
          <w:b/>
          <w:bCs/>
          <w:rtl/>
        </w:rPr>
        <w:t>هَؤُلاء</w:t>
      </w:r>
      <w:r w:rsidRPr="004B58AA">
        <w:rPr>
          <w:rtl/>
        </w:rPr>
        <w:t>» واستعمل صيغة الجمع المُذَكَّر «</w:t>
      </w:r>
      <w:r w:rsidRPr="004B58AA">
        <w:rPr>
          <w:b/>
          <w:bCs/>
          <w:rtl/>
        </w:rPr>
        <w:t>وَرَدُوْا</w:t>
      </w:r>
      <w:r w:rsidRPr="004B58AA">
        <w:rPr>
          <w:rtl/>
        </w:rPr>
        <w:t>» الخاص بالعقلاء.</w:t>
      </w:r>
    </w:p>
    <w:p w:rsidR="00DA04D3" w:rsidRPr="004B58AA" w:rsidRDefault="00DA04D3" w:rsidP="00B30674">
      <w:pPr>
        <w:pStyle w:val="a6"/>
        <w:rPr>
          <w:rtl/>
        </w:rPr>
      </w:pPr>
      <w:r w:rsidRPr="004B58AA">
        <w:rPr>
          <w:b/>
          <w:bCs/>
          <w:rtl/>
        </w:rPr>
        <w:t>رابعاً</w:t>
      </w:r>
      <w:r w:rsidRPr="004B58AA">
        <w:rPr>
          <w:rtl/>
        </w:rPr>
        <w:t>: إن الآية التي جاءت بعد آيتين من الآية التي ذكرتها (الآية 101) أزالت إشكالك. ألم تقرأ تفاسير الشيعة لهذه الآيات؟!</w:t>
      </w:r>
    </w:p>
    <w:p w:rsidR="00DA04D3" w:rsidRPr="004B58AA" w:rsidRDefault="00DA04D3" w:rsidP="00B30674">
      <w:pPr>
        <w:pStyle w:val="a6"/>
        <w:rPr>
          <w:rtl/>
        </w:rPr>
      </w:pPr>
      <w:r w:rsidRPr="004B58AA">
        <w:rPr>
          <w:rtl/>
        </w:rPr>
        <w:t xml:space="preserve">وللأسف انجرَّت الجلسة في ذلك اليوم إلى جدل وتشنج ولغط بين أصدقاء ذلك الشيخ الشاب وبين أصدقائنا ولم يُؤدِّ ذلك إلى نتيجة مفيدة، لكن من المناسب هنا أن أُبيّن معنى الآية المذكورة وأذكر بعض التوضيحات بشأنها: </w:t>
      </w:r>
    </w:p>
    <w:p w:rsidR="00DA04D3" w:rsidRPr="004B58AA" w:rsidRDefault="00DA04D3" w:rsidP="00B67773">
      <w:pPr>
        <w:pStyle w:val="a6"/>
        <w:rPr>
          <w:rtl/>
        </w:rPr>
      </w:pPr>
      <w:r w:rsidRPr="004B58AA">
        <w:rPr>
          <w:rtl/>
        </w:rPr>
        <w:t xml:space="preserve">يقول تعالى: </w:t>
      </w:r>
      <w:r w:rsidR="00483F58">
        <w:rPr>
          <w:rFonts w:ascii="KFGQPC Uthman Taha Naskh" w:cs="KFGQPC Uthman Taha Naskh"/>
          <w:sz w:val="28"/>
          <w:rtl/>
        </w:rPr>
        <w:t>﴿</w:t>
      </w:r>
      <w:r w:rsidR="00B67773" w:rsidRPr="00B67773">
        <w:rPr>
          <w:rStyle w:val="Char4"/>
          <w:rtl/>
        </w:rPr>
        <w:t>إِنَّكُمۡ وَمَا تَعۡبُدُونَ مِن دُونِ ٱللَّهِ حَصَبُ جَهَنَّمَ أَنتُمۡ لَهَا وَٰرِدُونَ ٩٨ لَوۡ كَانَ هَٰٓؤُلَآءِ ءَالِهَةٗ مَّا وَرَدُوهَاۖ وَكُلّٞ فِيهَا خَٰلِدُونَ ٩٩</w:t>
      </w:r>
      <w:r w:rsidR="00E93231">
        <w:rPr>
          <w:rStyle w:val="Char4"/>
          <w:rtl/>
        </w:rPr>
        <w:t>.</w:t>
      </w:r>
      <w:r w:rsidR="00B67773" w:rsidRPr="00B67773">
        <w:rPr>
          <w:rStyle w:val="Char4"/>
          <w:rtl/>
        </w:rPr>
        <w:t>.. إِنَّ ٱلَّذِينَ سَبَقَتۡ لَهُم مِّنَّا ٱلۡحُسۡنَىٰٓ أُوْلَٰٓئِكَ عَنۡهَا مُبۡعَدُونَ ١٠١</w:t>
      </w:r>
      <w:r w:rsidR="00483F58">
        <w:rPr>
          <w:rFonts w:ascii="KFGQPC Uthman Taha Naskh" w:cs="KFGQPC Uthman Taha Naskh"/>
          <w:sz w:val="28"/>
          <w:rtl/>
        </w:rPr>
        <w:t>﴾</w:t>
      </w:r>
      <w:r w:rsidR="00B67773">
        <w:rPr>
          <w:rFonts w:ascii="KFGQPC Uthman Taha Naskh" w:cs="KFGQPC Uthman Taha Naskh"/>
          <w:sz w:val="28"/>
          <w:rtl/>
        </w:rPr>
        <w:t xml:space="preserve"> </w:t>
      </w:r>
      <w:r w:rsidR="00B67773" w:rsidRPr="00B67773">
        <w:rPr>
          <w:rStyle w:val="Char5"/>
          <w:rtl/>
        </w:rPr>
        <w:t>[الانبياء: ٩٨ و 99  ١٠١]</w:t>
      </w:r>
      <w:r w:rsidRPr="004B58AA">
        <w:rPr>
          <w:rtl/>
        </w:rPr>
        <w:t>.</w:t>
      </w:r>
    </w:p>
    <w:p w:rsidR="00DA04D3" w:rsidRPr="004B58AA" w:rsidRDefault="00DA04D3" w:rsidP="00B67773">
      <w:pPr>
        <w:pStyle w:val="a6"/>
        <w:rPr>
          <w:rtl/>
        </w:rPr>
      </w:pPr>
      <w:r w:rsidRPr="004B58AA">
        <w:rPr>
          <w:rtl/>
        </w:rPr>
        <w:t xml:space="preserve">قال أغلب المُفسِّرين، ومن جملتهم الشيخ الطوسي والشيخ الطبرسي ذيل الآية 101 من سورة الأنبياء: إن المقصود من قوله تعالى: </w:t>
      </w:r>
      <w:r w:rsidR="00483F58">
        <w:rPr>
          <w:rFonts w:ascii="KFGQPC Uthman Taha Naskh" w:cs="KFGQPC Uthman Taha Naskh"/>
          <w:sz w:val="28"/>
          <w:rtl/>
        </w:rPr>
        <w:t>﴿</w:t>
      </w:r>
      <w:r w:rsidR="00B67773" w:rsidRPr="00B67773">
        <w:rPr>
          <w:rStyle w:val="Char4"/>
          <w:rtl/>
        </w:rPr>
        <w:t>إِنَّ ٱلَّذِينَ سَبَقَتۡ لَهُم مِّنَّا ٱلۡحُسۡنَىٰٓ</w:t>
      </w:r>
      <w:r w:rsidR="00483F58">
        <w:rPr>
          <w:rFonts w:ascii="KFGQPC Uthman Taha Naskh" w:cs="KFGQPC Uthman Taha Naskh"/>
          <w:sz w:val="28"/>
          <w:rtl/>
        </w:rPr>
        <w:t>﴾</w:t>
      </w:r>
      <w:r w:rsidR="00B67773">
        <w:rPr>
          <w:rFonts w:ascii="KFGQPC Uthman Taha Naskh" w:cs="KFGQPC Uthman Taha Naskh"/>
          <w:sz w:val="28"/>
          <w:rtl/>
        </w:rPr>
        <w:t xml:space="preserve"> </w:t>
      </w:r>
      <w:r w:rsidR="00B67773" w:rsidRPr="00B67773">
        <w:rPr>
          <w:rStyle w:val="Char5"/>
          <w:rtl/>
        </w:rPr>
        <w:t>[الانبياء: ١٠١]</w:t>
      </w:r>
      <w:r w:rsidR="00B67773">
        <w:rPr>
          <w:rFonts w:ascii="KFGQPC Uthman Taha Naskh" w:cs="KFGQPC Uthman Taha Naskh"/>
          <w:sz w:val="28"/>
          <w:rtl/>
        </w:rPr>
        <w:t xml:space="preserve"> </w:t>
      </w:r>
      <w:r w:rsidRPr="004B58AA">
        <w:rPr>
          <w:rtl/>
        </w:rPr>
        <w:t>حضرة عيسى وعُزير ومريم والملائكة الذين عبدهم الناس خلافاً لإرادتهم ودون أن يرضوا بذلك، وهذه الآية استثنت هؤلاء من مفاد الآية 98.</w:t>
      </w:r>
    </w:p>
    <w:p w:rsidR="00DA04D3" w:rsidRPr="004B58AA" w:rsidRDefault="00DA04D3" w:rsidP="00B67773">
      <w:pPr>
        <w:pStyle w:val="a6"/>
        <w:rPr>
          <w:rtl/>
        </w:rPr>
      </w:pPr>
      <w:r w:rsidRPr="004B58AA">
        <w:rPr>
          <w:rtl/>
        </w:rPr>
        <w:t xml:space="preserve">قال الشيخ الطوسي: "وقال قوم: المُراد بقوله </w:t>
      </w:r>
      <w:r w:rsidR="00483F58">
        <w:rPr>
          <w:rFonts w:ascii="KFGQPC Uthman Taha Naskh" w:cs="KFGQPC Uthman Taha Naskh"/>
          <w:sz w:val="28"/>
          <w:rtl/>
        </w:rPr>
        <w:t>﴿</w:t>
      </w:r>
      <w:r w:rsidR="00B67773" w:rsidRPr="00B67773">
        <w:rPr>
          <w:rStyle w:val="Char4"/>
          <w:rtl/>
        </w:rPr>
        <w:t>إِنَّكُمۡ وَمَا تَعۡبُدُونَ مِن دُونِ ٱللَّهِ</w:t>
      </w:r>
      <w:r w:rsidR="00483F58">
        <w:rPr>
          <w:rFonts w:ascii="KFGQPC Uthman Taha Naskh" w:cs="KFGQPC Uthman Taha Naskh"/>
          <w:sz w:val="28"/>
          <w:rtl/>
        </w:rPr>
        <w:t>﴾</w:t>
      </w:r>
      <w:r w:rsidR="00B67773">
        <w:rPr>
          <w:rFonts w:ascii="KFGQPC Uthman Taha Naskh" w:cs="KFGQPC Uthman Taha Naskh"/>
          <w:sz w:val="28"/>
          <w:rtl/>
        </w:rPr>
        <w:t xml:space="preserve"> </w:t>
      </w:r>
      <w:r w:rsidR="00B67773" w:rsidRPr="00B67773">
        <w:rPr>
          <w:rStyle w:val="Char5"/>
          <w:rtl/>
        </w:rPr>
        <w:t>[الانبياء: ٩٨]</w:t>
      </w:r>
      <w:r w:rsidR="00B67773">
        <w:rPr>
          <w:rFonts w:ascii="KFGQPC Uthman Taha Naskh" w:cs="KFGQPC Uthman Taha Naskh"/>
          <w:sz w:val="28"/>
          <w:rtl/>
        </w:rPr>
        <w:t xml:space="preserve">  </w:t>
      </w:r>
      <w:r w:rsidRPr="004B58AA">
        <w:rPr>
          <w:rtl/>
        </w:rPr>
        <w:t xml:space="preserve">الشياطين الذين دعوهم إلى عبادة غير الله، فأطاعوهم، فكأنهم عبدوهم، كما قال: </w:t>
      </w:r>
      <w:r w:rsidR="00483F58">
        <w:rPr>
          <w:rFonts w:ascii="KFGQPC Uthman Taha Naskh" w:cs="KFGQPC Uthman Taha Naskh"/>
          <w:sz w:val="28"/>
          <w:rtl/>
        </w:rPr>
        <w:t>﴿</w:t>
      </w:r>
      <w:r w:rsidR="00B67773" w:rsidRPr="00B67773">
        <w:rPr>
          <w:rStyle w:val="Char4"/>
          <w:rtl/>
        </w:rPr>
        <w:t>يَٰٓأ</w:t>
      </w:r>
      <w:r w:rsidR="00787F40">
        <w:rPr>
          <w:rStyle w:val="Char4"/>
          <w:rtl/>
        </w:rPr>
        <w:t>َبَتِ لَا تَعۡبُدِ ٱلشَّيۡطَٰنَ</w:t>
      </w:r>
      <w:r w:rsidR="00483F58">
        <w:rPr>
          <w:rFonts w:ascii="KFGQPC Uthman Taha Naskh" w:cs="KFGQPC Uthman Taha Naskh"/>
          <w:sz w:val="28"/>
          <w:rtl/>
        </w:rPr>
        <w:t>﴾</w:t>
      </w:r>
      <w:r w:rsidR="00B67773">
        <w:rPr>
          <w:rFonts w:ascii="KFGQPC Uthman Taha Naskh" w:cs="KFGQPC Uthman Taha Naskh"/>
          <w:sz w:val="28"/>
          <w:rtl/>
        </w:rPr>
        <w:t xml:space="preserve"> </w:t>
      </w:r>
      <w:r w:rsidR="00B67773" w:rsidRPr="00B67773">
        <w:rPr>
          <w:rStyle w:val="Char5"/>
          <w:rtl/>
        </w:rPr>
        <w:t>[مريم: ٤٤]</w:t>
      </w:r>
      <w:r w:rsidR="00B67773">
        <w:rPr>
          <w:rFonts w:ascii="KFGQPC Uthman Taha Naskh" w:cs="KFGQPC Uthman Taha Naskh"/>
          <w:sz w:val="28"/>
          <w:rtl/>
        </w:rPr>
        <w:t xml:space="preserve">  </w:t>
      </w:r>
      <w:r w:rsidRPr="004B58AA">
        <w:rPr>
          <w:rtl/>
        </w:rPr>
        <w:t xml:space="preserve"> أي لا تطعه"</w:t>
      </w:r>
      <w:r w:rsidR="008F4298" w:rsidRPr="008F4298">
        <w:rPr>
          <w:rFonts w:cs="Arabic11 BT"/>
          <w:vertAlign w:val="superscript"/>
          <w:rtl/>
        </w:rPr>
        <w:t>(</w:t>
      </w:r>
      <w:r w:rsidR="008F4298" w:rsidRPr="008F4298">
        <w:rPr>
          <w:rStyle w:val="FootnoteReference"/>
          <w:rFonts w:cs="Arabic11 BT"/>
          <w:rtl/>
        </w:rPr>
        <w:footnoteReference w:id="188"/>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وقال العلامة الطباطبائي في تفسير «</w:t>
      </w:r>
      <w:r w:rsidRPr="004B58AA">
        <w:rPr>
          <w:b/>
          <w:bCs/>
          <w:rtl/>
        </w:rPr>
        <w:t>الميزان</w:t>
      </w:r>
      <w:r w:rsidRPr="004B58AA">
        <w:rPr>
          <w:rtl/>
        </w:rPr>
        <w:t xml:space="preserve">»: </w:t>
      </w:r>
    </w:p>
    <w:p w:rsidR="00DA04D3" w:rsidRPr="00D803E1" w:rsidRDefault="00DA04D3" w:rsidP="00FB0969">
      <w:pPr>
        <w:pStyle w:val="a6"/>
        <w:rPr>
          <w:rtl/>
        </w:rPr>
      </w:pPr>
      <w:r w:rsidRPr="004B58AA">
        <w:rPr>
          <w:rtl/>
        </w:rPr>
        <w:t xml:space="preserve">"والمراد بقوله: </w:t>
      </w:r>
      <w:r w:rsidR="00483F58">
        <w:rPr>
          <w:rFonts w:ascii="KFGQPC Uthman Taha Naskh" w:cs="KFGQPC Uthman Taha Naskh"/>
          <w:sz w:val="28"/>
          <w:rtl/>
        </w:rPr>
        <w:t>﴿</w:t>
      </w:r>
      <w:r w:rsidR="00B67773" w:rsidRPr="00B67773">
        <w:rPr>
          <w:rStyle w:val="Char4"/>
          <w:rtl/>
        </w:rPr>
        <w:t>وَمَا تَعۡبُدُونَ مِن دُونِ ٱللَّهِ</w:t>
      </w:r>
      <w:r w:rsidR="00483F58">
        <w:rPr>
          <w:rFonts w:ascii="KFGQPC Uthman Taha Naskh" w:cs="KFGQPC Uthman Taha Naskh"/>
          <w:sz w:val="28"/>
          <w:rtl/>
        </w:rPr>
        <w:t>﴾</w:t>
      </w:r>
      <w:r w:rsidR="00B67773">
        <w:rPr>
          <w:rFonts w:ascii="KFGQPC Uthman Taha Naskh" w:cs="KFGQPC Uthman Taha Naskh"/>
          <w:sz w:val="28"/>
          <w:rtl/>
        </w:rPr>
        <w:t xml:space="preserve"> </w:t>
      </w:r>
      <w:r w:rsidR="00B67773" w:rsidRPr="00B67773">
        <w:rPr>
          <w:rStyle w:val="Char5"/>
          <w:rtl/>
        </w:rPr>
        <w:t>[الانبياء: ٩٨]</w:t>
      </w:r>
      <w:r w:rsidR="00B67773">
        <w:rPr>
          <w:rStyle w:val="Char5"/>
          <w:rtl/>
        </w:rPr>
        <w:t xml:space="preserve"> </w:t>
      </w:r>
      <w:r w:rsidRPr="004B58AA">
        <w:rPr>
          <w:rtl/>
        </w:rPr>
        <w:t xml:space="preserve">ولم يقل: ومن تعبدون - مع تعبيره تعالى عن الأصنام في أغلب كلامه بألفاظ تختص بأولي العقل كما في قوله بَعْدُ: </w:t>
      </w:r>
      <w:r w:rsidR="00483F58">
        <w:rPr>
          <w:rFonts w:ascii="KFGQPC Uthman Taha Naskh" w:cs="KFGQPC Uthman Taha Naskh"/>
          <w:sz w:val="28"/>
          <w:rtl/>
        </w:rPr>
        <w:t>﴿</w:t>
      </w:r>
      <w:r w:rsidR="00B67773" w:rsidRPr="00B67773">
        <w:rPr>
          <w:rStyle w:val="Char4"/>
          <w:rtl/>
        </w:rPr>
        <w:t xml:space="preserve">مَّا </w:t>
      </w:r>
      <w:r w:rsidR="00FB0969">
        <w:rPr>
          <w:rStyle w:val="Char4"/>
          <w:rtl/>
        </w:rPr>
        <w:t>وَرَدُوهَا</w:t>
      </w:r>
      <w:r w:rsidR="00483F58">
        <w:rPr>
          <w:rFonts w:ascii="KFGQPC Uthman Taha Naskh" w:cs="KFGQPC Uthman Taha Naskh"/>
          <w:sz w:val="28"/>
          <w:rtl/>
        </w:rPr>
        <w:t>﴾</w:t>
      </w:r>
      <w:r w:rsidR="00B67773">
        <w:rPr>
          <w:rFonts w:ascii="KFGQPC Uthman Taha Naskh" w:cs="KFGQPC Uthman Taha Naskh"/>
          <w:sz w:val="28"/>
          <w:rtl/>
        </w:rPr>
        <w:t xml:space="preserve"> </w:t>
      </w:r>
      <w:r w:rsidR="00B67773" w:rsidRPr="00B67773">
        <w:rPr>
          <w:rStyle w:val="Char5"/>
          <w:rtl/>
        </w:rPr>
        <w:t>[الانبياء: ٩٩]</w:t>
      </w:r>
      <w:r w:rsidR="00B67773">
        <w:rPr>
          <w:rFonts w:ascii="KFGQPC Uthman Taha Naskh" w:cs="KFGQPC Uthman Taha Naskh"/>
          <w:sz w:val="28"/>
          <w:rtl/>
        </w:rPr>
        <w:t xml:space="preserve"> </w:t>
      </w:r>
      <w:r w:rsidRPr="004B58AA">
        <w:rPr>
          <w:rtl/>
        </w:rPr>
        <w:t xml:space="preserve">- الأصنام والتماثيل التي كانوا يعبدونها دون المعبودين من الأنبياء والصلحاء والملائكة كما قيل، ويدل على ذلك قوله بَعْدُ: </w:t>
      </w:r>
      <w:r w:rsidR="00483F58">
        <w:rPr>
          <w:rFonts w:ascii="KFGQPC Uthman Taha Naskh" w:cs="KFGQPC Uthman Taha Naskh"/>
          <w:sz w:val="28"/>
          <w:rtl/>
        </w:rPr>
        <w:t>﴿</w:t>
      </w:r>
      <w:r w:rsidR="00B67773" w:rsidRPr="00B67773">
        <w:rPr>
          <w:rStyle w:val="Char4"/>
          <w:rtl/>
        </w:rPr>
        <w:t>إِنَّ ٱلَّذِينَ سَبَقَتۡ لَهُم مِّنَّا ٱلۡحُسۡنَىٰٓ أُوْلَٰٓئِكَ عَنۡهَا مُبۡعَدُونَ ١٠١</w:t>
      </w:r>
      <w:r w:rsidR="00483F58">
        <w:rPr>
          <w:rFonts w:ascii="KFGQPC Uthman Taha Naskh" w:cs="KFGQPC Uthman Taha Naskh"/>
          <w:sz w:val="28"/>
          <w:rtl/>
        </w:rPr>
        <w:t>﴾</w:t>
      </w:r>
      <w:r w:rsidR="00B67773">
        <w:rPr>
          <w:rFonts w:ascii="KFGQPC Uthman Taha Naskh" w:cs="KFGQPC Uthman Taha Naskh"/>
          <w:sz w:val="28"/>
          <w:rtl/>
        </w:rPr>
        <w:t xml:space="preserve"> </w:t>
      </w:r>
      <w:r w:rsidR="00B67773" w:rsidRPr="00B67773">
        <w:rPr>
          <w:rStyle w:val="Char5"/>
          <w:rtl/>
        </w:rPr>
        <w:t>[الانبياء: ١٠١]</w:t>
      </w:r>
      <w:r w:rsidRPr="004B58AA">
        <w:rPr>
          <w:rtl/>
        </w:rPr>
        <w:t xml:space="preserve">. والظاهر أن هذه الآيات من خطابات يوم القيامة </w:t>
      </w:r>
      <w:r w:rsidRPr="00D803E1">
        <w:rPr>
          <w:rtl/>
        </w:rPr>
        <w:t>للكفار وفيها القضاء بدخولهم في النار وخلودهم فيها لا</w:t>
      </w:r>
      <w:r w:rsidRPr="00D803E1">
        <w:rPr>
          <w:rFonts w:cs="Times New Roman"/>
          <w:rtl/>
        </w:rPr>
        <w:t> </w:t>
      </w:r>
      <w:r w:rsidRPr="00D803E1">
        <w:rPr>
          <w:rtl/>
        </w:rPr>
        <w:t xml:space="preserve">أنها إخبار في الدنيا بما سيجري عليهم في الآخرة واستدلال على بطلان عبادة الأصنام واتخاذهم آلهة من دون الله". </w:t>
      </w:r>
    </w:p>
    <w:p w:rsidR="00DA04D3" w:rsidRDefault="00DA04D3" w:rsidP="00A62C87">
      <w:pPr>
        <w:pStyle w:val="a6"/>
        <w:rPr>
          <w:rtl/>
        </w:rPr>
      </w:pPr>
      <w:r w:rsidRPr="00D803E1">
        <w:rPr>
          <w:rtl/>
        </w:rPr>
        <w:t>وقال في تفسير الآيتين 22 و23 من سورة الصافات</w:t>
      </w:r>
      <w:r w:rsidR="008F4298" w:rsidRPr="008F4298">
        <w:rPr>
          <w:rFonts w:cs="Arabic11 BT"/>
          <w:vertAlign w:val="superscript"/>
          <w:rtl/>
        </w:rPr>
        <w:t>(</w:t>
      </w:r>
      <w:r w:rsidR="008F4298" w:rsidRPr="008F4298">
        <w:rPr>
          <w:rStyle w:val="FootnoteReference"/>
          <w:rFonts w:cs="Arabic11 BT"/>
          <w:rtl/>
        </w:rPr>
        <w:footnoteReference w:id="189"/>
      </w:r>
      <w:r w:rsidR="008F4298" w:rsidRPr="008F4298">
        <w:rPr>
          <w:rFonts w:cs="Arabic11 BT"/>
          <w:vertAlign w:val="superscript"/>
          <w:rtl/>
        </w:rPr>
        <w:t>)</w:t>
      </w:r>
      <w:r w:rsidRPr="00D803E1">
        <w:rPr>
          <w:rtl/>
        </w:rPr>
        <w:t xml:space="preserve"> بعد أن اعتبر الآيتين مشابهتين للآية</w:t>
      </w:r>
      <w:r w:rsidRPr="004B58AA">
        <w:rPr>
          <w:rtl/>
        </w:rPr>
        <w:t xml:space="preserve"> 98 من سورة الأنبياء: "و يمكن أن يكون المراد بلفظة "</w:t>
      </w:r>
      <w:r w:rsidRPr="004B58AA">
        <w:rPr>
          <w:b/>
          <w:bCs/>
          <w:rtl/>
        </w:rPr>
        <w:t>ما</w:t>
      </w:r>
      <w:r w:rsidRPr="004B58AA">
        <w:rPr>
          <w:rtl/>
        </w:rPr>
        <w:t>" ما يعم أولي العقل من المعبودين كالفراعنة والنماردة، وأما الملائكة المعبودون والمسيح (عليه السلام) فيخرجهم من العموم قوله تعالى: "</w:t>
      </w:r>
      <w:r w:rsidR="00483F58">
        <w:rPr>
          <w:rFonts w:ascii="KFGQPC Uthman Taha Naskh" w:cs="KFGQPC Uthman Taha Naskh"/>
          <w:sz w:val="28"/>
          <w:rtl/>
        </w:rPr>
        <w:t>﴿</w:t>
      </w:r>
      <w:r w:rsidR="00A62C87" w:rsidRPr="00B67773">
        <w:rPr>
          <w:rStyle w:val="Char4"/>
          <w:rtl/>
        </w:rPr>
        <w:t>إِنَّ ٱلَّذِينَ سَبَقَتۡ لَهُم مِّنَّا ٱلۡحُسۡنَىٰٓ أُوْلَٰٓئِكَ عَنۡهَا مُبۡعَدُونَ ١٠١</w:t>
      </w:r>
      <w:r w:rsidR="00483F58">
        <w:rPr>
          <w:rFonts w:ascii="KFGQPC Uthman Taha Naskh" w:cs="KFGQPC Uthman Taha Naskh"/>
          <w:sz w:val="28"/>
          <w:rtl/>
        </w:rPr>
        <w:t>﴾</w:t>
      </w:r>
      <w:r w:rsidR="00A62C87">
        <w:rPr>
          <w:rFonts w:ascii="KFGQPC Uthman Taha Naskh" w:cs="KFGQPC Uthman Taha Naskh"/>
          <w:sz w:val="28"/>
          <w:rtl/>
        </w:rPr>
        <w:t xml:space="preserve"> </w:t>
      </w:r>
      <w:r w:rsidR="00A62C87" w:rsidRPr="00B67773">
        <w:rPr>
          <w:rStyle w:val="Char5"/>
          <w:rtl/>
        </w:rPr>
        <w:t>[الانبياء: ١٠١]</w:t>
      </w:r>
      <w:r w:rsidRPr="004B58AA">
        <w:rPr>
          <w:rtl/>
        </w:rPr>
        <w:t>".</w:t>
      </w:r>
    </w:p>
    <w:p w:rsidR="00DA5E50" w:rsidRPr="004B58AA" w:rsidRDefault="00DA5E50" w:rsidP="00A62C87">
      <w:pPr>
        <w:pStyle w:val="a6"/>
        <w:rPr>
          <w:rtl/>
        </w:rPr>
      </w:pPr>
    </w:p>
    <w:p w:rsidR="00DA04D3" w:rsidRPr="004B58AA" w:rsidRDefault="00DA04D3" w:rsidP="00B30674">
      <w:pPr>
        <w:pStyle w:val="a6"/>
        <w:rPr>
          <w:rtl/>
        </w:rPr>
      </w:pPr>
      <w:r w:rsidRPr="004B58AA">
        <w:rPr>
          <w:rtl/>
        </w:rPr>
        <w:t>وجاء في «</w:t>
      </w:r>
      <w:r w:rsidRPr="004B58AA">
        <w:rPr>
          <w:b/>
          <w:bCs/>
          <w:rtl/>
        </w:rPr>
        <w:t>تفسير نمونه</w:t>
      </w:r>
      <w:r w:rsidRPr="004B58AA">
        <w:rPr>
          <w:rtl/>
        </w:rPr>
        <w:t>» ذيل الآية 101 من سورة الأنبياء:</w:t>
      </w:r>
    </w:p>
    <w:p w:rsidR="00DA04D3" w:rsidRPr="004B58AA" w:rsidRDefault="00DA04D3" w:rsidP="00B30674">
      <w:pPr>
        <w:pStyle w:val="a6"/>
        <w:rPr>
          <w:rtl/>
        </w:rPr>
      </w:pPr>
      <w:r w:rsidRPr="004B58AA">
        <w:rPr>
          <w:rtl/>
        </w:rPr>
        <w:t>"وبالرغم من أنّ ظاهر الجملة يشمل كلّ المؤمنين الحقيقيين، إلاّ أنّ البعض احتمل أن تكون إشارة إلى من عُبِد من دون الله كالمسيح ومريم (عليهما السلام)، الذين عُبِدوا دون إرادتهم، ولمّا كانت الآيات السابقة تقول: ستكونون أنتم وآلهتكم في جهنّم، وكان من الممكن أن يشمل هذا التعبير أمثال المسيح (عليه السلام)، فإنّ القرآن يُبيّن هذه الجملة كاستثناء بأنّ هذه الفئة سوف لا</w:t>
      </w:r>
      <w:r w:rsidRPr="004B58AA">
        <w:rPr>
          <w:rFonts w:cs="Times New Roman"/>
          <w:rtl/>
        </w:rPr>
        <w:t> </w:t>
      </w:r>
      <w:r w:rsidRPr="004B58AA">
        <w:rPr>
          <w:rtl/>
        </w:rPr>
        <w:t>ترد الجحيم أبداً.</w:t>
      </w:r>
    </w:p>
    <w:p w:rsidR="00DA04D3" w:rsidRPr="004B58AA" w:rsidRDefault="00DA04D3" w:rsidP="00B30674">
      <w:pPr>
        <w:pStyle w:val="a6"/>
        <w:rPr>
          <w:rtl/>
        </w:rPr>
      </w:pPr>
      <w:r w:rsidRPr="004B58AA">
        <w:rPr>
          <w:rtl/>
        </w:rPr>
        <w:t xml:space="preserve">وذكر بعض المُفسّرين سبباً لنزول هذه الآية، وهو يوحي بأنّ البعض قد سأل الرّسول الأعظم </w:t>
      </w:r>
      <w:r w:rsidRPr="004B58AA">
        <w:rPr>
          <w:rFonts w:ascii="Abo-thar" w:hAnsi="Abo-thar"/>
          <w:sz w:val="30"/>
        </w:rPr>
        <w:t></w:t>
      </w:r>
      <w:r w:rsidRPr="004B58AA">
        <w:rPr>
          <w:rtl/>
        </w:rPr>
        <w:t xml:space="preserve"> نفس هذا السؤال، فنزلت الآية تجيبهم". </w:t>
      </w:r>
    </w:p>
    <w:p w:rsidR="00DA04D3" w:rsidRPr="004B58AA" w:rsidRDefault="00DA04D3" w:rsidP="00A62C87">
      <w:pPr>
        <w:pStyle w:val="a6"/>
        <w:rPr>
          <w:rtl/>
        </w:rPr>
      </w:pPr>
      <w:r w:rsidRPr="004B58AA">
        <w:rPr>
          <w:rtl/>
        </w:rPr>
        <w:t>وشأن النزول الذي أشار إليه «تفسير نمونه» هو ما ورد في تفسير السيد «گازر»</w:t>
      </w:r>
      <w:r w:rsidR="008F4298" w:rsidRPr="008F4298">
        <w:rPr>
          <w:rFonts w:cs="Arabic11 BT"/>
          <w:vertAlign w:val="superscript"/>
          <w:rtl/>
        </w:rPr>
        <w:t>(</w:t>
      </w:r>
      <w:r w:rsidR="008F4298" w:rsidRPr="008F4298">
        <w:rPr>
          <w:rStyle w:val="FootnoteReference"/>
          <w:rFonts w:cs="Arabic11 BT"/>
          <w:rtl/>
        </w:rPr>
        <w:footnoteReference w:id="190"/>
      </w:r>
      <w:r w:rsidR="008F4298" w:rsidRPr="008F4298">
        <w:rPr>
          <w:rFonts w:cs="Arabic11 BT"/>
          <w:vertAlign w:val="superscript"/>
          <w:rtl/>
        </w:rPr>
        <w:t>)</w:t>
      </w:r>
      <w:r w:rsidRPr="004B58AA">
        <w:rPr>
          <w:rtl/>
        </w:rPr>
        <w:t xml:space="preserve"> الذي قال: "كان سبب نزول هذه الآية أن رسول الله </w:t>
      </w:r>
      <w:r w:rsidRPr="004B58AA">
        <w:rPr>
          <w:rFonts w:ascii="Abo-thar" w:hAnsi="Abo-thar"/>
          <w:sz w:val="30"/>
        </w:rPr>
        <w:t></w:t>
      </w:r>
      <w:r w:rsidRPr="004B58AA">
        <w:rPr>
          <w:rtl/>
        </w:rPr>
        <w:t xml:space="preserve"> ورد يوماً المسجد الحرام فرأى صناديد قريش الذين وضعوا في الحطيم 360 صنماً وكانوا يسجدون لها. جلس رسول الله </w:t>
      </w:r>
      <w:r w:rsidRPr="004B58AA">
        <w:rPr>
          <w:rFonts w:ascii="Abo-thar" w:hAnsi="Abo-thar"/>
          <w:sz w:val="30"/>
        </w:rPr>
        <w:t></w:t>
      </w:r>
      <w:r w:rsidRPr="004B58AA">
        <w:rPr>
          <w:rtl/>
        </w:rPr>
        <w:t xml:space="preserve"> قريباً منهم وأخذ بمُحاورتهم. فكلَّم النضرُ بن الحارث رسولَ الله </w:t>
      </w:r>
      <w:r w:rsidRPr="004B58AA">
        <w:rPr>
          <w:rFonts w:ascii="Abo-thar" w:hAnsi="Abo-thar"/>
          <w:sz w:val="30"/>
        </w:rPr>
        <w:t></w:t>
      </w:r>
      <w:r w:rsidRPr="004B58AA">
        <w:rPr>
          <w:rtl/>
        </w:rPr>
        <w:t xml:space="preserve"> فأفحمه النبيُّ </w:t>
      </w:r>
      <w:r w:rsidRPr="004B58AA">
        <w:rPr>
          <w:rFonts w:ascii="Abo-thar" w:hAnsi="Abo-thar"/>
          <w:sz w:val="30"/>
        </w:rPr>
        <w:t></w:t>
      </w:r>
      <w:r w:rsidRPr="004B58AA">
        <w:rPr>
          <w:rtl/>
        </w:rPr>
        <w:t xml:space="preserve"> وألزمه الحُجَّة. فتلا عليهم رسول الله </w:t>
      </w:r>
      <w:r w:rsidRPr="004B58AA">
        <w:rPr>
          <w:rFonts w:ascii="Abo-thar" w:hAnsi="Abo-thar"/>
          <w:sz w:val="30"/>
        </w:rPr>
        <w:t></w:t>
      </w:r>
      <w:r w:rsidRPr="004B58AA">
        <w:rPr>
          <w:rtl/>
        </w:rPr>
        <w:t xml:space="preserve"> قوله تعالى: </w:t>
      </w:r>
      <w:r w:rsidR="00483F58">
        <w:rPr>
          <w:rFonts w:ascii="KFGQPC Uthman Taha Naskh" w:cs="KFGQPC Uthman Taha Naskh"/>
          <w:sz w:val="28"/>
          <w:rtl/>
        </w:rPr>
        <w:t>﴿</w:t>
      </w:r>
      <w:r w:rsidR="00A62C87" w:rsidRPr="00A62C87">
        <w:rPr>
          <w:rStyle w:val="Char4"/>
          <w:rtl/>
        </w:rPr>
        <w:t>إِنَّكُمۡ وَمَا تَعۡبُدُونَ مِن دُونِ ٱللَّهِ حَصَبُ جَهَنَّمَ أَنتُمۡ لَهَا وَٰرِدُونَ ٩٨</w:t>
      </w:r>
      <w:r w:rsidR="00483F58">
        <w:rPr>
          <w:rFonts w:ascii="KFGQPC Uthman Taha Naskh" w:cs="KFGQPC Uthman Taha Naskh"/>
          <w:sz w:val="28"/>
          <w:rtl/>
        </w:rPr>
        <w:t>﴾</w:t>
      </w:r>
      <w:r w:rsidR="00A62C87">
        <w:rPr>
          <w:rFonts w:ascii="KFGQPC Uthman Taha Naskh" w:cs="KFGQPC Uthman Taha Naskh"/>
          <w:sz w:val="28"/>
          <w:rtl/>
        </w:rPr>
        <w:t xml:space="preserve"> </w:t>
      </w:r>
      <w:r w:rsidR="00A62C87" w:rsidRPr="00A62C87">
        <w:rPr>
          <w:rStyle w:val="Char5"/>
          <w:rtl/>
        </w:rPr>
        <w:t>[الانبياء: ٩٨]</w:t>
      </w:r>
      <w:r w:rsidR="00A62C87">
        <w:rPr>
          <w:rFonts w:ascii="KFGQPC Uthman Taha Naskh" w:cs="KFGQPC Uthman Taha Naskh"/>
          <w:sz w:val="28"/>
          <w:rtl/>
        </w:rPr>
        <w:t xml:space="preserve">  </w:t>
      </w:r>
      <w:r w:rsidRPr="004B58AA">
        <w:rPr>
          <w:rtl/>
        </w:rPr>
        <w:t xml:space="preserve"> فضاق الأمر عليهم وقاموا. فرأوا عبد الله بن الزِّبَعْرِيّ فقالوا: لقد قال محمَّدٌّ اليوم كيت وكيت، وقد أحزننا ذلك. فقال: لو كنتُ حاضراً لأفحمتُهُ وخصمته، فذهبوا وأحضروا رسول الله </w:t>
      </w:r>
      <w:r w:rsidRPr="004B58AA">
        <w:rPr>
          <w:rFonts w:ascii="Abo-thar" w:hAnsi="Abo-thar"/>
          <w:sz w:val="30"/>
        </w:rPr>
        <w:t></w:t>
      </w:r>
      <w:r w:rsidRPr="004B58AA">
        <w:rPr>
          <w:rtl/>
        </w:rPr>
        <w:t xml:space="preserve">. فقال له ابنُ الزِّبَعْرِيّ: يا محمد! أأنت تقول: </w:t>
      </w:r>
      <w:r w:rsidR="00483F58">
        <w:rPr>
          <w:rFonts w:ascii="KFGQPC Uthman Taha Naskh" w:cs="KFGQPC Uthman Taha Naskh"/>
          <w:sz w:val="28"/>
          <w:rtl/>
        </w:rPr>
        <w:t>﴿</w:t>
      </w:r>
      <w:r w:rsidR="00A62C87" w:rsidRPr="00A62C87">
        <w:rPr>
          <w:rStyle w:val="Char4"/>
          <w:rtl/>
        </w:rPr>
        <w:t>إِنَّكُمۡ وَمَا تَعۡبُدُونَ مِن دُونِ ٱللَّهِ حَصَبُ جَهَنَّمَ</w:t>
      </w:r>
      <w:r w:rsidR="00E93231">
        <w:rPr>
          <w:rStyle w:val="Char4"/>
          <w:rtl/>
        </w:rPr>
        <w:t>.</w:t>
      </w:r>
      <w:r w:rsidR="00A62C87">
        <w:rPr>
          <w:rStyle w:val="Char4"/>
          <w:rFonts w:cs="Times New Roman"/>
          <w:rtl/>
        </w:rPr>
        <w:t>..</w:t>
      </w:r>
      <w:r w:rsidR="00483F58">
        <w:rPr>
          <w:rFonts w:ascii="KFGQPC Uthman Taha Naskh" w:cs="KFGQPC Uthman Taha Naskh"/>
          <w:sz w:val="28"/>
          <w:rtl/>
        </w:rPr>
        <w:t>﴾</w:t>
      </w:r>
      <w:r w:rsidRPr="004B58AA">
        <w:rPr>
          <w:rtl/>
        </w:rPr>
        <w:t xml:space="preserve">؟ قال: أجل. فقال: هذه الآية عليك. فقال النبيّ: لماذا؟ فقال: لأنها تشمل العُزير الذي عبده اليهود وعيسى الذي عبدته النصارى والملائكة التي عبدها بنو مليح من العرب. فقال رسول الله </w:t>
      </w:r>
      <w:r w:rsidRPr="004B58AA">
        <w:rPr>
          <w:rFonts w:ascii="Abo-thar" w:hAnsi="Abo-thar"/>
          <w:sz w:val="30"/>
        </w:rPr>
        <w:t></w:t>
      </w:r>
      <w:r w:rsidRPr="004B58AA">
        <w:rPr>
          <w:rtl/>
        </w:rPr>
        <w:t>: إن معبوداتهم هي الشياطين التي دعتهم إلى عبادة أولئك الذين ذكرتهم</w:t>
      </w:r>
      <w:r w:rsidR="008F4298" w:rsidRPr="008F4298">
        <w:rPr>
          <w:rFonts w:cs="Arabic11 BT"/>
          <w:vertAlign w:val="superscript"/>
          <w:rtl/>
        </w:rPr>
        <w:t>(</w:t>
      </w:r>
      <w:r w:rsidR="008F4298" w:rsidRPr="008F4298">
        <w:rPr>
          <w:rStyle w:val="FootnoteReference"/>
          <w:rFonts w:cs="Arabic11 BT"/>
          <w:rtl/>
        </w:rPr>
        <w:footnoteReference w:id="191"/>
      </w:r>
      <w:r w:rsidR="008F4298" w:rsidRPr="008F4298">
        <w:rPr>
          <w:rFonts w:cs="Arabic11 BT"/>
          <w:vertAlign w:val="superscript"/>
          <w:rtl/>
        </w:rPr>
        <w:t>)</w:t>
      </w:r>
      <w:r w:rsidRPr="004B58AA">
        <w:rPr>
          <w:rtl/>
        </w:rPr>
        <w:t>، ولم يكن أولئك المعبودون راضون بذلك</w:t>
      </w:r>
      <w:r w:rsidR="008F4298" w:rsidRPr="008F4298">
        <w:rPr>
          <w:rFonts w:cs="Arabic11 BT"/>
          <w:vertAlign w:val="superscript"/>
          <w:rtl/>
        </w:rPr>
        <w:t>(</w:t>
      </w:r>
      <w:r w:rsidR="008F4298" w:rsidRPr="008F4298">
        <w:rPr>
          <w:rStyle w:val="FootnoteReference"/>
          <w:rFonts w:cs="Arabic11 BT"/>
          <w:rtl/>
        </w:rPr>
        <w:footnoteReference w:id="192"/>
      </w:r>
      <w:r w:rsidR="008F4298" w:rsidRPr="008F4298">
        <w:rPr>
          <w:rFonts w:cs="Arabic11 BT"/>
          <w:vertAlign w:val="superscript"/>
          <w:rtl/>
        </w:rPr>
        <w:t>)</w:t>
      </w:r>
      <w:r w:rsidRPr="004B58AA">
        <w:rPr>
          <w:rtl/>
        </w:rPr>
        <w:t xml:space="preserve">. فأنزل الله تعالى هذه الآية: </w:t>
      </w:r>
      <w:r w:rsidR="00483F58">
        <w:rPr>
          <w:rFonts w:ascii="KFGQPC Uthman Taha Naskh" w:cs="KFGQPC Uthman Taha Naskh"/>
          <w:sz w:val="28"/>
          <w:rtl/>
        </w:rPr>
        <w:t>﴿</w:t>
      </w:r>
      <w:r w:rsidR="00A62C87" w:rsidRPr="00A62C87">
        <w:rPr>
          <w:rStyle w:val="Char4"/>
          <w:rtl/>
        </w:rPr>
        <w:t>إِنَّ ٱلَّذِينَ سَبَقَتۡ لَهُم مِّنَّا ٱلۡحُسۡنَىٰٓ</w:t>
      </w:r>
      <w:r w:rsidR="00483F58">
        <w:rPr>
          <w:rFonts w:ascii="KFGQPC Uthman Taha Naskh" w:cs="KFGQPC Uthman Taha Naskh"/>
          <w:sz w:val="28"/>
          <w:rtl/>
        </w:rPr>
        <w:t>﴾</w:t>
      </w:r>
      <w:r w:rsidR="00A62C87">
        <w:rPr>
          <w:rFonts w:ascii="KFGQPC Uthman Taha Naskh" w:cs="KFGQPC Uthman Taha Naskh"/>
          <w:sz w:val="28"/>
          <w:rtl/>
        </w:rPr>
        <w:t xml:space="preserve"> </w:t>
      </w:r>
      <w:r w:rsidR="00A62C87" w:rsidRPr="00A62C87">
        <w:rPr>
          <w:rStyle w:val="Char5"/>
          <w:rtl/>
        </w:rPr>
        <w:t>[الانبياء: ١٠١]</w:t>
      </w:r>
      <w:r w:rsidR="00A62C87">
        <w:rPr>
          <w:rFonts w:ascii="KFGQPC Uthman Taha Naskh" w:cs="KFGQPC Uthman Taha Naskh"/>
          <w:sz w:val="28"/>
          <w:rtl/>
        </w:rPr>
        <w:t xml:space="preserve">  </w:t>
      </w:r>
      <w:r w:rsidR="008F4298" w:rsidRPr="008F4298">
        <w:rPr>
          <w:rFonts w:cs="Arabic11 BT"/>
          <w:vertAlign w:val="superscript"/>
          <w:rtl/>
        </w:rPr>
        <w:t>(</w:t>
      </w:r>
      <w:r w:rsidR="008F4298" w:rsidRPr="008F4298">
        <w:rPr>
          <w:rStyle w:val="FootnoteReference"/>
          <w:rFonts w:cs="Arabic11 BT"/>
          <w:rtl/>
        </w:rPr>
        <w:footnoteReference w:id="193"/>
      </w:r>
      <w:r w:rsidR="008F4298" w:rsidRPr="008F4298">
        <w:rPr>
          <w:rFonts w:cs="Arabic11 BT"/>
          <w:vertAlign w:val="superscript"/>
          <w:rtl/>
        </w:rPr>
        <w:t>)</w:t>
      </w:r>
      <w:r w:rsidRPr="004B58AA">
        <w:rPr>
          <w:rtl/>
        </w:rPr>
        <w:t>.</w:t>
      </w:r>
    </w:p>
    <w:p w:rsidR="00DA04D3" w:rsidRPr="004B58AA" w:rsidRDefault="00DA04D3" w:rsidP="00A62C87">
      <w:pPr>
        <w:pStyle w:val="a6"/>
        <w:rPr>
          <w:rtl/>
        </w:rPr>
      </w:pPr>
      <w:r w:rsidRPr="004B58AA">
        <w:rPr>
          <w:rtl/>
        </w:rPr>
        <w:t>لقد أوضح المُفسِّرون أن حرف «</w:t>
      </w:r>
      <w:r w:rsidRPr="004B58AA">
        <w:rPr>
          <w:b/>
          <w:bCs/>
          <w:rtl/>
        </w:rPr>
        <w:t>ما</w:t>
      </w:r>
      <w:r w:rsidRPr="004B58AA">
        <w:rPr>
          <w:rtl/>
        </w:rPr>
        <w:t xml:space="preserve">» الذي جاء في مثل هذه الآيات أو في آيات مثل قوله تعالى: </w:t>
      </w:r>
      <w:r w:rsidR="00483F58">
        <w:rPr>
          <w:rFonts w:ascii="KFGQPC Uthman Taha Naskh" w:cs="KFGQPC Uthman Taha Naskh"/>
          <w:sz w:val="28"/>
          <w:rtl/>
        </w:rPr>
        <w:t>﴿</w:t>
      </w:r>
      <w:r w:rsidR="00A62C87" w:rsidRPr="00A62C87">
        <w:rPr>
          <w:rStyle w:val="Char4"/>
          <w:rtl/>
        </w:rPr>
        <w:t>وَٱلسَّمَآءِ وَمَا بَنَىٰهَا</w:t>
      </w:r>
      <w:r w:rsidR="00A62C87">
        <w:rPr>
          <w:rFonts w:ascii="KFGQPC Uthmanic Script HAFS" w:cs="KFGQPC Uthmanic Script HAFS"/>
          <w:sz w:val="28"/>
          <w:rtl/>
        </w:rPr>
        <w:t xml:space="preserve"> ٥</w:t>
      </w:r>
      <w:r w:rsidR="00483F58">
        <w:rPr>
          <w:rFonts w:ascii="KFGQPC Uthman Taha Naskh" w:cs="KFGQPC Uthman Taha Naskh"/>
          <w:sz w:val="28"/>
          <w:rtl/>
        </w:rPr>
        <w:t>﴾</w:t>
      </w:r>
      <w:r w:rsidR="00A62C87">
        <w:rPr>
          <w:rFonts w:ascii="KFGQPC Uthman Taha Naskh" w:cs="KFGQPC Uthman Taha Naskh"/>
          <w:sz w:val="28"/>
          <w:rtl/>
        </w:rPr>
        <w:t xml:space="preserve"> </w:t>
      </w:r>
      <w:r w:rsidR="00A62C87" w:rsidRPr="00A62C87">
        <w:rPr>
          <w:rStyle w:val="Char5"/>
          <w:rtl/>
        </w:rPr>
        <w:t>[الشمس: ٥]</w:t>
      </w:r>
      <w:r w:rsidR="00A62C87">
        <w:rPr>
          <w:rFonts w:ascii="KFGQPC Uthman Taha Naskh" w:cs="KFGQPC Uthman Taha Naskh"/>
          <w:sz w:val="28"/>
          <w:rtl/>
        </w:rPr>
        <w:t xml:space="preserve">  </w:t>
      </w:r>
      <w:r w:rsidRPr="004B58AA">
        <w:rPr>
          <w:b/>
          <w:rtl/>
        </w:rPr>
        <w:t xml:space="preserve">أو حرف </w:t>
      </w:r>
      <w:r w:rsidRPr="004B58AA">
        <w:rPr>
          <w:rtl/>
        </w:rPr>
        <w:t>«</w:t>
      </w:r>
      <w:r w:rsidRPr="004B58AA">
        <w:rPr>
          <w:b/>
          <w:bCs/>
          <w:rtl/>
        </w:rPr>
        <w:t>ما</w:t>
      </w:r>
      <w:r w:rsidRPr="004B58AA">
        <w:rPr>
          <w:rtl/>
        </w:rPr>
        <w:t>»</w:t>
      </w:r>
      <w:r w:rsidRPr="004B58AA">
        <w:rPr>
          <w:b/>
          <w:rtl/>
        </w:rPr>
        <w:t xml:space="preserve"> في سورة الكافرون، معناها «</w:t>
      </w:r>
      <w:r w:rsidRPr="004B58AA">
        <w:rPr>
          <w:bCs/>
          <w:rtl/>
        </w:rPr>
        <w:t>الشيء</w:t>
      </w:r>
      <w:r w:rsidRPr="004B58AA">
        <w:rPr>
          <w:b/>
          <w:rtl/>
        </w:rPr>
        <w:t>». وكلمة «</w:t>
      </w:r>
      <w:r w:rsidRPr="004B58AA">
        <w:rPr>
          <w:bCs/>
          <w:rtl/>
        </w:rPr>
        <w:t>الشيء</w:t>
      </w:r>
      <w:r w:rsidRPr="004B58AA">
        <w:rPr>
          <w:b/>
          <w:rtl/>
        </w:rPr>
        <w:t xml:space="preserve">» إذا كانت تُفيد العموم فإن اعتراض أمثال «ابن الزِّبَعْرِيّ» والمُغرضين من أمثاله ليس له محل، لأن الآيات ذات العلاقة (أي الآية 17 من سورة الفرقان، والآية 98 من سورة الأنبياء، والآيتان 23 و24 من سورة الصافات) خُصِّصت بالدلائل العقلية والنقلية المُستقلة فخرجَ من عمومها الملائكةُ والأنبياءُ والصالحون الذين عُبِدوا خلافاً لإرادتهم ودون رضاهم، فوعدهم الله الحُسنى. بناءً على ذلك فلا وجه لاعتراض أمثال «ابن الزِّبَعْرِيّ». </w:t>
      </w:r>
    </w:p>
    <w:p w:rsidR="00DA04D3" w:rsidRPr="004B58AA" w:rsidRDefault="00DA04D3" w:rsidP="00B30674">
      <w:pPr>
        <w:pStyle w:val="a6"/>
        <w:rPr>
          <w:rtl/>
        </w:rPr>
      </w:pPr>
      <w:r w:rsidRPr="004B58AA">
        <w:rPr>
          <w:b/>
          <w:rtl/>
        </w:rPr>
        <w:t xml:space="preserve">فإن قيل استناداً إلى سبب نزول الآية: كيف يُمكن أن يقول النبيُّ </w:t>
      </w:r>
      <w:r w:rsidRPr="00FB0969">
        <w:rPr>
          <w:rFonts w:ascii="Abo-thar" w:hAnsi="Abo-thar"/>
          <w:sz w:val="30"/>
        </w:rPr>
        <w:t></w:t>
      </w:r>
      <w:r w:rsidRPr="004B58AA">
        <w:rPr>
          <w:b/>
          <w:rtl/>
        </w:rPr>
        <w:t xml:space="preserve"> إن المقصود من الآية هم «الشياطين»، مع أن الشياطين هم من زمرة ذوي العقول، وحرف «</w:t>
      </w:r>
      <w:r w:rsidRPr="004B58AA">
        <w:rPr>
          <w:bCs/>
          <w:rtl/>
        </w:rPr>
        <w:t>ما</w:t>
      </w:r>
      <w:r w:rsidRPr="004B58AA">
        <w:rPr>
          <w:b/>
          <w:rtl/>
        </w:rPr>
        <w:t>» لا يشمل العقلاء؟ فنقول: إذا أخذنا بعين الاعتبار أن الأصنام والتماثيل بحدِّ ذاتها كانت محترمة أيضاً بسبب انتسابها إلى الأنبياء والصالحين والملائكة و..... لذلك كان استخدام حرف «</w:t>
      </w:r>
      <w:r w:rsidRPr="004B58AA">
        <w:rPr>
          <w:bCs/>
          <w:rtl/>
        </w:rPr>
        <w:t>ما</w:t>
      </w:r>
      <w:r w:rsidRPr="004B58AA">
        <w:rPr>
          <w:b/>
          <w:rtl/>
        </w:rPr>
        <w:t>» للإشارة إلى الأصنام مناسباً أكثر، ولكن يجب أن ننتبه إلى أنه قد تمَّ استخدام كلمة «</w:t>
      </w:r>
      <w:r w:rsidRPr="004B58AA">
        <w:rPr>
          <w:bCs/>
          <w:rtl/>
        </w:rPr>
        <w:t>هؤلاء</w:t>
      </w:r>
      <w:r w:rsidRPr="004B58AA">
        <w:rPr>
          <w:b/>
          <w:rtl/>
        </w:rPr>
        <w:t>» وفعل الجمع «</w:t>
      </w:r>
      <w:r w:rsidRPr="004B58AA">
        <w:rPr>
          <w:bCs/>
          <w:rtl/>
        </w:rPr>
        <w:t>وردوا</w:t>
      </w:r>
      <w:r w:rsidRPr="004B58AA">
        <w:rPr>
          <w:b/>
          <w:rtl/>
        </w:rPr>
        <w:t>» وهذه الألفاظ مناسبة أكثر للشياطين ومن يحملون صفات الشياطين من أمثال فرعون ونمرود، ولهذا السبب أيضاً فُسِّرت كلمة «</w:t>
      </w:r>
      <w:r w:rsidRPr="004B58AA">
        <w:rPr>
          <w:bCs/>
          <w:rtl/>
        </w:rPr>
        <w:t>هؤلاء</w:t>
      </w:r>
      <w:r w:rsidRPr="004B58AA">
        <w:rPr>
          <w:b/>
          <w:rtl/>
        </w:rPr>
        <w:t>» في الآية 99 من سورة الأنبياء، في تفسير «</w:t>
      </w:r>
      <w:r w:rsidRPr="004B58AA">
        <w:rPr>
          <w:bCs/>
          <w:rtl/>
        </w:rPr>
        <w:t>مجمع البيان</w:t>
      </w:r>
      <w:r w:rsidRPr="004B58AA">
        <w:rPr>
          <w:b/>
          <w:rtl/>
        </w:rPr>
        <w:t>»، بالأصنام والشياطين</w:t>
      </w:r>
      <w:r w:rsidR="008F4298" w:rsidRPr="008F4298">
        <w:rPr>
          <w:rFonts w:cs="Arabic11 BT"/>
          <w:b/>
          <w:vertAlign w:val="superscript"/>
          <w:rtl/>
        </w:rPr>
        <w:t>(</w:t>
      </w:r>
      <w:r w:rsidR="008F4298" w:rsidRPr="008F4298">
        <w:rPr>
          <w:rStyle w:val="FootnoteReference"/>
          <w:rFonts w:cs="Arabic11 BT"/>
          <w:b/>
          <w:rtl/>
        </w:rPr>
        <w:footnoteReference w:id="194"/>
      </w:r>
      <w:r w:rsidR="008F4298" w:rsidRPr="008F4298">
        <w:rPr>
          <w:rFonts w:cs="Arabic11 BT"/>
          <w:b/>
          <w:vertAlign w:val="superscript"/>
          <w:rtl/>
        </w:rPr>
        <w:t>)</w:t>
      </w:r>
      <w:r w:rsidRPr="004B58AA">
        <w:rPr>
          <w:b/>
          <w:rtl/>
        </w:rPr>
        <w:t>.</w:t>
      </w:r>
    </w:p>
    <w:p w:rsidR="00DA04D3" w:rsidRPr="004B58AA" w:rsidRDefault="00DA04D3" w:rsidP="00B30674">
      <w:pPr>
        <w:pStyle w:val="a6"/>
        <w:rPr>
          <w:rtl/>
        </w:rPr>
      </w:pPr>
      <w:r w:rsidRPr="004B58AA">
        <w:rPr>
          <w:b/>
          <w:rtl/>
        </w:rPr>
        <w:t>على ضوء ما ذُكر أعلاه نأتي الآن إلى توضيح الآية موضح البحث ونظائرها:</w:t>
      </w:r>
    </w:p>
    <w:p w:rsidR="00DA04D3" w:rsidRPr="004B58AA" w:rsidRDefault="00DA04D3" w:rsidP="00B30674">
      <w:pPr>
        <w:pStyle w:val="a6"/>
        <w:rPr>
          <w:rtl/>
        </w:rPr>
      </w:pPr>
      <w:r w:rsidRPr="004B58AA">
        <w:rPr>
          <w:b/>
          <w:rtl/>
        </w:rPr>
        <w:t>لو تدبَّرنا القرآن وتأمَّلناه دون تعصُّب وأحكام مُسبقة لرأينا أن هذا الموضوع قد تمَّ توضيحه بشكل كافٍ في كتاب الله. ولا مكان لمثل هذه المُغالطات وأن الخرافيين لا قصد لهم من هذه الإشكالات سوى خداع العوام وربما خداع أنفسهم أيضاً.</w:t>
      </w:r>
    </w:p>
    <w:p w:rsidR="00DA04D3" w:rsidRPr="004B58AA" w:rsidRDefault="00DA04D3" w:rsidP="00B30674">
      <w:pPr>
        <w:pStyle w:val="a6"/>
        <w:rPr>
          <w:rtl/>
        </w:rPr>
      </w:pPr>
      <w:r w:rsidRPr="004B58AA">
        <w:rPr>
          <w:b/>
          <w:rtl/>
        </w:rPr>
        <w:t xml:space="preserve">من الواضح تماماً أن أهم عوامل التفرق في الأديان والانحراف عن دين الله وأكثرها شيوعاً هو عبادة الشخصيات التي تحدث أحياناً بشكل مباشر تجاه شخصيات مُعيَّنة أو تحدث أحياناً بشكل غير مباشر بتعظيم المقابر وتقديسها أو تعظيم مظاهرها وتماثيلها وتعظيم الأشياء المُتعلِّقة بها وتقديسها. ولكننا نعلم -كما لاحظنا فيما ذكرناه أعلاه- أنه سيتم يوم القيامة إحضار العابدين والمعبودات التي عبدوها من دون الله، والداعين والمدعوِّين سوى الله. وستكون المعبودات والمدعوون يوم القيامة على قسمين: </w:t>
      </w:r>
    </w:p>
    <w:p w:rsidR="00DA04D3" w:rsidRPr="004B58AA" w:rsidRDefault="00DA04D3" w:rsidP="00B30674">
      <w:pPr>
        <w:pStyle w:val="a6"/>
        <w:rPr>
          <w:rtl/>
        </w:rPr>
      </w:pPr>
      <w:r w:rsidRPr="004B58AA">
        <w:rPr>
          <w:bCs/>
          <w:rtl/>
        </w:rPr>
        <w:t>الأول</w:t>
      </w:r>
      <w:r w:rsidRPr="004B58AA">
        <w:rPr>
          <w:b/>
          <w:rtl/>
        </w:rPr>
        <w:t>: الذين عُبِدوا دون رضا منهم، ولما علموا يوم القيامة بأن هناك من عبدهم تبرؤوا من ذلك وكذَّبوا عابديهم (سورة يونس: 28 - 30، وسورة النحل: 86 - 87، وسورة الفرقان: 17 - 19).</w:t>
      </w:r>
    </w:p>
    <w:p w:rsidR="00DA04D3" w:rsidRPr="004B58AA" w:rsidRDefault="00DA04D3" w:rsidP="00B30674">
      <w:pPr>
        <w:pStyle w:val="a6"/>
        <w:rPr>
          <w:rtl/>
        </w:rPr>
      </w:pPr>
      <w:r w:rsidRPr="004B58AA">
        <w:rPr>
          <w:bCs/>
          <w:rtl/>
        </w:rPr>
        <w:t>الثاني</w:t>
      </w:r>
      <w:r w:rsidRPr="004B58AA">
        <w:rPr>
          <w:b/>
          <w:rtl/>
        </w:rPr>
        <w:t>: المُطاعون من أئمَّة الضلالة ومن السادة المُتكبِّرين والطواغيت الذين لم يكونوا يعترضون على عبادة الناس لهم واستسلامهم لهم. وهؤلاء يُقِرُّون بضلالهم يوم القيامة</w:t>
      </w:r>
      <w:r w:rsidR="008F4298" w:rsidRPr="008F4298">
        <w:rPr>
          <w:rFonts w:cs="Arabic11 BT"/>
          <w:b/>
          <w:vertAlign w:val="superscript"/>
          <w:rtl/>
        </w:rPr>
        <w:t>(</w:t>
      </w:r>
      <w:r w:rsidR="008F4298" w:rsidRPr="008F4298">
        <w:rPr>
          <w:rStyle w:val="FootnoteReference"/>
          <w:rFonts w:cs="Arabic11 BT"/>
          <w:b/>
          <w:rtl/>
        </w:rPr>
        <w:footnoteReference w:id="195"/>
      </w:r>
      <w:r w:rsidR="008F4298" w:rsidRPr="008F4298">
        <w:rPr>
          <w:rFonts w:cs="Arabic11 BT"/>
          <w:b/>
          <w:vertAlign w:val="superscript"/>
          <w:rtl/>
        </w:rPr>
        <w:t>)</w:t>
      </w:r>
      <w:r w:rsidRPr="004B58AA">
        <w:rPr>
          <w:b/>
          <w:rtl/>
        </w:rPr>
        <w:t xml:space="preserve"> (الصافات: 32) ويُعذَّبون مع أتباعهم الذين قلَّدوهم وأطاعوهم. (سورة الأعراف: 38- 39، وسورة القصص: 62 - 64، وسورة الأحزاب: 67، وسورة الصافات: 22 - 34).</w:t>
      </w:r>
    </w:p>
    <w:p w:rsidR="00DA04D3" w:rsidRPr="004B58AA" w:rsidRDefault="00DA04D3" w:rsidP="00B30674">
      <w:pPr>
        <w:pStyle w:val="a6"/>
        <w:rPr>
          <w:rtl/>
        </w:rPr>
      </w:pPr>
      <w:r w:rsidRPr="004B58AA">
        <w:rPr>
          <w:b/>
          <w:rtl/>
        </w:rPr>
        <w:t>وبالطبع فإن مظاهر وتماثيل كلا الفريقين ستكون حَطَبَاً لجهنم. والمقصود من رمي التماثيل والأصنام الفاقدة للحس والشعور في جهنم، كما قال المُفسِّرون، -ومن جملتهم الطبرسي في «</w:t>
      </w:r>
      <w:r w:rsidRPr="004B58AA">
        <w:rPr>
          <w:bCs/>
          <w:rtl/>
        </w:rPr>
        <w:t>مجمع البيان</w:t>
      </w:r>
      <w:r w:rsidRPr="004B58AA">
        <w:rPr>
          <w:b/>
          <w:rtl/>
        </w:rPr>
        <w:t>» ومؤلفي «</w:t>
      </w:r>
      <w:r w:rsidRPr="004B58AA">
        <w:rPr>
          <w:bCs/>
          <w:rtl/>
        </w:rPr>
        <w:t>تفسير نمونه</w:t>
      </w:r>
      <w:r w:rsidRPr="004B58AA">
        <w:rPr>
          <w:b/>
          <w:rtl/>
        </w:rPr>
        <w:t>» - تشديد الحسرة والحزن على المشركين وتوبيخهم عندما يرون أنهم يحترقون بألسنة لهب النار التي تتصاعد من أصنامهم وتماثيل معبوداتهم.</w:t>
      </w:r>
    </w:p>
    <w:p w:rsidR="00DA04D3" w:rsidRPr="004B58AA" w:rsidRDefault="00DA04D3" w:rsidP="005F3775">
      <w:pPr>
        <w:pStyle w:val="a6"/>
        <w:rPr>
          <w:rtl/>
        </w:rPr>
      </w:pPr>
      <w:r w:rsidRPr="004B58AA">
        <w:rPr>
          <w:b/>
          <w:rtl/>
        </w:rPr>
        <w:t xml:space="preserve">هـ) قال تعالى: </w:t>
      </w:r>
      <w:r w:rsidR="00483F58">
        <w:rPr>
          <w:rFonts w:ascii="KFGQPC Uthman Taha Naskh" w:cs="KFGQPC Uthman Taha Naskh"/>
          <w:sz w:val="28"/>
          <w:rtl/>
        </w:rPr>
        <w:t>﴿</w:t>
      </w:r>
      <w:r w:rsidR="005F3775" w:rsidRPr="005F3775">
        <w:rPr>
          <w:rStyle w:val="Char4"/>
          <w:rtl/>
        </w:rPr>
        <w:t xml:space="preserve">...وَٱلَّذِينَ </w:t>
      </w:r>
      <w:r w:rsidR="005F3775" w:rsidRPr="005F3775">
        <w:rPr>
          <w:rStyle w:val="Char4"/>
          <w:u w:val="single"/>
          <w:rtl/>
        </w:rPr>
        <w:t>تَدۡعُونَ</w:t>
      </w:r>
      <w:r w:rsidR="005F3775" w:rsidRPr="005F3775">
        <w:rPr>
          <w:rStyle w:val="Char4"/>
          <w:rtl/>
        </w:rPr>
        <w:t xml:space="preserve"> مِن دُونِهِۦ مَا يَمۡلِكُونَ مِن قِطۡمِيرٍ ١٣ إِن تَدۡعُوهُمۡ </w:t>
      </w:r>
      <w:r w:rsidR="005F3775" w:rsidRPr="005F3775">
        <w:rPr>
          <w:rStyle w:val="Char4"/>
          <w:u w:val="single"/>
          <w:rtl/>
        </w:rPr>
        <w:t>لَا يَسۡمَعُواْ دُعَآءَكُمۡ</w:t>
      </w:r>
      <w:r w:rsidR="005F3775" w:rsidRPr="005F3775">
        <w:rPr>
          <w:rStyle w:val="Char4"/>
          <w:rtl/>
        </w:rPr>
        <w:t xml:space="preserve"> وَلَوۡ سَمِعُواْ مَا ٱسۡتَجَابُواْ لَكُمۡۖ وَيَوۡمَ ٱلۡقِيَٰمَةِ </w:t>
      </w:r>
      <w:r w:rsidR="005F3775" w:rsidRPr="005F3775">
        <w:rPr>
          <w:rStyle w:val="Char4"/>
          <w:u w:val="single"/>
          <w:rtl/>
        </w:rPr>
        <w:t>يَكۡفُرُونَ بِشِرۡكِكُمۡۚ</w:t>
      </w:r>
      <w:r w:rsidR="005F3775" w:rsidRPr="005F3775">
        <w:rPr>
          <w:rStyle w:val="Char4"/>
          <w:rtl/>
        </w:rPr>
        <w:t xml:space="preserve"> وَلَا يُنَبِّئُكَ مِثۡلُ خَبِيرٖ ١٤</w:t>
      </w:r>
      <w:r w:rsidR="00E93231">
        <w:rPr>
          <w:rStyle w:val="Char4"/>
          <w:rtl/>
        </w:rPr>
        <w:t>.</w:t>
      </w:r>
      <w:r w:rsidR="005F3775" w:rsidRPr="005F3775">
        <w:rPr>
          <w:rStyle w:val="Char4"/>
          <w:rtl/>
        </w:rPr>
        <w:t>.. قُلۡ أَرَءَيۡتُمۡ شُرَكَآءَكُمُ ٱلَّذِينَ تَدۡعُونَ مِن دُونِ ٱللَّهِ أَرُونِي مَاذَا خَلَقُواْ مِنَ ٱلۡأَرۡضِ أَمۡ لَهُمۡ شِرۡكٞ فِي ٱلسَّمَٰوَٰتِ أَمۡ ءَاتَيۡنَٰهُمۡ كِتَٰبٗا فَهُمۡ عَلَىٰ بَيِّنَتٖ مِّنۡهُۚ بَلۡ إِن يَعِدُ ٱلظَّٰلِمُونَ بَعۡضُهُم بَعۡضًا إِلَّا غُرُورًا ٤٠</w:t>
      </w:r>
      <w:r w:rsidR="00483F58">
        <w:rPr>
          <w:rFonts w:ascii="KFGQPC Uthman Taha Naskh" w:cs="KFGQPC Uthman Taha Naskh"/>
          <w:sz w:val="28"/>
          <w:rtl/>
        </w:rPr>
        <w:t>﴾</w:t>
      </w:r>
      <w:r w:rsidR="005F3775">
        <w:rPr>
          <w:rFonts w:ascii="KFGQPC Uthman Taha Naskh" w:cs="KFGQPC Uthman Taha Naskh"/>
          <w:sz w:val="28"/>
          <w:rtl/>
        </w:rPr>
        <w:t xml:space="preserve"> </w:t>
      </w:r>
      <w:r w:rsidR="005F3775" w:rsidRPr="005F3775">
        <w:rPr>
          <w:rStyle w:val="Char5"/>
          <w:rtl/>
        </w:rPr>
        <w:t>[فاطر: ١٣،  ١٤ ، 40</w:t>
      </w:r>
      <w:r w:rsidR="005F3775">
        <w:rPr>
          <w:rStyle w:val="Char5"/>
          <w:rtl/>
        </w:rPr>
        <w:t>]</w:t>
      </w:r>
      <w:r w:rsidRPr="004B58AA">
        <w:rPr>
          <w:rtl/>
        </w:rPr>
        <w:t>.</w:t>
      </w:r>
    </w:p>
    <w:p w:rsidR="00DA04D3" w:rsidRPr="004B58AA" w:rsidRDefault="00DA04D3" w:rsidP="00E5522F">
      <w:pPr>
        <w:pStyle w:val="a6"/>
        <w:rPr>
          <w:rtl/>
        </w:rPr>
      </w:pPr>
      <w:r w:rsidRPr="004B58AA">
        <w:rPr>
          <w:rtl/>
        </w:rPr>
        <w:t xml:space="preserve">وقال تعالى أيضاً: </w:t>
      </w:r>
      <w:r w:rsidR="00483F58">
        <w:rPr>
          <w:rFonts w:ascii="KFGQPC Uthman Taha Naskh" w:cs="KFGQPC Uthman Taha Naskh"/>
          <w:sz w:val="28"/>
          <w:rtl/>
        </w:rPr>
        <w:t>﴿</w:t>
      </w:r>
      <w:r w:rsidR="005F3775" w:rsidRPr="005F3775">
        <w:rPr>
          <w:rStyle w:val="Char4"/>
          <w:rtl/>
        </w:rPr>
        <w:t xml:space="preserve">قُلۡ أَرَءَيۡتُم </w:t>
      </w:r>
      <w:r w:rsidR="005F3775" w:rsidRPr="005F3775">
        <w:rPr>
          <w:rStyle w:val="Char4"/>
          <w:u w:val="single"/>
          <w:rtl/>
        </w:rPr>
        <w:t>مَّا تَدۡعُونَ</w:t>
      </w:r>
      <w:r w:rsidR="005F3775" w:rsidRPr="005F3775">
        <w:rPr>
          <w:rStyle w:val="Char4"/>
          <w:rtl/>
        </w:rPr>
        <w:t xml:space="preserve"> مِن دُونِ ٱللَّهِ أَرُونِي مَاذَا خَلَقُواْ مِنَ ٱلۡأَرۡضِ أَمۡ لَهُمۡ شِرۡكٞ فِي ٱلسَّمَٰوَٰتِۖ ٱئۡتُونِي بِكِتَٰبٖ مِّن قَبۡلِ هَٰذَآ أَوۡ أَثَٰرَةٖ مِّنۡ عِلۡمٍ إِن كُنتُمۡ صَٰدِقِينَ ٤ وَمَنۡ أَضَلُّ مِمَّن </w:t>
      </w:r>
      <w:r w:rsidR="005F3775" w:rsidRPr="005F3775">
        <w:rPr>
          <w:rStyle w:val="Char4"/>
          <w:u w:val="single"/>
          <w:rtl/>
        </w:rPr>
        <w:t>يَدۡعُواْ</w:t>
      </w:r>
      <w:r w:rsidR="005F3775" w:rsidRPr="005F3775">
        <w:rPr>
          <w:rStyle w:val="Char4"/>
          <w:rtl/>
        </w:rPr>
        <w:t xml:space="preserve"> مِن دُونِ ٱللَّهِ مَن لَّا يَسۡتَجِيبُ لَهُۥٓ إِلَىٰ يَوۡمِ ٱلۡقِيَٰمَةِ وَهُمۡ عَن </w:t>
      </w:r>
      <w:r w:rsidR="005F3775" w:rsidRPr="005F3775">
        <w:rPr>
          <w:rStyle w:val="Char4"/>
          <w:u w:val="single"/>
          <w:rtl/>
        </w:rPr>
        <w:t>دُعَآئِهِمۡ</w:t>
      </w:r>
      <w:r w:rsidR="005F3775" w:rsidRPr="005F3775">
        <w:rPr>
          <w:rStyle w:val="Char4"/>
          <w:rtl/>
        </w:rPr>
        <w:t xml:space="preserve"> غَٰفِلُونَ ٥ وَإِذَا حُشِرَ ٱلنَّاسُ كَانُواْ لَهُمۡ أَعۡدَآءٗ وَكَانُواْ </w:t>
      </w:r>
      <w:r w:rsidR="005F3775" w:rsidRPr="005F3775">
        <w:rPr>
          <w:rStyle w:val="Char4"/>
          <w:u w:val="single"/>
          <w:rtl/>
        </w:rPr>
        <w:t>بِعِبَادَتِهِمۡ</w:t>
      </w:r>
      <w:r w:rsidR="005F3775" w:rsidRPr="005F3775">
        <w:rPr>
          <w:rStyle w:val="Char4"/>
          <w:rtl/>
        </w:rPr>
        <w:t xml:space="preserve"> كَٰفِرِينَ ٦</w:t>
      </w:r>
      <w:r w:rsidR="00483F58">
        <w:rPr>
          <w:rFonts w:ascii="KFGQPC Uthman Taha Naskh" w:cs="KFGQPC Uthman Taha Naskh"/>
          <w:sz w:val="28"/>
          <w:rtl/>
        </w:rPr>
        <w:t>﴾</w:t>
      </w:r>
      <w:r w:rsidR="005F3775">
        <w:rPr>
          <w:rFonts w:ascii="KFGQPC Uthman Taha Naskh" w:cs="KFGQPC Uthman Taha Naskh"/>
          <w:sz w:val="28"/>
          <w:rtl/>
        </w:rPr>
        <w:t xml:space="preserve"> </w:t>
      </w:r>
      <w:r w:rsidR="005F3775" w:rsidRPr="005F3775">
        <w:rPr>
          <w:rStyle w:val="Char5"/>
          <w:rtl/>
        </w:rPr>
        <w:t>[الاحقاف: ٤</w:t>
      </w:r>
      <w:r w:rsidR="00E5522F">
        <w:rPr>
          <w:rStyle w:val="Char5"/>
          <w:rtl/>
        </w:rPr>
        <w:t>-</w:t>
      </w:r>
      <w:r w:rsidR="005F3775" w:rsidRPr="005F3775">
        <w:rPr>
          <w:rStyle w:val="Char5"/>
          <w:rtl/>
        </w:rPr>
        <w:t>٦</w:t>
      </w:r>
      <w:r w:rsidR="00E5522F">
        <w:rPr>
          <w:rStyle w:val="Char5"/>
          <w:rtl/>
        </w:rPr>
        <w:t>]</w:t>
      </w:r>
      <w:r w:rsidRPr="004B58AA">
        <w:rPr>
          <w:rtl/>
        </w:rPr>
        <w:t>.</w:t>
      </w:r>
    </w:p>
    <w:p w:rsidR="00B711EA" w:rsidRDefault="00DA04D3" w:rsidP="00B711EA">
      <w:pPr>
        <w:pStyle w:val="a6"/>
        <w:rPr>
          <w:rStyle w:val="Char5"/>
          <w:rtl/>
        </w:rPr>
      </w:pPr>
      <w:r w:rsidRPr="004B58AA">
        <w:rPr>
          <w:rtl/>
        </w:rPr>
        <w:t xml:space="preserve">وصرَّح الله تعالى قائلاً: </w:t>
      </w:r>
      <w:r w:rsidR="00483F58">
        <w:rPr>
          <w:rFonts w:ascii="KFGQPC Uthman Taha Naskh" w:cs="KFGQPC Uthman Taha Naskh"/>
          <w:sz w:val="28"/>
          <w:rtl/>
        </w:rPr>
        <w:t>﴿</w:t>
      </w:r>
      <w:r w:rsidR="00741428" w:rsidRPr="00741428">
        <w:rPr>
          <w:rStyle w:val="Char4"/>
          <w:rtl/>
        </w:rPr>
        <w:t xml:space="preserve">قُلِ </w:t>
      </w:r>
      <w:r w:rsidR="00741428" w:rsidRPr="00741428">
        <w:rPr>
          <w:rStyle w:val="Char4"/>
          <w:u w:val="single"/>
          <w:rtl/>
        </w:rPr>
        <w:t>ٱدۡعُواْ</w:t>
      </w:r>
      <w:r w:rsidR="00741428" w:rsidRPr="00741428">
        <w:rPr>
          <w:rStyle w:val="Char4"/>
          <w:rtl/>
        </w:rPr>
        <w:t xml:space="preserve"> ٱلَّذِينَ زَعَمۡتُم مِّن دُونِ ٱللَّهِ لَا يَمۡلِكُونَ مِثۡقَالَ ذَرَّةٖ فِي ٱلسَّمَٰوَٰتِ وَلَا فِي ٱلۡأَرۡضِ وَمَا لَهُمۡ فِيهِمَا مِن شِرۡكٖ وَمَا لَهُۥ مِنۡهُم مِّن ظَهِيرٖ ٢٢</w:t>
      </w:r>
      <w:r w:rsidR="00483F58">
        <w:rPr>
          <w:rFonts w:ascii="KFGQPC Uthman Taha Naskh" w:cs="KFGQPC Uthman Taha Naskh"/>
          <w:sz w:val="28"/>
          <w:rtl/>
        </w:rPr>
        <w:t>﴾</w:t>
      </w:r>
      <w:r w:rsidR="00741428">
        <w:rPr>
          <w:rFonts w:ascii="KFGQPC Uthman Taha Naskh" w:cs="KFGQPC Uthman Taha Naskh"/>
          <w:sz w:val="28"/>
          <w:rtl/>
        </w:rPr>
        <w:t xml:space="preserve"> </w:t>
      </w:r>
      <w:r w:rsidR="00741428" w:rsidRPr="00741428">
        <w:rPr>
          <w:rStyle w:val="Char5"/>
          <w:rtl/>
        </w:rPr>
        <w:t>[سبا: ٢٢]</w:t>
      </w:r>
      <w:r w:rsidRPr="004B58AA">
        <w:rPr>
          <w:rtl/>
        </w:rPr>
        <w:t xml:space="preserve">. وقال كذلك: </w:t>
      </w:r>
      <w:r w:rsidR="00483F58">
        <w:rPr>
          <w:rFonts w:ascii="KFGQPC Uthman Taha Naskh" w:cs="KFGQPC Uthman Taha Naskh"/>
          <w:sz w:val="28"/>
          <w:rtl/>
        </w:rPr>
        <w:t>﴿</w:t>
      </w:r>
      <w:r w:rsidR="00741428" w:rsidRPr="00741428">
        <w:rPr>
          <w:rStyle w:val="Char4"/>
          <w:rtl/>
        </w:rPr>
        <w:t>يَٰٓأَيُّهَا ٱلنَّاسُ ضُرِبَ مَثَلٞ فَٱسۡتَمِعُواْ لَهُۥٓۚ إِنَّ ٱلَّذِينَ تَدۡعُونَ مِن دُونِ ٱللَّهِ لَن يَخۡلُقُواْ ذُبَابٗا وَلَوِ ٱجۡتَمَعُواْ لَهُۥۖ وَإِن يَسۡلُبۡهُمُ ٱلذُّبَابُ شَيۡ‍ٔٗا لَّا يَسۡتَنقِذُوهُ مِنۡهُۚ ضَعُفَ ٱلطَّالِبُ وَٱلۡمَطۡلُوبُ</w:t>
      </w:r>
      <w:r w:rsidR="00741428">
        <w:rPr>
          <w:rFonts w:ascii="KFGQPC Uthmanic Script HAFS" w:cs="KFGQPC Uthmanic Script HAFS"/>
          <w:sz w:val="28"/>
          <w:rtl/>
        </w:rPr>
        <w:t xml:space="preserve"> ٧٣</w:t>
      </w:r>
      <w:r w:rsidR="00483F58">
        <w:rPr>
          <w:rFonts w:ascii="KFGQPC Uthman Taha Naskh" w:cs="KFGQPC Uthman Taha Naskh"/>
          <w:sz w:val="28"/>
          <w:rtl/>
        </w:rPr>
        <w:t>﴾</w:t>
      </w:r>
      <w:r w:rsidR="00741428">
        <w:rPr>
          <w:rFonts w:ascii="KFGQPC Uthman Taha Naskh" w:cs="KFGQPC Uthman Taha Naskh"/>
          <w:sz w:val="28"/>
          <w:rtl/>
        </w:rPr>
        <w:t xml:space="preserve"> </w:t>
      </w:r>
      <w:r w:rsidR="00741428" w:rsidRPr="00741428">
        <w:rPr>
          <w:rStyle w:val="Char5"/>
          <w:rtl/>
        </w:rPr>
        <w:t>[الحج : ٧٣]</w:t>
      </w:r>
      <w:r w:rsidRPr="00741428">
        <w:rPr>
          <w:rStyle w:val="Char5"/>
          <w:rtl/>
        </w:rPr>
        <w:t>.</w:t>
      </w:r>
    </w:p>
    <w:bookmarkStart w:id="41" w:name="_Ref347352125"/>
    <w:p w:rsidR="00DA04D3" w:rsidRPr="004B58AA" w:rsidRDefault="00B711EA" w:rsidP="00B711EA">
      <w:pPr>
        <w:pStyle w:val="a6"/>
        <w:rPr>
          <w:rtl/>
        </w:rPr>
      </w:pPr>
      <w:r w:rsidRPr="0071671C">
        <w:rPr>
          <w:color w:val="FFFFFF"/>
          <w:sz w:val="2"/>
          <w:szCs w:val="2"/>
          <w:rtl/>
        </w:rPr>
        <w:fldChar w:fldCharType="begin"/>
      </w:r>
      <w:r w:rsidRPr="0071671C">
        <w:rPr>
          <w:color w:val="FFFFFF"/>
          <w:sz w:val="2"/>
          <w:szCs w:val="2"/>
          <w:rtl/>
        </w:rPr>
        <w:instrText xml:space="preserve"> </w:instrText>
      </w:r>
      <w:r w:rsidRPr="0071671C">
        <w:rPr>
          <w:color w:val="FFFFFF"/>
          <w:sz w:val="2"/>
          <w:szCs w:val="2"/>
        </w:rPr>
        <w:instrText>SEQ</w:instrText>
      </w:r>
      <w:r w:rsidRPr="0071671C">
        <w:rPr>
          <w:color w:val="FFFFFF"/>
          <w:sz w:val="2"/>
          <w:szCs w:val="2"/>
          <w:rtl/>
        </w:rPr>
        <w:instrText xml:space="preserve"> ارجاعات \* </w:instrText>
      </w:r>
      <w:r w:rsidRPr="0071671C">
        <w:rPr>
          <w:color w:val="FFFFFF"/>
          <w:sz w:val="2"/>
          <w:szCs w:val="2"/>
        </w:rPr>
        <w:instrText>ARABIC</w:instrText>
      </w:r>
      <w:r w:rsidRPr="0071671C">
        <w:rPr>
          <w:color w:val="FFFFFF"/>
          <w:sz w:val="2"/>
          <w:szCs w:val="2"/>
          <w:rtl/>
        </w:rPr>
        <w:instrText xml:space="preserve"> </w:instrText>
      </w:r>
      <w:r w:rsidRPr="0071671C">
        <w:rPr>
          <w:color w:val="FFFFFF"/>
          <w:sz w:val="2"/>
          <w:szCs w:val="2"/>
          <w:rtl/>
        </w:rPr>
        <w:fldChar w:fldCharType="separate"/>
      </w:r>
      <w:r w:rsidR="007860CA">
        <w:rPr>
          <w:noProof/>
          <w:color w:val="FFFFFF"/>
          <w:sz w:val="2"/>
          <w:szCs w:val="2"/>
          <w:rtl/>
        </w:rPr>
        <w:t>20</w:t>
      </w:r>
      <w:r w:rsidRPr="0071671C">
        <w:rPr>
          <w:color w:val="FFFFFF"/>
          <w:sz w:val="2"/>
          <w:szCs w:val="2"/>
          <w:rtl/>
        </w:rPr>
        <w:fldChar w:fldCharType="end"/>
      </w:r>
      <w:r w:rsidR="00DA04D3" w:rsidRPr="004B58AA">
        <w:rPr>
          <w:rtl/>
        </w:rPr>
        <w:t>أيها القارئ الكريم! تدبَّر هذه الآيات المذكورة وتأمَّلَها جيداً. المقصود من عبارة «</w:t>
      </w:r>
      <w:r w:rsidR="00741428" w:rsidRPr="00741428">
        <w:rPr>
          <w:rStyle w:val="Char4"/>
          <w:rtl/>
        </w:rPr>
        <w:t xml:space="preserve"> مِن دُونِ ٱللَّهِ </w:t>
      </w:r>
      <w:r w:rsidR="00DA04D3" w:rsidRPr="004B58AA">
        <w:rPr>
          <w:rtl/>
        </w:rPr>
        <w:t xml:space="preserve">» في هذه الآيات، كما هو ظاهر، ما سوى الله أو ما هو أدنى من الله، إذاً لا تجوز عبادة أيِّ كائن ليس في الوحي دليل صحيح على وجوب عبادته سواءً كان نبياً أم إماماً أم مُقَرَّباً لأنَّ كلَّ هؤلاء ينطبق عليهم أنهم: </w:t>
      </w:r>
      <w:r w:rsidR="00483F58">
        <w:rPr>
          <w:rFonts w:ascii="KFGQPC Uthman Taha Naskh" w:cs="KFGQPC Uthman Taha Naskh"/>
          <w:sz w:val="28"/>
          <w:rtl/>
        </w:rPr>
        <w:t>﴿</w:t>
      </w:r>
      <w:r w:rsidR="00741428" w:rsidRPr="00741428">
        <w:rPr>
          <w:rStyle w:val="Char4"/>
          <w:rtl/>
        </w:rPr>
        <w:t>عِبَادٌ أَمۡثَالُكُمۡۖ</w:t>
      </w:r>
      <w:r w:rsidR="00483F58">
        <w:rPr>
          <w:rFonts w:ascii="KFGQPC Uthman Taha Naskh" w:cs="KFGQPC Uthman Taha Naskh"/>
          <w:sz w:val="28"/>
          <w:rtl/>
        </w:rPr>
        <w:t>﴾</w:t>
      </w:r>
      <w:r w:rsidR="00741428">
        <w:rPr>
          <w:rFonts w:ascii="KFGQPC Uthman Taha Naskh" w:cs="KFGQPC Uthman Taha Naskh"/>
          <w:sz w:val="28"/>
          <w:rtl/>
        </w:rPr>
        <w:t xml:space="preserve"> </w:t>
      </w:r>
      <w:r w:rsidR="00741428" w:rsidRPr="00741428">
        <w:rPr>
          <w:rStyle w:val="Char5"/>
          <w:rtl/>
        </w:rPr>
        <w:t>[الاعراف: ١٩٤]</w:t>
      </w:r>
      <w:r w:rsidR="008F4298" w:rsidRPr="008F4298">
        <w:rPr>
          <w:rFonts w:cs="Arabic11 BT"/>
          <w:vertAlign w:val="superscript"/>
          <w:rtl/>
        </w:rPr>
        <w:t>(</w:t>
      </w:r>
      <w:r w:rsidR="008F4298" w:rsidRPr="008F4298">
        <w:rPr>
          <w:rStyle w:val="FootnoteReference"/>
          <w:rFonts w:cs="Arabic11 BT"/>
          <w:rtl/>
        </w:rPr>
        <w:footnoteReference w:id="196"/>
      </w:r>
      <w:r w:rsidR="008F4298" w:rsidRPr="008F4298">
        <w:rPr>
          <w:rFonts w:cs="Arabic11 BT"/>
          <w:vertAlign w:val="superscript"/>
          <w:rtl/>
        </w:rPr>
        <w:t>)</w:t>
      </w:r>
      <w:r w:rsidR="00DA04D3" w:rsidRPr="004B58AA">
        <w:rPr>
          <w:rtl/>
        </w:rPr>
        <w:t>. فاستناداً إلى الآيات التي ذكرناها لا يجوز أن نُخدع بقول من يقول: إن الأنبياء والأئمة والصالحين، نتيجة لطاعتهم وعباداتهم الكثيرة، يبقون على صلة بالدنيا بعد موتهم ويُمكنهم أن يصنعوا الكرامات وكيت وكيت، وأنهم، باختصار، مُطَّلعون على من يُناديهم، ويستعين بهم!!</w:t>
      </w:r>
      <w:bookmarkEnd w:id="41"/>
    </w:p>
    <w:p w:rsidR="00DA04D3" w:rsidRPr="004B58AA" w:rsidRDefault="00DA04D3" w:rsidP="00B30674">
      <w:pPr>
        <w:pStyle w:val="a6"/>
        <w:rPr>
          <w:rtl/>
        </w:rPr>
      </w:pPr>
      <w:r w:rsidRPr="004B58AA">
        <w:rPr>
          <w:rtl/>
        </w:rPr>
        <w:t xml:space="preserve">ويجب أن نقول في الردِّ على مثل هذا الادِّعاء: </w:t>
      </w:r>
      <w:r w:rsidRPr="004B58AA">
        <w:rPr>
          <w:b/>
          <w:bCs/>
          <w:rtl/>
        </w:rPr>
        <w:t>أولاً</w:t>
      </w:r>
      <w:r w:rsidRPr="004B58AA">
        <w:rPr>
          <w:rtl/>
        </w:rPr>
        <w:t xml:space="preserve">: ليس على ادِّعائكم هذا أيُّ دليل أو سند من القرآن. </w:t>
      </w:r>
      <w:r w:rsidRPr="004B58AA">
        <w:rPr>
          <w:b/>
          <w:bCs/>
          <w:rtl/>
        </w:rPr>
        <w:t>ثانياً</w:t>
      </w:r>
      <w:r w:rsidRPr="004B58AA">
        <w:rPr>
          <w:rtl/>
        </w:rPr>
        <w:t xml:space="preserve">: كيف ستُجيبون اللهَ يوم القيامة الذي قال لكم لا تدعوا غير الله، وقال إن كل من دعوتموه غير الله فهو عبد مخلوق مثلكم ولا يستطيع خلق شيء. أي أن كل من كان مخلوقاً ولم يكن خالقاً ولم يكن بيده خلق العباد ورزقهم وإحياؤهم وإماتتهم، لا يجوز دعاؤه. وقال كذلك إن الذين تدعونهم أمواتٌ غير أحياء ولا يعلمون أيَّان يُبعثون. </w:t>
      </w:r>
    </w:p>
    <w:p w:rsidR="00DA04D3" w:rsidRPr="004B58AA" w:rsidRDefault="00DA04D3" w:rsidP="00741428">
      <w:pPr>
        <w:pStyle w:val="a6"/>
        <w:rPr>
          <w:rtl/>
        </w:rPr>
      </w:pPr>
      <w:r w:rsidRPr="004B58AA">
        <w:rPr>
          <w:rtl/>
        </w:rPr>
        <w:t xml:space="preserve">و) وقال تعالى أيضاً: </w:t>
      </w:r>
      <w:r w:rsidR="00483F58">
        <w:rPr>
          <w:rFonts w:ascii="KFGQPC Uthman Taha Naskh" w:cs="KFGQPC Uthman Taha Naskh"/>
          <w:sz w:val="28"/>
          <w:rtl/>
        </w:rPr>
        <w:t>﴿</w:t>
      </w:r>
      <w:r w:rsidR="00741428" w:rsidRPr="00741428">
        <w:rPr>
          <w:rStyle w:val="Char4"/>
          <w:rtl/>
        </w:rPr>
        <w:t xml:space="preserve">رَبُّنَا رَبُّ ٱلسَّمَٰوَٰتِ وَٱلۡأَرۡضِ </w:t>
      </w:r>
      <w:r w:rsidR="00741428" w:rsidRPr="00741428">
        <w:rPr>
          <w:rStyle w:val="Char4"/>
          <w:u w:val="single"/>
          <w:rtl/>
        </w:rPr>
        <w:t>لَن نَّدۡعُوَاْ</w:t>
      </w:r>
      <w:r w:rsidR="00741428" w:rsidRPr="00741428">
        <w:rPr>
          <w:rStyle w:val="Char4"/>
          <w:rtl/>
        </w:rPr>
        <w:t xml:space="preserve"> مِن دُونِهِۦٓ إِلَٰهٗاۖ لَّقَدۡ قُلۡنَآ إِذٗا شَطَطًا ١٤ هَٰٓؤُلَآءِ قَوۡمُنَا ٱتَّخَذُواْ مِن دُونِهِۦٓ ءَالِهَةٗۖ لَّوۡلَا يَأۡتُونَ عَلَيۡهِم بِسُلۡطَٰنِۢ بَيِّنٖۖ فَمَنۡ أَظۡلَمُ مِمَّنِ ٱفۡتَرَىٰ عَلَى ٱللَّهِ كَذِبٗا ١٥</w:t>
      </w:r>
      <w:r w:rsidR="00483F58">
        <w:rPr>
          <w:rFonts w:ascii="KFGQPC Uthman Taha Naskh" w:cs="KFGQPC Uthman Taha Naskh"/>
          <w:sz w:val="28"/>
          <w:rtl/>
        </w:rPr>
        <w:t>﴾</w:t>
      </w:r>
      <w:r w:rsidR="00741428">
        <w:rPr>
          <w:rFonts w:ascii="KFGQPC Uthman Taha Naskh" w:cs="KFGQPC Uthman Taha Naskh"/>
          <w:sz w:val="28"/>
          <w:rtl/>
        </w:rPr>
        <w:t xml:space="preserve"> </w:t>
      </w:r>
      <w:r w:rsidR="00741428" w:rsidRPr="00741428">
        <w:rPr>
          <w:rStyle w:val="Char5"/>
          <w:rtl/>
        </w:rPr>
        <w:t>[الكهف: ١٤،  ١٥]</w:t>
      </w:r>
      <w:r w:rsidRPr="004B58AA">
        <w:rPr>
          <w:rtl/>
        </w:rPr>
        <w:t xml:space="preserve">. وقال كذلك: </w:t>
      </w:r>
      <w:r w:rsidR="00483F58">
        <w:rPr>
          <w:rFonts w:ascii="KFGQPC Uthman Taha Naskh" w:cs="KFGQPC Uthman Taha Naskh"/>
          <w:sz w:val="28"/>
          <w:rtl/>
        </w:rPr>
        <w:t>﴿</w:t>
      </w:r>
      <w:r w:rsidR="00741428" w:rsidRPr="00741428">
        <w:rPr>
          <w:rStyle w:val="Char4"/>
          <w:rtl/>
        </w:rPr>
        <w:t xml:space="preserve">ءَأَرۡبَابٞ مُّتَفَرِّقُونَ خَيۡرٌ أَمِ ٱللَّهُ ٱلۡوَٰحِدُ ٱلۡقَهَّارُ ٣٩ مَا تَعۡبُدُونَ مِن دُونِهِۦٓ إِلَّآ أَسۡمَآءٗ سَمَّيۡتُمُوهَآ أَنتُمۡ وَءَابَآؤُكُم مَّآ أَنزَلَ ٱللَّهُ بِهَا مِن سُلۡطَٰنٍۚ إِنِ ٱلۡحُكۡمُ إِلَّا لِلَّهِ أَمَرَ </w:t>
      </w:r>
      <w:r w:rsidR="00741428" w:rsidRPr="00741428">
        <w:rPr>
          <w:rStyle w:val="Char4"/>
          <w:u w:val="single"/>
          <w:rtl/>
        </w:rPr>
        <w:t>أَلَّا تَعۡبُدُوٓاْ</w:t>
      </w:r>
      <w:r w:rsidR="00741428" w:rsidRPr="00741428">
        <w:rPr>
          <w:rStyle w:val="Char4"/>
          <w:rtl/>
        </w:rPr>
        <w:t xml:space="preserve"> إِلَّآ إِيَّاهُۚ ذَٰلِكَ ٱلدِّينُ ٱلۡقَيِّمُ وَلَٰكِنَّ أَكۡثَرَ ٱلنَّاسِ لَا يَعۡلَمُونَ ٤٠</w:t>
      </w:r>
      <w:r w:rsidR="00483F58">
        <w:rPr>
          <w:rFonts w:ascii="KFGQPC Uthman Taha Naskh" w:cs="KFGQPC Uthman Taha Naskh"/>
          <w:sz w:val="28"/>
          <w:rtl/>
        </w:rPr>
        <w:t>﴾</w:t>
      </w:r>
      <w:r w:rsidR="00741428">
        <w:rPr>
          <w:rFonts w:ascii="KFGQPC Uthman Taha Naskh" w:cs="KFGQPC Uthman Taha Naskh"/>
          <w:sz w:val="28"/>
          <w:rtl/>
        </w:rPr>
        <w:t xml:space="preserve"> </w:t>
      </w:r>
      <w:r w:rsidR="00741428" w:rsidRPr="00741428">
        <w:rPr>
          <w:rStyle w:val="Char5"/>
          <w:rtl/>
        </w:rPr>
        <w:t>[يوسف: ٣٩،  ٤٠</w:t>
      </w:r>
      <w:r w:rsidR="00741428">
        <w:rPr>
          <w:rStyle w:val="Char5"/>
          <w:rtl/>
        </w:rPr>
        <w:t>]</w:t>
      </w:r>
      <w:r w:rsidRPr="004B58AA">
        <w:rPr>
          <w:rtl/>
        </w:rPr>
        <w:t xml:space="preserve">. </w:t>
      </w:r>
    </w:p>
    <w:p w:rsidR="00DA04D3" w:rsidRPr="004B58AA" w:rsidRDefault="00DA04D3" w:rsidP="00B30674">
      <w:pPr>
        <w:pStyle w:val="a6"/>
        <w:rPr>
          <w:rtl/>
        </w:rPr>
      </w:pPr>
      <w:r w:rsidRPr="004B58AA">
        <w:rPr>
          <w:rtl/>
        </w:rPr>
        <w:t>في هذه الآيات تصريح بأن دعاء غير الله - والمقصود بالطَّبع هو الدعاء الذي يستلزم فرض صفات إلهية للمدعوّ</w:t>
      </w:r>
      <w:r w:rsidR="008F4298" w:rsidRPr="008F4298">
        <w:rPr>
          <w:rFonts w:cs="Arabic11 BT"/>
          <w:vertAlign w:val="superscript"/>
          <w:rtl/>
        </w:rPr>
        <w:t>(</w:t>
      </w:r>
      <w:r w:rsidR="008F4298" w:rsidRPr="008F4298">
        <w:rPr>
          <w:rStyle w:val="FootnoteReference"/>
          <w:rFonts w:cs="Arabic11 BT"/>
          <w:rtl/>
        </w:rPr>
        <w:footnoteReference w:id="197"/>
      </w:r>
      <w:r w:rsidR="008F4298" w:rsidRPr="008F4298">
        <w:rPr>
          <w:rFonts w:cs="Arabic11 BT"/>
          <w:vertAlign w:val="superscript"/>
          <w:rtl/>
        </w:rPr>
        <w:t>)</w:t>
      </w:r>
      <w:r w:rsidRPr="004B58AA">
        <w:rPr>
          <w:rtl/>
        </w:rPr>
        <w:t>-  لابُدَّ أن يستند إلى دليل من الشرع. ولم يُنزل الله دليلاً على جواز هذا العمل أصلاً. وبما أن الله تعالى أمر أن لا نعبد إلا إياه، وقال لنا في الوقت ذاته إن الدعاء عبادة -كما مرَّ معنا في البند أ-، فالنتيجة هي أنه تعالى أمرنا أن لا ندعو إلا إياه، وَمِنْ ثَمَّ فلابُدَّ أن نجتنب تماماً وبشدَّة دعاء غيره سبحانه وتعالى.</w:t>
      </w:r>
    </w:p>
    <w:p w:rsidR="00DA04D3" w:rsidRPr="004B58AA" w:rsidRDefault="00DA04D3" w:rsidP="00B30674">
      <w:pPr>
        <w:pStyle w:val="a6"/>
        <w:rPr>
          <w:rtl/>
        </w:rPr>
      </w:pPr>
      <w:r w:rsidRPr="004B58AA">
        <w:rPr>
          <w:rtl/>
        </w:rPr>
        <w:t xml:space="preserve">في الآيات الأخيرة قال يوسف </w:t>
      </w:r>
      <w:r w:rsidRPr="004B58AA">
        <w:rPr>
          <w:sz w:val="30"/>
          <w:rtl/>
        </w:rPr>
        <w:sym w:font="AGA Arabesque" w:char="F075"/>
      </w:r>
      <w:r w:rsidRPr="004B58AA">
        <w:rPr>
          <w:rtl/>
        </w:rPr>
        <w:t xml:space="preserve"> إن معبوداتكم التي تلجؤون إليها وتعتبرونها باب حوائجكم، مخلوقةٌ كلُّها، وَمِنْ ثَمَّ فهي لا تستحق العبادة، ولكنكم تدعونها كآلهة ومعبودات وتعبدونها. لقد وضع آباؤكم وأجدادكم تلك الألقاب والعناوين للأوثان واتبعتموهم في ذلك تقليداً منكم لهم؛ في حين أنه لا دليل على ذلك في كتاب الله. إن الله الرحيم لا يقبل أن يخضع عبده أمام مخلوق مهما كان ذا مقام عالٍ ويتذلل له ويخضع أمامه خضوعاً تاماً. (فَتَأَمَّل جداً) </w:t>
      </w:r>
    </w:p>
    <w:p w:rsidR="00464A6A" w:rsidRDefault="00DA04D3" w:rsidP="00464A6A">
      <w:pPr>
        <w:pStyle w:val="a6"/>
        <w:rPr>
          <w:rtl/>
        </w:rPr>
      </w:pPr>
      <w:r w:rsidRPr="004B58AA">
        <w:rPr>
          <w:rtl/>
        </w:rPr>
        <w:t xml:space="preserve">إذاً، لقد ذمَّ القرآن الكريم في الآيات المذكورة الذين يعبدون غير الله استناداً إلى ظنونهم ودون حُجَّة من الله وبيَّن أن دعاء غير الله بمنزلة عبادة غير الله، وحكمُه حكمُها، ودعاء غير الله والاستمداد من غير الله -ذلك الدعاء والاستمداد اللذَيْن يستلزمان فرض صفات إلهية للمدعوّ- هو بمثابة </w:t>
      </w:r>
      <w:r w:rsidR="00464A6A">
        <w:rPr>
          <w:rtl/>
        </w:rPr>
        <w:t>إضفاء صفات إلهية على غير الله!!</w:t>
      </w:r>
    </w:p>
    <w:bookmarkStart w:id="42" w:name="_Ref347425658"/>
    <w:p w:rsidR="00DA04D3" w:rsidRPr="004B58AA" w:rsidRDefault="00464A6A" w:rsidP="00464A6A">
      <w:pPr>
        <w:pStyle w:val="a6"/>
        <w:rPr>
          <w:rtl/>
        </w:rPr>
      </w:pPr>
      <w:r w:rsidRPr="003B4B5C">
        <w:rPr>
          <w:color w:val="FFFFFF"/>
          <w:sz w:val="2"/>
          <w:szCs w:val="2"/>
          <w:rtl/>
        </w:rPr>
        <w:fldChar w:fldCharType="begin"/>
      </w:r>
      <w:r w:rsidRPr="003B4B5C">
        <w:rPr>
          <w:color w:val="FFFFFF"/>
          <w:sz w:val="2"/>
          <w:szCs w:val="2"/>
          <w:rtl/>
        </w:rPr>
        <w:instrText xml:space="preserve"> </w:instrText>
      </w:r>
      <w:r w:rsidRPr="003B4B5C">
        <w:rPr>
          <w:color w:val="FFFFFF"/>
          <w:sz w:val="2"/>
          <w:szCs w:val="2"/>
        </w:rPr>
        <w:instrText>SEQ</w:instrText>
      </w:r>
      <w:r w:rsidRPr="003B4B5C">
        <w:rPr>
          <w:color w:val="FFFFFF"/>
          <w:sz w:val="2"/>
          <w:szCs w:val="2"/>
          <w:rtl/>
        </w:rPr>
        <w:instrText xml:space="preserve"> ارجاعات \* </w:instrText>
      </w:r>
      <w:r w:rsidRPr="003B4B5C">
        <w:rPr>
          <w:color w:val="FFFFFF"/>
          <w:sz w:val="2"/>
          <w:szCs w:val="2"/>
        </w:rPr>
        <w:instrText>ARABIC</w:instrText>
      </w:r>
      <w:r w:rsidRPr="003B4B5C">
        <w:rPr>
          <w:color w:val="FFFFFF"/>
          <w:sz w:val="2"/>
          <w:szCs w:val="2"/>
          <w:rtl/>
        </w:rPr>
        <w:instrText xml:space="preserve"> </w:instrText>
      </w:r>
      <w:r w:rsidRPr="003B4B5C">
        <w:rPr>
          <w:color w:val="FFFFFF"/>
          <w:sz w:val="2"/>
          <w:szCs w:val="2"/>
          <w:rtl/>
        </w:rPr>
        <w:fldChar w:fldCharType="separate"/>
      </w:r>
      <w:r w:rsidR="007860CA">
        <w:rPr>
          <w:noProof/>
          <w:color w:val="FFFFFF"/>
          <w:sz w:val="2"/>
          <w:szCs w:val="2"/>
          <w:rtl/>
        </w:rPr>
        <w:t>21</w:t>
      </w:r>
      <w:r w:rsidRPr="003B4B5C">
        <w:rPr>
          <w:color w:val="FFFFFF"/>
          <w:sz w:val="2"/>
          <w:szCs w:val="2"/>
          <w:rtl/>
        </w:rPr>
        <w:fldChar w:fldCharType="end"/>
      </w:r>
      <w:r w:rsidR="00DA04D3" w:rsidRPr="004B58AA">
        <w:rPr>
          <w:rtl/>
        </w:rPr>
        <w:t>والمسألة المُهِمَّة الأخرى التي يخدع المشايخ بها العوام في الغالب، هي ما ذكرناه سابقاً من أنهم يسعون إلى حصر النهي في الآيات المذكورة أعلاه بـ</w:t>
      </w:r>
      <w:r w:rsidR="00DA04D3" w:rsidRPr="004B58AA">
        <w:rPr>
          <w:b/>
          <w:bCs/>
          <w:rtl/>
        </w:rPr>
        <w:t>«الأصنام»</w:t>
      </w:r>
      <w:r w:rsidR="00DA04D3" w:rsidRPr="004B58AA">
        <w:rPr>
          <w:rtl/>
        </w:rPr>
        <w:t>، ولكننا أوضحنا أن المقصود من عبارة «</w:t>
      </w:r>
      <w:r w:rsidR="00DA04D3" w:rsidRPr="004B58AA">
        <w:rPr>
          <w:b/>
          <w:bCs/>
          <w:rtl/>
        </w:rPr>
        <w:t>دون الله</w:t>
      </w:r>
      <w:r w:rsidR="00DA04D3" w:rsidRPr="004B58AA">
        <w:rPr>
          <w:rtl/>
        </w:rPr>
        <w:t>» العقلاء والشخصيات العظيمة الصالحة والمُقرَّبون من الله الذين يُحبُّهم الناس ويتوجَّهون إليهم، بدليل أنه قد أُشير إليهم في كثير من الآيات بالاسم الموصول «</w:t>
      </w:r>
      <w:r w:rsidR="00DA04D3" w:rsidRPr="004B58AA">
        <w:rPr>
          <w:b/>
          <w:bCs/>
          <w:rtl/>
        </w:rPr>
        <w:t>مَنْ</w:t>
      </w:r>
      <w:r w:rsidR="00DA04D3" w:rsidRPr="004B58AA">
        <w:rPr>
          <w:rtl/>
        </w:rPr>
        <w:t>» الخاص بالعقلاء</w:t>
      </w:r>
      <w:r w:rsidR="008F4298" w:rsidRPr="008F4298">
        <w:rPr>
          <w:rFonts w:cs="Arabic11 BT"/>
          <w:vertAlign w:val="superscript"/>
          <w:rtl/>
        </w:rPr>
        <w:t>(</w:t>
      </w:r>
      <w:r w:rsidR="008F4298" w:rsidRPr="008F4298">
        <w:rPr>
          <w:rStyle w:val="FootnoteReference"/>
          <w:rFonts w:cs="Arabic11 BT"/>
          <w:rtl/>
        </w:rPr>
        <w:footnoteReference w:id="198"/>
      </w:r>
      <w:r w:rsidR="008F4298" w:rsidRPr="008F4298">
        <w:rPr>
          <w:rFonts w:cs="Arabic11 BT"/>
          <w:vertAlign w:val="superscript"/>
          <w:rtl/>
        </w:rPr>
        <w:t>)</w:t>
      </w:r>
      <w:r w:rsidR="00DA04D3" w:rsidRPr="004B58AA">
        <w:rPr>
          <w:rtl/>
        </w:rPr>
        <w:t xml:space="preserve"> -لا بالخشب والحجر والمعادن- لأنه من الواضح أن المشركين الذين كانوا يدعون الأصنام كانوا يفعلون ذلك لكون تلك الأصنام تماثيل ومظاهر تُذكِّرهم بالعظماء والأولياء والمُقرَّبين والصالحين أو الملائكة أو.....، فكانوا في الحقيقة يدعون أولئك الشخصيات لا الأخشاب والأحجار بحدِّ ذاتها على نحو الاستقلال. وبناءً على تصريح القرآن فإن الذين يدعوهم المشركون كانوا أشخاصاً عارفين بالله وعابدين له وَيَسْعَوْنَ إلى التقرُّب من الحق تعالى ويبتغون وسيلةً تُقَرِّبهم مِنَ اللهِ (الإسراء: 57) ولا شك أن مثل أولئك الأشخاص كانوا رجالاً صالحين ولم يكونوا أخشاباً وأحجاراً ومعادن. فالأصنام كانت موضع توجه واهتمام وتقديس بوصفها مرآة وآلة لتلك الشخصيات العظيمة، وحرمة الأصنام وتقديسها مِنْ قِبَلِ المشركين منشؤهما في الواقع تقديس المشركين واحترامهم وتعظيمهم لتلك الشخصيات التي تُمَثِّلُها الأصنام. وخلاصة الكلام، أن توجه المشركين واهتمامهم الحقيقي كان في الواقع تجاه تلك الشخصيات العظيمة كما يفعل البوذيون والهندوس الذين يُعظِّمون ويُكرِّمون تماثيل «بوذا» أو «كريشنا» بوصفها مُشابهة لهما ومُذكِّرة بهما، أي بسبب نوع من الانتساب إليهما لا أنهم يُعظِّمون الأخشاب أو الأحجار التي صُنعت منها تلك الأصنام، وإلا لما كان هناك من داعٍ أن يتجشَّم المشركون عناءَ نحت الأخشاب والأحجار وصُنعها على أشكال مُحدَّدة كشكل «بوذا» أو «وُدّ» أو «سُوَاع» أو</w:t>
      </w:r>
      <w:r w:rsidR="00E93231">
        <w:rPr>
          <w:rtl/>
        </w:rPr>
        <w:t>.</w:t>
      </w:r>
      <w:r w:rsidR="00DA04D3" w:rsidRPr="004B58AA">
        <w:rPr>
          <w:rtl/>
        </w:rPr>
        <w:t>... بل كان بإمكانهم أن يُكرِّموا ويُعظِّموا الأخشاب والأحجار وحدها</w:t>
      </w:r>
      <w:r w:rsidR="008F4298" w:rsidRPr="008F4298">
        <w:rPr>
          <w:rFonts w:cs="Arabic11 BT"/>
          <w:vertAlign w:val="superscript"/>
          <w:rtl/>
        </w:rPr>
        <w:t>(</w:t>
      </w:r>
      <w:r w:rsidR="008F4298" w:rsidRPr="008F4298">
        <w:rPr>
          <w:rStyle w:val="FootnoteReference"/>
          <w:rFonts w:cs="Arabic11 BT"/>
          <w:rtl/>
        </w:rPr>
        <w:footnoteReference w:id="199"/>
      </w:r>
      <w:r w:rsidR="008F4298" w:rsidRPr="008F4298">
        <w:rPr>
          <w:rFonts w:cs="Arabic11 BT"/>
          <w:vertAlign w:val="superscript"/>
          <w:rtl/>
        </w:rPr>
        <w:t>)</w:t>
      </w:r>
      <w:r w:rsidR="00DA04D3" w:rsidRPr="004B58AA">
        <w:rPr>
          <w:rtl/>
        </w:rPr>
        <w:t>.</w:t>
      </w:r>
      <w:bookmarkEnd w:id="42"/>
      <w:r w:rsidR="00DA04D3" w:rsidRPr="004B58AA">
        <w:rPr>
          <w:rtl/>
        </w:rPr>
        <w:t xml:space="preserve"> </w:t>
      </w:r>
    </w:p>
    <w:p w:rsidR="00964197" w:rsidRDefault="00DA04D3" w:rsidP="00964197">
      <w:pPr>
        <w:pStyle w:val="a6"/>
        <w:rPr>
          <w:rtl/>
        </w:rPr>
      </w:pPr>
      <w:r w:rsidRPr="004B58AA">
        <w:rPr>
          <w:rtl/>
        </w:rPr>
        <w:t>كل من لديه اطَّلاع على تاريخ الجزيرة العربية يعلم أن «اللات» و«العُزّى» و«مَناة» كانت تماثيل لملائكة (النجم: 19- 28)، وأنه -كما ذكر «</w:t>
      </w:r>
      <w:r w:rsidRPr="004B58AA">
        <w:rPr>
          <w:b/>
          <w:bCs/>
          <w:rtl/>
        </w:rPr>
        <w:t>هشام بن محمد الكلبي</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200"/>
      </w:r>
      <w:r w:rsidR="008F4298" w:rsidRPr="008F4298">
        <w:rPr>
          <w:rFonts w:cs="Arabic11 BT"/>
          <w:vertAlign w:val="superscript"/>
          <w:rtl/>
        </w:rPr>
        <w:t>)</w:t>
      </w:r>
      <w:r w:rsidRPr="004B58AA">
        <w:rPr>
          <w:rtl/>
        </w:rPr>
        <w:t xml:space="preserve"> في كتابه «</w:t>
      </w:r>
      <w:r w:rsidRPr="004B58AA">
        <w:rPr>
          <w:b/>
          <w:bCs/>
          <w:rtl/>
        </w:rPr>
        <w:t>الأصنام</w:t>
      </w:r>
      <w:r w:rsidRPr="004B58AA">
        <w:rPr>
          <w:rtl/>
        </w:rPr>
        <w:t>»-، و«</w:t>
      </w:r>
      <w:r w:rsidRPr="004B58AA">
        <w:rPr>
          <w:b/>
          <w:bCs/>
          <w:rtl/>
        </w:rPr>
        <w:t>الصدوق</w:t>
      </w:r>
      <w:r w:rsidRPr="004B58AA">
        <w:rPr>
          <w:rtl/>
        </w:rPr>
        <w:t>» في كتابه «</w:t>
      </w:r>
      <w:r w:rsidRPr="004B58AA">
        <w:rPr>
          <w:b/>
          <w:bCs/>
          <w:rtl/>
        </w:rPr>
        <w:t>علل الشرائع</w:t>
      </w:r>
      <w:r w:rsidRPr="004B58AA">
        <w:rPr>
          <w:rtl/>
        </w:rPr>
        <w:t>» (الفقرة 3)، والطبرسي في تفسيره «</w:t>
      </w:r>
      <w:r w:rsidRPr="004B58AA">
        <w:rPr>
          <w:b/>
          <w:bCs/>
          <w:rtl/>
        </w:rPr>
        <w:t>مجمع البيان</w:t>
      </w:r>
      <w:r w:rsidRPr="004B58AA">
        <w:rPr>
          <w:rtl/>
        </w:rPr>
        <w:t>» وسائر علماء التفسير ذيل الآية 23 من سورة نوح</w:t>
      </w:r>
      <w:r w:rsidR="008F4298" w:rsidRPr="008F4298">
        <w:rPr>
          <w:rFonts w:cs="Arabic11 BT"/>
          <w:vertAlign w:val="superscript"/>
          <w:rtl/>
        </w:rPr>
        <w:t>(</w:t>
      </w:r>
      <w:r w:rsidR="008F4298" w:rsidRPr="008F4298">
        <w:rPr>
          <w:rStyle w:val="FootnoteReference"/>
          <w:rFonts w:cs="Arabic11 BT"/>
          <w:rtl/>
        </w:rPr>
        <w:footnoteReference w:id="201"/>
      </w:r>
      <w:r w:rsidR="008F4298" w:rsidRPr="008F4298">
        <w:rPr>
          <w:rFonts w:cs="Arabic11 BT"/>
          <w:vertAlign w:val="superscript"/>
          <w:rtl/>
        </w:rPr>
        <w:t>)</w:t>
      </w:r>
      <w:r w:rsidRPr="004B58AA">
        <w:rPr>
          <w:rtl/>
        </w:rPr>
        <w:t>: إن «ودّ» و «سُواع» و «يغوث» و</w:t>
      </w:r>
      <w:r w:rsidR="00E93231">
        <w:rPr>
          <w:rtl/>
        </w:rPr>
        <w:t>.</w:t>
      </w:r>
      <w:r w:rsidRPr="004B58AA">
        <w:rPr>
          <w:rtl/>
        </w:rPr>
        <w:t>...الخ، كَانُوا أفراداً صالحين وأولياءَ يَعْبُدُونَ اللهَ عَزَّ وَجَلَّ فلما ماتوا اتَّبع مُريدوهم سيرتهم وسُنَّتهم في عبادة الله وطاعته ولكن بالتدريج ومع مرور الزمن وعلى إثر الابتعاد عن زمن الأنبياء، صار الناس في عباداتهم يتوجَّهون إليهم أيضاً، ثمّ وسوس لهم الشيطان ووسوست لهم أنفسهم أن يصنعوا على صورهم تماثيل بحُجّة أن هذه الصور تُذكِّرهم بهم وبمُجاهداتهم وتكون سبباً في حثِّهم وتحريضهم على العبادة</w:t>
      </w:r>
      <w:r w:rsidR="008F4298" w:rsidRPr="008F4298">
        <w:rPr>
          <w:rFonts w:cs="Arabic11 BT"/>
          <w:vertAlign w:val="superscript"/>
          <w:rtl/>
        </w:rPr>
        <w:t>(</w:t>
      </w:r>
      <w:r w:rsidR="008F4298" w:rsidRPr="008F4298">
        <w:rPr>
          <w:rStyle w:val="FootnoteReference"/>
          <w:rFonts w:cs="Arabic11 BT"/>
          <w:rtl/>
        </w:rPr>
        <w:footnoteReference w:id="202"/>
      </w:r>
      <w:r w:rsidR="008F4298" w:rsidRPr="008F4298">
        <w:rPr>
          <w:rFonts w:cs="Arabic11 BT"/>
          <w:vertAlign w:val="superscript"/>
          <w:rtl/>
        </w:rPr>
        <w:t>)</w:t>
      </w:r>
      <w:r w:rsidRPr="004B58AA">
        <w:rPr>
          <w:rtl/>
        </w:rPr>
        <w:t>. فكان الناس يأتون لرؤية تلك التماثيل ويُعظِّمونها ويُكرِّمونها ويطوفون حولها أو كانوا يتوجَّهون إلى قبور أولئك الأفراد الصالحين ويُعظِّمونها وبهذا ابتعد</w:t>
      </w:r>
      <w:r w:rsidR="00964197">
        <w:rPr>
          <w:rtl/>
        </w:rPr>
        <w:t>وا عن التوحيد ونهج أنبياء الله.</w:t>
      </w:r>
    </w:p>
    <w:bookmarkStart w:id="43" w:name="_Ref347352684"/>
    <w:p w:rsidR="00DA04D3" w:rsidRPr="004B58AA" w:rsidRDefault="00964197" w:rsidP="00964197">
      <w:pPr>
        <w:pStyle w:val="a6"/>
        <w:rPr>
          <w:rtl/>
        </w:rPr>
      </w:pPr>
      <w:r w:rsidRPr="0071671C">
        <w:rPr>
          <w:color w:val="FFFFFF"/>
          <w:sz w:val="2"/>
          <w:szCs w:val="2"/>
          <w:rtl/>
        </w:rPr>
        <w:fldChar w:fldCharType="begin"/>
      </w:r>
      <w:r w:rsidRPr="0071671C">
        <w:rPr>
          <w:color w:val="FFFFFF"/>
          <w:sz w:val="2"/>
          <w:szCs w:val="2"/>
          <w:rtl/>
        </w:rPr>
        <w:instrText xml:space="preserve"> </w:instrText>
      </w:r>
      <w:r w:rsidRPr="0071671C">
        <w:rPr>
          <w:color w:val="FFFFFF"/>
          <w:sz w:val="2"/>
          <w:szCs w:val="2"/>
        </w:rPr>
        <w:instrText>SEQ</w:instrText>
      </w:r>
      <w:r w:rsidRPr="0071671C">
        <w:rPr>
          <w:color w:val="FFFFFF"/>
          <w:sz w:val="2"/>
          <w:szCs w:val="2"/>
          <w:rtl/>
        </w:rPr>
        <w:instrText xml:space="preserve"> ارجاعات \* </w:instrText>
      </w:r>
      <w:r w:rsidRPr="0071671C">
        <w:rPr>
          <w:color w:val="FFFFFF"/>
          <w:sz w:val="2"/>
          <w:szCs w:val="2"/>
        </w:rPr>
        <w:instrText>ARABIC</w:instrText>
      </w:r>
      <w:r w:rsidRPr="0071671C">
        <w:rPr>
          <w:color w:val="FFFFFF"/>
          <w:sz w:val="2"/>
          <w:szCs w:val="2"/>
          <w:rtl/>
        </w:rPr>
        <w:instrText xml:space="preserve"> </w:instrText>
      </w:r>
      <w:r w:rsidRPr="0071671C">
        <w:rPr>
          <w:color w:val="FFFFFF"/>
          <w:sz w:val="2"/>
          <w:szCs w:val="2"/>
          <w:rtl/>
        </w:rPr>
        <w:fldChar w:fldCharType="separate"/>
      </w:r>
      <w:r w:rsidR="007860CA">
        <w:rPr>
          <w:noProof/>
          <w:color w:val="FFFFFF"/>
          <w:sz w:val="2"/>
          <w:szCs w:val="2"/>
          <w:rtl/>
        </w:rPr>
        <w:t>22</w:t>
      </w:r>
      <w:r w:rsidRPr="0071671C">
        <w:rPr>
          <w:color w:val="FFFFFF"/>
          <w:sz w:val="2"/>
          <w:szCs w:val="2"/>
          <w:rtl/>
        </w:rPr>
        <w:fldChar w:fldCharType="end"/>
      </w:r>
      <w:r w:rsidR="00DA04D3" w:rsidRPr="004B58AA">
        <w:rPr>
          <w:rtl/>
        </w:rPr>
        <w:t xml:space="preserve">اعترف أحد المُتعصِّبين المُدافعين عن الخرافات قائلاً: "لقد أثبت الباحثون المسلمون الكبار اليوم استناداً إلى دراسة كثير من الآيات والأحاديث والنصوص التاريخية وتحليلها أن شرك كثير من الوثنيين (إن لم نقل جميعهم) كان </w:t>
      </w:r>
      <w:r w:rsidR="00DA04D3" w:rsidRPr="004B58AA">
        <w:rPr>
          <w:b/>
          <w:bCs/>
          <w:u w:val="single"/>
          <w:rtl/>
        </w:rPr>
        <w:t>شركاً في العبادة لا شركاً في الذات</w:t>
      </w:r>
      <w:r w:rsidR="00DA04D3" w:rsidRPr="004B58AA">
        <w:rPr>
          <w:rtl/>
        </w:rPr>
        <w:t xml:space="preserve">. أي أنهم كانوا يؤمنون أن الله ذاتٌ واحدةٌ وأن لا خالق ولا رازق إلا هو، ولكنهم كانوا </w:t>
      </w:r>
      <w:r w:rsidR="00DA04D3" w:rsidRPr="004B58AA">
        <w:rPr>
          <w:u w:val="single"/>
          <w:rtl/>
        </w:rPr>
        <w:t>يعتبرون الأصنام والأوثان كائنات تُقرِّبهم من الله وأنهم إن أرضوها فإنهم سينالون رضا الله أيضاً ببركة شفاعتها لهم عنده، ونصوص آيات القرآن التي نزلت في تلك البيئة تشهد بهذه الحقيقة</w:t>
      </w:r>
      <w:r w:rsidR="00DA04D3" w:rsidRPr="004B58AA">
        <w:rPr>
          <w:rtl/>
        </w:rPr>
        <w:t>.</w:t>
      </w:r>
      <w:bookmarkEnd w:id="43"/>
    </w:p>
    <w:p w:rsidR="00DA04D3" w:rsidRPr="004B58AA" w:rsidRDefault="00483F58" w:rsidP="00B30674">
      <w:pPr>
        <w:pStyle w:val="a6"/>
        <w:rPr>
          <w:rtl/>
        </w:rPr>
      </w:pPr>
      <w:r>
        <w:rPr>
          <w:rFonts w:ascii="KFGQPC Uthman Taha Naskh" w:cs="KFGQPC Uthman Taha Naskh"/>
          <w:sz w:val="28"/>
          <w:rtl/>
        </w:rPr>
        <w:t>﴿</w:t>
      </w:r>
      <w:r w:rsidR="00741428" w:rsidRPr="00741428">
        <w:rPr>
          <w:rStyle w:val="Char4"/>
          <w:rtl/>
        </w:rPr>
        <w:t>وَلَئِن سَأَلۡتَهُم مَّنۡ خَلَقَ ٱلسَّمَٰوَٰتِ وَٱلۡأَرۡضَ وَسَخَّرَ ٱلشَّمۡسَ وَٱلۡقَمَرَ لَيَقُولُنَّ ٱللَّهُۖ فَأَنَّىٰ يُؤۡفَكُونَ ٦١ ٱللَّهُ يَبۡسُطُ ٱلرِّزۡقَ لِمَن يَشَآءُ مِنۡ عِبَادِهِۦ وَيَقۡدِرُ لَهُۥٓۚ إِنَّ ٱللَّهَ بِكُلِّ شَيۡءٍ عَلِيمٞ ٦٢</w:t>
      </w:r>
      <w:r>
        <w:rPr>
          <w:rFonts w:ascii="KFGQPC Uthman Taha Naskh" w:cs="KFGQPC Uthman Taha Naskh"/>
          <w:sz w:val="28"/>
          <w:rtl/>
        </w:rPr>
        <w:t>﴾</w:t>
      </w:r>
      <w:r w:rsidR="00741428">
        <w:rPr>
          <w:rFonts w:ascii="KFGQPC Uthman Taha Naskh" w:cs="KFGQPC Uthman Taha Naskh"/>
          <w:sz w:val="28"/>
          <w:rtl/>
        </w:rPr>
        <w:t xml:space="preserve"> </w:t>
      </w:r>
      <w:r w:rsidR="00741428" w:rsidRPr="00741428">
        <w:rPr>
          <w:rStyle w:val="Char5"/>
          <w:rtl/>
        </w:rPr>
        <w:t>[العنكبوت: ٦١،  ٦٢]</w:t>
      </w:r>
      <w:r w:rsidR="00DA04D3" w:rsidRPr="004B58AA">
        <w:rPr>
          <w:rtl/>
        </w:rPr>
        <w:t>.</w:t>
      </w:r>
    </w:p>
    <w:p w:rsidR="00DA04D3" w:rsidRPr="004B58AA" w:rsidRDefault="00DA04D3" w:rsidP="00B30674">
      <w:pPr>
        <w:pStyle w:val="a6"/>
        <w:rPr>
          <w:rtl/>
        </w:rPr>
      </w:pPr>
      <w:r w:rsidRPr="004B58AA">
        <w:rPr>
          <w:rtl/>
        </w:rPr>
        <w:t xml:space="preserve">فهاتان الآيتان تدلَّان على أن العرب في عصر الرسالة لم يكونوا يؤمنون بخالق ولا رازق غير الله، ولكنهم رغم ذلك كانوا يعبدون 360 صنماً ويخضعون أمامها، وسبيل الجمع بين هاتين العقيدتين لم يكن سوى أن شركهم كان </w:t>
      </w:r>
      <w:r w:rsidRPr="004B58AA">
        <w:rPr>
          <w:b/>
          <w:bCs/>
          <w:rtl/>
        </w:rPr>
        <w:t>شركاً في العبادة ولم يكن شركاً في الذات والربوبية</w:t>
      </w:r>
      <w:r w:rsidRPr="004B58AA">
        <w:rPr>
          <w:rtl/>
        </w:rPr>
        <w:t>..... وبعبارة أخرى كان هناك فرق في نظرهم بين «</w:t>
      </w:r>
      <w:r w:rsidRPr="004B58AA">
        <w:rPr>
          <w:b/>
          <w:bCs/>
          <w:rtl/>
        </w:rPr>
        <w:t>الله</w:t>
      </w:r>
      <w:r w:rsidRPr="004B58AA">
        <w:rPr>
          <w:rtl/>
        </w:rPr>
        <w:t>» و«</w:t>
      </w:r>
      <w:r w:rsidRPr="004B58AA">
        <w:rPr>
          <w:b/>
          <w:bCs/>
          <w:rtl/>
        </w:rPr>
        <w:t>الإله</w:t>
      </w:r>
      <w:r w:rsidRPr="004B58AA">
        <w:rPr>
          <w:rtl/>
        </w:rPr>
        <w:t>»، فكلمة «</w:t>
      </w:r>
      <w:r w:rsidRPr="004B58AA">
        <w:rPr>
          <w:b/>
          <w:bCs/>
          <w:rtl/>
        </w:rPr>
        <w:t>الله</w:t>
      </w:r>
      <w:r w:rsidRPr="004B58AA">
        <w:rPr>
          <w:rtl/>
        </w:rPr>
        <w:t>» اسم علم لِـلَّهِ الواحد الفرد. في حين أن لكلمة «</w:t>
      </w:r>
      <w:r w:rsidRPr="004B58AA">
        <w:rPr>
          <w:b/>
          <w:bCs/>
          <w:rtl/>
        </w:rPr>
        <w:t>الإله</w:t>
      </w:r>
      <w:r w:rsidRPr="004B58AA">
        <w:rPr>
          <w:rtl/>
        </w:rPr>
        <w:t>» مفهوماً عاماً يعني المعبود، ولذلك كنا نُشاهد حول الكعبة 360 معبوداً، وكل هذه المعبودات كانت في نظرهم «</w:t>
      </w:r>
      <w:r w:rsidRPr="004B58AA">
        <w:rPr>
          <w:b/>
          <w:bCs/>
          <w:rtl/>
        </w:rPr>
        <w:t>إله</w:t>
      </w:r>
      <w:r w:rsidRPr="004B58AA">
        <w:rPr>
          <w:rtl/>
        </w:rPr>
        <w:t>» ولم تكن «</w:t>
      </w:r>
      <w:r w:rsidRPr="004B58AA">
        <w:rPr>
          <w:b/>
          <w:bCs/>
          <w:rtl/>
        </w:rPr>
        <w:t>الله</w:t>
      </w:r>
      <w:r w:rsidRPr="004B58AA">
        <w:rPr>
          <w:rtl/>
        </w:rPr>
        <w:t>»، ولذلك أمرهم النبيُّ أن يقولوا: لا «</w:t>
      </w:r>
      <w:r w:rsidRPr="004B58AA">
        <w:rPr>
          <w:b/>
          <w:bCs/>
          <w:rtl/>
        </w:rPr>
        <w:t>إله</w:t>
      </w:r>
      <w:r w:rsidRPr="004B58AA">
        <w:rPr>
          <w:rtl/>
        </w:rPr>
        <w:t>» -أي لا معبود- إلا «</w:t>
      </w:r>
      <w:r w:rsidRPr="004B58AA">
        <w:rPr>
          <w:b/>
          <w:bCs/>
          <w:rtl/>
        </w:rPr>
        <w:t>الله</w:t>
      </w:r>
      <w:r w:rsidRPr="004B58AA">
        <w:rPr>
          <w:rtl/>
        </w:rPr>
        <w:t>» وحده نفسه: ﴿</w:t>
      </w:r>
      <w:r w:rsidRPr="004B58AA">
        <w:rPr>
          <w:b/>
          <w:bCs/>
          <w:rtl/>
        </w:rPr>
        <w:t>لَا إِلَهَ إِلَّا اللهُ</w:t>
      </w:r>
      <w:r w:rsidRPr="004B58AA">
        <w:rPr>
          <w:rtl/>
        </w:rPr>
        <w:t>﴾، فلا تعبدوا أحداً سواه. وإذا رجعتم إلى الآيات: 25 من سورة لقمان، و 38 من سورة الزمر، و 87 من سورة الزخرف ازدادت هذه الحقيقة وضوحاً لكم. بناءً على ذلك فإن وجود كلمة «</w:t>
      </w:r>
      <w:r w:rsidRPr="004B58AA">
        <w:rPr>
          <w:b/>
          <w:bCs/>
          <w:rtl/>
        </w:rPr>
        <w:t>الله</w:t>
      </w:r>
      <w:r w:rsidRPr="004B58AA">
        <w:rPr>
          <w:rtl/>
        </w:rPr>
        <w:t>» بين العرب الجاهليين ليس دليلاً على أنهم كانوا مُوحِّدين</w:t>
      </w:r>
      <w:r w:rsidR="00E93231">
        <w:rPr>
          <w:rtl/>
        </w:rPr>
        <w:t>.</w:t>
      </w:r>
      <w:r w:rsidRPr="004B58AA">
        <w:rPr>
          <w:rtl/>
        </w:rPr>
        <w:t>.... إن دراسة عقائد الشرك والوثنية في ذلك العصر وتحليلها تُعطينا النتائج التالية:</w:t>
      </w:r>
    </w:p>
    <w:p w:rsidR="00DA04D3" w:rsidRPr="004B58AA" w:rsidRDefault="00DA04D3" w:rsidP="000B09BE">
      <w:pPr>
        <w:pStyle w:val="a6"/>
        <w:rPr>
          <w:rtl/>
        </w:rPr>
      </w:pPr>
      <w:r w:rsidRPr="004B58AA">
        <w:rPr>
          <w:rtl/>
        </w:rPr>
        <w:t>1- كان أهل الجزيرة العربية يؤمنون بالله بوصفه مبدأ الوجود وكانت كلمة «</w:t>
      </w:r>
      <w:r w:rsidRPr="004B58AA">
        <w:rPr>
          <w:b/>
          <w:bCs/>
          <w:rtl/>
        </w:rPr>
        <w:t>الله</w:t>
      </w:r>
      <w:r w:rsidRPr="004B58AA">
        <w:rPr>
          <w:rtl/>
        </w:rPr>
        <w:t>» شائعةً جداً بينهم وكانوا يعتقدون في الغالب أن الأصنام مظاهر تستحقُّ التقديس والعبادة وكانوا يعتبرونها «</w:t>
      </w:r>
      <w:r w:rsidRPr="004B58AA">
        <w:rPr>
          <w:b/>
          <w:bCs/>
          <w:rtl/>
        </w:rPr>
        <w:t>آلهة</w:t>
      </w:r>
      <w:r w:rsidRPr="004B58AA">
        <w:rPr>
          <w:rtl/>
        </w:rPr>
        <w:t>» (= معبودات) لا خالقة للكون والوجود</w:t>
      </w:r>
      <w:r w:rsidR="008F4298" w:rsidRPr="008F4298">
        <w:rPr>
          <w:rFonts w:cs="Arabic11 BT"/>
          <w:vertAlign w:val="superscript"/>
          <w:rtl/>
        </w:rPr>
        <w:t>(</w:t>
      </w:r>
      <w:r w:rsidR="008F4298" w:rsidRPr="008F4298">
        <w:rPr>
          <w:rStyle w:val="FootnoteReference"/>
          <w:rFonts w:cs="Arabic11 BT"/>
          <w:rtl/>
        </w:rPr>
        <w:footnoteReference w:id="203"/>
      </w:r>
      <w:r w:rsidR="008F4298" w:rsidRPr="008F4298">
        <w:rPr>
          <w:rFonts w:cs="Arabic11 BT"/>
          <w:vertAlign w:val="superscript"/>
          <w:rtl/>
        </w:rPr>
        <w:t>)</w:t>
      </w:r>
      <w:r w:rsidRPr="004B58AA">
        <w:rPr>
          <w:rtl/>
        </w:rPr>
        <w:t xml:space="preserve">، وكانوا يُنكرون رسالة الأنبياء ويُنكرون المعاد «أي القيامة» ولذا لم يكن نبيُّ الإسلام </w:t>
      </w:r>
      <w:r w:rsidRPr="004B58AA">
        <w:rPr>
          <w:rFonts w:ascii="Abo-thar" w:hAnsi="Abo-thar"/>
          <w:sz w:val="30"/>
        </w:rPr>
        <w:t></w:t>
      </w:r>
      <w:r w:rsidRPr="004B58AA">
        <w:rPr>
          <w:rtl/>
        </w:rPr>
        <w:t xml:space="preserve"> بحاجة إلى إثبات الصانع لهم </w:t>
      </w:r>
      <w:r w:rsidRPr="004B58AA">
        <w:rPr>
          <w:b/>
          <w:bCs/>
          <w:rtl/>
        </w:rPr>
        <w:t>وكان كفاح الإسلام مُنصبَّاً في أغلبه على إثبات ضرورة توحيد المعبود ونفي الأصنام</w:t>
      </w:r>
      <w:r w:rsidRPr="004B58AA">
        <w:rPr>
          <w:rtl/>
        </w:rPr>
        <w:t xml:space="preserve"> </w:t>
      </w:r>
      <w:r w:rsidRPr="004B58AA">
        <w:rPr>
          <w:b/>
          <w:bCs/>
          <w:rtl/>
        </w:rPr>
        <w:t>التي كانوا يعتبرونها شريكةً لِـلَّهِ بصور مختلفةَ</w:t>
      </w:r>
      <w:r w:rsidRPr="004B58AA">
        <w:rPr>
          <w:rtl/>
        </w:rPr>
        <w:t xml:space="preserve">! وهناك آيات عديدة في القرآن تُوضِّح هذا المعنى وهو أن الناس في ذلك الزمن كانوا يؤمنون بشكل ما بالله تعالى، كآية: </w:t>
      </w:r>
      <w:r w:rsidR="00483F58">
        <w:rPr>
          <w:rFonts w:ascii="KFGQPC Uthman Taha Naskh" w:cs="KFGQPC Uthman Taha Naskh"/>
          <w:sz w:val="28"/>
          <w:rtl/>
        </w:rPr>
        <w:t>﴿</w:t>
      </w:r>
      <w:r w:rsidR="000B09BE" w:rsidRPr="000B09BE">
        <w:rPr>
          <w:rStyle w:val="Char4"/>
          <w:rtl/>
        </w:rPr>
        <w:t>وَلَئِن سَأَلۡتَهُم مَّنۡ خَلَقَ ٱلسَّمَٰوَٰتِ وَٱلۡأَرۡضَ وَسَخَّرَ ٱلشَّمۡسَ وَٱلۡقَمَرَ لَيَقُولُنَّ ٱللَّهُۖ فَأَنَّىٰ يُؤۡفَكُونَ ٦١</w:t>
      </w:r>
      <w:r w:rsidR="00483F58">
        <w:rPr>
          <w:rFonts w:ascii="KFGQPC Uthman Taha Naskh" w:cs="KFGQPC Uthman Taha Naskh"/>
          <w:sz w:val="28"/>
          <w:rtl/>
        </w:rPr>
        <w:t>﴾</w:t>
      </w:r>
      <w:r w:rsidR="000B09BE">
        <w:rPr>
          <w:rFonts w:ascii="KFGQPC Uthman Taha Naskh" w:cs="KFGQPC Uthman Taha Naskh"/>
          <w:sz w:val="28"/>
          <w:rtl/>
        </w:rPr>
        <w:t xml:space="preserve"> </w:t>
      </w:r>
      <w:r w:rsidR="000B09BE" w:rsidRPr="000B09BE">
        <w:rPr>
          <w:rStyle w:val="Char5"/>
          <w:rtl/>
        </w:rPr>
        <w:t>[العنكبوت: ٦١]</w:t>
      </w:r>
      <w:r w:rsidR="00E93231">
        <w:rPr>
          <w:rFonts w:ascii="KFGQPC Uthman Taha Naskh" w:cs="KFGQPC Uthman Taha Naskh"/>
          <w:sz w:val="28"/>
          <w:rtl/>
        </w:rPr>
        <w:t>.</w:t>
      </w:r>
    </w:p>
    <w:p w:rsidR="00A5225B" w:rsidRDefault="00DA04D3" w:rsidP="00A5225B">
      <w:pPr>
        <w:pStyle w:val="a6"/>
      </w:pPr>
      <w:r w:rsidRPr="004B58AA">
        <w:rPr>
          <w:rtl/>
        </w:rPr>
        <w:t>وكانوا يُبرِّرون عب</w:t>
      </w:r>
      <w:r w:rsidR="00A5225B">
        <w:rPr>
          <w:rtl/>
        </w:rPr>
        <w:t xml:space="preserve">ادتهم للأصنام بعدة أقوال منها: </w:t>
      </w:r>
    </w:p>
    <w:p w:rsidR="00DA04D3" w:rsidRPr="004B58AA" w:rsidRDefault="00DA04D3" w:rsidP="00464EA6">
      <w:pPr>
        <w:pStyle w:val="a6"/>
        <w:rPr>
          <w:rtl/>
        </w:rPr>
      </w:pPr>
      <w:bookmarkStart w:id="44" w:name="_Ref347695236"/>
      <w:r w:rsidRPr="00464EA6">
        <w:rPr>
          <w:sz w:val="27"/>
          <w:rtl/>
        </w:rPr>
        <w:t>أ) نحن لسنا أهلاً أن</w:t>
      </w:r>
      <w:r w:rsidRPr="004B58AA">
        <w:rPr>
          <w:rtl/>
        </w:rPr>
        <w:t xml:space="preserve"> نعبد الله بعظمته وعليائه بشكل مباشر ودون واسطة، فهذه الأصنام يُمكنها أن تكون الواسطة بيننا وبين الله</w:t>
      </w:r>
      <w:r w:rsidR="008F4298" w:rsidRPr="008F4298">
        <w:rPr>
          <w:rFonts w:cs="Arabic11 BT"/>
          <w:vertAlign w:val="superscript"/>
          <w:rtl/>
        </w:rPr>
        <w:t>(</w:t>
      </w:r>
      <w:r w:rsidR="008F4298" w:rsidRPr="008F4298">
        <w:rPr>
          <w:rStyle w:val="FootnoteReference"/>
          <w:rFonts w:cs="Arabic11 BT"/>
          <w:rtl/>
        </w:rPr>
        <w:footnoteReference w:id="204"/>
      </w:r>
      <w:r w:rsidR="008F4298" w:rsidRPr="008F4298">
        <w:rPr>
          <w:rFonts w:cs="Arabic11 BT"/>
          <w:vertAlign w:val="superscript"/>
          <w:rtl/>
        </w:rPr>
        <w:t>)</w:t>
      </w:r>
      <w:r w:rsidRPr="004B58AA">
        <w:rPr>
          <w:rtl/>
        </w:rPr>
        <w:t xml:space="preserve">. يقول القرآن على لسان هذا الفريق من المشركين: </w:t>
      </w:r>
      <w:r w:rsidR="00483F58">
        <w:rPr>
          <w:rFonts w:ascii="KFGQPC Uthman Taha Naskh" w:cs="KFGQPC Uthman Taha Naskh"/>
          <w:sz w:val="28"/>
          <w:rtl/>
        </w:rPr>
        <w:t>﴿</w:t>
      </w:r>
      <w:r w:rsidR="000B09BE" w:rsidRPr="000B09BE">
        <w:rPr>
          <w:rStyle w:val="Char4"/>
          <w:rtl/>
        </w:rPr>
        <w:t>مَا نَعۡبُدُهُمۡ إِلَّا لِيُقَرِّبُونَآ إِلَى ٱللَّهِ زُلۡفَىٰٓ</w:t>
      </w:r>
      <w:r w:rsidR="00483F58">
        <w:rPr>
          <w:rFonts w:ascii="KFGQPC Uthman Taha Naskh" w:cs="KFGQPC Uthman Taha Naskh"/>
          <w:sz w:val="28"/>
          <w:rtl/>
        </w:rPr>
        <w:t>﴾</w:t>
      </w:r>
      <w:r w:rsidR="000B09BE">
        <w:rPr>
          <w:rFonts w:ascii="KFGQPC Uthman Taha Naskh" w:cs="KFGQPC Uthman Taha Naskh"/>
          <w:sz w:val="28"/>
          <w:rtl/>
        </w:rPr>
        <w:t xml:space="preserve"> </w:t>
      </w:r>
      <w:r w:rsidR="000B09BE" w:rsidRPr="000B09BE">
        <w:rPr>
          <w:rStyle w:val="Char5"/>
          <w:rtl/>
        </w:rPr>
        <w:t>[الزمر: ٣]</w:t>
      </w:r>
      <w:r w:rsidRPr="004B58AA">
        <w:rPr>
          <w:rtl/>
        </w:rPr>
        <w:t xml:space="preserve">. و: </w:t>
      </w:r>
      <w:r w:rsidR="00483F58">
        <w:rPr>
          <w:rFonts w:ascii="KFGQPC Uthman Taha Naskh" w:cs="KFGQPC Uthman Taha Naskh"/>
          <w:sz w:val="28"/>
          <w:rtl/>
        </w:rPr>
        <w:t>﴿</w:t>
      </w:r>
      <w:r w:rsidR="000B09BE" w:rsidRPr="000B09BE">
        <w:rPr>
          <w:rStyle w:val="Char4"/>
          <w:rtl/>
        </w:rPr>
        <w:t xml:space="preserve">هَٰٓؤُلَآءِ شُفَعَٰٓؤُنَا عِندَ </w:t>
      </w:r>
      <w:r w:rsidR="00464EA6">
        <w:rPr>
          <w:rStyle w:val="Char4"/>
          <w:rtl/>
        </w:rPr>
        <w:t>ٱللَّهِ</w:t>
      </w:r>
      <w:r w:rsidR="00483F58">
        <w:rPr>
          <w:rFonts w:ascii="KFGQPC Uthman Taha Naskh" w:cs="KFGQPC Uthman Taha Naskh"/>
          <w:sz w:val="28"/>
          <w:rtl/>
        </w:rPr>
        <w:t>﴾</w:t>
      </w:r>
      <w:r w:rsidR="000B09BE">
        <w:rPr>
          <w:rFonts w:ascii="KFGQPC Uthman Taha Naskh" w:cs="KFGQPC Uthman Taha Naskh"/>
          <w:sz w:val="28"/>
          <w:rtl/>
        </w:rPr>
        <w:t xml:space="preserve"> </w:t>
      </w:r>
      <w:r w:rsidR="000B09BE" w:rsidRPr="000B09BE">
        <w:rPr>
          <w:rStyle w:val="Char5"/>
          <w:rtl/>
        </w:rPr>
        <w:t>[يونس: ١٨]</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205"/>
      </w:r>
      <w:r w:rsidR="008F4298" w:rsidRPr="008F4298">
        <w:rPr>
          <w:rFonts w:cs="Arabic11 BT"/>
          <w:vertAlign w:val="superscript"/>
          <w:rtl/>
        </w:rPr>
        <w:t>)</w:t>
      </w:r>
      <w:r w:rsidRPr="004B58AA">
        <w:rPr>
          <w:rtl/>
        </w:rPr>
        <w:t>.</w:t>
      </w:r>
      <w:bookmarkEnd w:id="44"/>
    </w:p>
    <w:p w:rsidR="00DA04D3" w:rsidRPr="004B58AA" w:rsidRDefault="00DA04D3" w:rsidP="00B30674">
      <w:pPr>
        <w:pStyle w:val="a6"/>
        <w:rPr>
          <w:rtl/>
        </w:rPr>
      </w:pPr>
      <w:r w:rsidRPr="004B58AA">
        <w:rPr>
          <w:rtl/>
        </w:rPr>
        <w:t>ولهذا السبب نرى أن الآية 23 من سورة نوح لم تقل عن تلك الأصنام: «</w:t>
      </w:r>
      <w:r w:rsidRPr="004B58AA">
        <w:rPr>
          <w:b/>
          <w:bCs/>
          <w:rtl/>
        </w:rPr>
        <w:t>أصنامكم</w:t>
      </w:r>
      <w:r w:rsidRPr="004B58AA">
        <w:rPr>
          <w:rtl/>
        </w:rPr>
        <w:t>» بل قالت: «</w:t>
      </w:r>
      <w:r w:rsidRPr="004B58AA">
        <w:rPr>
          <w:b/>
          <w:bCs/>
          <w:rtl/>
        </w:rPr>
        <w:t>آلهتكم</w:t>
      </w:r>
      <w:r w:rsidRPr="004B58AA">
        <w:rPr>
          <w:rtl/>
        </w:rPr>
        <w:t>»، ذلك لأن الواقع أن الأفراد الصالحين المذكورين هم الذين كانوا موضع التجليل والتوجُّه ولم تكن تلك الأصنام [المنحوتة على أشكالهم] سوى مرآة وآلة للتوجه، وإلا فمن البديهي أن الأخشاب والأحجار بحدِّ ذاتها لم تكن موضع توجه وإجلالٍ وتعظيم</w:t>
      </w:r>
      <w:r w:rsidR="008F4298" w:rsidRPr="008F4298">
        <w:rPr>
          <w:rFonts w:cs="Arabic11 BT"/>
          <w:vertAlign w:val="superscript"/>
          <w:rtl/>
        </w:rPr>
        <w:t>(</w:t>
      </w:r>
      <w:r w:rsidR="008F4298" w:rsidRPr="008F4298">
        <w:rPr>
          <w:rStyle w:val="FootnoteReference"/>
          <w:rFonts w:cs="Arabic11 BT"/>
          <w:rtl/>
        </w:rPr>
        <w:footnoteReference w:id="206"/>
      </w:r>
      <w:r w:rsidR="008F4298" w:rsidRPr="008F4298">
        <w:rPr>
          <w:rFonts w:cs="Arabic11 BT"/>
          <w:vertAlign w:val="superscript"/>
          <w:rtl/>
        </w:rPr>
        <w:t>)</w:t>
      </w:r>
      <w:r w:rsidRPr="004B58AA">
        <w:rPr>
          <w:rtl/>
        </w:rPr>
        <w:t>. علاوة على ذلك، فقد استخدم القرآن عنوان «</w:t>
      </w:r>
      <w:r w:rsidRPr="004B58AA">
        <w:rPr>
          <w:b/>
          <w:bCs/>
          <w:rtl/>
        </w:rPr>
        <w:t>دون الله</w:t>
      </w:r>
      <w:r w:rsidRPr="004B58AA">
        <w:rPr>
          <w:rtl/>
        </w:rPr>
        <w:t>» وهو لفظ عام يشمل الجماد وغير الجماد وذي الشعور وغير ذي الشعور</w:t>
      </w:r>
      <w:r w:rsidR="008F4298" w:rsidRPr="008F4298">
        <w:rPr>
          <w:rFonts w:cs="Arabic11 BT"/>
          <w:vertAlign w:val="superscript"/>
          <w:rtl/>
        </w:rPr>
        <w:t>(</w:t>
      </w:r>
      <w:r w:rsidR="008F4298" w:rsidRPr="008F4298">
        <w:rPr>
          <w:rStyle w:val="FootnoteReference"/>
          <w:rFonts w:cs="Arabic11 BT"/>
          <w:rtl/>
        </w:rPr>
        <w:footnoteReference w:id="207"/>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ولتوضيح المُراد وبيانه، ضرب الله تعالى في الآيات التي أوردناها سابقاً من سورة الحج، مَثَلاً فقال: لو اجتمع جميع المخلوقين وتعاونوا كي يخلقوا ذباباً فإنهم لن يستطيعوا فعل ذلك؛ فكيف تدعون مثل هؤلاء العاجزين وتطلبون منهم الغوث والعون؟! ومن الواضح تماماً أنه ليس المقصود من عبارة «</w:t>
      </w:r>
      <w:r w:rsidRPr="004B58AA">
        <w:rPr>
          <w:b/>
          <w:bCs/>
          <w:rtl/>
        </w:rPr>
        <w:t>دون الله</w:t>
      </w:r>
      <w:r w:rsidRPr="004B58AA">
        <w:rPr>
          <w:rtl/>
        </w:rPr>
        <w:t>» في الآية: الصنم الحجري والخشبي، بدليل أن القرآن استعمل في الإشارة إلى من هم «</w:t>
      </w:r>
      <w:r w:rsidRPr="004B58AA">
        <w:rPr>
          <w:b/>
          <w:bCs/>
          <w:rtl/>
        </w:rPr>
        <w:t>دون الله</w:t>
      </w:r>
      <w:r w:rsidRPr="004B58AA">
        <w:rPr>
          <w:rtl/>
        </w:rPr>
        <w:t>» ضميرَ «</w:t>
      </w:r>
      <w:r w:rsidRPr="004B58AA">
        <w:rPr>
          <w:b/>
          <w:bCs/>
          <w:rtl/>
        </w:rPr>
        <w:t>الذين</w:t>
      </w:r>
      <w:r w:rsidRPr="004B58AA">
        <w:rPr>
          <w:rtl/>
        </w:rPr>
        <w:t>» وضمائر الجمع الخاصة بالعقلاء (ذوي الشعور). أضِف إلى ذلك أن الأنبياء والمقربين - بإجماع المسلمين - لا يستطيعون خلق ذبابة وليس لهم أي مشاركة في خلق السموات والأرض وسائر المخلوقات، بل حتى المشركون كانوا يُقِرُّون بهذا الأمر. فبِحُكْم هذه الآيات إذاً، لا يجوز دعاؤهم ونداؤهم، فمن يدعوهم ويناديهم لرفع البلاء وكشف الضُّرّ منحرف عن «</w:t>
      </w:r>
      <w:r w:rsidRPr="004B58AA">
        <w:rPr>
          <w:b/>
          <w:bCs/>
          <w:rtl/>
        </w:rPr>
        <w:t>التوحيد</w:t>
      </w:r>
      <w:r w:rsidRPr="004B58AA">
        <w:rPr>
          <w:rtl/>
        </w:rPr>
        <w:t>» وليس موحِّداً.</w:t>
      </w:r>
    </w:p>
    <w:p w:rsidR="00DA04D3" w:rsidRPr="004B58AA" w:rsidRDefault="00DA04D3" w:rsidP="00B30674">
      <w:pPr>
        <w:pStyle w:val="a6"/>
        <w:rPr>
          <w:rtl/>
        </w:rPr>
      </w:pPr>
      <w:r w:rsidRPr="004B58AA">
        <w:rPr>
          <w:rtl/>
        </w:rPr>
        <w:t>في الآيات (17 و20 و21 و73 و74) من سورة النحل يقول الله تعالى لا تُساووا بين من لا يخلق ومن يخلق. لا يجوز أن تتوجَّهوا في طلب حوائجكم وأدعيتكم إلى من لا يخلق ولا يقدر على الخلق. والخالق تعالى يعلم سرَّكم وجهركم وَمِنْ ثَمَّ  فتعلّق أملكم بغير الخالق الذي لا يعلم شيئاً عن باطنكم ولا يعلم صدقكم من كذبكم ليس عملاً مُبرَّراً ولا معقولاً. وتدلُّ الآيتان 20 و21 من سورة النحل</w:t>
      </w:r>
      <w:r w:rsidR="008F4298" w:rsidRPr="008F4298">
        <w:rPr>
          <w:rFonts w:cs="Arabic11 BT"/>
          <w:vertAlign w:val="superscript"/>
          <w:rtl/>
        </w:rPr>
        <w:t>(</w:t>
      </w:r>
      <w:r w:rsidR="008F4298" w:rsidRPr="008F4298">
        <w:rPr>
          <w:rStyle w:val="FootnoteReference"/>
          <w:rFonts w:cs="Arabic11 BT"/>
          <w:rtl/>
        </w:rPr>
        <w:footnoteReference w:id="208"/>
      </w:r>
      <w:r w:rsidR="008F4298" w:rsidRPr="008F4298">
        <w:rPr>
          <w:rFonts w:cs="Arabic11 BT"/>
          <w:vertAlign w:val="superscript"/>
          <w:rtl/>
        </w:rPr>
        <w:t>)</w:t>
      </w:r>
      <w:r w:rsidRPr="004B58AA">
        <w:rPr>
          <w:rtl/>
        </w:rPr>
        <w:t xml:space="preserve"> أنه لا يجوز دعاء غير الخالق، الذي يموت ولا يعلم متى يُبعث، ومن المعلوم أن الأنبياء والأولياء جميعهم كانوا كذلك</w:t>
      </w:r>
      <w:r w:rsidR="008F4298" w:rsidRPr="008F4298">
        <w:rPr>
          <w:rFonts w:cs="Arabic11 BT"/>
          <w:vertAlign w:val="superscript"/>
          <w:rtl/>
        </w:rPr>
        <w:t>(</w:t>
      </w:r>
      <w:r w:rsidR="008F4298" w:rsidRPr="008F4298">
        <w:rPr>
          <w:rStyle w:val="FootnoteReference"/>
          <w:rFonts w:cs="Arabic11 BT"/>
          <w:rtl/>
        </w:rPr>
        <w:footnoteReference w:id="209"/>
      </w:r>
      <w:r w:rsidR="008F4298" w:rsidRPr="008F4298">
        <w:rPr>
          <w:rFonts w:cs="Arabic11 BT"/>
          <w:vertAlign w:val="superscript"/>
          <w:rtl/>
        </w:rPr>
        <w:t>)</w:t>
      </w:r>
      <w:r w:rsidRPr="004B58AA">
        <w:rPr>
          <w:rtl/>
        </w:rPr>
        <w:t xml:space="preserve">. بناءً على ذلك فإن دعاءهم مُخالف للتوحيد. والآية 73 </w:t>
      </w:r>
      <w:r w:rsidR="008F4298" w:rsidRPr="008F4298">
        <w:rPr>
          <w:rFonts w:cs="Arabic11 BT"/>
          <w:vertAlign w:val="superscript"/>
          <w:rtl/>
        </w:rPr>
        <w:t>(</w:t>
      </w:r>
      <w:r w:rsidR="008F4298" w:rsidRPr="008F4298">
        <w:rPr>
          <w:rStyle w:val="FootnoteReference"/>
          <w:rFonts w:cs="Arabic11 BT"/>
          <w:rtl/>
        </w:rPr>
        <w:footnoteReference w:id="210"/>
      </w:r>
      <w:r w:rsidR="008F4298" w:rsidRPr="008F4298">
        <w:rPr>
          <w:rFonts w:cs="Arabic11 BT"/>
          <w:vertAlign w:val="superscript"/>
          <w:rtl/>
        </w:rPr>
        <w:t>)</w:t>
      </w:r>
      <w:r w:rsidRPr="004B58AA">
        <w:rPr>
          <w:rtl/>
        </w:rPr>
        <w:t xml:space="preserve"> تشمل كل معبود غير الله سواءً كان ذا روح أم جماداً. وتشمل هذه الآية العقلاء أيضاً بدليل كلمة «</w:t>
      </w:r>
      <w:r w:rsidRPr="004C6AF7">
        <w:rPr>
          <w:rFonts w:cs="KFGQPC Uthman Taha Naskh"/>
          <w:b/>
          <w:bCs/>
          <w:szCs w:val="26"/>
          <w:rtl/>
        </w:rPr>
        <w:t>لَا يَسْتَطِيعُونَ</w:t>
      </w:r>
      <w:r w:rsidRPr="004B58AA">
        <w:rPr>
          <w:rtl/>
        </w:rPr>
        <w:t>» التي لا</w:t>
      </w:r>
      <w:r w:rsidRPr="004B58AA">
        <w:rPr>
          <w:rFonts w:cs="Times New Roman"/>
          <w:rtl/>
        </w:rPr>
        <w:t> </w:t>
      </w:r>
      <w:r w:rsidRPr="004B58AA">
        <w:rPr>
          <w:rtl/>
        </w:rPr>
        <w:t xml:space="preserve">تُستعمل في حق الجمادات التي لا تعقل. </w:t>
      </w:r>
    </w:p>
    <w:p w:rsidR="00DA04D3" w:rsidRPr="004B58AA" w:rsidRDefault="00DA04D3" w:rsidP="00D2734B">
      <w:pPr>
        <w:pStyle w:val="a6"/>
        <w:rPr>
          <w:rtl/>
        </w:rPr>
      </w:pPr>
      <w:r w:rsidRPr="004B58AA">
        <w:rPr>
          <w:rtl/>
        </w:rPr>
        <w:t xml:space="preserve">إذاً، بناءً على صريح القرآن الذي أمر النبيَّ أن يقول: </w:t>
      </w:r>
      <w:r w:rsidR="00483F58">
        <w:rPr>
          <w:rFonts w:ascii="KFGQPC Uthman Taha Naskh" w:cs="KFGQPC Uthman Taha Naskh"/>
          <w:sz w:val="28"/>
          <w:rtl/>
        </w:rPr>
        <w:t>﴿</w:t>
      </w:r>
      <w:r w:rsidR="00D2734B" w:rsidRPr="00D2734B">
        <w:rPr>
          <w:rStyle w:val="Char4"/>
          <w:rtl/>
        </w:rPr>
        <w:t>قُلۡ إِنِّي لَآ أَمۡلِكُ لَكُمۡ ضَرّٗا وَلَا رَشَدٗا ٢١</w:t>
      </w:r>
      <w:r w:rsidR="00483F58">
        <w:rPr>
          <w:rFonts w:ascii="KFGQPC Uthman Taha Naskh" w:cs="KFGQPC Uthman Taha Naskh"/>
          <w:sz w:val="28"/>
          <w:rtl/>
        </w:rPr>
        <w:t>﴾</w:t>
      </w:r>
      <w:r w:rsidR="00D2734B">
        <w:rPr>
          <w:rFonts w:ascii="KFGQPC Uthman Taha Naskh" w:cs="KFGQPC Uthman Taha Naskh"/>
          <w:sz w:val="28"/>
          <w:rtl/>
        </w:rPr>
        <w:t xml:space="preserve"> </w:t>
      </w:r>
      <w:r w:rsidR="00D2734B" w:rsidRPr="00D2734B">
        <w:rPr>
          <w:rStyle w:val="Char5"/>
          <w:rtl/>
        </w:rPr>
        <w:t>[الجن: ٢١]</w:t>
      </w:r>
      <w:r w:rsidRPr="004B58AA">
        <w:rPr>
          <w:rtl/>
        </w:rPr>
        <w:t xml:space="preserve">، وأن يقول: </w:t>
      </w:r>
      <w:r w:rsidR="00483F58">
        <w:rPr>
          <w:rFonts w:ascii="KFGQPC Uthman Taha Naskh" w:cs="KFGQPC Uthman Taha Naskh"/>
          <w:sz w:val="28"/>
          <w:rtl/>
        </w:rPr>
        <w:t>﴿</w:t>
      </w:r>
      <w:r w:rsidR="00D2734B" w:rsidRPr="00D2734B">
        <w:rPr>
          <w:rStyle w:val="Char4"/>
          <w:rtl/>
        </w:rPr>
        <w:t>قُل لَّآ أَمۡلِكُ لِنَفۡسِي نَفۡعٗا وَلَا ضَرًّا إِلَّا مَا شَآءَ ٱللَّهُۚ</w:t>
      </w:r>
      <w:r w:rsidR="00483F58">
        <w:rPr>
          <w:rFonts w:ascii="KFGQPC Uthman Taha Naskh" w:cs="KFGQPC Uthman Taha Naskh"/>
          <w:sz w:val="28"/>
          <w:rtl/>
        </w:rPr>
        <w:t>﴾</w:t>
      </w:r>
      <w:r w:rsidR="00D2734B">
        <w:rPr>
          <w:rFonts w:ascii="KFGQPC Uthman Taha Naskh" w:cs="KFGQPC Uthman Taha Naskh"/>
          <w:sz w:val="28"/>
          <w:rtl/>
        </w:rPr>
        <w:t xml:space="preserve"> </w:t>
      </w:r>
      <w:r w:rsidR="00D2734B" w:rsidRPr="00D2734B">
        <w:rPr>
          <w:rStyle w:val="Char5"/>
          <w:rtl/>
        </w:rPr>
        <w:t>[الاعراف: ١٨٨]</w:t>
      </w:r>
      <w:r w:rsidRPr="004B58AA">
        <w:rPr>
          <w:rtl/>
        </w:rPr>
        <w:t xml:space="preserve">، فحتى النبيّ </w:t>
      </w:r>
      <w:r w:rsidRPr="004B58AA">
        <w:rPr>
          <w:rFonts w:ascii="Abo-thar" w:hAnsi="Abo-thar"/>
          <w:sz w:val="30"/>
        </w:rPr>
        <w:t></w:t>
      </w:r>
      <w:r w:rsidRPr="004B58AA">
        <w:rPr>
          <w:rtl/>
        </w:rPr>
        <w:t xml:space="preserve"> لا</w:t>
      </w:r>
      <w:r w:rsidRPr="004B58AA">
        <w:rPr>
          <w:rFonts w:cs="Times New Roman"/>
          <w:rtl/>
        </w:rPr>
        <w:t> </w:t>
      </w:r>
      <w:r w:rsidRPr="004B58AA">
        <w:rPr>
          <w:rtl/>
        </w:rPr>
        <w:t xml:space="preserve">يجوز أن يُدعَى، سواءً قبل رحيله عن الدنيا أو بعد وفاته ورحيله. ومقصودنا من الدعاء بالطبع -كما قلنا مراراً- ذلك الدعاء الذي يستلزم افتراض صفات فوق بشرية للمدعوِّ (أي للنبيّ </w:t>
      </w:r>
      <w:r w:rsidRPr="004B58AA">
        <w:rPr>
          <w:rFonts w:ascii="Abo-thar" w:hAnsi="Abo-thar"/>
          <w:sz w:val="30"/>
        </w:rPr>
        <w:t></w:t>
      </w:r>
      <w:r w:rsidRPr="004B58AA">
        <w:rPr>
          <w:rtl/>
        </w:rPr>
        <w:t>).</w:t>
      </w:r>
    </w:p>
    <w:p w:rsidR="00DA04D3" w:rsidRPr="004B58AA" w:rsidRDefault="00DA04D3" w:rsidP="00B30674">
      <w:pPr>
        <w:pStyle w:val="a6"/>
        <w:rPr>
          <w:rtl/>
        </w:rPr>
      </w:pPr>
      <w:r w:rsidRPr="004B58AA">
        <w:rPr>
          <w:rtl/>
        </w:rPr>
        <w:t xml:space="preserve">وتدل الآية 74 </w:t>
      </w:r>
      <w:r w:rsidR="008F4298" w:rsidRPr="008F4298">
        <w:rPr>
          <w:rFonts w:cs="Arabic11 BT"/>
          <w:vertAlign w:val="superscript"/>
          <w:rtl/>
        </w:rPr>
        <w:t>(</w:t>
      </w:r>
      <w:r w:rsidR="008F4298" w:rsidRPr="008F4298">
        <w:rPr>
          <w:rStyle w:val="FootnoteReference"/>
          <w:rFonts w:cs="Arabic11 BT"/>
          <w:rtl/>
        </w:rPr>
        <w:footnoteReference w:id="211"/>
      </w:r>
      <w:r w:rsidR="008F4298" w:rsidRPr="008F4298">
        <w:rPr>
          <w:rFonts w:cs="Arabic11 BT"/>
          <w:vertAlign w:val="superscript"/>
          <w:rtl/>
        </w:rPr>
        <w:t>)</w:t>
      </w:r>
      <w:r w:rsidRPr="004B58AA">
        <w:rPr>
          <w:rtl/>
        </w:rPr>
        <w:t xml:space="preserve"> من سورة النحل أنه لا يجوز أن نُشبِّهَ اللهَ المُتعال بالخلق أو نضرب له الأمثال بآرائنا، لأن الله وحده لا مثيل له، فالذين شبَّهوا اللهَ بالمَلِكِ -كما كان يفعل مشركو صدر الإسلام- وقالوا إننا بسبب ما نحن عليه من سواد الوجه وكثرة الذنوب لا نستطيع أن نتصل بالله مباشرةً، كما لا يستطيع أيُّ فرد من الرعية أن يلتقيَ بالمَلِكِ أو برئيس البلاد مباشرةً. ولكي يجعلوا للأنبياء والأولياء تدخُّلاً في عمل الله، قالوا لا بُدَّ لنا من التوجُّه نحو من لهم جاهٌ ومنزلةٌ عند الله وقربٌ منه فهم يستطيعون بما لديهم من القرب والمنزلة أن يتوسطوا لنا ويشفعوا لنا كي يُحقِّق المَلِكُ لنا ما نطلبه. وبهذا القياس نجعل المُقرَّبين من الله شُفعاءَنا في قضاء الحوائج وغُفران الذنوب وأمثالها، كي يطلبوا من الله لنا قضاء حوائجنا أو غُفران ذنوبنا</w:t>
      </w:r>
      <w:r w:rsidR="008F4298" w:rsidRPr="008F4298">
        <w:rPr>
          <w:rFonts w:cs="Arabic11 BT"/>
          <w:vertAlign w:val="superscript"/>
          <w:rtl/>
        </w:rPr>
        <w:t>(</w:t>
      </w:r>
      <w:r w:rsidR="008F4298" w:rsidRPr="008F4298">
        <w:rPr>
          <w:rStyle w:val="FootnoteReference"/>
          <w:rFonts w:cs="Arabic11 BT"/>
          <w:rtl/>
        </w:rPr>
        <w:footnoteReference w:id="212"/>
      </w:r>
      <w:r w:rsidR="008F4298" w:rsidRPr="008F4298">
        <w:rPr>
          <w:rFonts w:cs="Arabic11 BT"/>
          <w:vertAlign w:val="superscript"/>
          <w:rtl/>
        </w:rPr>
        <w:t>)</w:t>
      </w:r>
      <w:r w:rsidRPr="004B58AA">
        <w:rPr>
          <w:rtl/>
        </w:rPr>
        <w:t xml:space="preserve">، أقول: إن من قالوا بهذا التشبيه تنكَّبُوا الصواب وأخطؤوا في تمثيلهم وأثبتوا جهلهم بالله، وذلك للأسباب التالية: </w:t>
      </w:r>
    </w:p>
    <w:p w:rsidR="00DA04D3" w:rsidRPr="004B58AA" w:rsidRDefault="00DA04D3" w:rsidP="00B043D1">
      <w:pPr>
        <w:pStyle w:val="a6"/>
        <w:rPr>
          <w:rtl/>
        </w:rPr>
      </w:pPr>
      <w:r w:rsidRPr="004B58AA">
        <w:rPr>
          <w:b/>
          <w:bCs/>
          <w:rtl/>
        </w:rPr>
        <w:t>أولاً</w:t>
      </w:r>
      <w:r w:rsidRPr="004B58AA">
        <w:rPr>
          <w:rtl/>
        </w:rPr>
        <w:t xml:space="preserve">: قال تعالى: </w:t>
      </w:r>
      <w:r w:rsidR="00483F58">
        <w:rPr>
          <w:rFonts w:ascii="KFGQPC Uthman Taha Naskh" w:cs="KFGQPC Uthman Taha Naskh"/>
          <w:sz w:val="28"/>
          <w:rtl/>
        </w:rPr>
        <w:t>﴿</w:t>
      </w:r>
      <w:r w:rsidR="00B043D1" w:rsidRPr="00B043D1">
        <w:rPr>
          <w:rStyle w:val="Char4"/>
          <w:rtl/>
        </w:rPr>
        <w:t>فَلَا تَضۡرِبُواْ لِلَّهِ ٱلۡأَمۡثَالَۚ إِنَّ ٱللَّهَ يَعۡلَمُ وَأَنتُمۡ لَا تَعۡلَمُونَ ٧٤</w:t>
      </w:r>
      <w:r w:rsidR="00483F58">
        <w:rPr>
          <w:rFonts w:ascii="KFGQPC Uthman Taha Naskh" w:cs="KFGQPC Uthman Taha Naskh"/>
          <w:sz w:val="28"/>
          <w:rtl/>
        </w:rPr>
        <w:t>﴾</w:t>
      </w:r>
      <w:r w:rsidR="00B043D1">
        <w:rPr>
          <w:rFonts w:ascii="KFGQPC Uthman Taha Naskh" w:cs="KFGQPC Uthman Taha Naskh"/>
          <w:sz w:val="28"/>
          <w:rtl/>
        </w:rPr>
        <w:t xml:space="preserve"> </w:t>
      </w:r>
      <w:r w:rsidR="00B043D1" w:rsidRPr="00B043D1">
        <w:rPr>
          <w:rStyle w:val="Char5"/>
          <w:rtl/>
        </w:rPr>
        <w:t>[النحل: ٧٤]</w:t>
      </w:r>
      <w:r w:rsidR="00B043D1">
        <w:rPr>
          <w:rFonts w:ascii="KFGQPC Uthman Taha Naskh" w:cs="KFGQPC Uthman Taha Naskh"/>
          <w:sz w:val="28"/>
          <w:rtl/>
        </w:rPr>
        <w:t xml:space="preserve">  </w:t>
      </w:r>
      <w:r w:rsidRPr="004B58AA">
        <w:rPr>
          <w:rtl/>
        </w:rPr>
        <w:t>فالله تعالى هو نفسه يذكر في الموارد اللازمة، أمثلةً مناسبةً ولكنه لم يذكر مثل هذا التمثيل، أما أنتم فذكرتم هذا التمثيل المُخالف لنهي القرآن من عند أنفسكم ودون أيِّ دليلٍ أو بيِّنةٍ شرعيّةٍ!</w:t>
      </w:r>
    </w:p>
    <w:p w:rsidR="00DA04D3" w:rsidRPr="004B58AA" w:rsidRDefault="00DA04D3" w:rsidP="00B30674">
      <w:pPr>
        <w:pStyle w:val="a6"/>
        <w:rPr>
          <w:rtl/>
        </w:rPr>
      </w:pPr>
      <w:r w:rsidRPr="004B58AA">
        <w:rPr>
          <w:b/>
          <w:bCs/>
          <w:rtl/>
        </w:rPr>
        <w:t>ثانياً</w:t>
      </w:r>
      <w:r w:rsidRPr="004B58AA">
        <w:rPr>
          <w:rtl/>
        </w:rPr>
        <w:t xml:space="preserve">: تشبيهكم ومثالكم غير مناسب إطلاقاً لأن الله تعالى يختلف عن المَلِكِ أو رئيس البلاد اختلافاً كبيراً: </w:t>
      </w:r>
    </w:p>
    <w:p w:rsidR="00DA04D3" w:rsidRPr="004B58AA" w:rsidRDefault="00DA04D3" w:rsidP="00B30674">
      <w:pPr>
        <w:pStyle w:val="a6"/>
        <w:rPr>
          <w:rtl/>
        </w:rPr>
      </w:pPr>
      <w:r w:rsidRPr="004B58AA">
        <w:rPr>
          <w:rtl/>
        </w:rPr>
        <w:t>1- المَلِكُ ووزراؤه ومُقرَّبوه من جنس واحد، أما الله فليس من جنس الشفعاء.</w:t>
      </w:r>
    </w:p>
    <w:p w:rsidR="00DA04D3" w:rsidRPr="004B58AA" w:rsidRDefault="00DA04D3" w:rsidP="00B30674">
      <w:pPr>
        <w:pStyle w:val="a6"/>
        <w:rPr>
          <w:rtl/>
        </w:rPr>
      </w:pPr>
      <w:r w:rsidRPr="004B58AA">
        <w:rPr>
          <w:rtl/>
        </w:rPr>
        <w:t>2- المَلِكُ لا علم له بقلوب الرعية ولا يعرف الصادق من الكاذب، لكن الله تعالى عليم بذات الصدور.</w:t>
      </w:r>
    </w:p>
    <w:p w:rsidR="00DA04D3" w:rsidRPr="004B58AA" w:rsidRDefault="00DA04D3" w:rsidP="00B30674">
      <w:pPr>
        <w:pStyle w:val="a6"/>
        <w:rPr>
          <w:rtl/>
        </w:rPr>
      </w:pPr>
      <w:r w:rsidRPr="004B58AA">
        <w:rPr>
          <w:rtl/>
        </w:rPr>
        <w:t xml:space="preserve">3- المَلِكُ ليس حاضراً مع رعيِّته وناظراً لهم في كل مكان وزمان، بل هو بعيد عنهم، أما الله تعالى فلا يغيب العباد لحظةً عن نظره وعلمه، وهو أقرب إليهم من حبل الوريد. إضافةً إلى ذلك لو قال سلطانٌ لرعيِّته: راجعوني متى ما كانت لديكم حاجة وأنا دائماً بقربكم. هل يجوز أن تتجاهل رعيَّته هذا الأمر وتُعرض عنه، وتقول للملك: علينا أن نرجع أولاً إلى وزرائك وموظفي بلاطك؟ كلا بالطبع. </w:t>
      </w:r>
    </w:p>
    <w:p w:rsidR="00DA04D3" w:rsidRPr="00464EA6" w:rsidRDefault="00DA04D3" w:rsidP="00B30674">
      <w:pPr>
        <w:pStyle w:val="a6"/>
        <w:rPr>
          <w:spacing w:val="-2"/>
          <w:rtl/>
        </w:rPr>
      </w:pPr>
      <w:r w:rsidRPr="00464EA6">
        <w:rPr>
          <w:spacing w:val="-2"/>
          <w:rtl/>
        </w:rPr>
        <w:t>4- المَلِكُ يحتاج إلى الوزراء والموظفين ولا يُمكنه أن يحكم دونهم، أما الله فهو غنيٌّ عن العالَمين.</w:t>
      </w:r>
    </w:p>
    <w:p w:rsidR="00DA04D3" w:rsidRPr="004B58AA" w:rsidRDefault="00DA04D3" w:rsidP="00831DDA">
      <w:pPr>
        <w:pStyle w:val="a6"/>
        <w:rPr>
          <w:rtl/>
        </w:rPr>
      </w:pPr>
      <w:r w:rsidRPr="004B58AA">
        <w:rPr>
          <w:rtl/>
        </w:rPr>
        <w:t xml:space="preserve">5- يُمكن أن يكون المَلِكُ أقلَّ رحمةً وعفواً من الوزراء والموظفين، أما الله تعالى فلا يُمكن أن يكون أحد أرحم منه لأنه </w:t>
      </w:r>
      <w:r w:rsidR="00483F58">
        <w:rPr>
          <w:rFonts w:ascii="KFGQPC Uthman Taha Naskh" w:cs="KFGQPC Uthman Taha Naskh"/>
          <w:sz w:val="28"/>
          <w:rtl/>
        </w:rPr>
        <w:t>﴿</w:t>
      </w:r>
      <w:r w:rsidR="00831DDA" w:rsidRPr="00831DDA">
        <w:rPr>
          <w:rStyle w:val="Char4"/>
          <w:rtl/>
        </w:rPr>
        <w:t>أَرۡحَمُ ٱلرَّٰحِمِينَ</w:t>
      </w:r>
      <w:r w:rsidR="00483F58">
        <w:rPr>
          <w:rFonts w:ascii="KFGQPC Uthman Taha Naskh" w:cs="KFGQPC Uthman Taha Naskh"/>
          <w:sz w:val="28"/>
          <w:rtl/>
        </w:rPr>
        <w:t>﴾</w:t>
      </w:r>
      <w:r w:rsidR="00831DDA">
        <w:rPr>
          <w:rFonts w:ascii="KFGQPC Uthman Taha Naskh" w:cs="KFGQPC Uthman Taha Naskh"/>
          <w:sz w:val="28"/>
          <w:rtl/>
        </w:rPr>
        <w:t xml:space="preserve"> </w:t>
      </w:r>
      <w:r w:rsidR="00831DDA" w:rsidRPr="00831DDA">
        <w:rPr>
          <w:rStyle w:val="Char5"/>
          <w:rtl/>
        </w:rPr>
        <w:t>[الاعراف: ١٥١]</w:t>
      </w:r>
      <w:r w:rsidR="00831DDA">
        <w:rPr>
          <w:rFonts w:ascii="KFGQPC Uthman Taha Naskh" w:cs="KFGQPC Uthman Taha Naskh"/>
          <w:sz w:val="28"/>
          <w:rtl/>
        </w:rPr>
        <w:t xml:space="preserve">  </w:t>
      </w:r>
      <w:r w:rsidRPr="004B58AA">
        <w:rPr>
          <w:rtl/>
        </w:rPr>
        <w:t>فهو أرحم من جميع مخلوقاته وأكثر منهم عفواً وغُفراناً.</w:t>
      </w:r>
    </w:p>
    <w:p w:rsidR="00DA04D3" w:rsidRPr="00464EA6" w:rsidRDefault="00DA04D3" w:rsidP="00B30674">
      <w:pPr>
        <w:pStyle w:val="a6"/>
        <w:rPr>
          <w:spacing w:val="-2"/>
          <w:rtl/>
        </w:rPr>
      </w:pPr>
      <w:r w:rsidRPr="00464EA6">
        <w:rPr>
          <w:spacing w:val="-2"/>
          <w:rtl/>
        </w:rPr>
        <w:t xml:space="preserve">6- لا يستطيع المَلِكُ أن يُنجز أكثر من عمل في زمن واحد أو أن يسمع أكثر من صوت في وقت واحد، ولا أن يُجيب أكثر من شخص في آنٍ واحد، أما الله تعالى فليس كذلك بل هو كما وصفه أمير المؤمنين علي </w:t>
      </w:r>
      <w:r w:rsidRPr="00464EA6">
        <w:rPr>
          <w:spacing w:val="-2"/>
          <w:sz w:val="30"/>
          <w:rtl/>
        </w:rPr>
        <w:sym w:font="AGA Arabesque" w:char="F075"/>
      </w:r>
      <w:r w:rsidRPr="00464EA6">
        <w:rPr>
          <w:spacing w:val="-2"/>
          <w:rtl/>
        </w:rPr>
        <w:t>: "</w:t>
      </w:r>
      <w:r w:rsidRPr="00464EA6">
        <w:rPr>
          <w:rFonts w:cs="KFGQPC Uthman Taha Naskh"/>
          <w:b/>
          <w:bCs/>
          <w:spacing w:val="-2"/>
          <w:szCs w:val="26"/>
          <w:rtl/>
        </w:rPr>
        <w:t>وَإِنَّهُ لَبِكُلِّ مَكَانٍ وَفِي كُلِّ حِينٍ وَأَوَانٍ وَمَعَ كُلِّ إِنْسٍ وَجَان</w:t>
      </w:r>
      <w:r w:rsidRPr="00464EA6">
        <w:rPr>
          <w:spacing w:val="-2"/>
          <w:rtl/>
        </w:rPr>
        <w:t>" (</w:t>
      </w:r>
      <w:r w:rsidRPr="00464EA6">
        <w:rPr>
          <w:b/>
          <w:bCs/>
          <w:spacing w:val="-2"/>
          <w:rtl/>
        </w:rPr>
        <w:t>نهج البلاغة</w:t>
      </w:r>
      <w:r w:rsidRPr="00464EA6">
        <w:rPr>
          <w:spacing w:val="-2"/>
          <w:rtl/>
        </w:rPr>
        <w:t>، الخطبة 195)، "</w:t>
      </w:r>
      <w:r w:rsidRPr="00464EA6">
        <w:rPr>
          <w:rFonts w:cs="KFGQPC Uthman Taha Naskh"/>
          <w:b/>
          <w:bCs/>
          <w:spacing w:val="-2"/>
          <w:szCs w:val="26"/>
          <w:rtl/>
        </w:rPr>
        <w:t>لا</w:t>
      </w:r>
      <w:r w:rsidRPr="00464EA6">
        <w:rPr>
          <w:rFonts w:cs="Times New Roman"/>
          <w:b/>
          <w:bCs/>
          <w:spacing w:val="-2"/>
          <w:rtl/>
        </w:rPr>
        <w:t> </w:t>
      </w:r>
      <w:r w:rsidRPr="00464EA6">
        <w:rPr>
          <w:rFonts w:cs="KFGQPC Uthman Taha Naskh"/>
          <w:b/>
          <w:bCs/>
          <w:spacing w:val="-2"/>
          <w:szCs w:val="26"/>
          <w:rtl/>
        </w:rPr>
        <w:t>يَشْغَلُهُ شَأْنٌ ولا يُغَيِّرُهُ زَمَانٌ ولا يَحْوِيهِ مَكَانٌ</w:t>
      </w:r>
      <w:r w:rsidRPr="00464EA6">
        <w:rPr>
          <w:spacing w:val="-2"/>
          <w:rtl/>
        </w:rPr>
        <w:t>" (</w:t>
      </w:r>
      <w:r w:rsidRPr="00464EA6">
        <w:rPr>
          <w:b/>
          <w:bCs/>
          <w:spacing w:val="-2"/>
          <w:rtl/>
        </w:rPr>
        <w:t>نهج البلاغة</w:t>
      </w:r>
      <w:r w:rsidRPr="00464EA6">
        <w:rPr>
          <w:spacing w:val="-2"/>
          <w:rtl/>
        </w:rPr>
        <w:t>، الخطبة 178)</w:t>
      </w:r>
      <w:r w:rsidR="008F4298" w:rsidRPr="00464EA6">
        <w:rPr>
          <w:rFonts w:cs="Arabic11 BT"/>
          <w:spacing w:val="-2"/>
          <w:vertAlign w:val="superscript"/>
          <w:rtl/>
        </w:rPr>
        <w:t>(</w:t>
      </w:r>
      <w:r w:rsidR="008F4298" w:rsidRPr="00464EA6">
        <w:rPr>
          <w:rStyle w:val="FootnoteReference"/>
          <w:rFonts w:cs="Arabic11 BT"/>
          <w:spacing w:val="-2"/>
          <w:rtl/>
        </w:rPr>
        <w:footnoteReference w:id="213"/>
      </w:r>
      <w:r w:rsidR="008F4298" w:rsidRPr="00464EA6">
        <w:rPr>
          <w:rFonts w:cs="Arabic11 BT"/>
          <w:spacing w:val="-2"/>
          <w:vertAlign w:val="superscript"/>
          <w:rtl/>
        </w:rPr>
        <w:t>)</w:t>
      </w:r>
      <w:r w:rsidRPr="00464EA6">
        <w:rPr>
          <w:spacing w:val="-2"/>
          <w:rtl/>
        </w:rPr>
        <w:t>.</w:t>
      </w:r>
    </w:p>
    <w:p w:rsidR="004E4D32" w:rsidRDefault="00DA04D3" w:rsidP="004E4D32">
      <w:pPr>
        <w:pStyle w:val="a6"/>
        <w:rPr>
          <w:rtl/>
        </w:rPr>
      </w:pPr>
      <w:r w:rsidRPr="004B58AA">
        <w:rPr>
          <w:rtl/>
        </w:rPr>
        <w:t>علاوةً على ذلك إن كنتم تعتقدون أن النبيَّ والإمام هم بالنسبة إلى الله مثل الموظفين والوزراء بالنسبة إلى المَلِكِ فلماذا نقرأ في «</w:t>
      </w:r>
      <w:r w:rsidRPr="004B58AA">
        <w:rPr>
          <w:b/>
          <w:bCs/>
          <w:rtl/>
        </w:rPr>
        <w:t>دعاء المشلول</w:t>
      </w:r>
      <w:r w:rsidRPr="004B58AA">
        <w:rPr>
          <w:rtl/>
        </w:rPr>
        <w:t>» في «</w:t>
      </w:r>
      <w:r w:rsidRPr="004B58AA">
        <w:rPr>
          <w:b/>
          <w:bCs/>
          <w:rtl/>
        </w:rPr>
        <w:t>مفاتيح الجنان</w:t>
      </w:r>
      <w:r w:rsidRPr="004B58AA">
        <w:rPr>
          <w:rtl/>
        </w:rPr>
        <w:t>»: "</w:t>
      </w:r>
      <w:r w:rsidRPr="004C6AF7">
        <w:rPr>
          <w:rFonts w:cs="KFGQPC Uthman Taha Naskh"/>
          <w:b/>
          <w:bCs/>
          <w:szCs w:val="26"/>
          <w:rtl/>
        </w:rPr>
        <w:t>يا مَنْ</w:t>
      </w:r>
      <w:r w:rsidR="00E93231">
        <w:rPr>
          <w:rFonts w:cs="KFGQPC Uthman Taha Naskh"/>
          <w:b/>
          <w:bCs/>
          <w:szCs w:val="26"/>
          <w:rtl/>
        </w:rPr>
        <w:t>.</w:t>
      </w:r>
      <w:r w:rsidRPr="004B58AA">
        <w:rPr>
          <w:rtl/>
        </w:rPr>
        <w:t xml:space="preserve">.... </w:t>
      </w:r>
      <w:r w:rsidRPr="004C6AF7">
        <w:rPr>
          <w:rFonts w:cs="KFGQPC Uthman Taha Naskh"/>
          <w:b/>
          <w:bCs/>
          <w:szCs w:val="26"/>
          <w:rtl/>
        </w:rPr>
        <w:t>لَمْ يَكُنْ لَهُ صاحِبَةٌ وَلا كانَ مَعَهُ وَزيرٌ، وَلاَ اتَّخَذَ مَعَهُ مُشيراً، وَلاَ احْتاجَ إلى ظَهير</w:t>
      </w:r>
      <w:r w:rsidRPr="004B58AA">
        <w:rPr>
          <w:rtl/>
        </w:rPr>
        <w:t>". ولماذا نقرأ في البند 99 من دعاء «</w:t>
      </w:r>
      <w:r w:rsidRPr="004B58AA">
        <w:rPr>
          <w:b/>
          <w:bCs/>
          <w:rtl/>
        </w:rPr>
        <w:t>الجوشن الكبير</w:t>
      </w:r>
      <w:r w:rsidRPr="004B58AA">
        <w:rPr>
          <w:rtl/>
        </w:rPr>
        <w:t>»: "</w:t>
      </w:r>
      <w:r w:rsidRPr="004C6AF7">
        <w:rPr>
          <w:rFonts w:cs="KFGQPC Uthman Taha Naskh"/>
          <w:b/>
          <w:bCs/>
          <w:szCs w:val="26"/>
          <w:rtl/>
        </w:rPr>
        <w:t>يا مَنْ لا</w:t>
      </w:r>
      <w:r w:rsidRPr="004B58AA">
        <w:rPr>
          <w:rFonts w:cs="Times New Roman"/>
          <w:b/>
          <w:bCs/>
          <w:rtl/>
        </w:rPr>
        <w:t> </w:t>
      </w:r>
      <w:r w:rsidRPr="004C6AF7">
        <w:rPr>
          <w:rFonts w:cs="KFGQPC Uthman Taha Naskh"/>
          <w:b/>
          <w:bCs/>
          <w:szCs w:val="26"/>
          <w:rtl/>
        </w:rPr>
        <w:t>شَريكَ لَهُ وَلا وَزيرَ</w:t>
      </w:r>
      <w:r w:rsidR="004E4D32">
        <w:rPr>
          <w:rtl/>
        </w:rPr>
        <w:t>"!</w:t>
      </w:r>
    </w:p>
    <w:bookmarkStart w:id="45" w:name="_Ref347356221"/>
    <w:p w:rsidR="00DA04D3" w:rsidRPr="004B58AA" w:rsidRDefault="004E4D32" w:rsidP="004E4D32">
      <w:pPr>
        <w:pStyle w:val="a6"/>
        <w:rPr>
          <w:rtl/>
        </w:rPr>
      </w:pPr>
      <w:r w:rsidRPr="0071671C">
        <w:rPr>
          <w:color w:val="FFFFFF"/>
          <w:sz w:val="2"/>
          <w:szCs w:val="2"/>
          <w:rtl/>
        </w:rPr>
        <w:fldChar w:fldCharType="begin"/>
      </w:r>
      <w:r w:rsidRPr="0071671C">
        <w:rPr>
          <w:color w:val="FFFFFF"/>
          <w:sz w:val="2"/>
          <w:szCs w:val="2"/>
          <w:rtl/>
        </w:rPr>
        <w:instrText xml:space="preserve"> </w:instrText>
      </w:r>
      <w:r w:rsidRPr="0071671C">
        <w:rPr>
          <w:color w:val="FFFFFF"/>
          <w:sz w:val="2"/>
          <w:szCs w:val="2"/>
        </w:rPr>
        <w:instrText>SEQ</w:instrText>
      </w:r>
      <w:r w:rsidRPr="0071671C">
        <w:rPr>
          <w:color w:val="FFFFFF"/>
          <w:sz w:val="2"/>
          <w:szCs w:val="2"/>
          <w:rtl/>
        </w:rPr>
        <w:instrText xml:space="preserve"> ارجاعات \* </w:instrText>
      </w:r>
      <w:r w:rsidRPr="0071671C">
        <w:rPr>
          <w:color w:val="FFFFFF"/>
          <w:sz w:val="2"/>
          <w:szCs w:val="2"/>
        </w:rPr>
        <w:instrText>ARABIC</w:instrText>
      </w:r>
      <w:r w:rsidRPr="0071671C">
        <w:rPr>
          <w:color w:val="FFFFFF"/>
          <w:sz w:val="2"/>
          <w:szCs w:val="2"/>
          <w:rtl/>
        </w:rPr>
        <w:instrText xml:space="preserve"> </w:instrText>
      </w:r>
      <w:r w:rsidRPr="0071671C">
        <w:rPr>
          <w:color w:val="FFFFFF"/>
          <w:sz w:val="2"/>
          <w:szCs w:val="2"/>
          <w:rtl/>
        </w:rPr>
        <w:fldChar w:fldCharType="separate"/>
      </w:r>
      <w:r w:rsidR="007860CA">
        <w:rPr>
          <w:noProof/>
          <w:color w:val="FFFFFF"/>
          <w:sz w:val="2"/>
          <w:szCs w:val="2"/>
          <w:rtl/>
        </w:rPr>
        <w:t>23</w:t>
      </w:r>
      <w:r w:rsidRPr="0071671C">
        <w:rPr>
          <w:color w:val="FFFFFF"/>
          <w:sz w:val="2"/>
          <w:szCs w:val="2"/>
          <w:rtl/>
        </w:rPr>
        <w:fldChar w:fldCharType="end"/>
      </w:r>
      <w:r w:rsidR="00DA04D3" w:rsidRPr="004B58AA">
        <w:rPr>
          <w:rtl/>
        </w:rPr>
        <w:t>للأسف إن شعبنا يضفي على غير الله الصفات الخاصة بالله وحده!! فمثلاً تجد أن الذين يطوفون حول قبر الإمام أو أحد أحفاده</w:t>
      </w:r>
      <w:r w:rsidR="008F4298" w:rsidRPr="008F4298">
        <w:rPr>
          <w:rFonts w:cs="Arabic11 BT"/>
          <w:vertAlign w:val="superscript"/>
          <w:rtl/>
        </w:rPr>
        <w:t>(</w:t>
      </w:r>
      <w:r w:rsidR="008F4298" w:rsidRPr="008F4298">
        <w:rPr>
          <w:rStyle w:val="FootnoteReference"/>
          <w:rFonts w:cs="Arabic11 BT"/>
          <w:rtl/>
        </w:rPr>
        <w:footnoteReference w:id="214"/>
      </w:r>
      <w:r w:rsidR="008F4298" w:rsidRPr="008F4298">
        <w:rPr>
          <w:rFonts w:cs="Arabic11 BT"/>
          <w:vertAlign w:val="superscript"/>
          <w:rtl/>
        </w:rPr>
        <w:t>)</w:t>
      </w:r>
      <w:r w:rsidR="00DA04D3" w:rsidRPr="004B58AA">
        <w:rPr>
          <w:rtl/>
        </w:rPr>
        <w:t xml:space="preserve"> يُخاطبون صاحب القبر جميعاً في آنٍ واحد، ولا يقول أحدهم للآخر اصبر لا تتكلم حتى أنهي كلامي فأنا الآن أُكلِّم الإمام أو روح الإمام! أو لا يصبر أحد حتى يُنهي الآخر كلامه فيبدأ هو بعرض حاجته، بل الجميع يتكلمون في آنٍ واحد ويُخاطبون الإمام أو صاحب القبر!! وهذا معناه أنهم يؤمنون أن صفة الله «</w:t>
      </w:r>
      <w:r w:rsidR="00DA04D3" w:rsidRPr="004C6AF7">
        <w:rPr>
          <w:rFonts w:cs="KFGQPC Uthman Taha Naskh"/>
          <w:b/>
          <w:bCs/>
          <w:szCs w:val="26"/>
          <w:rtl/>
        </w:rPr>
        <w:t>لا يَشْغَلُهُ شَأْنٌ عَنِ شَأْنٍ</w:t>
      </w:r>
      <w:r w:rsidR="00DA04D3" w:rsidRPr="004B58AA">
        <w:rPr>
          <w:rtl/>
        </w:rPr>
        <w:t>» ثابتة لغير الله (صاحب القبر) أيضاً!!!</w:t>
      </w:r>
      <w:bookmarkEnd w:id="45"/>
      <w:r w:rsidR="00DA04D3" w:rsidRPr="004B58AA">
        <w:rPr>
          <w:rtl/>
        </w:rPr>
        <w:t xml:space="preserve"> </w:t>
      </w:r>
    </w:p>
    <w:p w:rsidR="00DA04D3" w:rsidRPr="00464EA6" w:rsidRDefault="00DA04D3" w:rsidP="00B30674">
      <w:pPr>
        <w:pStyle w:val="a6"/>
        <w:rPr>
          <w:spacing w:val="-2"/>
          <w:rtl/>
        </w:rPr>
      </w:pPr>
      <w:r w:rsidRPr="00464EA6">
        <w:rPr>
          <w:spacing w:val="-2"/>
          <w:rtl/>
        </w:rPr>
        <w:t>والناس لدينا يدعون الإمام أو الوليَّ المُقرَّب في كل مكان سواءً كان الداعي في جوار قبر أم في جوار منزل أم في الشارع [أم فوق جبل أم في عرض البحر]، في النهار أو الليل أو مُنتصف الليل، في السفر أو الحضر وفي أيِّ حالة كانت، ويعتقدون أن دعاءهم مسموع وأن الإمام أو الوليّ سيتوسط لهم ويشفع لهم عند الله</w:t>
      </w:r>
      <w:r w:rsidR="008F4298" w:rsidRPr="00464EA6">
        <w:rPr>
          <w:rFonts w:cs="Arabic11 BT"/>
          <w:spacing w:val="-2"/>
          <w:vertAlign w:val="superscript"/>
          <w:rtl/>
        </w:rPr>
        <w:t>(</w:t>
      </w:r>
      <w:r w:rsidR="008F4298" w:rsidRPr="00464EA6">
        <w:rPr>
          <w:rStyle w:val="FootnoteReference"/>
          <w:rFonts w:cs="Arabic11 BT"/>
          <w:spacing w:val="-2"/>
          <w:rtl/>
        </w:rPr>
        <w:footnoteReference w:id="215"/>
      </w:r>
      <w:r w:rsidR="008F4298" w:rsidRPr="00464EA6">
        <w:rPr>
          <w:rFonts w:cs="Arabic11 BT"/>
          <w:spacing w:val="-2"/>
          <w:vertAlign w:val="superscript"/>
          <w:rtl/>
        </w:rPr>
        <w:t>)</w:t>
      </w:r>
      <w:r w:rsidRPr="00464EA6">
        <w:rPr>
          <w:spacing w:val="-2"/>
          <w:rtl/>
        </w:rPr>
        <w:t>!! وهذا بلا شك ولا ريب إضفاءٌ لصفات الله تعالى [وهي اللامحدودية المكانية والزمانية والحضور والمعية مع كل شيء في كل مكان وزمان] على غير الله!!!</w:t>
      </w:r>
    </w:p>
    <w:p w:rsidR="00DA04D3" w:rsidRPr="004B58AA" w:rsidRDefault="00DA04D3" w:rsidP="00B30674">
      <w:pPr>
        <w:pStyle w:val="a6"/>
        <w:rPr>
          <w:rtl/>
        </w:rPr>
      </w:pPr>
      <w:r w:rsidRPr="004B58AA">
        <w:rPr>
          <w:rtl/>
        </w:rPr>
        <w:t>ويُخاطب الناس لدينا الإمام الميت أو أحد أحفاده قائلين: اشفِ لي ابني أو حُلَّ لي مشكلتي الفلانية وقس على هذا. كأن الله أوكل إلى الأئمة فعل ذلك! مع أن الله تعالى لم يتخذ لنفسه شريكاً في أيِّ أمر من الأمور ومن جملتها استجابة أدعية العباد واستغاثاتهم.</w:t>
      </w:r>
    </w:p>
    <w:p w:rsidR="00DA04D3" w:rsidRPr="00464EA6" w:rsidRDefault="00DA04D3" w:rsidP="00464EA6">
      <w:pPr>
        <w:pStyle w:val="a6"/>
        <w:rPr>
          <w:rtl/>
        </w:rPr>
      </w:pPr>
      <w:r w:rsidRPr="00464EA6">
        <w:rPr>
          <w:rtl/>
        </w:rPr>
        <w:t xml:space="preserve">قال سبحانه: </w:t>
      </w:r>
      <w:r w:rsidR="00483F58" w:rsidRPr="00464EA6">
        <w:rPr>
          <w:rFonts w:ascii="KFGQPC Uthman Taha Naskh" w:cs="KFGQPC Uthman Taha Naskh"/>
          <w:sz w:val="28"/>
          <w:rtl/>
        </w:rPr>
        <w:t>﴿</w:t>
      </w:r>
      <w:r w:rsidR="00831DDA" w:rsidRPr="00464EA6">
        <w:rPr>
          <w:rStyle w:val="Char4"/>
          <w:rtl/>
        </w:rPr>
        <w:t xml:space="preserve">أَلَا لِلَّهِ ٱلدِّينُ ٱلۡخَالِصُۚ وَٱلَّذِينَ ٱتَّخَذُواْ مِن دُونِهِۦٓ أَوۡلِيَآءَ </w:t>
      </w:r>
      <w:r w:rsidR="00831DDA" w:rsidRPr="00464EA6">
        <w:rPr>
          <w:rStyle w:val="Char4"/>
          <w:u w:val="single"/>
          <w:rtl/>
        </w:rPr>
        <w:t>مَا نَعۡبُدُهُمۡ</w:t>
      </w:r>
      <w:r w:rsidR="00831DDA" w:rsidRPr="00464EA6">
        <w:rPr>
          <w:rStyle w:val="Char4"/>
          <w:rtl/>
        </w:rPr>
        <w:t xml:space="preserve"> إِلَّا لِيُقَرِّبُونَآ إِلَى ٱللَّهِ زُلۡفَىٰٓ إِنَّ ٱللَّهَ يَحۡكُمُ بَيۡنَهُمۡ فِي مَا هُمۡ فِيهِ</w:t>
      </w:r>
      <w:r w:rsidR="00483F58" w:rsidRPr="00464EA6">
        <w:rPr>
          <w:rFonts w:ascii="KFGQPC Uthman Taha Naskh" w:cs="KFGQPC Uthman Taha Naskh"/>
          <w:sz w:val="28"/>
          <w:rtl/>
        </w:rPr>
        <w:t>﴾</w:t>
      </w:r>
      <w:r w:rsidR="00831DDA" w:rsidRPr="00464EA6">
        <w:rPr>
          <w:rFonts w:ascii="KFGQPC Uthman Taha Naskh" w:cs="KFGQPC Uthman Taha Naskh"/>
          <w:sz w:val="28"/>
          <w:rtl/>
        </w:rPr>
        <w:t xml:space="preserve"> </w:t>
      </w:r>
      <w:r w:rsidR="00831DDA" w:rsidRPr="00464EA6">
        <w:rPr>
          <w:rStyle w:val="Char5"/>
          <w:rtl/>
        </w:rPr>
        <w:t>[الزمر: ٣]</w:t>
      </w:r>
      <w:r w:rsidRPr="00464EA6">
        <w:rPr>
          <w:rtl/>
        </w:rPr>
        <w:t xml:space="preserve">، وقال تعالى أيضاً: </w:t>
      </w:r>
      <w:r w:rsidR="00483F58" w:rsidRPr="00464EA6">
        <w:rPr>
          <w:rFonts w:ascii="KFGQPC Uthman Taha Naskh" w:cs="KFGQPC Uthman Taha Naskh"/>
          <w:sz w:val="28"/>
          <w:rtl/>
        </w:rPr>
        <w:t>﴿</w:t>
      </w:r>
      <w:r w:rsidR="00831DDA" w:rsidRPr="00464EA6">
        <w:rPr>
          <w:rStyle w:val="Char4"/>
          <w:u w:val="single"/>
          <w:rtl/>
        </w:rPr>
        <w:t xml:space="preserve">وَيَعۡبُدُونَ </w:t>
      </w:r>
      <w:r w:rsidR="00831DDA" w:rsidRPr="00464EA6">
        <w:rPr>
          <w:rStyle w:val="Char4"/>
          <w:rtl/>
        </w:rPr>
        <w:t>مِن دُونِ ٱللَّهِ مَا لَا يَضُرُّهُمۡ وَلَا يَنفَعُهُمۡ وَيَقُولُونَ هَٰٓؤُلَآءِ شُفَعَٰٓؤُنَا عِندَ ٱللَّهِۚ قُلۡ أَتُنَبِّ‍ُٔونَ ٱللَّهَ بِمَا لَا يَعۡلَمُ فِي ٱلسَّمَٰوَٰتِ وَلَا فِي ٱلۡأَرۡضِۚ سُبۡحَٰنَهُۥ وَتَعَٰلَىٰ عَمَّا يُشۡرِكُونَ ١٨</w:t>
      </w:r>
      <w:r w:rsidR="00483F58" w:rsidRPr="00464EA6">
        <w:rPr>
          <w:rFonts w:ascii="KFGQPC Uthman Taha Naskh" w:cs="KFGQPC Uthman Taha Naskh"/>
          <w:sz w:val="28"/>
          <w:rtl/>
        </w:rPr>
        <w:t>﴾</w:t>
      </w:r>
      <w:r w:rsidR="00831DDA" w:rsidRPr="00464EA6">
        <w:rPr>
          <w:rFonts w:ascii="KFGQPC Uthman Taha Naskh" w:cs="KFGQPC Uthman Taha Naskh"/>
          <w:sz w:val="28"/>
          <w:rtl/>
        </w:rPr>
        <w:t xml:space="preserve"> </w:t>
      </w:r>
      <w:r w:rsidR="00831DDA" w:rsidRPr="00464EA6">
        <w:rPr>
          <w:rStyle w:val="Char5"/>
          <w:rtl/>
        </w:rPr>
        <w:t>[يونس: ١٨]</w:t>
      </w:r>
      <w:r w:rsidR="00E93231" w:rsidRPr="00464EA6">
        <w:rPr>
          <w:rFonts w:ascii="KFGQPC Uthman Taha Naskh" w:cs="KFGQPC Uthman Taha Naskh"/>
          <w:sz w:val="28"/>
          <w:rtl/>
        </w:rPr>
        <w:t>.</w:t>
      </w:r>
    </w:p>
    <w:p w:rsidR="00DA04D3" w:rsidRPr="004B58AA" w:rsidRDefault="00DA04D3" w:rsidP="00B30674">
      <w:pPr>
        <w:pStyle w:val="a6"/>
        <w:rPr>
          <w:rtl/>
        </w:rPr>
      </w:pPr>
      <w:r w:rsidRPr="004B58AA">
        <w:rPr>
          <w:rtl/>
        </w:rPr>
        <w:t>يُشير اسم الإشارة «</w:t>
      </w:r>
      <w:r w:rsidRPr="004B58AA">
        <w:rPr>
          <w:b/>
          <w:bCs/>
          <w:rtl/>
        </w:rPr>
        <w:t>هؤلاء</w:t>
      </w:r>
      <w:r w:rsidRPr="004B58AA">
        <w:rPr>
          <w:rtl/>
        </w:rPr>
        <w:t>» وكذلك يرجع ضمير «</w:t>
      </w:r>
      <w:r w:rsidRPr="004B58AA">
        <w:rPr>
          <w:b/>
          <w:bCs/>
          <w:rtl/>
        </w:rPr>
        <w:t>هم</w:t>
      </w:r>
      <w:r w:rsidRPr="004B58AA">
        <w:rPr>
          <w:rtl/>
        </w:rPr>
        <w:t>» في كلمة «</w:t>
      </w:r>
      <w:r w:rsidRPr="004B58AA">
        <w:rPr>
          <w:b/>
          <w:bCs/>
          <w:rtl/>
        </w:rPr>
        <w:t>نعبدهم</w:t>
      </w:r>
      <w:r w:rsidRPr="004B58AA">
        <w:rPr>
          <w:rtl/>
        </w:rPr>
        <w:t>» وضمير الواو في كلمة «</w:t>
      </w:r>
      <w:r w:rsidRPr="004B58AA">
        <w:rPr>
          <w:b/>
          <w:bCs/>
          <w:rtl/>
        </w:rPr>
        <w:t>يُقرِّبونا</w:t>
      </w:r>
      <w:r w:rsidRPr="004B58AA">
        <w:rPr>
          <w:rtl/>
        </w:rPr>
        <w:t>» كلها إلى الأولياء الذين يدعوهم الناس ويرون فيهم مرجعهم في طلب الحوائج ومعبودهم، أي أن المدعوين كانوا من العقلاء وذوي الشعور. وكانوا الأولياء والصالحين أو الملائكة الذين يتوجَّه إليهم المشركون في طلب حوائجهم وفي أدعيتهم ويدعونهم لكي يُقرِّبوهم من الله ويشفعوا لهم عنده، ويقولون: نحن لسنا أهلاً أن نتكلَّم مع الله مباشرةً لأننا مُذنبون ووجوهنا سوداء يملؤنا الخزي والعار، لذا فإننا بحاجة إلى أن نتجه إلى أولئك الأولياء والملائكة ونتذلَّل لهم ونخضع لهم ونُعظِّمهم كي يشفعوا لنا عند الله. وهذا كشأن الناس في زماننا الذين يعتقدون أن كل من قام بتعظيم قبور الأنبياء والأولياء وتكريمها فإن أصحاب تلك القبور سيشفعون له عند الله، ويقولون: نحن لا</w:t>
      </w:r>
      <w:r w:rsidRPr="004B58AA">
        <w:rPr>
          <w:rFonts w:cs="Times New Roman"/>
          <w:rtl/>
        </w:rPr>
        <w:t> </w:t>
      </w:r>
      <w:r w:rsidRPr="004B58AA">
        <w:rPr>
          <w:rtl/>
        </w:rPr>
        <w:t>نعبدهم لكن لما كانت وجوهنا سوداء مليئة بالخزي والعار، ولسنا أهلاً للاتِّصال مباشرة بالله ومُناجاته أو طلب شيء منه، فإننا نتجه إلى النبيّ والأئمة ونجعلهم واسطة بيننا وبين الله كي يشفعوا لنا عنده</w:t>
      </w:r>
      <w:r w:rsidR="008F4298" w:rsidRPr="008F4298">
        <w:rPr>
          <w:rFonts w:cs="Arabic11 BT"/>
          <w:vertAlign w:val="superscript"/>
          <w:rtl/>
        </w:rPr>
        <w:t>(</w:t>
      </w:r>
      <w:r w:rsidR="008F4298" w:rsidRPr="008F4298">
        <w:rPr>
          <w:rStyle w:val="FootnoteReference"/>
          <w:rFonts w:cs="Arabic11 BT"/>
          <w:rtl/>
        </w:rPr>
        <w:footnoteReference w:id="216"/>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لإبطال كل هذه الخرافات والحُجج قال تعالى إن الله لا يعلم وجود مثل هذا الشيء في السماوات والأرض والشيء الذي لا يعلمه الله معناه أنه شيء ليس له وجود له أصلاً لهذا لا يتعلَّق علم الله به، لذا يسأل الله في الآية: أتريدون أن تُخبروا الله عن شيء لا يعلمه في السماوات والأرض؟!!! لو كان لمثل هؤلاء الوسطاء والشفعاء وجود لأخبر الله عباده عنهم بلا ريب ولعرَّفهم لعباده في كتابه ولم يترك عباده جاهلين بهم. (فَتَأَمَّل جداً).</w:t>
      </w:r>
    </w:p>
    <w:p w:rsidR="00DA04D3" w:rsidRPr="004B58AA" w:rsidRDefault="00DA04D3" w:rsidP="00092DFB">
      <w:pPr>
        <w:pStyle w:val="a6"/>
        <w:rPr>
          <w:rtl/>
        </w:rPr>
      </w:pPr>
      <w:r w:rsidRPr="004B58AA">
        <w:rPr>
          <w:rtl/>
        </w:rPr>
        <w:t xml:space="preserve"> علاوةً على ذلك فإن الله تعالى قال: </w:t>
      </w:r>
      <w:r w:rsidR="00483F58">
        <w:rPr>
          <w:rFonts w:ascii="KFGQPC Uthman Taha Naskh" w:cs="KFGQPC Uthman Taha Naskh"/>
          <w:sz w:val="28"/>
          <w:rtl/>
        </w:rPr>
        <w:t>﴿</w:t>
      </w:r>
      <w:r w:rsidR="00092DFB" w:rsidRPr="00092DFB">
        <w:rPr>
          <w:rStyle w:val="Char4"/>
          <w:rtl/>
        </w:rPr>
        <w:t xml:space="preserve">وَإِذَا سَأَلَكَ عِبَادِي عَنِّي فَإِنِّي </w:t>
      </w:r>
      <w:r w:rsidR="00092DFB" w:rsidRPr="00092DFB">
        <w:rPr>
          <w:rStyle w:val="Char4"/>
          <w:u w:val="single"/>
          <w:rtl/>
        </w:rPr>
        <w:t>قَرِيبٌۖ</w:t>
      </w:r>
      <w:r w:rsidR="00092DFB" w:rsidRPr="00092DFB">
        <w:rPr>
          <w:rStyle w:val="Char4"/>
          <w:rtl/>
        </w:rPr>
        <w:t xml:space="preserve"> أُجِيبُ دَعۡوَةَ ٱلدَّاعِ إِذَا دَعَانِ</w:t>
      </w:r>
      <w:r w:rsidR="00483F58">
        <w:rPr>
          <w:rFonts w:ascii="KFGQPC Uthman Taha Naskh" w:cs="KFGQPC Uthman Taha Naskh"/>
          <w:sz w:val="28"/>
          <w:rtl/>
        </w:rPr>
        <w:t>﴾</w:t>
      </w:r>
      <w:r w:rsidR="00092DFB">
        <w:rPr>
          <w:rFonts w:ascii="KFGQPC Uthman Taha Naskh" w:cs="KFGQPC Uthman Taha Naskh"/>
          <w:sz w:val="28"/>
          <w:rtl/>
        </w:rPr>
        <w:t xml:space="preserve"> </w:t>
      </w:r>
      <w:r w:rsidR="00092DFB" w:rsidRPr="00092DFB">
        <w:rPr>
          <w:rStyle w:val="Char5"/>
          <w:rtl/>
        </w:rPr>
        <w:t>[البقرة: ١٨٦]</w:t>
      </w:r>
      <w:r w:rsidRPr="004B58AA">
        <w:rPr>
          <w:rtl/>
        </w:rPr>
        <w:t xml:space="preserve">، فالله، خلافاً للملوك ولسائر المخلوقات التي ليست قريبة من كل فرد من العباد، قريبٌ منا في كل لحظة وآن بل أقرب إلينا من حبل الوريد، وهو معنا أينما كُنَّا. بناءً على ذلك فلا مُبَرِّر إطلاقاً لتوسيط شخص ليس أقرب إلينا من الله. ولا يوجد أحدٌ من المخلوقات حتى الأنبياء والأولياء أقربُ إلينا من حبل الوريد ولا أحدٌ عليمٌ بذات صدورنا. ولهذا السبب قال تعالى </w:t>
      </w:r>
      <w:r w:rsidRPr="004B58AA">
        <w:rPr>
          <w:u w:val="single"/>
          <w:rtl/>
        </w:rPr>
        <w:t>ادعوني</w:t>
      </w:r>
      <w:r w:rsidRPr="004B58AA">
        <w:rPr>
          <w:rtl/>
        </w:rPr>
        <w:t xml:space="preserve"> ولم يقل ادعوا عبادي المُقرَّبين وذلك لأننا عندما ندعو ذاتاً هي أقرب إلينا من أيِّ شيء آخر وعليمةً ببواطننا وأرحمَ بنا من أيِّ كائن آخر، لا نكون بحاجة بأيِّ وجه من الوجوه إلى واسطةٍ أو شفيعٍ. (فَتَأَمَّل) </w:t>
      </w:r>
    </w:p>
    <w:p w:rsidR="00D76512" w:rsidRDefault="00DA04D3" w:rsidP="00D76512">
      <w:pPr>
        <w:pStyle w:val="a6"/>
        <w:rPr>
          <w:rtl/>
        </w:rPr>
      </w:pPr>
      <w:r w:rsidRPr="004B58AA">
        <w:rPr>
          <w:rtl/>
        </w:rPr>
        <w:t xml:space="preserve">ولذلك قال الله تعالى بكل صراحة إتماماً للحُجَّة على العباد: </w:t>
      </w:r>
      <w:r w:rsidR="00483F58">
        <w:rPr>
          <w:rFonts w:ascii="KFGQPC Uthman Taha Naskh" w:cs="KFGQPC Uthman Taha Naskh"/>
          <w:sz w:val="28"/>
          <w:rtl/>
        </w:rPr>
        <w:t>﴿</w:t>
      </w:r>
      <w:r w:rsidR="00092DFB" w:rsidRPr="00092DFB">
        <w:rPr>
          <w:rStyle w:val="Char4"/>
          <w:rtl/>
        </w:rPr>
        <w:t xml:space="preserve">ذَٰلِكَ بِأَنَّ ٱللَّهَ هُوَ ٱلۡحَقُّ وَأَنَّ مَا </w:t>
      </w:r>
      <w:r w:rsidR="00092DFB" w:rsidRPr="00092DFB">
        <w:rPr>
          <w:rStyle w:val="Char4"/>
          <w:u w:val="single"/>
          <w:rtl/>
        </w:rPr>
        <w:t>يَدۡعُونَ</w:t>
      </w:r>
      <w:r w:rsidR="00092DFB" w:rsidRPr="00092DFB">
        <w:rPr>
          <w:rStyle w:val="Char4"/>
          <w:rtl/>
        </w:rPr>
        <w:t xml:space="preserve"> مِن دُونِهِ ٱلۡبَٰطِلُ</w:t>
      </w:r>
      <w:r w:rsidR="00483F58">
        <w:rPr>
          <w:rFonts w:ascii="KFGQPC Uthman Taha Naskh" w:cs="KFGQPC Uthman Taha Naskh"/>
          <w:sz w:val="28"/>
          <w:rtl/>
        </w:rPr>
        <w:t>﴾</w:t>
      </w:r>
      <w:r w:rsidR="00092DFB">
        <w:rPr>
          <w:rFonts w:ascii="KFGQPC Uthman Taha Naskh" w:cs="KFGQPC Uthman Taha Naskh"/>
          <w:sz w:val="28"/>
          <w:rtl/>
        </w:rPr>
        <w:t xml:space="preserve"> </w:t>
      </w:r>
      <w:r w:rsidR="00092DFB" w:rsidRPr="00092DFB">
        <w:rPr>
          <w:rStyle w:val="Char5"/>
          <w:rtl/>
        </w:rPr>
        <w:t>[لقمان: ٣٠]</w:t>
      </w:r>
      <w:r w:rsidR="00D76512">
        <w:rPr>
          <w:rtl/>
        </w:rPr>
        <w:t>.</w:t>
      </w:r>
    </w:p>
    <w:bookmarkStart w:id="46" w:name="_Ref347315396"/>
    <w:p w:rsidR="00DA04D3" w:rsidRPr="004B58AA" w:rsidRDefault="00D76512" w:rsidP="00D76512">
      <w:pPr>
        <w:pStyle w:val="a6"/>
        <w:rPr>
          <w:rtl/>
        </w:rPr>
      </w:pPr>
      <w:r w:rsidRPr="007335F7">
        <w:rPr>
          <w:color w:val="FFFFFF"/>
          <w:sz w:val="2"/>
          <w:szCs w:val="2"/>
          <w:rtl/>
        </w:rPr>
        <w:fldChar w:fldCharType="begin"/>
      </w:r>
      <w:r w:rsidRPr="007335F7">
        <w:rPr>
          <w:color w:val="FFFFFF"/>
          <w:sz w:val="2"/>
          <w:szCs w:val="2"/>
          <w:rtl/>
        </w:rPr>
        <w:instrText xml:space="preserve"> </w:instrText>
      </w:r>
      <w:r w:rsidRPr="007335F7">
        <w:rPr>
          <w:color w:val="FFFFFF"/>
          <w:sz w:val="2"/>
          <w:szCs w:val="2"/>
        </w:rPr>
        <w:instrText>SEQ</w:instrText>
      </w:r>
      <w:r w:rsidRPr="007335F7">
        <w:rPr>
          <w:color w:val="FFFFFF"/>
          <w:sz w:val="2"/>
          <w:szCs w:val="2"/>
          <w:rtl/>
        </w:rPr>
        <w:instrText xml:space="preserve"> ارجاعات \* </w:instrText>
      </w:r>
      <w:r w:rsidRPr="007335F7">
        <w:rPr>
          <w:color w:val="FFFFFF"/>
          <w:sz w:val="2"/>
          <w:szCs w:val="2"/>
        </w:rPr>
        <w:instrText>ARABIC</w:instrText>
      </w:r>
      <w:r w:rsidRPr="007335F7">
        <w:rPr>
          <w:color w:val="FFFFFF"/>
          <w:sz w:val="2"/>
          <w:szCs w:val="2"/>
          <w:rtl/>
        </w:rPr>
        <w:instrText xml:space="preserve"> </w:instrText>
      </w:r>
      <w:r w:rsidRPr="007335F7">
        <w:rPr>
          <w:color w:val="FFFFFF"/>
          <w:sz w:val="2"/>
          <w:szCs w:val="2"/>
          <w:rtl/>
        </w:rPr>
        <w:fldChar w:fldCharType="separate"/>
      </w:r>
      <w:r w:rsidR="007860CA">
        <w:rPr>
          <w:noProof/>
          <w:color w:val="FFFFFF"/>
          <w:sz w:val="2"/>
          <w:szCs w:val="2"/>
          <w:rtl/>
        </w:rPr>
        <w:t>24</w:t>
      </w:r>
      <w:r w:rsidRPr="007335F7">
        <w:rPr>
          <w:color w:val="FFFFFF"/>
          <w:sz w:val="2"/>
          <w:szCs w:val="2"/>
          <w:rtl/>
        </w:rPr>
        <w:fldChar w:fldCharType="end"/>
      </w:r>
      <w:r w:rsidR="00DA04D3" w:rsidRPr="004B58AA">
        <w:rPr>
          <w:rtl/>
        </w:rPr>
        <w:t xml:space="preserve">ومن ناحية أخرى قال تعالى لنبيِّه: </w:t>
      </w:r>
      <w:r w:rsidR="00483F58">
        <w:rPr>
          <w:rFonts w:ascii="KFGQPC Uthman Taha Naskh" w:cs="KFGQPC Uthman Taha Naskh"/>
          <w:sz w:val="28"/>
          <w:rtl/>
        </w:rPr>
        <w:t>﴿</w:t>
      </w:r>
      <w:r w:rsidR="00092DFB" w:rsidRPr="000E79F9">
        <w:rPr>
          <w:rStyle w:val="Char4"/>
          <w:rtl/>
        </w:rPr>
        <w:t>فَإِنَّكَ لَا تُسۡمِعُ ٱلۡمَوۡتَىٰ</w:t>
      </w:r>
      <w:r w:rsidR="00483F58">
        <w:rPr>
          <w:rFonts w:ascii="KFGQPC Uthman Taha Naskh" w:cs="KFGQPC Uthman Taha Naskh"/>
          <w:sz w:val="28"/>
          <w:rtl/>
        </w:rPr>
        <w:t>﴾</w:t>
      </w:r>
      <w:r w:rsidR="00092DFB">
        <w:rPr>
          <w:rFonts w:ascii="KFGQPC Uthman Taha Naskh" w:cs="KFGQPC Uthman Taha Naskh"/>
          <w:sz w:val="28"/>
          <w:rtl/>
        </w:rPr>
        <w:t xml:space="preserve"> </w:t>
      </w:r>
      <w:r w:rsidR="00092DFB" w:rsidRPr="000E79F9">
        <w:rPr>
          <w:rStyle w:val="Char5"/>
          <w:rtl/>
        </w:rPr>
        <w:t>[الروم: ٥٢]</w:t>
      </w:r>
      <w:r w:rsidR="00DA04D3" w:rsidRPr="004B58AA">
        <w:rPr>
          <w:rtl/>
        </w:rPr>
        <w:t xml:space="preserve">، وقال أيضاً: </w:t>
      </w:r>
      <w:r w:rsidR="00483F58">
        <w:rPr>
          <w:rFonts w:ascii="KFGQPC Uthman Taha Naskh" w:cs="KFGQPC Uthman Taha Naskh"/>
          <w:sz w:val="28"/>
          <w:rtl/>
        </w:rPr>
        <w:t>﴿</w:t>
      </w:r>
      <w:r w:rsidR="000E79F9" w:rsidRPr="000E79F9">
        <w:rPr>
          <w:rStyle w:val="Char4"/>
          <w:rtl/>
        </w:rPr>
        <w:t>وَمَا يَسۡتَوِي ٱلۡأَحۡيَآءُ وَلَا ٱلۡأَمۡوَٰتُۚ إِنَّ ٱللَّهَ يُسۡمِعُ مَن يَشَآءُۖ وَمَآ أَنتَ بِمُسۡمِعٖ مَّن فِي ٱلۡقُبُورِ ٢٢ إِنۡ أَنتَ إِلَّا نَذِيرٌ ٢٣</w:t>
      </w:r>
      <w:r w:rsidR="00483F58">
        <w:rPr>
          <w:rFonts w:ascii="KFGQPC Uthman Taha Naskh" w:cs="KFGQPC Uthman Taha Naskh"/>
          <w:sz w:val="28"/>
          <w:rtl/>
        </w:rPr>
        <w:t>﴾</w:t>
      </w:r>
      <w:r w:rsidR="000E79F9">
        <w:rPr>
          <w:rFonts w:ascii="KFGQPC Uthman Taha Naskh" w:cs="KFGQPC Uthman Taha Naskh"/>
          <w:sz w:val="28"/>
          <w:rtl/>
        </w:rPr>
        <w:t xml:space="preserve"> </w:t>
      </w:r>
      <w:r w:rsidR="000E79F9" w:rsidRPr="000E79F9">
        <w:rPr>
          <w:rStyle w:val="Char5"/>
          <w:rtl/>
        </w:rPr>
        <w:t>[فاطر: ٢٢،  ٢٣]</w:t>
      </w:r>
      <w:r w:rsidR="00DA04D3" w:rsidRPr="004B58AA">
        <w:rPr>
          <w:rtl/>
        </w:rPr>
        <w:t>.</w:t>
      </w:r>
      <w:bookmarkEnd w:id="46"/>
    </w:p>
    <w:p w:rsidR="00DA04D3" w:rsidRPr="004B58AA" w:rsidRDefault="00DA04D3" w:rsidP="00B30674">
      <w:pPr>
        <w:pStyle w:val="a6"/>
        <w:rPr>
          <w:rtl/>
        </w:rPr>
      </w:pPr>
      <w:r w:rsidRPr="004B58AA">
        <w:rPr>
          <w:rtl/>
        </w:rPr>
        <w:t>بناءً على الآيتين الأخيرتين من سورة فاطر لا يستوي الأحياء والأموات أي أن الأموات ليسوا كالأحياء حتى ولو كانوا أنبياء أو صُالحين أو أولياء أو مُقرَّبين، لأنهم بعد رحيلهم عن الدنيا يتمتعون بحياة أخرويَّة لا حياة دنيويّة، وأساساً إن كل مُستمع -ما عدا الله عزَّ وجلّ- حتى ولو كان من الأنبياء والصالحين إنما يستمع بواسطة آلة ويرى بواسطة آلة فلما رحلوا عن الدنيا وتعطلت أعضاء حواسهم (الآذان والأعين</w:t>
      </w:r>
      <w:r w:rsidR="00E93231">
        <w:rPr>
          <w:rtl/>
        </w:rPr>
        <w:t>.</w:t>
      </w:r>
      <w:r w:rsidRPr="004B58AA">
        <w:rPr>
          <w:rtl/>
        </w:rPr>
        <w:t>... الخ) انقطعت صلتهم عن الدنيا</w:t>
      </w:r>
      <w:r w:rsidR="008F4298" w:rsidRPr="008F4298">
        <w:rPr>
          <w:rFonts w:cs="Arabic11 BT"/>
          <w:vertAlign w:val="superscript"/>
          <w:rtl/>
        </w:rPr>
        <w:t>(</w:t>
      </w:r>
      <w:r w:rsidR="008F4298" w:rsidRPr="008F4298">
        <w:rPr>
          <w:rStyle w:val="FootnoteReference"/>
          <w:rFonts w:cs="Arabic11 BT"/>
          <w:rtl/>
        </w:rPr>
        <w:footnoteReference w:id="217"/>
      </w:r>
      <w:r w:rsidR="008F4298" w:rsidRPr="008F4298">
        <w:rPr>
          <w:rFonts w:cs="Arabic11 BT"/>
          <w:vertAlign w:val="superscript"/>
          <w:rtl/>
        </w:rPr>
        <w:t>)</w:t>
      </w:r>
      <w:r w:rsidRPr="004B58AA">
        <w:rPr>
          <w:rtl/>
        </w:rPr>
        <w:t xml:space="preserve">. بناءً على ذلك فإن ذلك الفريق من المسلمين الذي اغترَّ بخيالات واهية وخرافات موروثة وجاء إلى قبر نبيّ أو وليّ أو حفيد إمام وأخذ يتضرع إليه ويدعوه ويسأله ويُكلِّمه ويطلب منه إذن الدخول إلى حضرته ويُخاطبه بقراءة نص زيارة خاصَّة ويطلب منه تلبية حوائجه ورفع مشكلاته ويظن أن صاحب القبر يسمعه، يقوم بعمل مُخالف تماماً لتعاليم القرآن. (فَتَأَمَّل جداً) </w:t>
      </w:r>
    </w:p>
    <w:p w:rsidR="00DA04D3" w:rsidRPr="004B58AA" w:rsidRDefault="00DA04D3" w:rsidP="00B30674">
      <w:pPr>
        <w:pStyle w:val="a6"/>
        <w:rPr>
          <w:rtl/>
        </w:rPr>
      </w:pPr>
      <w:r w:rsidRPr="004B58AA">
        <w:rPr>
          <w:rtl/>
        </w:rPr>
        <w:t>وفي الآية 52 من سورة الروم</w:t>
      </w:r>
      <w:r w:rsidR="008F4298" w:rsidRPr="008F4298">
        <w:rPr>
          <w:rFonts w:cs="Arabic11 BT"/>
          <w:vertAlign w:val="superscript"/>
          <w:rtl/>
        </w:rPr>
        <w:t>(</w:t>
      </w:r>
      <w:r w:rsidR="008F4298" w:rsidRPr="008F4298">
        <w:rPr>
          <w:rStyle w:val="FootnoteReference"/>
          <w:rFonts w:cs="Arabic11 BT"/>
          <w:rtl/>
        </w:rPr>
        <w:footnoteReference w:id="218"/>
      </w:r>
      <w:r w:rsidR="008F4298" w:rsidRPr="008F4298">
        <w:rPr>
          <w:rFonts w:cs="Arabic11 BT"/>
          <w:vertAlign w:val="superscript"/>
          <w:rtl/>
        </w:rPr>
        <w:t>)</w:t>
      </w:r>
      <w:r w:rsidRPr="004B58AA">
        <w:rPr>
          <w:rtl/>
        </w:rPr>
        <w:t xml:space="preserve"> تمَّ استخدام حرف التأكيد «</w:t>
      </w:r>
      <w:r w:rsidRPr="004B58AA">
        <w:rPr>
          <w:b/>
          <w:bCs/>
          <w:rtl/>
        </w:rPr>
        <w:t>إِنَّ</w:t>
      </w:r>
      <w:r w:rsidRPr="004B58AA">
        <w:rPr>
          <w:rtl/>
        </w:rPr>
        <w:t>» وبدون استثناء استخدم الله لفظ «</w:t>
      </w:r>
      <w:r w:rsidRPr="004B58AA">
        <w:rPr>
          <w:b/>
          <w:bCs/>
          <w:rtl/>
        </w:rPr>
        <w:t>المَوْتَى</w:t>
      </w:r>
      <w:r w:rsidRPr="004B58AA">
        <w:rPr>
          <w:rtl/>
        </w:rPr>
        <w:t xml:space="preserve">» الذي هو لفظ جمع جاء في سياق النفي مما يُفيد العموم ويدل على أن الموتى جميعاً بلا استثناء لا يرون المرئيات ولا يسمعون المسموعات، وحتى رسول الله </w:t>
      </w:r>
      <w:r w:rsidRPr="004B58AA">
        <w:rPr>
          <w:rFonts w:ascii="Abo-thar" w:hAnsi="Abo-thar"/>
          <w:sz w:val="30"/>
        </w:rPr>
        <w:t></w:t>
      </w:r>
      <w:r w:rsidRPr="004B58AA">
        <w:rPr>
          <w:rtl/>
        </w:rPr>
        <w:t xml:space="preserve"> لا يُمكنه رغم مقامه العالي الرفيع أن يُسمع الموتى فكيف يُمكن لزيد وعمرو أن يُسمعوا الموتى؟!!</w:t>
      </w:r>
    </w:p>
    <w:p w:rsidR="00DA04D3" w:rsidRPr="004B58AA" w:rsidRDefault="00DA04D3" w:rsidP="00464EA6">
      <w:pPr>
        <w:pStyle w:val="a6"/>
        <w:spacing w:after="0"/>
        <w:ind w:firstLine="0"/>
        <w:jc w:val="center"/>
        <w:rPr>
          <w:rtl/>
        </w:rPr>
      </w:pPr>
      <w:r w:rsidRPr="004B58AA">
        <w:rPr>
          <w:rtl/>
        </w:rPr>
        <w:t>جايى كه عق</w:t>
      </w:r>
      <w:r w:rsidR="00464EA6">
        <w:rPr>
          <w:rFonts w:hint="cs"/>
          <w:rtl/>
        </w:rPr>
        <w:t>ـــ</w:t>
      </w:r>
      <w:r w:rsidRPr="004B58AA">
        <w:rPr>
          <w:rtl/>
        </w:rPr>
        <w:t>اب پر ب</w:t>
      </w:r>
      <w:r w:rsidR="00464EA6">
        <w:rPr>
          <w:rFonts w:hint="cs"/>
          <w:rtl/>
        </w:rPr>
        <w:t>ـ</w:t>
      </w:r>
      <w:r w:rsidRPr="004B58AA">
        <w:rPr>
          <w:rtl/>
        </w:rPr>
        <w:t>ريزد</w:t>
      </w:r>
      <w:r w:rsidR="00464EA6">
        <w:rPr>
          <w:rFonts w:hint="cs"/>
          <w:rtl/>
        </w:rPr>
        <w:tab/>
      </w:r>
      <w:r w:rsidRPr="004B58AA">
        <w:rPr>
          <w:rtl/>
        </w:rPr>
        <w:tab/>
        <w:t>از پش</w:t>
      </w:r>
      <w:r w:rsidR="00464EA6">
        <w:rPr>
          <w:rFonts w:hint="cs"/>
          <w:rtl/>
        </w:rPr>
        <w:t>ــــ</w:t>
      </w:r>
      <w:r w:rsidRPr="004B58AA">
        <w:rPr>
          <w:rtl/>
        </w:rPr>
        <w:t>ه لاغ</w:t>
      </w:r>
      <w:r w:rsidR="00464EA6">
        <w:rPr>
          <w:rFonts w:hint="cs"/>
          <w:rtl/>
        </w:rPr>
        <w:t>ــــــ</w:t>
      </w:r>
      <w:r w:rsidRPr="004B58AA">
        <w:rPr>
          <w:rtl/>
        </w:rPr>
        <w:t>رى چ</w:t>
      </w:r>
      <w:r w:rsidR="00464EA6">
        <w:rPr>
          <w:rFonts w:hint="cs"/>
          <w:rtl/>
        </w:rPr>
        <w:t>ـــــ</w:t>
      </w:r>
      <w:r w:rsidRPr="004B58AA">
        <w:rPr>
          <w:rtl/>
        </w:rPr>
        <w:t>ه خيزد؟!</w:t>
      </w:r>
    </w:p>
    <w:p w:rsidR="00DA04D3" w:rsidRPr="004B58AA" w:rsidRDefault="00DA04D3" w:rsidP="00464EA6">
      <w:pPr>
        <w:pStyle w:val="a6"/>
        <w:ind w:firstLine="0"/>
        <w:jc w:val="center"/>
        <w:rPr>
          <w:rtl/>
        </w:rPr>
      </w:pPr>
      <w:r w:rsidRPr="004B58AA">
        <w:rPr>
          <w:rtl/>
        </w:rPr>
        <w:t>إذا كان ريش النسر يتساقط</w:t>
      </w:r>
      <w:r w:rsidR="00464EA6">
        <w:rPr>
          <w:rFonts w:hint="cs"/>
          <w:rtl/>
        </w:rPr>
        <w:tab/>
      </w:r>
      <w:r w:rsidRPr="004B58AA">
        <w:rPr>
          <w:rtl/>
        </w:rPr>
        <w:tab/>
        <w:t>ما عسى أن تفعله البعوضة الضعيفة</w:t>
      </w:r>
    </w:p>
    <w:p w:rsidR="00DA04D3" w:rsidRPr="004B58AA" w:rsidRDefault="00DA04D3" w:rsidP="00B30674">
      <w:pPr>
        <w:pStyle w:val="a6"/>
        <w:rPr>
          <w:rtl/>
        </w:rPr>
      </w:pPr>
      <w:r w:rsidRPr="004B58AA">
        <w:rPr>
          <w:rtl/>
        </w:rPr>
        <w:t>فالذي يذهب إلى قبور الأنبياء والأئمة والشخصيات الدينية العظيمة ويقول: "</w:t>
      </w:r>
      <w:r w:rsidRPr="00D42B03">
        <w:rPr>
          <w:rFonts w:cs="KFGQPC Uthman Taha Naskh"/>
          <w:b/>
          <w:bCs/>
          <w:szCs w:val="26"/>
          <w:rtl/>
        </w:rPr>
        <w:t>السَّلَامُ عَلَيْكَ يَا</w:t>
      </w:r>
      <w:r w:rsidR="00E93231">
        <w:rPr>
          <w:rFonts w:cs="KFGQPC Uthman Taha Naskh"/>
          <w:b/>
          <w:bCs/>
          <w:szCs w:val="26"/>
          <w:rtl/>
        </w:rPr>
        <w:t>.</w:t>
      </w:r>
      <w:r w:rsidRPr="00D42B03">
        <w:rPr>
          <w:rFonts w:cs="KFGQPC Uthman Taha Naskh"/>
          <w:b/>
          <w:bCs/>
          <w:szCs w:val="26"/>
          <w:rtl/>
        </w:rPr>
        <w:t>.... أَشْهَدُ أَنَّكَ تَسْمَعُ كَلَامِي وَتَرُدُّ جَوَابِي وَتَرَى مَقَامِي</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219"/>
      </w:r>
      <w:r w:rsidR="008F4298" w:rsidRPr="008F4298">
        <w:rPr>
          <w:rFonts w:cs="Arabic11 BT"/>
          <w:vertAlign w:val="superscript"/>
          <w:rtl/>
        </w:rPr>
        <w:t>)</w:t>
      </w:r>
      <w:r w:rsidRPr="004B58AA">
        <w:rPr>
          <w:rtl/>
        </w:rPr>
        <w:t>!! يشهد على أمر مُخالف للعقل ومُخالف للقرآن وينبغي أن يعلم أنه في شريعة الإسلام شهادة المرء على أمر ليس له به علم صحيح ولم يره بعينه أو يسمعه بأذنه حرام وإثم</w:t>
      </w:r>
      <w:r w:rsidR="008F4298" w:rsidRPr="008F4298">
        <w:rPr>
          <w:rFonts w:cs="Arabic11 BT"/>
          <w:vertAlign w:val="superscript"/>
          <w:rtl/>
        </w:rPr>
        <w:t>(</w:t>
      </w:r>
      <w:r w:rsidR="008F4298" w:rsidRPr="008F4298">
        <w:rPr>
          <w:rStyle w:val="FootnoteReference"/>
          <w:rFonts w:cs="Arabic11 BT"/>
          <w:rtl/>
        </w:rPr>
        <w:footnoteReference w:id="220"/>
      </w:r>
      <w:r w:rsidR="008F4298" w:rsidRPr="008F4298">
        <w:rPr>
          <w:rFonts w:cs="Arabic11 BT"/>
          <w:vertAlign w:val="superscript"/>
          <w:rtl/>
        </w:rPr>
        <w:t>)</w:t>
      </w:r>
      <w:r w:rsidRPr="004B58AA">
        <w:rPr>
          <w:rtl/>
        </w:rPr>
        <w:t xml:space="preserve">. (فَتَأَمَّل) </w:t>
      </w:r>
    </w:p>
    <w:p w:rsidR="00DA04D3" w:rsidRPr="004B58AA" w:rsidRDefault="00DA04D3" w:rsidP="00B30674">
      <w:pPr>
        <w:pStyle w:val="a6"/>
        <w:rPr>
          <w:rtl/>
        </w:rPr>
      </w:pPr>
      <w:r w:rsidRPr="004B58AA">
        <w:rPr>
          <w:rtl/>
        </w:rPr>
        <w:t>يقول بعض المُدافعين عن الخرافات إن المقصود من «</w:t>
      </w:r>
      <w:r w:rsidRPr="00D42B03">
        <w:rPr>
          <w:rFonts w:cs="KFGQPC Uthman Taha Naskh"/>
          <w:b/>
          <w:bCs/>
          <w:szCs w:val="26"/>
          <w:rtl/>
        </w:rPr>
        <w:t>المَوْتَى</w:t>
      </w:r>
      <w:r w:rsidRPr="004B58AA">
        <w:rPr>
          <w:rtl/>
        </w:rPr>
        <w:t xml:space="preserve">» في الآية 80 من سورة النمل وفي الآية 52 من سورة الروم موتى القلوب أي الكفار الذين عميت بصائرهم وماتت قلوبهم فشبَّههم الله تعالى بالأموات الحقيقيين، فالمراد من هذه الآية أن النبيّ لا يستطيع أن يُسْمِع كلامَ اللهِ للكُفَّار. </w:t>
      </w:r>
    </w:p>
    <w:p w:rsidR="00DA04D3" w:rsidRPr="004B58AA" w:rsidRDefault="00DA04D3" w:rsidP="00B30674">
      <w:pPr>
        <w:pStyle w:val="a6"/>
        <w:rPr>
          <w:rtl/>
        </w:rPr>
      </w:pPr>
      <w:r w:rsidRPr="004B58AA">
        <w:rPr>
          <w:rtl/>
        </w:rPr>
        <w:t xml:space="preserve">فنقول: إن كلامكم هذا يُثبت كلامنا بشكل أفضل لأن الله </w:t>
      </w:r>
      <w:r w:rsidRPr="00D42B03">
        <w:rPr>
          <w:rFonts w:cs="KFGQPC Uthman Taha Naskh"/>
          <w:b/>
          <w:bCs/>
          <w:szCs w:val="26"/>
          <w:u w:val="single"/>
          <w:rtl/>
        </w:rPr>
        <w:t>شبَّه</w:t>
      </w:r>
      <w:r w:rsidRPr="004B58AA">
        <w:rPr>
          <w:rtl/>
        </w:rPr>
        <w:t xml:space="preserve"> الكفار والمُعاندين بِـ «</w:t>
      </w:r>
      <w:r w:rsidRPr="00D42B03">
        <w:rPr>
          <w:rFonts w:cs="KFGQPC Uthman Taha Naskh"/>
          <w:b/>
          <w:bCs/>
          <w:szCs w:val="26"/>
          <w:rtl/>
        </w:rPr>
        <w:t>الموتى الحقيقيين</w:t>
      </w:r>
      <w:r w:rsidRPr="004B58AA">
        <w:rPr>
          <w:rtl/>
        </w:rPr>
        <w:t xml:space="preserve">» و«وجه الشَّبه» في هذا التشبيه هو: عدم القدرة على سماع الكلام لدى «المُشَبَّه» </w:t>
      </w:r>
      <w:r w:rsidRPr="00C32914">
        <w:rPr>
          <w:rtl/>
        </w:rPr>
        <w:t xml:space="preserve">و«المُشّبَّه به»، وكما تعلمون يجب أن يكون «وجه الشَّبه» في «المُشَبَّه به» (الموتى) أقوى منه في «المُشَبَّه» (الكفار)، وَمِنْ ثَمَّ فيجب أن يكون عدم سماع الأموات أمراً مُسلَّماً به وقطعياً كي يُشبِّه الله الكفار والمُعاندين بهم، إضافةً إلى ذلك فقد صرَّح القرآن أن النَّبِيّ الأَكْرَم </w:t>
      </w:r>
      <w:r w:rsidRPr="00C32914">
        <w:rPr>
          <w:rFonts w:ascii="Abo-thar" w:hAnsi="Abo-thar"/>
          <w:sz w:val="30"/>
        </w:rPr>
        <w:t></w:t>
      </w:r>
      <w:r w:rsidRPr="00C32914">
        <w:rPr>
          <w:rtl/>
        </w:rPr>
        <w:t xml:space="preserve"> لا يُسمع من في القبور. (فاطر: 22)</w:t>
      </w:r>
    </w:p>
    <w:bookmarkStart w:id="47" w:name="_Ref347432263"/>
    <w:p w:rsidR="00DA04D3" w:rsidRPr="004B58AA" w:rsidRDefault="004C4908" w:rsidP="00464EA6">
      <w:pPr>
        <w:pStyle w:val="a6"/>
        <w:spacing w:after="0"/>
        <w:rPr>
          <w:rtl/>
        </w:rPr>
      </w:pPr>
      <w:r w:rsidRPr="003B4B5C">
        <w:rPr>
          <w:color w:val="FFFFFF"/>
          <w:sz w:val="2"/>
          <w:szCs w:val="2"/>
          <w:rtl/>
        </w:rPr>
        <w:fldChar w:fldCharType="begin"/>
      </w:r>
      <w:r w:rsidRPr="003B4B5C">
        <w:rPr>
          <w:color w:val="FFFFFF"/>
          <w:sz w:val="2"/>
          <w:szCs w:val="2"/>
          <w:rtl/>
        </w:rPr>
        <w:instrText xml:space="preserve"> </w:instrText>
      </w:r>
      <w:r w:rsidRPr="003B4B5C">
        <w:rPr>
          <w:color w:val="FFFFFF"/>
          <w:sz w:val="2"/>
          <w:szCs w:val="2"/>
        </w:rPr>
        <w:instrText>SEQ</w:instrText>
      </w:r>
      <w:r w:rsidRPr="003B4B5C">
        <w:rPr>
          <w:color w:val="FFFFFF"/>
          <w:sz w:val="2"/>
          <w:szCs w:val="2"/>
          <w:rtl/>
        </w:rPr>
        <w:instrText xml:space="preserve"> ارجاعات \* </w:instrText>
      </w:r>
      <w:r w:rsidRPr="003B4B5C">
        <w:rPr>
          <w:color w:val="FFFFFF"/>
          <w:sz w:val="2"/>
          <w:szCs w:val="2"/>
        </w:rPr>
        <w:instrText>ARABIC</w:instrText>
      </w:r>
      <w:r w:rsidRPr="003B4B5C">
        <w:rPr>
          <w:color w:val="FFFFFF"/>
          <w:sz w:val="2"/>
          <w:szCs w:val="2"/>
          <w:rtl/>
        </w:rPr>
        <w:instrText xml:space="preserve"> </w:instrText>
      </w:r>
      <w:r w:rsidRPr="003B4B5C">
        <w:rPr>
          <w:color w:val="FFFFFF"/>
          <w:sz w:val="2"/>
          <w:szCs w:val="2"/>
          <w:rtl/>
        </w:rPr>
        <w:fldChar w:fldCharType="separate"/>
      </w:r>
      <w:r w:rsidR="007860CA">
        <w:rPr>
          <w:noProof/>
          <w:color w:val="FFFFFF"/>
          <w:sz w:val="2"/>
          <w:szCs w:val="2"/>
          <w:rtl/>
        </w:rPr>
        <w:t>25</w:t>
      </w:r>
      <w:r w:rsidRPr="003B4B5C">
        <w:rPr>
          <w:color w:val="FFFFFF"/>
          <w:sz w:val="2"/>
          <w:szCs w:val="2"/>
          <w:rtl/>
        </w:rPr>
        <w:fldChar w:fldCharType="end"/>
      </w:r>
      <w:r w:rsidR="00DA04D3" w:rsidRPr="004B58AA">
        <w:rPr>
          <w:rtl/>
        </w:rPr>
        <w:t xml:space="preserve">ز) قال الله تعالى مُخاطباً فريقاً من أهل جهنم: </w:t>
      </w:r>
      <w:r w:rsidR="00483F58">
        <w:rPr>
          <w:rFonts w:ascii="KFGQPC Uthman Taha Naskh" w:cs="KFGQPC Uthman Taha Naskh"/>
          <w:rtl/>
        </w:rPr>
        <w:t>﴿</w:t>
      </w:r>
      <w:r w:rsidR="00B52270" w:rsidRPr="00EA0316">
        <w:rPr>
          <w:rStyle w:val="Char4"/>
          <w:rtl/>
        </w:rPr>
        <w:t xml:space="preserve">ذَٰلِكُم بِأَنَّهُۥٓ إِذَا دُعِيَ ٱللَّهُ </w:t>
      </w:r>
      <w:r w:rsidR="00B52270" w:rsidRPr="00B52270">
        <w:rPr>
          <w:rStyle w:val="Char4"/>
          <w:u w:val="single"/>
          <w:rtl/>
        </w:rPr>
        <w:t>وَحۡدَهُۥ</w:t>
      </w:r>
      <w:r w:rsidR="00B52270" w:rsidRPr="00EA0316">
        <w:rPr>
          <w:rStyle w:val="Char4"/>
          <w:rtl/>
        </w:rPr>
        <w:t xml:space="preserve"> كَفَرۡتُمۡ وَإِن يُشۡرَكۡ بِهِۦ تُؤۡمِنُواْۚ فَٱلۡحُكۡمُ لِلَّهِ ٱلۡعَلِيِّ ٱلۡكَبِيرِ ١٢</w:t>
      </w:r>
      <w:r w:rsidR="00483F58">
        <w:rPr>
          <w:rFonts w:ascii="KFGQPC Uthman Taha Naskh" w:cs="KFGQPC Uthman Taha Naskh"/>
          <w:rtl/>
        </w:rPr>
        <w:t>﴾</w:t>
      </w:r>
      <w:r w:rsidR="00B52270">
        <w:rPr>
          <w:rFonts w:ascii="KFGQPC Uthman Taha Naskh" w:cs="KFGQPC Uthman Taha Naskh"/>
          <w:rtl/>
        </w:rPr>
        <w:t xml:space="preserve"> </w:t>
      </w:r>
      <w:r w:rsidR="00B52270" w:rsidRPr="00EA0316">
        <w:rPr>
          <w:rStyle w:val="Char5"/>
          <w:rtl/>
        </w:rPr>
        <w:t>[غافر: ١٢]</w:t>
      </w:r>
      <w:r w:rsidR="00DA04D3" w:rsidRPr="004B58AA">
        <w:rPr>
          <w:rtl/>
        </w:rPr>
        <w:t>.</w:t>
      </w:r>
      <w:bookmarkEnd w:id="47"/>
    </w:p>
    <w:p w:rsidR="00DA04D3" w:rsidRPr="004B58AA" w:rsidRDefault="00DA04D3" w:rsidP="00464EA6">
      <w:pPr>
        <w:pStyle w:val="a6"/>
        <w:spacing w:after="0"/>
        <w:rPr>
          <w:rtl/>
        </w:rPr>
      </w:pPr>
      <w:r w:rsidRPr="004B58AA">
        <w:rPr>
          <w:rtl/>
        </w:rPr>
        <w:t xml:space="preserve">إذا قال شخص للناس لا تدعوا أحداً غير الله حتى على سبيل أن تطلبوا منه أن يتوسط لكم ويشفع لكم عند الله، اعترضوا على كلامه ورفضوه!! وكان عليهم أن يعلموا أن الله اعتبر مثل هذه الحالة نوعاً من عدم الإيمان بالآخرة فقال: </w:t>
      </w:r>
      <w:r w:rsidR="00483F58">
        <w:rPr>
          <w:rFonts w:ascii="KFGQPC Uthman Taha Naskh" w:cs="KFGQPC Uthman Taha Naskh"/>
          <w:rtl/>
        </w:rPr>
        <w:t>﴿</w:t>
      </w:r>
      <w:r w:rsidR="00B52270" w:rsidRPr="00897DBA">
        <w:rPr>
          <w:rStyle w:val="Char4"/>
          <w:rtl/>
        </w:rPr>
        <w:t xml:space="preserve">أَمِ ٱتَّخَذُواْ مِن دُونِ ٱللَّهِ شُفَعَآءَۚ قُلۡ أَوَلَوۡ كَانُواْ لَا يَمۡلِكُونَ شَيۡ‍ٔٗا وَلَا يَعۡقِلُونَ ٤٣ قُل لِّلَّهِ ٱلشَّفَٰعَةُ جَمِيعٗاۖ لَّهُۥ مُلۡكُ ٱلسَّمَٰوَٰتِ وَٱلۡأَرۡضِۖ ثُمَّ إِلَيۡهِ تُرۡجَعُونَ ٤٤ وَإِذَا ذُكِرَ ٱللَّهُ </w:t>
      </w:r>
      <w:r w:rsidR="00B52270" w:rsidRPr="00B52270">
        <w:rPr>
          <w:rStyle w:val="Char4"/>
          <w:u w:val="single"/>
          <w:rtl/>
        </w:rPr>
        <w:t>وَحۡدَهُ</w:t>
      </w:r>
      <w:r w:rsidR="00B52270" w:rsidRPr="00897DBA">
        <w:rPr>
          <w:rStyle w:val="Char4"/>
          <w:rtl/>
        </w:rPr>
        <w:t xml:space="preserve"> ٱشۡمَأَزَّتۡ قُلُوبُ ٱلَّذِينَ لَا يُؤۡمِنُونَ بِٱلۡأٓخِرَةِۖ وَإِذَا ذُكِرَ ٱلَّذِينَ </w:t>
      </w:r>
      <w:r w:rsidR="00B52270" w:rsidRPr="00B52270">
        <w:rPr>
          <w:rStyle w:val="Char4"/>
          <w:u w:val="single"/>
          <w:rtl/>
        </w:rPr>
        <w:t>مِن دُونِهِۦٓ</w:t>
      </w:r>
      <w:r w:rsidR="00B52270" w:rsidRPr="00897DBA">
        <w:rPr>
          <w:rStyle w:val="Char4"/>
          <w:rtl/>
        </w:rPr>
        <w:t xml:space="preserve"> إِذَا هُمۡ يَسۡتَبۡشِرُونَ ٤٥ قُلِ ٱللَّهُمَّ فَاطِرَ ٱلسَّمَٰوَٰتِ وَٱلۡأَرۡضِ عَٰلِمَ ٱلۡغَيۡبِ وَٱلشَّهَٰدَةِ أَنتَ تَحۡكُمُ بَيۡنَ عِبَادِكَ فِي مَا كَانُواْ فِيهِ يَخۡتَلِفُونَ ٤٦</w:t>
      </w:r>
      <w:r w:rsidR="00483F58">
        <w:rPr>
          <w:rFonts w:ascii="KFGQPC Uthman Taha Naskh" w:cs="KFGQPC Uthman Taha Naskh"/>
          <w:rtl/>
        </w:rPr>
        <w:t>﴾</w:t>
      </w:r>
      <w:r w:rsidR="00B52270">
        <w:rPr>
          <w:rFonts w:ascii="KFGQPC Uthman Taha Naskh" w:cs="KFGQPC Uthman Taha Naskh"/>
          <w:rtl/>
        </w:rPr>
        <w:t xml:space="preserve"> </w:t>
      </w:r>
      <w:r w:rsidR="00B52270" w:rsidRPr="00897DBA">
        <w:rPr>
          <w:rStyle w:val="Char5"/>
          <w:rtl/>
        </w:rPr>
        <w:t>[الزمر: ٤٣،  ٤٦]</w:t>
      </w:r>
      <w:r w:rsidRPr="004B58AA">
        <w:rPr>
          <w:rtl/>
        </w:rPr>
        <w:t>.</w:t>
      </w:r>
    </w:p>
    <w:p w:rsidR="00DA04D3" w:rsidRPr="00464EA6" w:rsidRDefault="00DA04D3" w:rsidP="00464EA6">
      <w:pPr>
        <w:pStyle w:val="a6"/>
        <w:spacing w:after="0"/>
        <w:rPr>
          <w:rtl/>
        </w:rPr>
      </w:pPr>
      <w:r w:rsidRPr="00464EA6">
        <w:rPr>
          <w:rtl/>
        </w:rPr>
        <w:t xml:space="preserve">كما نُلاحظ في الآيات أعلاه، فإن سبب عذاب أهل جهنم وشقاءهم هو أنهم عندما كانوا يجدون شخصاً يدعو الله وحده في الدنيا ولا يدعو أحداً غيره، كانوا يشمئزون منه، أما إذا دعا الله ودعا أئمة الدين والصالحين معه، قبلوا ذلك منه وصدَّقوا عمله!! كما نجد في زماننا أنهم يُنادون دائماً غير الله في المجالس والمحافل التي تُقام باسم عبادة الله، فيقولون مثلاً: يا محمد، يا أبا الفضل، يا حسين، يا صاحب الزمان، ويعتبرون ذلك عبادة لِـلَّهِ ويغترُّون بها ويغتبطون بها!! في حين أن الله تعالى قال: </w:t>
      </w:r>
      <w:r w:rsidR="00483F58" w:rsidRPr="00464EA6">
        <w:rPr>
          <w:rFonts w:ascii="KFGQPC Uthman Taha Naskh" w:cs="KFGQPC Uthman Taha Naskh"/>
          <w:rtl/>
        </w:rPr>
        <w:t>﴿</w:t>
      </w:r>
      <w:r w:rsidR="00B52270" w:rsidRPr="00464EA6">
        <w:rPr>
          <w:rStyle w:val="Char4"/>
          <w:rtl/>
        </w:rPr>
        <w:t>أَلَيۡسَ ٱللَّهُ بِكَافٍ عَبۡدَهُ</w:t>
      </w:r>
      <w:r w:rsidR="00464EA6" w:rsidRPr="00464EA6">
        <w:rPr>
          <w:rStyle w:val="Char4"/>
          <w:rtl/>
        </w:rPr>
        <w:t>ۥ</w:t>
      </w:r>
      <w:r w:rsidR="00483F58" w:rsidRPr="00464EA6">
        <w:rPr>
          <w:rFonts w:ascii="KFGQPC Uthman Taha Naskh" w:cs="KFGQPC Uthman Taha Naskh"/>
          <w:rtl/>
        </w:rPr>
        <w:t>﴾</w:t>
      </w:r>
      <w:r w:rsidR="00B52270" w:rsidRPr="00464EA6">
        <w:rPr>
          <w:rFonts w:ascii="KFGQPC Uthman Taha Naskh" w:cs="KFGQPC Uthman Taha Naskh"/>
          <w:rtl/>
        </w:rPr>
        <w:t xml:space="preserve"> </w:t>
      </w:r>
      <w:r w:rsidR="00B52270" w:rsidRPr="00464EA6">
        <w:rPr>
          <w:rStyle w:val="Char5"/>
          <w:rtl/>
        </w:rPr>
        <w:t>[الزمر: ٣٦]</w:t>
      </w:r>
      <w:r w:rsidRPr="00464EA6">
        <w:rPr>
          <w:rtl/>
        </w:rPr>
        <w:t>، فهذه الآية جاءت على سبيل الاستفهام الإنكاري والتوبيخي في مقام إثبات كفاية الخالق، ودلالتها على هذا الأمر أقوى وأشد من دلالة الجملة الخبرية</w:t>
      </w:r>
      <w:r w:rsidR="008F4298" w:rsidRPr="00464EA6">
        <w:rPr>
          <w:rFonts w:cs="Arabic11 BT"/>
          <w:vertAlign w:val="superscript"/>
          <w:rtl/>
        </w:rPr>
        <w:t>(</w:t>
      </w:r>
      <w:r w:rsidR="008F4298" w:rsidRPr="00464EA6">
        <w:rPr>
          <w:rStyle w:val="FootnoteReference"/>
          <w:rFonts w:cs="Arabic11 BT"/>
          <w:rtl/>
        </w:rPr>
        <w:footnoteReference w:id="221"/>
      </w:r>
      <w:r w:rsidR="008F4298" w:rsidRPr="00464EA6">
        <w:rPr>
          <w:rFonts w:cs="Arabic11 BT"/>
          <w:vertAlign w:val="superscript"/>
          <w:rtl/>
        </w:rPr>
        <w:t>)</w:t>
      </w:r>
      <w:r w:rsidRPr="00464EA6">
        <w:rPr>
          <w:rtl/>
        </w:rPr>
        <w:t xml:space="preserve">. </w:t>
      </w:r>
    </w:p>
    <w:p w:rsidR="00DA04D3" w:rsidRPr="004B58AA" w:rsidRDefault="00DA04D3" w:rsidP="00B30674">
      <w:pPr>
        <w:pStyle w:val="a6"/>
        <w:rPr>
          <w:rtl/>
        </w:rPr>
      </w:pPr>
      <w:r w:rsidRPr="004B58AA">
        <w:rPr>
          <w:rtl/>
        </w:rPr>
        <w:t>إن النقطة المُهمّة التي لا يجوز أن نغفل عنها هي أن القرآن (الزمر: 45) اعتبر الحالة المذكورة دليلاً على عدم الإيمان بالآخرة. ولما كان المشايخ يجعلون هذا الأمر بحدّ ذاته حُجَّةً لادِّعائهم أنه بما أن الشيعة يؤمنون بالآخرة فلا تشملهم هذه الآية بل معنى الآية يقتصر على المشركين الذين لم يكونوا يؤمنون بالآخرة!!  لذلك أرى من الضروري أن ألفت نظر القُرَّاء الكرام بشكل مؤكد إلى هذه النقطة: وهي مجيء عبارة «</w:t>
      </w:r>
      <w:r w:rsidRPr="00D42B03">
        <w:rPr>
          <w:rFonts w:cs="KFGQPC Uthman Taha Naskh"/>
          <w:b/>
          <w:bCs/>
          <w:szCs w:val="26"/>
          <w:rtl/>
        </w:rPr>
        <w:t>مِنْ دُونِهِ</w:t>
      </w:r>
      <w:r w:rsidRPr="004B58AA">
        <w:rPr>
          <w:rtl/>
        </w:rPr>
        <w:t>» في الآية (يعني من دون الله) لذلك فإذا كان هناك من يدَّعي الإسلام ويعمل مثل من ذَكَرَتْهُم الآية، فهو في نظر القرآن لا</w:t>
      </w:r>
      <w:r w:rsidRPr="004B58AA">
        <w:rPr>
          <w:rFonts w:cs="Times New Roman"/>
          <w:rtl/>
        </w:rPr>
        <w:t> </w:t>
      </w:r>
      <w:r w:rsidRPr="004B58AA">
        <w:rPr>
          <w:rtl/>
        </w:rPr>
        <w:t>يُؤمن بالآخرة ذلك الإيمان الذي يرضاه الله عزّ وجلّ. وبالله عليكم أليس حال كثير من الناس اليوم مُشابهاً لحال من ذكرتهم الآية؟!</w:t>
      </w:r>
    </w:p>
    <w:p w:rsidR="00DA04D3" w:rsidRPr="004B58AA" w:rsidRDefault="00DA04D3" w:rsidP="00B30674">
      <w:pPr>
        <w:pStyle w:val="a6"/>
        <w:rPr>
          <w:rtl/>
        </w:rPr>
      </w:pPr>
      <w:r w:rsidRPr="004B58AA">
        <w:rPr>
          <w:rtl/>
        </w:rPr>
        <w:t xml:space="preserve">إن آخرة الخرافيين مليئة بالوسطاء والشفعاء ولكن الآخرة التي بيَّنها القرآن: أولاً: الشفيع فيها لا يختاره الناس بل الله يأذن له، والشفاعة أساساً ليست سوى أمر محدود واستثنائي. ثانياً: تلك الشفاعة لا تُنال بواسطة مدح أئمة الدين الصالحين وتملُّقهم أو لطم الصدور وضرب البدن بالسلاسل أو أداء أعمال عبادية لغير الله. (فَتَأَمَّل) </w:t>
      </w:r>
    </w:p>
    <w:p w:rsidR="00DA04D3" w:rsidRPr="004B58AA" w:rsidRDefault="00DA04D3" w:rsidP="00B30674">
      <w:pPr>
        <w:pStyle w:val="a6"/>
        <w:rPr>
          <w:rtl/>
        </w:rPr>
      </w:pPr>
      <w:r w:rsidRPr="004B58AA">
        <w:rPr>
          <w:rtl/>
        </w:rPr>
        <w:t>أذكر أنني قلت مرّةً لشيخ مُتعصِّب حول هذه الآية: إن الأمر لا يخلو من حالتين إما أن عقيدتي في «</w:t>
      </w:r>
      <w:r w:rsidRPr="004B58AA">
        <w:rPr>
          <w:b/>
          <w:bCs/>
          <w:rtl/>
        </w:rPr>
        <w:t>توحيد العبادة</w:t>
      </w:r>
      <w:r w:rsidRPr="004B58AA">
        <w:rPr>
          <w:rtl/>
        </w:rPr>
        <w:t>» صحيحة وأنه لا يجوز دعاء غير الله ولا يجوز مُناداة الأنبياء والأئمة ودعاؤهم، أو أن عقيدتي غير صحيحة. فلو كنت تؤمن حقيقةً بالآخرة وتخاف الحساب يوم الجزاء، فعليك أن تحتمل على الأقل واحد بالمئة أن يكون دعاء غير الله الذي جاء كل هذا الذم له والنهي عنه في القرآن الكريم إثماً وخطيئةً يُحاسب عليها الإنسان يوم القيامة، وأنك ستُسأل في ذلك اليوم العظيم: لماذا كنت تدعو الأئمة؟ أليسوا غير الله؟ متى قال لكم عَلِيٌّ (ع) أو أبو الفضل ادعوني أنا أيضاً حتى دعوتهما واستعنت بهما، إضافةً إلى دعائك الله؟! متى دعا عَلِيٌّ في أدعيته أحداً غير الله أو جعل روح النبيّ واسطة وشفيعاً بينه وبين الله حتى اتَّبعته أنت بقيامك بمثل هذا العمل؟! أين ذكر الله لك أن لا تُؤدِّ أعمالك العبادية إليه مباشرة كالدعاء والنذر والطواف بل قدم هذه العبادات إلى واسطة ذي منزلة لديّ؟! أو إذا أردت أن تطلب مني شيئاً فاطلبه من خلال وساطة واسطة مُقرَّبة؟ أين قال القرآن إن أولاد الأنبياء أو أتباعهم كانوا يستعينون بأنبيائهم بعد وفاتهم ورحيلهم عن الدنيا، ويطلبون منهم المدد ويسألونهم أن يطلبوا من الله أن يغفر لهم؟!!</w:t>
      </w:r>
    </w:p>
    <w:p w:rsidR="00DA04D3" w:rsidRPr="004B58AA" w:rsidRDefault="00DA04D3" w:rsidP="00B30674">
      <w:pPr>
        <w:pStyle w:val="a6"/>
        <w:rPr>
          <w:rtl/>
        </w:rPr>
      </w:pPr>
      <w:r w:rsidRPr="004B58AA">
        <w:rPr>
          <w:rtl/>
        </w:rPr>
        <w:t xml:space="preserve">أما لو كانت عقيدتي غير صحيحة ولم يكن دعاء غير الله ممنوعاً ولا حراماً فهل تحتمل حتى نصف بالألف أن تُحاسب يوم القيامة وأن تُسأل: لماذا اعتبرت الله وحده كافياً لك؟ (الزمر: 36) أو تُسأل: لماذا اعتبرت الله وحده حاضراً ناظراً وسميعاً في كل مكان؟ ولماذا لم تكن تدعو الوسطاء والشفعاء بل تدعو الله وحده مباشرة؟!!! </w:t>
      </w:r>
    </w:p>
    <w:p w:rsidR="00DA04D3" w:rsidRPr="004B58AA" w:rsidRDefault="00DA04D3" w:rsidP="00B30674">
      <w:pPr>
        <w:pStyle w:val="a6"/>
        <w:rPr>
          <w:rtl/>
        </w:rPr>
      </w:pPr>
      <w:r w:rsidRPr="004B58AA">
        <w:rPr>
          <w:rtl/>
        </w:rPr>
        <w:t xml:space="preserve">لا شك أن الذي يؤمن بالآخرة إيماناً صادقاً حقيقياً يحتاط ولا يدعو غير الله لأن احتمال الخطر والضرر والشقاء الأخروي عند دعاء غير الله -بما في ذلك دعاء الأنبياء والأئمة- أقوى بكثير من خطر عدم دعائهم. </w:t>
      </w:r>
    </w:p>
    <w:p w:rsidR="00DA04D3" w:rsidRPr="004B58AA" w:rsidRDefault="00DA04D3" w:rsidP="00B52270">
      <w:pPr>
        <w:pStyle w:val="a6"/>
        <w:rPr>
          <w:rtl/>
        </w:rPr>
      </w:pPr>
      <w:r w:rsidRPr="004B58AA">
        <w:rPr>
          <w:rtl/>
        </w:rPr>
        <w:t xml:space="preserve">صحيح أن الله قال عن المشركين: </w:t>
      </w:r>
      <w:r w:rsidR="00483F58">
        <w:rPr>
          <w:rFonts w:ascii="KFGQPC Uthman Taha Naskh" w:cs="KFGQPC Uthman Taha Naskh"/>
          <w:rtl/>
        </w:rPr>
        <w:t>﴿</w:t>
      </w:r>
      <w:r w:rsidR="00B52270" w:rsidRPr="00897DBA">
        <w:rPr>
          <w:rStyle w:val="Char4"/>
          <w:rtl/>
        </w:rPr>
        <w:t>وَإِذَا ذَكَرۡتَ رَبَّكَ فِي ٱلۡقُرۡءَانِ وَحۡدَهُۥ وَلَّوۡاْ عَلَىٰٓ أَدۡبَٰرِهِمۡ نُفُورٗا ٤٦</w:t>
      </w:r>
      <w:r w:rsidR="00483F58">
        <w:rPr>
          <w:rFonts w:ascii="KFGQPC Uthman Taha Naskh" w:cs="KFGQPC Uthman Taha Naskh"/>
          <w:rtl/>
        </w:rPr>
        <w:t>﴾</w:t>
      </w:r>
      <w:r w:rsidR="00B52270">
        <w:rPr>
          <w:rFonts w:ascii="KFGQPC Uthman Taha Naskh" w:cs="KFGQPC Uthman Taha Naskh"/>
          <w:rtl/>
        </w:rPr>
        <w:t xml:space="preserve"> </w:t>
      </w:r>
      <w:r w:rsidR="00B52270" w:rsidRPr="00897DBA">
        <w:rPr>
          <w:rStyle w:val="Char5"/>
          <w:rtl/>
        </w:rPr>
        <w:t>[الاسراء: ٤٦]</w:t>
      </w:r>
      <w:r w:rsidRPr="004B58AA">
        <w:rPr>
          <w:rtl/>
        </w:rPr>
        <w:t>، لكن يجب على الذين يدَّعون الإسلام أن يأخذوا العبرة من هذه الآية ولا يعتبرونها قاصرة على مشركي عصر النبيّ وأن يسعوا أن لا يكونوا مثل أولئك! (فَتَأَمَّل). إن الفرق بين كلامي وكلامك أنني أقول: ادعوا الله وحده في طلب الحوائج وطلب المغفرة و....، أما أنتم فتُعارضون هذا الكلام وتقولون: إضافةً إلى الله ادعوا غير الله أيضاً، مع أن القرآن قال مراراً وتكراراً «ا</w:t>
      </w:r>
      <w:r w:rsidRPr="004B58AA">
        <w:rPr>
          <w:b/>
          <w:bCs/>
          <w:rtl/>
        </w:rPr>
        <w:t>دعوا الله</w:t>
      </w:r>
      <w:r w:rsidRPr="004B58AA">
        <w:rPr>
          <w:rtl/>
        </w:rPr>
        <w:t>» ولم يقل أبداً «ادعوا النبيّ أو الإمام»، وقال عن عباد الله الصالحين: ﴿</w:t>
      </w:r>
      <w:r w:rsidRPr="004B58AA">
        <w:rPr>
          <w:b/>
          <w:bCs/>
          <w:rtl/>
        </w:rPr>
        <w:t>يَدْعُونَ رَبَّهُمْ</w:t>
      </w:r>
      <w:r w:rsidRPr="004B58AA">
        <w:rPr>
          <w:rtl/>
        </w:rPr>
        <w:t xml:space="preserve">﴾ [السجدة: 16]، ولم يقل: «يدعون نبيَّهم أو إمامهم»، بل قال: </w:t>
      </w:r>
      <w:r w:rsidR="00483F58">
        <w:rPr>
          <w:rFonts w:ascii="KFGQPC Uthman Taha Naskh" w:cs="KFGQPC Uthman Taha Naskh"/>
          <w:rtl/>
        </w:rPr>
        <w:t>﴿</w:t>
      </w:r>
      <w:r w:rsidR="00B52270" w:rsidRPr="00897DBA">
        <w:rPr>
          <w:rStyle w:val="Char4"/>
          <w:rtl/>
        </w:rPr>
        <w:t>فَلَا تَدۡعُواْ مَعَ ٱللَّهِ أَحَدٗا ١٨</w:t>
      </w:r>
      <w:r w:rsidR="00483F58">
        <w:rPr>
          <w:rFonts w:ascii="KFGQPC Uthman Taha Naskh" w:cs="KFGQPC Uthman Taha Naskh"/>
          <w:rtl/>
        </w:rPr>
        <w:t>﴾</w:t>
      </w:r>
      <w:r w:rsidR="00B52270">
        <w:rPr>
          <w:rFonts w:ascii="KFGQPC Uthman Taha Naskh" w:cs="KFGQPC Uthman Taha Naskh"/>
          <w:rtl/>
        </w:rPr>
        <w:t xml:space="preserve"> </w:t>
      </w:r>
      <w:r w:rsidR="00B52270" w:rsidRPr="00897DBA">
        <w:rPr>
          <w:rStyle w:val="Char5"/>
          <w:rtl/>
        </w:rPr>
        <w:t>[الجن: ١٨]</w:t>
      </w:r>
      <w:r w:rsidRPr="004B58AA">
        <w:rPr>
          <w:rtl/>
        </w:rPr>
        <w:t>.</w:t>
      </w:r>
    </w:p>
    <w:p w:rsidR="00DA04D3" w:rsidRPr="00D42B03" w:rsidRDefault="00DA04D3" w:rsidP="00D42B03">
      <w:pPr>
        <w:pStyle w:val="a6"/>
        <w:spacing w:before="240" w:after="240"/>
        <w:ind w:firstLine="0"/>
        <w:jc w:val="center"/>
        <w:rPr>
          <w:sz w:val="20"/>
          <w:szCs w:val="22"/>
          <w:rtl/>
        </w:rPr>
      </w:pPr>
      <w:r w:rsidRPr="00D42B03">
        <w:rPr>
          <w:sz w:val="28"/>
          <w:szCs w:val="22"/>
        </w:rPr>
        <w:sym w:font="AGA Arabesque" w:char="F023"/>
      </w:r>
      <w:r w:rsidRPr="00D42B03">
        <w:rPr>
          <w:sz w:val="28"/>
          <w:szCs w:val="22"/>
        </w:rPr>
        <w:sym w:font="AGA Arabesque" w:char="F023"/>
      </w:r>
      <w:r w:rsidRPr="00D42B03">
        <w:rPr>
          <w:sz w:val="28"/>
          <w:szCs w:val="22"/>
        </w:rPr>
        <w:sym w:font="AGA Arabesque" w:char="F023"/>
      </w:r>
    </w:p>
    <w:p w:rsidR="00DA04D3" w:rsidRPr="004B58AA" w:rsidRDefault="00DA04D3" w:rsidP="00B30674">
      <w:pPr>
        <w:pStyle w:val="a6"/>
        <w:rPr>
          <w:rtl/>
        </w:rPr>
      </w:pPr>
      <w:r w:rsidRPr="004B58AA">
        <w:rPr>
          <w:rtl/>
        </w:rPr>
        <w:t>نأمل أن تكون الآيات القرآنية الكريمة التي أوردناها في الصفحات السابقة سبباً لتنبُّه القراء المحترمين وأن يتدبروها ويتأملوا فيها جيداً فلا يخسروا ببساطة نعمة التوحيد العظيمة لاسيما «</w:t>
      </w:r>
      <w:r w:rsidRPr="004B58AA">
        <w:rPr>
          <w:b/>
          <w:bCs/>
          <w:rtl/>
        </w:rPr>
        <w:t>توحيد العبادة</w:t>
      </w:r>
      <w:r w:rsidRPr="004B58AA">
        <w:rPr>
          <w:rtl/>
        </w:rPr>
        <w:t xml:space="preserve">» ولا ينسوني من صالح دعائهم. </w:t>
      </w:r>
    </w:p>
    <w:p w:rsidR="00DA04D3" w:rsidRPr="004B58AA" w:rsidRDefault="00DA04D3" w:rsidP="00B30674">
      <w:pPr>
        <w:pStyle w:val="a6"/>
        <w:rPr>
          <w:rtl/>
        </w:rPr>
      </w:pPr>
      <w:r w:rsidRPr="004B58AA">
        <w:rPr>
          <w:rtl/>
        </w:rPr>
        <w:t xml:space="preserve">أختم هذا الفصل بكلام رواه الشيخ عبَّاس القُمِّيّ عن أمير المؤمنين علي </w:t>
      </w:r>
      <w:r w:rsidRPr="004B58AA">
        <w:rPr>
          <w:sz w:val="30"/>
          <w:rtl/>
        </w:rPr>
        <w:sym w:font="AGA Arabesque" w:char="F075"/>
      </w:r>
      <w:r w:rsidRPr="004B58AA">
        <w:rPr>
          <w:rtl/>
        </w:rPr>
        <w:t xml:space="preserve"> رغم أن الشيخ عبَّاس في نظرنا لم يعمل بمفاده، لعلّ هذا الحديث أيضاً يُفيد في وعي القراء وتنبُّههم أكثر، قال الإمام: </w:t>
      </w:r>
    </w:p>
    <w:p w:rsidR="00DA04D3" w:rsidRPr="004B58AA" w:rsidRDefault="00DA04D3" w:rsidP="00B30674">
      <w:pPr>
        <w:pStyle w:val="a6"/>
        <w:rPr>
          <w:rtl/>
        </w:rPr>
      </w:pPr>
      <w:r w:rsidRPr="004B58AA">
        <w:rPr>
          <w:rtl/>
        </w:rPr>
        <w:t>"</w:t>
      </w:r>
      <w:r w:rsidRPr="00374353">
        <w:rPr>
          <w:rFonts w:cs="KFGQPC Uthman Taha Naskh"/>
          <w:b/>
          <w:bCs/>
          <w:sz w:val="26"/>
          <w:szCs w:val="26"/>
          <w:rtl/>
        </w:rPr>
        <w:t>ما لي أرى الناس إذا قُرِّبَ إليهم الطعام ليلاً تكلَّفوا إنارة المصابيح ليُبصروا ما يدخلون بطونهم، ولا يهتمون بغذاء النفس بأن يُنيروا مصابيح ألبابهم بالعلم ليسلموا من لواحق الجهالة والذنوب في اعتقاداتهم وأعمالهم</w:t>
      </w:r>
      <w:r w:rsidRPr="00374353">
        <w:rPr>
          <w:rFonts w:cs="KFGQPC Uthman Taha Naskh"/>
          <w:sz w:val="26"/>
          <w:szCs w:val="26"/>
          <w:rtl/>
        </w:rPr>
        <w:t>؟!</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222"/>
      </w:r>
      <w:r w:rsidR="008F4298" w:rsidRPr="008F4298">
        <w:rPr>
          <w:rFonts w:cs="Arabic11 BT"/>
          <w:vertAlign w:val="superscript"/>
          <w:rtl/>
        </w:rPr>
        <w:t>)</w:t>
      </w:r>
      <w:r w:rsidRPr="004B58AA">
        <w:rPr>
          <w:rtl/>
        </w:rPr>
        <w:t>.</w:t>
      </w:r>
    </w:p>
    <w:p w:rsidR="00DA04D3" w:rsidRPr="00374353" w:rsidRDefault="00DA04D3" w:rsidP="00464EA6">
      <w:pPr>
        <w:pStyle w:val="a6"/>
        <w:spacing w:before="240" w:after="240"/>
        <w:ind w:firstLine="0"/>
        <w:jc w:val="center"/>
        <w:rPr>
          <w:sz w:val="20"/>
          <w:szCs w:val="22"/>
          <w:rtl/>
        </w:rPr>
      </w:pPr>
      <w:r w:rsidRPr="00374353">
        <w:rPr>
          <w:sz w:val="28"/>
          <w:szCs w:val="22"/>
        </w:rPr>
        <w:sym w:font="AGA Arabesque" w:char="F023"/>
      </w:r>
      <w:r w:rsidRPr="00374353">
        <w:rPr>
          <w:sz w:val="28"/>
          <w:szCs w:val="22"/>
        </w:rPr>
        <w:sym w:font="AGA Arabesque" w:char="F023"/>
      </w:r>
      <w:r w:rsidRPr="00374353">
        <w:rPr>
          <w:sz w:val="28"/>
          <w:szCs w:val="22"/>
        </w:rPr>
        <w:sym w:font="AGA Arabesque" w:char="F023"/>
      </w:r>
    </w:p>
    <w:p w:rsidR="00DA04D3" w:rsidRPr="00126022" w:rsidRDefault="00DA04D3" w:rsidP="00FF6C5A">
      <w:pPr>
        <w:pStyle w:val="Heading1"/>
        <w:rPr>
          <w:rtl/>
        </w:rPr>
      </w:pPr>
      <w:bookmarkStart w:id="48" w:name="_Toc364012920"/>
      <w:r w:rsidRPr="00126022">
        <w:rPr>
          <w:rtl/>
        </w:rPr>
        <w:t>الشُّبهات التي تُثار حول «توحيد العبادة»</w:t>
      </w:r>
      <w:bookmarkEnd w:id="48"/>
    </w:p>
    <w:p w:rsidR="00DA04D3" w:rsidRPr="004B58AA" w:rsidRDefault="00DA04D3" w:rsidP="00B30674">
      <w:pPr>
        <w:pStyle w:val="a6"/>
        <w:rPr>
          <w:rtl/>
        </w:rPr>
      </w:pPr>
      <w:r w:rsidRPr="004B58AA">
        <w:rPr>
          <w:rtl/>
        </w:rPr>
        <w:t>لفَّق المُتعصِّبون وتُجَّار الخرافات، للأسف، أقوالاً وأدلةً، قائمةً على السفسطة وأنواع المُغالطات، لتبرير أفكارهم وأعمالهم الخرافية، حتى أنهم استفادوا من بعض آيات القرآن الكريمة بشكل خاطئ كي يُبرِّروا أعمالهم ويُضفوا عليها الشرعية.</w:t>
      </w:r>
    </w:p>
    <w:p w:rsidR="00DA04D3" w:rsidRPr="004B58AA" w:rsidRDefault="00DA04D3" w:rsidP="00B30674">
      <w:pPr>
        <w:pStyle w:val="a6"/>
        <w:rPr>
          <w:rtl/>
        </w:rPr>
      </w:pPr>
      <w:r w:rsidRPr="004B58AA">
        <w:rPr>
          <w:rtl/>
        </w:rPr>
        <w:t>وسنذكر فيما يلي بعض أقوالهم ونُثبت بالاستناد إلى آيات القرآن بُطلان جميع ادِّعاءاتهم، لعلّ ذلك يكون سبباً في يقظة إخواننا في الإيمان. إن شاء الله تعالى.</w:t>
      </w:r>
    </w:p>
    <w:p w:rsidR="00DA04D3" w:rsidRDefault="00DA04D3" w:rsidP="0019524B">
      <w:pPr>
        <w:pStyle w:val="a7"/>
        <w:rPr>
          <w:rtl/>
        </w:rPr>
      </w:pPr>
      <w:r w:rsidRPr="00372227">
        <w:rPr>
          <w:rtl/>
        </w:rPr>
        <w:t>الشبهة الأولى</w:t>
      </w:r>
      <w:r>
        <w:rPr>
          <w:rtl/>
        </w:rPr>
        <w:t xml:space="preserve">: </w:t>
      </w:r>
    </w:p>
    <w:p w:rsidR="00DA04D3" w:rsidRPr="00464EA6" w:rsidRDefault="00DA04D3" w:rsidP="008D1983">
      <w:pPr>
        <w:pStyle w:val="a6"/>
        <w:rPr>
          <w:spacing w:val="-2"/>
          <w:rtl/>
        </w:rPr>
      </w:pPr>
      <w:r w:rsidRPr="00464EA6">
        <w:rPr>
          <w:spacing w:val="-2"/>
          <w:rtl/>
        </w:rPr>
        <w:t xml:space="preserve">من جملة مُغالطات المشايخ التي يذكرونها ليُضفوا المشروعية على دعائهم الأنبياء والأئمة والأولياء وندائهم لهم، قولهم: رغم أن القرآن اعتبر الدعاء والنداء عبادة [سورة الجن: 18] ولكن ليس كل دعاء عبادة وإلا للزم أن نقول إن الأنبياء أيضاً كانوا يعبدون غير الله!! مثلاً نقول: إن نوح كان يعبد قومه أو الرسول الأكرم كان يعبد أصحابه!!! لأن القرآن نقل عن نوح </w:t>
      </w:r>
      <w:r w:rsidRPr="00464EA6">
        <w:rPr>
          <w:spacing w:val="-2"/>
          <w:sz w:val="30"/>
          <w:rtl/>
        </w:rPr>
        <w:sym w:font="AGA Arabesque" w:char="F075"/>
      </w:r>
      <w:r w:rsidRPr="00464EA6">
        <w:rPr>
          <w:spacing w:val="-2"/>
          <w:rtl/>
        </w:rPr>
        <w:t xml:space="preserve"> أنه قال: </w:t>
      </w:r>
      <w:r w:rsidR="00483F58" w:rsidRPr="00464EA6">
        <w:rPr>
          <w:rFonts w:ascii="KFGQPC Uthman Taha Naskh" w:cs="KFGQPC Uthman Taha Naskh"/>
          <w:spacing w:val="-2"/>
          <w:rtl/>
        </w:rPr>
        <w:t>﴿</w:t>
      </w:r>
      <w:r w:rsidR="00B52270" w:rsidRPr="00464EA6">
        <w:rPr>
          <w:rStyle w:val="Char4"/>
          <w:spacing w:val="-2"/>
          <w:rtl/>
        </w:rPr>
        <w:t>قَالَ رَبِّ إِنِّي دَعَوۡتُ قَوۡمِي لَيۡلٗا وَنَهَارٗا ٥ فَلَمۡ يَزِدۡهُمۡ دُعَآءِيٓ إِلَّا فِرَارٗا ٦ وَإِنِّي كُلَّمَا دَعَوۡتُهُمۡ لِتَغۡفِرَ لَهُمۡ جَعَلُوٓاْ أَصَٰبِعَهُمۡ فِيٓ ءَاذَانِهِمۡ</w:t>
      </w:r>
      <w:r w:rsidR="00483F58" w:rsidRPr="00464EA6">
        <w:rPr>
          <w:rFonts w:ascii="KFGQPC Uthman Taha Naskh" w:cs="KFGQPC Uthman Taha Naskh"/>
          <w:spacing w:val="-2"/>
          <w:rtl/>
        </w:rPr>
        <w:t>﴾</w:t>
      </w:r>
      <w:r w:rsidR="00B52270" w:rsidRPr="00464EA6">
        <w:rPr>
          <w:rFonts w:ascii="KFGQPC Uthman Taha Naskh" w:cs="KFGQPC Uthman Taha Naskh"/>
          <w:spacing w:val="-2"/>
          <w:rtl/>
        </w:rPr>
        <w:t xml:space="preserve"> </w:t>
      </w:r>
      <w:r w:rsidR="00B52270" w:rsidRPr="00464EA6">
        <w:rPr>
          <w:rStyle w:val="Char5"/>
          <w:spacing w:val="-2"/>
          <w:rtl/>
        </w:rPr>
        <w:t>[نوح: ٥- ٧]  ]</w:t>
      </w:r>
      <w:r w:rsidRPr="00464EA6">
        <w:rPr>
          <w:spacing w:val="-2"/>
          <w:rtl/>
        </w:rPr>
        <w:t xml:space="preserve">. أو قال القرآن عن النبيّ: </w:t>
      </w:r>
      <w:r w:rsidR="00483F58" w:rsidRPr="00464EA6">
        <w:rPr>
          <w:rFonts w:ascii="KFGQPC Uthman Taha Naskh" w:cs="KFGQPC Uthman Taha Naskh"/>
          <w:spacing w:val="-2"/>
          <w:rtl/>
        </w:rPr>
        <w:t>﴿</w:t>
      </w:r>
      <w:r w:rsidR="008D1983" w:rsidRPr="00464EA6">
        <w:rPr>
          <w:rStyle w:val="Char4"/>
          <w:spacing w:val="-2"/>
          <w:rtl/>
        </w:rPr>
        <w:t>وَٱلرَّسُولُ يَدۡعُوكُمۡ فِيٓ أُخۡرَىٰكُمۡ</w:t>
      </w:r>
      <w:r w:rsidR="00483F58" w:rsidRPr="00464EA6">
        <w:rPr>
          <w:rFonts w:ascii="KFGQPC Uthman Taha Naskh" w:cs="KFGQPC Uthman Taha Naskh"/>
          <w:spacing w:val="-2"/>
          <w:rtl/>
        </w:rPr>
        <w:t>﴾</w:t>
      </w:r>
      <w:r w:rsidR="008D1983" w:rsidRPr="00464EA6">
        <w:rPr>
          <w:rFonts w:ascii="KFGQPC Uthman Taha Naskh" w:cs="KFGQPC Uthman Taha Naskh"/>
          <w:spacing w:val="-2"/>
          <w:rtl/>
        </w:rPr>
        <w:t xml:space="preserve"> </w:t>
      </w:r>
      <w:r w:rsidR="008D1983" w:rsidRPr="00464EA6">
        <w:rPr>
          <w:rStyle w:val="Char5"/>
          <w:spacing w:val="-2"/>
          <w:rtl/>
        </w:rPr>
        <w:t>[ال عمران: ١٥٣]</w:t>
      </w:r>
      <w:r w:rsidRPr="00464EA6">
        <w:rPr>
          <w:spacing w:val="-2"/>
          <w:rtl/>
        </w:rPr>
        <w:t>. فهل يُمكن القول إن نوحاً كان يعبد قومه؟ بناءً على ذلك ليس الدعاء عبادة دائماً بل الدعاء بقيد «الاعتقاد بإلهية المدعوّ واستقلاله في التأثير» هو العبادة فقط.</w:t>
      </w:r>
    </w:p>
    <w:p w:rsidR="00DA04D3" w:rsidRPr="004B58AA" w:rsidRDefault="00DA04D3" w:rsidP="00B30674">
      <w:pPr>
        <w:pStyle w:val="a6"/>
        <w:rPr>
          <w:rtl/>
        </w:rPr>
      </w:pPr>
      <w:r w:rsidRPr="004B58AA">
        <w:rPr>
          <w:rtl/>
        </w:rPr>
        <w:t>وأقول: إن الفرق بين الدعاء والنداء العُرفيين أي المُقيَّدين والمحدودَين وبين الدعاء والنداء العباديين أي الدعاء غير المُقيَّد، أظهر من الشمس وكل طفل يُدرك الفرق بينهما. ومع ذلك فقد أكدنا مراراً في الصفحات الماضية أن موضوعنا يتعلّق بطريقة الدعاء والنداء. موضوعنا هو حول ذلك النداء والدعاء الذي يستلزم بالضرورة فرض صفات غير محدودة وغير مُقيَّدة للمدعوّ، ومن الواضح أن الدعاء المُقيَّد والعرفي أمر خارج عن موضوعنا تماماً والآيات التي يتشبثون بها (كالآيتين المذكورتين أعلاه ونظائرهما) هي بلا أيّ شُبهة وبوضوح كامل من مصاديق الدعاء والنداء العُرفيين المُقيَّدين اللذين لا علاقة لهما بموضوع بحثنا إطلاقاً. نحن نقول -كما مرّ في الصفحات السابقة- استناداً إلى آيات عديدة في القرآن: إن الدعاء غير المُقيَّد وغير المحدود هو في حدِّ ذاته عبادة، وقد اعتبر القرآن هذا العمل بحدِّ ذاته ودون قيود إضافية عبادة، وَمِنْ ثَمَّ فإن مثل هذا الدعاء لا يجوز التوجّه به إلى غير الله ولا يجوز أن يُضيف أحد من عند نفسه قيوداً لهذا العمل حتى يُعتبر «عبادة»! (فَتَأَمَّل) ولقد لفَّق الخرافيون لتوصيف الشرك والتوحيد مُغالطات من عند أنفسهم سوف نتعرَّض لها في الصفحات القادمة.</w:t>
      </w:r>
    </w:p>
    <w:p w:rsidR="00DA04D3" w:rsidRPr="00DC26FF" w:rsidRDefault="00DA04D3" w:rsidP="0019524B">
      <w:pPr>
        <w:pStyle w:val="a7"/>
        <w:rPr>
          <w:rtl/>
        </w:rPr>
      </w:pPr>
      <w:r w:rsidRPr="00DC26FF">
        <w:rPr>
          <w:rtl/>
        </w:rPr>
        <w:t xml:space="preserve">الشبهة الثانية: </w:t>
      </w:r>
    </w:p>
    <w:p w:rsidR="00287B46" w:rsidRDefault="00DA04D3" w:rsidP="00287B46">
      <w:pPr>
        <w:pStyle w:val="a6"/>
        <w:rPr>
          <w:rtl/>
        </w:rPr>
      </w:pPr>
      <w:r w:rsidRPr="004B58AA">
        <w:rPr>
          <w:rtl/>
        </w:rPr>
        <w:t>من جملة المُغالطات التي يقولونها للعوام: إن الحدّ الفاصل بين الشرك والتوحيد هو الاعتقاد باستقلا</w:t>
      </w:r>
      <w:r w:rsidR="00287B46">
        <w:rPr>
          <w:rtl/>
        </w:rPr>
        <w:t>ل أو عدم استقلال كائن غير الله.</w:t>
      </w:r>
    </w:p>
    <w:bookmarkStart w:id="49" w:name="_Ref347480437"/>
    <w:p w:rsidR="00B327FF" w:rsidRDefault="00287B46" w:rsidP="00B327FF">
      <w:pPr>
        <w:pStyle w:val="a6"/>
        <w:rPr>
          <w:rtl/>
        </w:rPr>
      </w:pPr>
      <w:r w:rsidRPr="007963A6">
        <w:rPr>
          <w:color w:val="FFFFFF"/>
          <w:sz w:val="2"/>
          <w:szCs w:val="2"/>
          <w:rtl/>
        </w:rPr>
        <w:fldChar w:fldCharType="begin"/>
      </w:r>
      <w:r w:rsidRPr="007963A6">
        <w:rPr>
          <w:color w:val="FFFFFF"/>
          <w:sz w:val="2"/>
          <w:szCs w:val="2"/>
          <w:rtl/>
        </w:rPr>
        <w:instrText xml:space="preserve"> </w:instrText>
      </w:r>
      <w:r w:rsidRPr="007963A6">
        <w:rPr>
          <w:color w:val="FFFFFF"/>
          <w:sz w:val="2"/>
          <w:szCs w:val="2"/>
        </w:rPr>
        <w:instrText>SEQ</w:instrText>
      </w:r>
      <w:r w:rsidRPr="007963A6">
        <w:rPr>
          <w:color w:val="FFFFFF"/>
          <w:sz w:val="2"/>
          <w:szCs w:val="2"/>
          <w:rtl/>
        </w:rPr>
        <w:instrText xml:space="preserve"> ارجاعات \* </w:instrText>
      </w:r>
      <w:r w:rsidRPr="007963A6">
        <w:rPr>
          <w:color w:val="FFFFFF"/>
          <w:sz w:val="2"/>
          <w:szCs w:val="2"/>
        </w:rPr>
        <w:instrText>ARABIC</w:instrText>
      </w:r>
      <w:r w:rsidRPr="007963A6">
        <w:rPr>
          <w:color w:val="FFFFFF"/>
          <w:sz w:val="2"/>
          <w:szCs w:val="2"/>
          <w:rtl/>
        </w:rPr>
        <w:instrText xml:space="preserve"> </w:instrText>
      </w:r>
      <w:r w:rsidRPr="007963A6">
        <w:rPr>
          <w:color w:val="FFFFFF"/>
          <w:sz w:val="2"/>
          <w:szCs w:val="2"/>
          <w:rtl/>
        </w:rPr>
        <w:fldChar w:fldCharType="separate"/>
      </w:r>
      <w:r w:rsidR="007860CA">
        <w:rPr>
          <w:noProof/>
          <w:color w:val="FFFFFF"/>
          <w:sz w:val="2"/>
          <w:szCs w:val="2"/>
          <w:rtl/>
        </w:rPr>
        <w:t>26</w:t>
      </w:r>
      <w:r w:rsidRPr="007963A6">
        <w:rPr>
          <w:color w:val="FFFFFF"/>
          <w:sz w:val="2"/>
          <w:szCs w:val="2"/>
          <w:rtl/>
        </w:rPr>
        <w:fldChar w:fldCharType="end"/>
      </w:r>
      <w:r w:rsidR="00DA04D3" w:rsidRPr="004B58AA">
        <w:rPr>
          <w:rtl/>
        </w:rPr>
        <w:t>كتب شابٌّ جاهل بالقرآن -هداه الله تعالى- (ومن الواضح أنه مرعوب من علماء قم الخرافيين ونظائرهم ومخدوع بهم)، دون أن يتدبر القرآن بشكل كافٍ يقول: "إن الاعتقاد باستقلال كائن غير الله بالأفعال والاعتقاد بعدم استقلاله في أفعاله عن الله، هما المعياران الصحيحان للـ «الشرك» و «التوحيد». فالشرك عبارة عن الاعتقاد باستقلال أحد غير الله في التأثير والفاعلية، والتوحيد في مرتبة الأفعال هو الاعتقاد بانحصار الاستقلال في الفاعلية في ذات الله تبارك وتعالى المُقدّس وحده.</w:t>
      </w:r>
      <w:r w:rsidR="00E93231">
        <w:rPr>
          <w:rtl/>
        </w:rPr>
        <w:t>.</w:t>
      </w:r>
      <w:r w:rsidR="00DA04D3" w:rsidRPr="004B58AA">
        <w:rPr>
          <w:rtl/>
        </w:rPr>
        <w:t>.... والشرك في الأفعال</w:t>
      </w:r>
      <w:r w:rsidR="00E93231">
        <w:rPr>
          <w:rtl/>
        </w:rPr>
        <w:t>.</w:t>
      </w:r>
      <w:r w:rsidR="00DA04D3" w:rsidRPr="004B58AA">
        <w:rPr>
          <w:rtl/>
        </w:rPr>
        <w:t>.... هو أن يعتقد الإنسان بـ «التأثير الاستقلالي» لكائن غير الله في عالَم الإيجاد والخلق والتدبير، واعتباره شريكاً مُستقلاً لِـلَّهِ ومُماثلاً له أي ندَّاً له في تلك الأفعال. ومعنى التأثير الاستقلالي أن يكون ذلك الكائن الذي هو غير الله، غير مُحتاج لِـلَّهِ في التأثير وفي أفعال التدبير التي يقوم بها بأي نحو من الأنحاء بل يكون مُستقلَّاً في التدبير والإرادة والعمل ومُكتفياً ذاتيَّاً. وهذا الاستقلال في التأثير والأفعال لا فرق فيه بين أن يتم على نحو «الاشتراك والمعيّة» مع الله، أو على نحو «</w:t>
      </w:r>
      <w:r w:rsidR="00DA04D3" w:rsidRPr="004B58AA">
        <w:rPr>
          <w:b/>
          <w:bCs/>
          <w:rtl/>
        </w:rPr>
        <w:t>التفويض</w:t>
      </w:r>
      <w:r w:rsidR="00DA04D3" w:rsidRPr="004B58AA">
        <w:rPr>
          <w:rtl/>
        </w:rPr>
        <w:t>» أي أن يكون الله قد فوَّض إليه وأوكل إليه أمور خلق العالَم.</w:t>
      </w:r>
      <w:r w:rsidR="00E93231">
        <w:rPr>
          <w:rtl/>
        </w:rPr>
        <w:t>.</w:t>
      </w:r>
      <w:r w:rsidR="00DA04D3" w:rsidRPr="004B58AA">
        <w:rPr>
          <w:rtl/>
        </w:rPr>
        <w:t>.... إن تفويض أمور خلق الكون إلى غير الله معناه أن الله بعد أن خلق المخلوقات تنحَّى جانباً عن عمل تدبيرهم وإدارة أمورهم كالإحياء والإماتة والرزق والإعزاز والإذلال، وأوكل كل هذه الأمور إلى أحد من مخلوقاته أو جماعة منهم.</w:t>
      </w:r>
      <w:r w:rsidR="00E93231">
        <w:rPr>
          <w:rtl/>
        </w:rPr>
        <w:t>.</w:t>
      </w:r>
      <w:r w:rsidR="00DA04D3" w:rsidRPr="004B58AA">
        <w:rPr>
          <w:rtl/>
        </w:rPr>
        <w:t xml:space="preserve">.... </w:t>
      </w:r>
      <w:r w:rsidR="00DA04D3" w:rsidRPr="004B58AA">
        <w:rPr>
          <w:b/>
          <w:bCs/>
          <w:rtl/>
        </w:rPr>
        <w:t xml:space="preserve">وقد كان هناك فريق يعتقد بمثل هذه العقيدة، أُطلق عليهم الغُلاة وسُمُّوا أيضاً بالمُفوِّضة، فكانوا يؤمنون بأن الله -والعياذ بالله- أوكل إلى الأئمة </w:t>
      </w:r>
      <w:r w:rsidR="00DA04D3" w:rsidRPr="004B58AA">
        <w:rPr>
          <w:sz w:val="30"/>
          <w:rtl/>
        </w:rPr>
        <w:sym w:font="Abo-thar" w:char="F044"/>
      </w:r>
      <w:r w:rsidR="00DA04D3" w:rsidRPr="004B58AA">
        <w:rPr>
          <w:b/>
          <w:bCs/>
          <w:rtl/>
        </w:rPr>
        <w:t xml:space="preserve"> كل أعمال خلق المخلوقات ورزقهم وإحيائهم وإماتتهم وشفائهم وحلِّ مشكلاتهم. بينما اعتزل هو وتنحَّى جانباً. تعالى الله عما يقول الجاهلون عُلوّاً كبيراً</w:t>
      </w:r>
      <w:r w:rsidR="008F4298" w:rsidRPr="008F4298">
        <w:rPr>
          <w:rFonts w:cs="Arabic11 BT"/>
          <w:b/>
          <w:vertAlign w:val="superscript"/>
          <w:rtl/>
        </w:rPr>
        <w:t>(</w:t>
      </w:r>
      <w:r w:rsidR="008F4298" w:rsidRPr="008F4298">
        <w:rPr>
          <w:rStyle w:val="FootnoteReference"/>
          <w:rFonts w:cs="Arabic11 BT"/>
          <w:b/>
          <w:rtl/>
        </w:rPr>
        <w:footnoteReference w:id="223"/>
      </w:r>
      <w:r w:rsidR="008F4298" w:rsidRPr="008F4298">
        <w:rPr>
          <w:rFonts w:cs="Arabic11 BT"/>
          <w:b/>
          <w:vertAlign w:val="superscript"/>
          <w:rtl/>
        </w:rPr>
        <w:t>)</w:t>
      </w:r>
      <w:r w:rsidR="00DA04D3" w:rsidRPr="004B58AA">
        <w:rPr>
          <w:b/>
          <w:bCs/>
          <w:rtl/>
        </w:rPr>
        <w:t>. وكلا الاعتقادين (الاشتراك والتفويض) هما في نظر المُوحِّدين الحقيقيين اعتقاد شركيٌّ وباطل وهو علاوةً على كونه منهي عنه شرعاً، يستحيل عقلاً</w:t>
      </w:r>
      <w:r w:rsidR="00DA04D3" w:rsidRPr="004B58AA">
        <w:rPr>
          <w:rtl/>
        </w:rPr>
        <w:t>"</w:t>
      </w:r>
      <w:r w:rsidR="008F4298" w:rsidRPr="008F4298">
        <w:rPr>
          <w:rFonts w:cs="Arabic11 BT"/>
          <w:vertAlign w:val="superscript"/>
          <w:rtl/>
        </w:rPr>
        <w:t>(</w:t>
      </w:r>
      <w:r w:rsidR="008F4298" w:rsidRPr="008F4298">
        <w:rPr>
          <w:rStyle w:val="FootnoteReference"/>
          <w:rFonts w:cs="Arabic11 BT"/>
          <w:rtl/>
        </w:rPr>
        <w:footnoteReference w:id="224"/>
      </w:r>
      <w:r w:rsidR="008F4298" w:rsidRPr="008F4298">
        <w:rPr>
          <w:rFonts w:cs="Arabic11 BT"/>
          <w:vertAlign w:val="superscript"/>
          <w:rtl/>
        </w:rPr>
        <w:t>)</w:t>
      </w:r>
      <w:r w:rsidR="00DA04D3" w:rsidRPr="004B58AA">
        <w:rPr>
          <w:rtl/>
        </w:rPr>
        <w:t>.</w:t>
      </w:r>
      <w:bookmarkEnd w:id="49"/>
    </w:p>
    <w:bookmarkStart w:id="50" w:name="_Ref347698680"/>
    <w:p w:rsidR="00DA04D3" w:rsidRPr="004B58AA" w:rsidRDefault="00B327FF" w:rsidP="00B327FF">
      <w:pPr>
        <w:pStyle w:val="a6"/>
        <w:rPr>
          <w:rtl/>
        </w:rPr>
      </w:pPr>
      <w:r w:rsidRPr="00B16A73">
        <w:rPr>
          <w:color w:val="FFFFFF"/>
          <w:sz w:val="2"/>
          <w:szCs w:val="2"/>
          <w:rtl/>
        </w:rPr>
        <w:fldChar w:fldCharType="begin"/>
      </w:r>
      <w:r w:rsidRPr="00B16A73">
        <w:rPr>
          <w:color w:val="FFFFFF"/>
          <w:sz w:val="2"/>
          <w:szCs w:val="2"/>
          <w:rtl/>
        </w:rPr>
        <w:instrText xml:space="preserve"> </w:instrText>
      </w:r>
      <w:r w:rsidRPr="00B16A73">
        <w:rPr>
          <w:color w:val="FFFFFF"/>
          <w:sz w:val="2"/>
          <w:szCs w:val="2"/>
        </w:rPr>
        <w:instrText>SEQ</w:instrText>
      </w:r>
      <w:r w:rsidRPr="00B16A73">
        <w:rPr>
          <w:color w:val="FFFFFF"/>
          <w:sz w:val="2"/>
          <w:szCs w:val="2"/>
          <w:rtl/>
        </w:rPr>
        <w:instrText xml:space="preserve"> ارجاعات \* </w:instrText>
      </w:r>
      <w:r w:rsidRPr="00B16A73">
        <w:rPr>
          <w:color w:val="FFFFFF"/>
          <w:sz w:val="2"/>
          <w:szCs w:val="2"/>
        </w:rPr>
        <w:instrText>ARABIC</w:instrText>
      </w:r>
      <w:r w:rsidRPr="00B16A73">
        <w:rPr>
          <w:color w:val="FFFFFF"/>
          <w:sz w:val="2"/>
          <w:szCs w:val="2"/>
          <w:rtl/>
        </w:rPr>
        <w:instrText xml:space="preserve"> </w:instrText>
      </w:r>
      <w:r w:rsidRPr="00B16A73">
        <w:rPr>
          <w:color w:val="FFFFFF"/>
          <w:sz w:val="2"/>
          <w:szCs w:val="2"/>
          <w:rtl/>
        </w:rPr>
        <w:fldChar w:fldCharType="separate"/>
      </w:r>
      <w:r w:rsidR="007860CA">
        <w:rPr>
          <w:noProof/>
          <w:color w:val="FFFFFF"/>
          <w:sz w:val="2"/>
          <w:szCs w:val="2"/>
          <w:rtl/>
        </w:rPr>
        <w:t>27</w:t>
      </w:r>
      <w:r w:rsidRPr="00B16A73">
        <w:rPr>
          <w:color w:val="FFFFFF"/>
          <w:sz w:val="2"/>
          <w:szCs w:val="2"/>
          <w:rtl/>
        </w:rPr>
        <w:fldChar w:fldCharType="end"/>
      </w:r>
      <w:r w:rsidR="00DA04D3" w:rsidRPr="004B58AA">
        <w:rPr>
          <w:rtl/>
        </w:rPr>
        <w:t>لاحظوا كيف يخدع هذا الكاتب العوام بخلطه بين الجزء والكل، أي أنه عدَّ جزءاً من الشرك كل الشرك فحصر الشرك كله بالقول بالاستقلال في الأفعال لأحد غير الله!!! من الواضح أن القول بالاستقلال في الأفعال لأحد غير الله شرك صارخٌ بلا أيّ شُبهة، ولكن الشرك لا ينحصر بذلك، بل دائرة الشرك أوسع من هذا التعريف بكثير، والقرآن الكريم اعتبر أموراً أخرى أيضاً شركاً. (كل جوزة كروية وليست كل كرة جوزة!)</w:t>
      </w:r>
      <w:bookmarkEnd w:id="50"/>
    </w:p>
    <w:p w:rsidR="00993C98" w:rsidRDefault="00DA04D3" w:rsidP="00993C98">
      <w:pPr>
        <w:pStyle w:val="a6"/>
        <w:rPr>
          <w:rtl/>
        </w:rPr>
      </w:pPr>
      <w:r w:rsidRPr="004B58AA">
        <w:rPr>
          <w:rtl/>
        </w:rPr>
        <w:t xml:space="preserve">أمر الله تعالى أهل الكتاب أن لا يعبدوا أحداً إلا الله وأن لا يُشركوا به شيئاً (سورة آل عمران: 64)، وبيَّن لهم أنه لم يأمرهم </w:t>
      </w:r>
      <w:r w:rsidR="00483F58">
        <w:rPr>
          <w:rFonts w:ascii="KFGQPC Uthman Taha Naskh" w:cs="KFGQPC Uthman Taha Naskh"/>
          <w:rtl/>
        </w:rPr>
        <w:t>﴿</w:t>
      </w:r>
      <w:r w:rsidR="008D1983" w:rsidRPr="00EA4BF7">
        <w:rPr>
          <w:rStyle w:val="Char4"/>
          <w:rtl/>
        </w:rPr>
        <w:t>وَلَا يَأۡمُرَكُمۡ أَن تَتَّخِذُواْ ٱلۡمَلَٰٓئِكَةَ وَٱلنَّبِيِّ‍ۧنَ أَرۡبَابًا</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 عمران: ٨٠]</w:t>
      </w:r>
      <w:r w:rsidRPr="004B58AA">
        <w:rPr>
          <w:rtl/>
        </w:rPr>
        <w:t>. ومن الواضح أن اليهود والنصارى لم يكونوا يعبدون الأصنام الحجرية ولم يكونوا يعتقدون أن لحضرة عيسى (ع) وحضرة مريم (ع) أو الملائكة استقلالٌ وجوديٌّ عن الله، بل كانوا يقومون نحو أولئك الأشخاص العُظماء بأعمال اعتبرها القرآن ع</w:t>
      </w:r>
      <w:r w:rsidR="00993C98">
        <w:rPr>
          <w:rtl/>
        </w:rPr>
        <w:t xml:space="preserve">بادة وشركاً. (فَتَأَمَّل جداً) </w:t>
      </w:r>
    </w:p>
    <w:bookmarkStart w:id="51" w:name="_Ref347352978"/>
    <w:p w:rsidR="00DA04D3" w:rsidRPr="004B58AA" w:rsidRDefault="00993C98" w:rsidP="00993C98">
      <w:pPr>
        <w:pStyle w:val="a6"/>
        <w:rPr>
          <w:rtl/>
        </w:rPr>
      </w:pPr>
      <w:r w:rsidRPr="0071671C">
        <w:rPr>
          <w:color w:val="FFFFFF"/>
          <w:sz w:val="2"/>
          <w:szCs w:val="2"/>
          <w:rtl/>
        </w:rPr>
        <w:fldChar w:fldCharType="begin"/>
      </w:r>
      <w:r w:rsidRPr="0071671C">
        <w:rPr>
          <w:color w:val="FFFFFF"/>
          <w:sz w:val="2"/>
          <w:szCs w:val="2"/>
          <w:rtl/>
        </w:rPr>
        <w:instrText xml:space="preserve"> </w:instrText>
      </w:r>
      <w:r w:rsidRPr="0071671C">
        <w:rPr>
          <w:color w:val="FFFFFF"/>
          <w:sz w:val="2"/>
          <w:szCs w:val="2"/>
        </w:rPr>
        <w:instrText>SEQ</w:instrText>
      </w:r>
      <w:r w:rsidRPr="0071671C">
        <w:rPr>
          <w:color w:val="FFFFFF"/>
          <w:sz w:val="2"/>
          <w:szCs w:val="2"/>
          <w:rtl/>
        </w:rPr>
        <w:instrText xml:space="preserve"> ارجاعات \* </w:instrText>
      </w:r>
      <w:r w:rsidRPr="0071671C">
        <w:rPr>
          <w:color w:val="FFFFFF"/>
          <w:sz w:val="2"/>
          <w:szCs w:val="2"/>
        </w:rPr>
        <w:instrText>ARABIC</w:instrText>
      </w:r>
      <w:r w:rsidRPr="0071671C">
        <w:rPr>
          <w:color w:val="FFFFFF"/>
          <w:sz w:val="2"/>
          <w:szCs w:val="2"/>
          <w:rtl/>
        </w:rPr>
        <w:instrText xml:space="preserve"> </w:instrText>
      </w:r>
      <w:r w:rsidRPr="0071671C">
        <w:rPr>
          <w:color w:val="FFFFFF"/>
          <w:sz w:val="2"/>
          <w:szCs w:val="2"/>
          <w:rtl/>
        </w:rPr>
        <w:fldChar w:fldCharType="separate"/>
      </w:r>
      <w:r w:rsidR="007860CA">
        <w:rPr>
          <w:noProof/>
          <w:color w:val="FFFFFF"/>
          <w:sz w:val="2"/>
          <w:szCs w:val="2"/>
          <w:rtl/>
        </w:rPr>
        <w:t>28</w:t>
      </w:r>
      <w:r w:rsidRPr="0071671C">
        <w:rPr>
          <w:color w:val="FFFFFF"/>
          <w:sz w:val="2"/>
          <w:szCs w:val="2"/>
          <w:rtl/>
        </w:rPr>
        <w:fldChar w:fldCharType="end"/>
      </w:r>
      <w:r w:rsidR="00DA04D3" w:rsidRPr="004B58AA">
        <w:rPr>
          <w:rtl/>
        </w:rPr>
        <w:t xml:space="preserve">ويعلم المُطَّلعون على تاريخ الجزيرة العربية في صدر الإسلام جيداً أن أغلب المشركين المُعاصرين للنبيّ الأكرم </w:t>
      </w:r>
      <w:r w:rsidR="00DA04D3" w:rsidRPr="004B58AA">
        <w:rPr>
          <w:rFonts w:ascii="Abo-thar" w:hAnsi="Abo-thar"/>
          <w:sz w:val="30"/>
        </w:rPr>
        <w:t></w:t>
      </w:r>
      <w:r w:rsidR="00DA04D3" w:rsidRPr="004B58AA">
        <w:rPr>
          <w:rtl/>
        </w:rPr>
        <w:t xml:space="preserve"> أن خلق الكائنات والإحياء والإماتة وتدبير أمور العالَم ورزق الخلائق هو فعل الله وأن المالك الحقيقي للأرض ولكل الكائنات بما في ذلك الملائكة هو الله وحده، كما قال تعالى: </w:t>
      </w:r>
      <w:r w:rsidR="00483F58">
        <w:rPr>
          <w:rFonts w:ascii="KFGQPC Uthman Taha Naskh" w:cs="KFGQPC Uthman Taha Naskh"/>
          <w:rtl/>
        </w:rPr>
        <w:t>﴿</w:t>
      </w:r>
      <w:r w:rsidR="008D1983" w:rsidRPr="00EA4BF7">
        <w:rPr>
          <w:rStyle w:val="Char4"/>
          <w:rtl/>
        </w:rPr>
        <w:t>قُلۡ مَن يَرۡزُقُكُم مِّنَ ٱلسَّمَآءِ وَٱلۡأَرۡضِ أَمَّن يَمۡلِكُ ٱلسَّمۡعَ وَٱلۡأَبۡصَٰرَ وَمَن يُخۡرِجُ ٱلۡحَيَّ مِنَ ٱلۡمَيِّتِ وَيُخۡرِجُ ٱلۡمَيِّتَ مِنَ ٱلۡحَيِّ وَمَن يُدَبِّرُ ٱلۡأَمۡرَۚ فَسَيَقُولُونَ ٱللَّهُۚ فَقُلۡ أَفَلَا تَتَّقُونَ ٣١ فَذَٰلِكُمُ ٱللَّهُ رَبُّكُمُ ٱلۡحَقُّۖ فَمَاذَا بَعۡدَ ٱلۡحَقِّ إِلَّا ٱلضَّلَٰلُۖ فَأَنَّىٰ تُصۡرَفُونَ ٣٢</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[يونس : ٣١،  ٣٢]</w:t>
      </w:r>
      <w:r w:rsidR="00DA04D3" w:rsidRPr="004B58AA">
        <w:rPr>
          <w:rtl/>
        </w:rPr>
        <w:t>.</w:t>
      </w:r>
      <w:bookmarkEnd w:id="51"/>
    </w:p>
    <w:p w:rsidR="00DA04D3" w:rsidRPr="004B58AA" w:rsidRDefault="00DA04D3" w:rsidP="008D1983">
      <w:pPr>
        <w:pStyle w:val="a6"/>
        <w:rPr>
          <w:rtl/>
        </w:rPr>
      </w:pPr>
      <w:r w:rsidRPr="004B58AA">
        <w:rPr>
          <w:rtl/>
        </w:rPr>
        <w:t xml:space="preserve">وقال أيضاً: </w:t>
      </w:r>
      <w:r w:rsidR="00483F58">
        <w:rPr>
          <w:rFonts w:ascii="KFGQPC Uthman Taha Naskh" w:cs="KFGQPC Uthman Taha Naskh"/>
          <w:rtl/>
        </w:rPr>
        <w:t>﴿</w:t>
      </w:r>
      <w:r w:rsidR="008D1983" w:rsidRPr="00EA4BF7">
        <w:rPr>
          <w:rStyle w:val="Char4"/>
          <w:rtl/>
        </w:rPr>
        <w:t>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 وَهُوَ يُجِيرُ وَلَا يُجَارُ عَلَيۡهِ إِن كُنتُمۡ تَعۡلَمُونَ ٨٨ سَيَقُولُونَ لِلَّهِۚ قُلۡ فَأَنَّىٰ تُسۡحَرُونَ ٨٩</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[المؤمنون : ٨٤،  ٨٩]</w:t>
      </w:r>
      <w:r w:rsidRPr="004B58AA">
        <w:rPr>
          <w:rtl/>
        </w:rPr>
        <w:t xml:space="preserve">، وقال كذلك: </w:t>
      </w:r>
      <w:r w:rsidR="00483F58">
        <w:rPr>
          <w:rFonts w:ascii="KFGQPC Uthman Taha Naskh" w:cs="KFGQPC Uthman Taha Naskh"/>
          <w:rtl/>
        </w:rPr>
        <w:t>﴿</w:t>
      </w:r>
      <w:r w:rsidR="008D1983" w:rsidRPr="00EA4BF7">
        <w:rPr>
          <w:rStyle w:val="Char4"/>
          <w:rtl/>
        </w:rPr>
        <w:t>وَلَئِن سَأَلۡتَهُم مَّنۡ خَلَقَ ٱلسَّمَٰوَٰتِ وَٱلۡأَرۡضَ وَسَخَّرَ ٱلشَّمۡسَ وَٱلۡقَمَرَ لَيَقُولُنَّ ٱللَّهُۖ فَأَنَّىٰ يُؤۡفَكُونَ ٦١</w:t>
      </w:r>
      <w:r w:rsidR="00E93231">
        <w:rPr>
          <w:rStyle w:val="Char4"/>
          <w:rtl/>
        </w:rPr>
        <w:t>.</w:t>
      </w:r>
      <w:r w:rsidR="008D1983" w:rsidRPr="00EA4BF7">
        <w:rPr>
          <w:rStyle w:val="Char4"/>
          <w:rtl/>
        </w:rPr>
        <w:t>..وَلَئِن سَأَلۡتَهُم مَّن نَّزَّلَ مِنَ ٱلسَّمَآءِ مَآءٗ فَأَحۡيَا بِهِ ٱلۡأَرۡضَ مِنۢ بَعۡدِ مَوۡتِهَا لَيَقُولُنَّ ٱللَّهُۚ قُلِ ٱلۡحَمۡدُ لِلَّهِۚ بَلۡ أَكۡثَرُهُمۡ لَا يَعۡقِلُونَ ٦٣</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[العنكبوت: ٦١- ٦٣]</w:t>
      </w:r>
      <w:r w:rsidRPr="004B58AA">
        <w:rPr>
          <w:rtl/>
        </w:rPr>
        <w:t xml:space="preserve">. </w:t>
      </w:r>
    </w:p>
    <w:p w:rsidR="00DA04D3" w:rsidRPr="004B58AA" w:rsidRDefault="00DA04D3" w:rsidP="008D1983">
      <w:pPr>
        <w:pStyle w:val="a6"/>
        <w:rPr>
          <w:rtl/>
        </w:rPr>
      </w:pPr>
      <w:r w:rsidRPr="004B58AA">
        <w:rPr>
          <w:rtl/>
        </w:rPr>
        <w:t xml:space="preserve">وقال تعالى: </w:t>
      </w:r>
      <w:r w:rsidR="00483F58">
        <w:rPr>
          <w:rFonts w:ascii="KFGQPC Uthman Taha Naskh" w:cs="KFGQPC Uthman Taha Naskh"/>
          <w:rtl/>
        </w:rPr>
        <w:t>﴿</w:t>
      </w:r>
      <w:r w:rsidR="008D1983" w:rsidRPr="00EA4BF7">
        <w:rPr>
          <w:rStyle w:val="Char4"/>
          <w:rtl/>
        </w:rPr>
        <w:t>وَلَئِن سَأَلۡتَهُم مَّنۡ خَلَقَ ٱلسَّمَٰوَٰتِ وَٱلۡأَرۡضَ لَيَقُولُنَّ ٱللَّهُۚ قُلِ ٱلۡحَمۡدُ لِلَّهِۚ بَلۡ أَكۡثَرُهُمۡ لَا يَعۡلَمُونَ ٢٥ لِلَّهِ مَا فِي ٱلسَّمَٰوَٰتِ وَٱلۡأَرۡضِۚ إِنَّ ٱللَّهَ هُوَ ٱلۡغَنِيُّ ٱلۡحَمِيدُ ٢٦</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[لقمان: ٢٥،  ٢٦</w:t>
      </w:r>
      <w:r w:rsidR="008D1983">
        <w:rPr>
          <w:rStyle w:val="Char5"/>
          <w:rtl/>
        </w:rPr>
        <w:t>]</w:t>
      </w:r>
      <w:r w:rsidRPr="004B58AA">
        <w:rPr>
          <w:rtl/>
        </w:rPr>
        <w:t>.</w:t>
      </w:r>
    </w:p>
    <w:p w:rsidR="00DA04D3" w:rsidRPr="004B58AA" w:rsidRDefault="00DA04D3" w:rsidP="008D1983">
      <w:pPr>
        <w:pStyle w:val="a6"/>
        <w:rPr>
          <w:rtl/>
        </w:rPr>
      </w:pPr>
      <w:r w:rsidRPr="004B58AA">
        <w:rPr>
          <w:rtl/>
        </w:rPr>
        <w:t xml:space="preserve">وقال أيضاً: </w:t>
      </w:r>
      <w:r w:rsidR="00483F58">
        <w:rPr>
          <w:rFonts w:ascii="KFGQPC Uthman Taha Naskh" w:cs="KFGQPC Uthman Taha Naskh"/>
          <w:rtl/>
        </w:rPr>
        <w:t>﴿</w:t>
      </w:r>
      <w:r w:rsidR="008D1983" w:rsidRPr="00EA4BF7">
        <w:rPr>
          <w:rStyle w:val="Char4"/>
          <w:rtl/>
        </w:rPr>
        <w:t>وَلَئِن سَأَلۡتَهُم مَّنۡ خَلَقَ ٱلسَّمَٰوَٰتِ وَٱلۡأَرۡضَ لَيَقُولُنَّ ٱللَّهُۚ قُلۡ أَفَرَءَيۡتُم مَّا تَدۡعُونَ مِن دُونِ ٱللَّهِ إِنۡ أَرَادَنِيَ ٱللَّهُ بِضُرٍّ هَلۡ هُنَّ كَٰشِفَٰتُ ضُرِّهِۦٓ أَوۡ أَرَادَنِي بِرَحۡمَةٍ هَلۡ هُنَّ مُمۡسِكَٰتُ رَحۡمَتِهِۦۚ قُلۡ حَسۡبِيَ ٱللَّهُۖ عَلَيۡهِ يَتَوَكَّلُ ٱلۡمُتَوَكِّلُونَ ٣٨</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[الزمر: ٣٨]</w:t>
      </w:r>
      <w:r w:rsidRPr="004B58AA">
        <w:rPr>
          <w:rtl/>
        </w:rPr>
        <w:t>.</w:t>
      </w:r>
    </w:p>
    <w:p w:rsidR="00DA04D3" w:rsidRPr="004B58AA" w:rsidRDefault="00DA04D3" w:rsidP="008D1983">
      <w:pPr>
        <w:pStyle w:val="a6"/>
        <w:rPr>
          <w:rtl/>
        </w:rPr>
      </w:pPr>
      <w:r w:rsidRPr="004B58AA">
        <w:rPr>
          <w:rtl/>
        </w:rPr>
        <w:t xml:space="preserve">وقال كذلك: </w:t>
      </w:r>
      <w:r w:rsidR="00483F58">
        <w:rPr>
          <w:rFonts w:ascii="KFGQPC Uthman Taha Naskh" w:cs="KFGQPC Uthman Taha Naskh"/>
          <w:rtl/>
        </w:rPr>
        <w:t>﴿</w:t>
      </w:r>
      <w:r w:rsidR="008D1983" w:rsidRPr="00EA4BF7">
        <w:rPr>
          <w:rStyle w:val="Char4"/>
          <w:rtl/>
        </w:rPr>
        <w:t>وَلَئِن سَأَلۡتَهُم مَّنۡ خَلَقَهُمۡ لَيَقُولُنَّ ٱللَّهُۖ فَأَنَّىٰ يُؤۡفَكُونَ ٨٧</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[الزخرف: ٨٧]</w:t>
      </w:r>
      <w:r w:rsidRPr="004B58AA">
        <w:rPr>
          <w:rtl/>
        </w:rPr>
        <w:t>.</w:t>
      </w:r>
    </w:p>
    <w:p w:rsidR="00E37E00" w:rsidRDefault="00DA04D3" w:rsidP="00E37E00">
      <w:pPr>
        <w:pStyle w:val="a6"/>
        <w:rPr>
          <w:rtl/>
        </w:rPr>
      </w:pPr>
      <w:r w:rsidRPr="004B58AA">
        <w:rPr>
          <w:rtl/>
        </w:rPr>
        <w:t xml:space="preserve">بل حتى أنهم كانوا يطلبون الإماتة وإنزال العذاب من الله مباشرةً ويقولون: </w:t>
      </w:r>
      <w:r w:rsidR="00483F58">
        <w:rPr>
          <w:rFonts w:ascii="KFGQPC Uthman Taha Naskh" w:cs="KFGQPC Uthman Taha Naskh"/>
          <w:rtl/>
        </w:rPr>
        <w:t>﴿</w:t>
      </w:r>
      <w:r w:rsidR="008D1983" w:rsidRPr="00EA4BF7">
        <w:rPr>
          <w:rStyle w:val="Char4"/>
          <w:rtl/>
        </w:rPr>
        <w:t>ٱللَّهُمَّ إِن كَانَ هَٰذَا هُوَ ٱلۡحَقَّ مِنۡ عِندِكَ فَأَمۡطِرۡ عَلَيۡنَا حِجَارَةٗ مِّنَ ٱلسَّمَآءِ أَوِ ٱئۡتِنَا بِعَذَابٍ أَلِيمٖ ٣٢</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[الانفال: ٣٢]</w:t>
      </w:r>
      <w:r w:rsidRPr="004B58AA">
        <w:rPr>
          <w:rtl/>
        </w:rPr>
        <w:t>.</w:t>
      </w:r>
    </w:p>
    <w:bookmarkStart w:id="52" w:name="_Ref347483364"/>
    <w:p w:rsidR="00DA04D3" w:rsidRPr="004B58AA" w:rsidRDefault="00E37E00" w:rsidP="00E37E00">
      <w:pPr>
        <w:pStyle w:val="a6"/>
        <w:rPr>
          <w:rtl/>
        </w:rPr>
      </w:pPr>
      <w:r w:rsidRPr="007963A6">
        <w:rPr>
          <w:color w:val="FFFFFF"/>
          <w:sz w:val="2"/>
          <w:szCs w:val="2"/>
          <w:rtl/>
        </w:rPr>
        <w:fldChar w:fldCharType="begin"/>
      </w:r>
      <w:r w:rsidRPr="007963A6">
        <w:rPr>
          <w:color w:val="FFFFFF"/>
          <w:sz w:val="2"/>
          <w:szCs w:val="2"/>
          <w:rtl/>
        </w:rPr>
        <w:instrText xml:space="preserve"> </w:instrText>
      </w:r>
      <w:r w:rsidRPr="007963A6">
        <w:rPr>
          <w:color w:val="FFFFFF"/>
          <w:sz w:val="2"/>
          <w:szCs w:val="2"/>
        </w:rPr>
        <w:instrText>SEQ</w:instrText>
      </w:r>
      <w:r w:rsidRPr="007963A6">
        <w:rPr>
          <w:color w:val="FFFFFF"/>
          <w:sz w:val="2"/>
          <w:szCs w:val="2"/>
          <w:rtl/>
        </w:rPr>
        <w:instrText xml:space="preserve"> ارجاعات \* </w:instrText>
      </w:r>
      <w:r w:rsidRPr="007963A6">
        <w:rPr>
          <w:color w:val="FFFFFF"/>
          <w:sz w:val="2"/>
          <w:szCs w:val="2"/>
        </w:rPr>
        <w:instrText>ARABIC</w:instrText>
      </w:r>
      <w:r w:rsidRPr="007963A6">
        <w:rPr>
          <w:color w:val="FFFFFF"/>
          <w:sz w:val="2"/>
          <w:szCs w:val="2"/>
          <w:rtl/>
        </w:rPr>
        <w:instrText xml:space="preserve"> </w:instrText>
      </w:r>
      <w:r w:rsidRPr="007963A6">
        <w:rPr>
          <w:color w:val="FFFFFF"/>
          <w:sz w:val="2"/>
          <w:szCs w:val="2"/>
          <w:rtl/>
        </w:rPr>
        <w:fldChar w:fldCharType="separate"/>
      </w:r>
      <w:r w:rsidR="007860CA">
        <w:rPr>
          <w:noProof/>
          <w:color w:val="FFFFFF"/>
          <w:sz w:val="2"/>
          <w:szCs w:val="2"/>
          <w:rtl/>
        </w:rPr>
        <w:t>29</w:t>
      </w:r>
      <w:r w:rsidRPr="007963A6">
        <w:rPr>
          <w:color w:val="FFFFFF"/>
          <w:sz w:val="2"/>
          <w:szCs w:val="2"/>
          <w:rtl/>
        </w:rPr>
        <w:fldChar w:fldCharType="end"/>
      </w:r>
      <w:r w:rsidR="00DA04D3" w:rsidRPr="004B58AA">
        <w:rPr>
          <w:rtl/>
        </w:rPr>
        <w:t xml:space="preserve">وفي الظروف العصيبة جداً عندما يعجز كل أحد عن فعل أيّ شيء، كحالة المشركين عندما يكونون وسطَ البحر تتقاذفهم الأمواج ويُشرفون على الهلاك أو يضلون الطريق في الصحراء ويظنون الهلاك، كانوا يدعون الله مباشرةً دون وسائط، مخلصين له الدين، ولا يدعون أحداً غير الله في مثل تلك الأوضاع، كما قال تعالى: </w:t>
      </w:r>
      <w:r w:rsidR="00483F58">
        <w:rPr>
          <w:rFonts w:ascii="KFGQPC Uthman Taha Naskh" w:cs="KFGQPC Uthman Taha Naskh"/>
          <w:rtl/>
        </w:rPr>
        <w:t>﴿</w:t>
      </w:r>
      <w:r w:rsidR="008D1983" w:rsidRPr="00EA4BF7">
        <w:rPr>
          <w:rStyle w:val="Char4"/>
          <w:rtl/>
        </w:rPr>
        <w:t>قُلۡ مَن يُنَجِّيكُم مِّن ظُلُمَٰتِ ٱلۡبَرِّ وَٱلۡبَحۡرِ تَدۡعُونَهُۥ تَضَرُّعٗا وَخُفۡيَةٗ لَّئِنۡ أَنجَىٰنَا مِنۡ هَٰذِهِۦ لَنَكُونَنَّ مِنَ ٱلشَّٰكِرِينَ ٦٣ قُلِ ٱللَّهُ يُنَجِّيكُم مِّنۡهَا وَمِن كُلِّ كَرۡبٖ ثُمَّ أَنتُمۡ تُشۡرِكُونَ ٦٤</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[الانعام: ٦٣،  ٦٤]</w:t>
      </w:r>
      <w:r w:rsidR="00DA04D3" w:rsidRPr="004B58AA">
        <w:rPr>
          <w:rtl/>
        </w:rPr>
        <w:t>.</w:t>
      </w:r>
      <w:bookmarkEnd w:id="52"/>
      <w:r w:rsidR="00DA04D3" w:rsidRPr="004B58AA">
        <w:rPr>
          <w:b/>
          <w:bCs/>
          <w:rtl/>
        </w:rPr>
        <w:t xml:space="preserve"> </w:t>
      </w:r>
    </w:p>
    <w:p w:rsidR="00DA04D3" w:rsidRPr="004B58AA" w:rsidRDefault="00DA04D3" w:rsidP="008D1983">
      <w:pPr>
        <w:pStyle w:val="a6"/>
        <w:rPr>
          <w:rtl/>
        </w:rPr>
      </w:pPr>
      <w:r w:rsidRPr="004B58AA">
        <w:rPr>
          <w:rtl/>
        </w:rPr>
        <w:t xml:space="preserve">وقال: </w:t>
      </w:r>
      <w:r w:rsidR="00483F58">
        <w:rPr>
          <w:rFonts w:ascii="KFGQPC Uthman Taha Naskh" w:cs="KFGQPC Uthman Taha Naskh"/>
          <w:rtl/>
        </w:rPr>
        <w:t>﴿</w:t>
      </w:r>
      <w:r w:rsidR="008D1983" w:rsidRPr="00EA4BF7">
        <w:rPr>
          <w:rStyle w:val="Char4"/>
          <w:rtl/>
        </w:rPr>
        <w:t>وَلَهُۥ مَا فِي ٱلسَّمَٰوَٰتِ وَٱلۡأَرۡضِ وَلَهُ ٱلدِّينُ وَاصِبًاۚ أَفَغَيۡرَ ٱللَّهِ تَتَّقُونَ ٥٢ وَمَا بِكُم مِّن نِّعۡمَةٖ فَمِنَ ٱللَّهِۖ ثُمَّ إِذَا مَسَّكُمُ ٱلضُّرُّ فَإِلَيۡهِ تَجۡ‍َٔرُونَ ٥٣ ثُمَّ إِذَا كَشَفَ ٱلضُّرَّ عَنكُمۡ إِذَا فَرِيقٞ مِّنكُم بِرَبِّهِمۡ يُشۡرِكُونَ ٥٤</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[النحل: ٥٢،  ٥٤]</w:t>
      </w:r>
      <w:r w:rsidRPr="004B58AA">
        <w:rPr>
          <w:rtl/>
        </w:rPr>
        <w:t>.</w:t>
      </w:r>
    </w:p>
    <w:p w:rsidR="00DA04D3" w:rsidRPr="004B58AA" w:rsidRDefault="00DA04D3" w:rsidP="008D1983">
      <w:pPr>
        <w:pStyle w:val="a6"/>
        <w:rPr>
          <w:rtl/>
        </w:rPr>
      </w:pPr>
      <w:r w:rsidRPr="004B58AA">
        <w:rPr>
          <w:rtl/>
        </w:rPr>
        <w:t xml:space="preserve">وقال: </w:t>
      </w:r>
      <w:r w:rsidR="00483F58">
        <w:rPr>
          <w:rFonts w:ascii="KFGQPC Uthman Taha Naskh" w:cs="KFGQPC Uthman Taha Naskh"/>
          <w:rtl/>
        </w:rPr>
        <w:t>﴿</w:t>
      </w:r>
      <w:r w:rsidR="008D1983" w:rsidRPr="00EA4BF7">
        <w:rPr>
          <w:rStyle w:val="Char4"/>
          <w:rtl/>
        </w:rPr>
        <w:t>رَّبُّكُمُ ٱلَّذِي يُزۡجِي لَكُمُ ٱلۡفُلۡكَ فِي ٱلۡبَحۡرِ لِتَبۡتَغُواْ مِن فَضۡلِهِۦٓۚ إِنَّهُۥ كَانَ بِكُمۡ رَحِيمٗا ٦٦ وَإِذَا مَسَّكُمُ ٱلضُّرُّ فِي ٱلۡبَحۡرِ ضَلَّ مَن تَدۡعُونَ إِلَّآ إِيَّاهُۖ فَلَمَّا نَجَّىٰكُمۡ إِلَى ٱلۡبَرِّ أَعۡرَضۡتُمۡۚ وَكَانَ ٱلۡإِنسَٰنُ كَفُورًا ٦٧</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[الاسراء: ٦٦،  ٦٧]</w:t>
      </w:r>
      <w:r w:rsidRPr="004B58AA">
        <w:rPr>
          <w:rtl/>
        </w:rPr>
        <w:t xml:space="preserve">. وقال: </w:t>
      </w:r>
      <w:r w:rsidR="00483F58">
        <w:rPr>
          <w:rFonts w:ascii="KFGQPC Uthman Taha Naskh" w:cs="KFGQPC Uthman Taha Naskh"/>
          <w:rtl/>
        </w:rPr>
        <w:t>﴿</w:t>
      </w:r>
      <w:r w:rsidR="008D1983" w:rsidRPr="00EA4BF7">
        <w:rPr>
          <w:rStyle w:val="Char4"/>
          <w:rtl/>
        </w:rPr>
        <w:t>فَإِذَا رَكِبُواْ فِي ٱلۡفُلۡكِ دَعَوُاْ ٱللَّهَ مُخۡلِصِينَ لَهُ ٱلدِّينَ فَلَمَّا نَجَّىٰهُمۡ إِلَى ٱلۡبَرِّ إِذَا هُمۡ يُشۡرِكُونَ ٦٥</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[العنكبوت: ٦٥]</w:t>
      </w:r>
      <w:r w:rsidRPr="004B58AA">
        <w:rPr>
          <w:rtl/>
        </w:rPr>
        <w:t xml:space="preserve">. وقال: </w:t>
      </w:r>
      <w:r w:rsidR="00483F58">
        <w:rPr>
          <w:rFonts w:ascii="KFGQPC Uthman Taha Naskh" w:cs="KFGQPC Uthman Taha Naskh"/>
          <w:rtl/>
        </w:rPr>
        <w:t>﴿</w:t>
      </w:r>
      <w:r w:rsidR="008D1983" w:rsidRPr="00EA4BF7">
        <w:rPr>
          <w:rStyle w:val="Char4"/>
          <w:rtl/>
        </w:rPr>
        <w:t>وَإِذَا غَشِيَهُم مَّوۡجٞ كَٱلظُّلَلِ دَعَوُاْ ٱللَّهَ مُخۡلِصِينَ لَهُ ٱلدِّينَ</w:t>
      </w:r>
      <w:r w:rsidR="00483F58">
        <w:rPr>
          <w:rFonts w:ascii="KFGQPC Uthman Taha Naskh" w:cs="KFGQPC Uthman Taha Naskh"/>
          <w:rtl/>
        </w:rPr>
        <w:t>﴾</w:t>
      </w:r>
      <w:r w:rsidR="008D1983" w:rsidRPr="00EA4BF7">
        <w:rPr>
          <w:rStyle w:val="Char5"/>
          <w:rtl/>
        </w:rPr>
        <w:t xml:space="preserve"> [لقمان: ٣٢]</w:t>
      </w:r>
      <w:r w:rsidRPr="004B58AA">
        <w:rPr>
          <w:rtl/>
        </w:rPr>
        <w:t>.</w:t>
      </w:r>
    </w:p>
    <w:p w:rsidR="00DA04D3" w:rsidRPr="004B58AA" w:rsidRDefault="00DA04D3" w:rsidP="008D1983">
      <w:pPr>
        <w:pStyle w:val="a6"/>
        <w:rPr>
          <w:rtl/>
        </w:rPr>
      </w:pPr>
      <w:r w:rsidRPr="004B58AA">
        <w:rPr>
          <w:rtl/>
        </w:rPr>
        <w:t xml:space="preserve">وذكر القرآن أن الوالدَين المشركَين كانا يدعوان الله كي يرزقهما ابناً سالماً صحيحاً فيقولان: </w:t>
      </w:r>
      <w:r w:rsidR="00483F58">
        <w:rPr>
          <w:rFonts w:ascii="KFGQPC Uthman Taha Naskh" w:cs="KFGQPC Uthman Taha Naskh"/>
          <w:rtl/>
        </w:rPr>
        <w:t>﴿</w:t>
      </w:r>
      <w:r w:rsidR="008D1983" w:rsidRPr="00EA4BF7">
        <w:rPr>
          <w:rStyle w:val="Char4"/>
          <w:rtl/>
        </w:rPr>
        <w:t>دَّعَوَا ٱللَّهَ رَبَّهُمَا لَئِنۡ ءَاتَيۡتَنَا صَٰلِحٗا لَّنَكُونَنَّ مِنَ ٱلشَّٰكِرِينَ ١٨٩ فَلَمَّآ ءَاتَىٰهُمَا صَٰلِحٗا جَعَلَا لَهُۥ شُرَكَآءَ فِيمَآ ءَاتَىٰهُمَاۚ فَتَعَٰلَى ٱللَّهُ عَمَّا يُشۡرِكُونَ ١٩٠</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[الاعراف: ١٨٩،  ١٩٠]</w:t>
      </w:r>
      <w:r w:rsidRPr="004B58AA">
        <w:rPr>
          <w:rtl/>
        </w:rPr>
        <w:t>.</w:t>
      </w:r>
    </w:p>
    <w:p w:rsidR="00736E4A" w:rsidRDefault="00DA04D3" w:rsidP="00736E4A">
      <w:pPr>
        <w:pStyle w:val="a6"/>
        <w:rPr>
          <w:rtl/>
        </w:rPr>
      </w:pPr>
      <w:r w:rsidRPr="004B58AA">
        <w:rPr>
          <w:rtl/>
        </w:rPr>
        <w:t>ففي هذه الآيات نُلاحظ أن مشركي العرب لم يكونوا يعتبرون معبوداتهم واجبة الوجود ولا خالقةً ولا رازقةً ولا مدبِّرةً لأمور العالَم أو مالكةً للأرض والسموات ولجميع الكائنات في الدنيا أو أن بيدها إماتة العباد وعذابهم بل حتى لم يكونوا يعتبرون آلهتهم مُنْزِلَةً للمطر من السماء بل يعتبرون كل تلك الأمور خاصَّةً بالله وحده، وفي الظروف العصيبة والصعبة جداً كانوا يدعون الله وحده، وحتى لو سألتهم: هل تستطيع معبوداتكم إذا أراد الله بِعَبْدٍ ضرَّاً أو أراد به نفعاً أن تمنع الله من فعل ذلك؟ لأجابوا بالنفي وأقرُّوا أن الحكم والتصرُّف في كل شيء هو لِـلَّهِ وحده، فلم يكونوا يعتقدون أن معبوداتهم مستقلّة بالذات عن الله ومُماثلة له في المُلك والتصرّف، كل ما في الأمر أنهم كانوا يخضعون لتلك المعبودات ويتذلَّلون لها ويُقدِّمون لها صنوف العبادات من قبيل الطواف بها والنذر لها وتقديم الأضاحي والقرابين لها ودعائها وتعظيمها وتمجيدها و</w:t>
      </w:r>
      <w:r w:rsidR="00E93231">
        <w:rPr>
          <w:rtl/>
        </w:rPr>
        <w:t>.</w:t>
      </w:r>
      <w:r w:rsidRPr="004B58AA">
        <w:rPr>
          <w:rtl/>
        </w:rPr>
        <w:t xml:space="preserve">.... ظاِّنين أنها وسيلةً تُقرِّبهم من الله، ولم يكونوا يعتبرونها مستقلّة عن الله. كما قال تعالى: </w:t>
      </w:r>
      <w:r w:rsidR="00483F58">
        <w:rPr>
          <w:rFonts w:ascii="KFGQPC Uthman Taha Naskh" w:cs="KFGQPC Uthman Taha Naskh"/>
          <w:rtl/>
        </w:rPr>
        <w:t>﴿</w:t>
      </w:r>
      <w:r w:rsidR="008D1983" w:rsidRPr="00EA4BF7">
        <w:rPr>
          <w:rStyle w:val="Char4"/>
          <w:rtl/>
        </w:rPr>
        <w:t>فَلَوۡلَا نَصَرَهُمُ ٱلَّذِينَ ٱتَّخَذُواْ مِن دُونِ ٱللَّهِ قُرۡبَانًا ءَالِهَةَۢ ۖ بَلۡ ضَلُّواْ عَنۡهُمۡۚ وَذَٰلِكَ إِفۡكُهُمۡ وَمَا كَانُواْ يَفۡتَرُونَ ٢٨</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[الاحقاف: ٢٨]</w:t>
      </w:r>
      <w:r w:rsidR="00736E4A">
        <w:rPr>
          <w:rtl/>
        </w:rPr>
        <w:t>.</w:t>
      </w:r>
    </w:p>
    <w:bookmarkStart w:id="53" w:name="_Ref347697086"/>
    <w:p w:rsidR="00DA04D3" w:rsidRPr="004B58AA" w:rsidRDefault="00736E4A" w:rsidP="00736E4A">
      <w:pPr>
        <w:pStyle w:val="a6"/>
        <w:rPr>
          <w:rtl/>
        </w:rPr>
      </w:pPr>
      <w:r w:rsidRPr="00736E4A">
        <w:rPr>
          <w:sz w:val="2"/>
          <w:szCs w:val="2"/>
          <w:rtl/>
        </w:rPr>
        <w:fldChar w:fldCharType="begin"/>
      </w:r>
      <w:r w:rsidRPr="00736E4A">
        <w:rPr>
          <w:sz w:val="2"/>
          <w:szCs w:val="2"/>
          <w:rtl/>
        </w:rPr>
        <w:instrText xml:space="preserve"> </w:instrText>
      </w:r>
      <w:r w:rsidRPr="00736E4A">
        <w:rPr>
          <w:sz w:val="2"/>
          <w:szCs w:val="2"/>
        </w:rPr>
        <w:instrText>SEQ</w:instrText>
      </w:r>
      <w:r w:rsidRPr="00736E4A">
        <w:rPr>
          <w:sz w:val="2"/>
          <w:szCs w:val="2"/>
          <w:rtl/>
        </w:rPr>
        <w:instrText xml:space="preserve"> ارجاعات \* </w:instrText>
      </w:r>
      <w:r w:rsidRPr="00736E4A">
        <w:rPr>
          <w:sz w:val="2"/>
          <w:szCs w:val="2"/>
        </w:rPr>
        <w:instrText>ARABIC</w:instrText>
      </w:r>
      <w:r w:rsidRPr="00736E4A">
        <w:rPr>
          <w:sz w:val="2"/>
          <w:szCs w:val="2"/>
          <w:rtl/>
        </w:rPr>
        <w:instrText xml:space="preserve"> </w:instrText>
      </w:r>
      <w:r w:rsidRPr="00736E4A">
        <w:rPr>
          <w:sz w:val="2"/>
          <w:szCs w:val="2"/>
          <w:rtl/>
        </w:rPr>
        <w:fldChar w:fldCharType="separate"/>
      </w:r>
      <w:r w:rsidR="007860CA">
        <w:rPr>
          <w:noProof/>
          <w:sz w:val="2"/>
          <w:szCs w:val="2"/>
          <w:rtl/>
        </w:rPr>
        <w:t>30</w:t>
      </w:r>
      <w:r w:rsidRPr="00736E4A">
        <w:rPr>
          <w:sz w:val="2"/>
          <w:szCs w:val="2"/>
          <w:rtl/>
        </w:rPr>
        <w:fldChar w:fldCharType="end"/>
      </w:r>
      <w:r w:rsidR="00DA04D3" w:rsidRPr="004B58AA">
        <w:rPr>
          <w:rtl/>
        </w:rPr>
        <w:t xml:space="preserve">ولهذا السبب لم يدعُ النَّبِيّ الأَكْرَم </w:t>
      </w:r>
      <w:r w:rsidR="00DA04D3" w:rsidRPr="004B58AA">
        <w:rPr>
          <w:rFonts w:ascii="Abo-thar" w:hAnsi="Abo-thar"/>
          <w:sz w:val="30"/>
        </w:rPr>
        <w:t></w:t>
      </w:r>
      <w:r w:rsidR="00DA04D3" w:rsidRPr="004B58AA">
        <w:rPr>
          <w:rtl/>
        </w:rPr>
        <w:t xml:space="preserve"> المشركين إلى شعار «لا خالق إلا الله» أو «لا رازقَ إلا الله» أو «لا مُدَبِّر إلا الله» أو «لا مُحيي ولا مُميت إلا الله» ونظائرها، بل دعاهم إلى الإسلام من خلال الإقرار بكلمة «</w:t>
      </w:r>
      <w:r w:rsidR="00DA04D3" w:rsidRPr="004B58AA">
        <w:rPr>
          <w:b/>
          <w:bCs/>
          <w:rtl/>
        </w:rPr>
        <w:t>لا إله إلا الله</w:t>
      </w:r>
      <w:r w:rsidR="00DA04D3" w:rsidRPr="004B58AA">
        <w:rPr>
          <w:rtl/>
        </w:rPr>
        <w:t>» أي لا</w:t>
      </w:r>
      <w:r w:rsidR="00DA04D3" w:rsidRPr="004B58AA">
        <w:rPr>
          <w:rFonts w:cs="Times New Roman"/>
          <w:rtl/>
        </w:rPr>
        <w:t> </w:t>
      </w:r>
      <w:r w:rsidR="00DA04D3" w:rsidRPr="004B58AA">
        <w:rPr>
          <w:rtl/>
        </w:rPr>
        <w:t>معبود حقَّ إلا الله</w:t>
      </w:r>
      <w:r w:rsidR="008F4298" w:rsidRPr="008F4298">
        <w:rPr>
          <w:rFonts w:cs="Arabic11 BT"/>
          <w:vertAlign w:val="superscript"/>
          <w:rtl/>
        </w:rPr>
        <w:t>(</w:t>
      </w:r>
      <w:r w:rsidR="008F4298" w:rsidRPr="008F4298">
        <w:rPr>
          <w:rStyle w:val="FootnoteReference"/>
          <w:rFonts w:cs="Arabic11 BT"/>
          <w:rtl/>
        </w:rPr>
        <w:footnoteReference w:id="225"/>
      </w:r>
      <w:r w:rsidR="008F4298" w:rsidRPr="008F4298">
        <w:rPr>
          <w:rFonts w:cs="Arabic11 BT"/>
          <w:vertAlign w:val="superscript"/>
          <w:rtl/>
        </w:rPr>
        <w:t>)</w:t>
      </w:r>
      <w:r w:rsidR="00DA04D3" w:rsidRPr="004B58AA">
        <w:rPr>
          <w:rtl/>
        </w:rPr>
        <w:t>. ذلك لأنهم كانوا يقومون بالأعمال العبادية تجاه غير الله على أمل الشفاعة وكان نزاع الإسلام وجهاده الأساسي مع المشركين حول هذا الموضوع لا حول استقلالية المعبودات عن الله. ولذلك فقد صرَّح القرآن ذاته بأن المشركين كانوا يعتبرون معبوداتهم واسطةً بينهم وبين الله وشفيعةً لهم عند الله</w:t>
      </w:r>
      <w:r w:rsidR="008F4298" w:rsidRPr="008F4298">
        <w:rPr>
          <w:rFonts w:cs="Arabic11 BT"/>
          <w:vertAlign w:val="superscript"/>
          <w:rtl/>
        </w:rPr>
        <w:t>(</w:t>
      </w:r>
      <w:r w:rsidR="008F4298" w:rsidRPr="008F4298">
        <w:rPr>
          <w:rStyle w:val="FootnoteReference"/>
          <w:rFonts w:cs="Arabic11 BT"/>
          <w:rtl/>
        </w:rPr>
        <w:footnoteReference w:id="226"/>
      </w:r>
      <w:r w:rsidR="008F4298" w:rsidRPr="008F4298">
        <w:rPr>
          <w:rFonts w:cs="Arabic11 BT"/>
          <w:vertAlign w:val="superscript"/>
          <w:rtl/>
        </w:rPr>
        <w:t>)</w:t>
      </w:r>
      <w:r w:rsidR="00DA04D3" w:rsidRPr="004B58AA">
        <w:rPr>
          <w:rtl/>
        </w:rPr>
        <w:t>. ولم يكونوا يعتقدون باستقلالها عن الله لأنهم لو كانوا يعتقدون أنها مستقلة لما كان من الضروري أن يتوجَّهوا إليها بالأعمال العبادية لأجل أن تتوسط لهم عند الله وتُقرِّبهم منه [سورة يونس: 18، والزمر: 3]، بل كانوا يرجعون إليها على نحو الاستقلال طالما أنها قادرة على أن تضر وتنفع وتُحيي وتُميت وتستجيب بذاتها لطلباتهم.</w:t>
      </w:r>
      <w:bookmarkEnd w:id="53"/>
      <w:r w:rsidR="00DA04D3" w:rsidRPr="004B58AA">
        <w:rPr>
          <w:rtl/>
        </w:rPr>
        <w:t xml:space="preserve"> </w:t>
      </w:r>
    </w:p>
    <w:p w:rsidR="00DA04D3" w:rsidRPr="004B58AA" w:rsidRDefault="00DA04D3" w:rsidP="00B30674">
      <w:pPr>
        <w:pStyle w:val="a6"/>
        <w:rPr>
          <w:rtl/>
        </w:rPr>
      </w:pPr>
      <w:r w:rsidRPr="004B58AA">
        <w:rPr>
          <w:rtl/>
        </w:rPr>
        <w:t>وذكر المرحوم الطبرسي في تفسيره «</w:t>
      </w:r>
      <w:r w:rsidRPr="004B58AA">
        <w:rPr>
          <w:b/>
          <w:bCs/>
          <w:rtl/>
        </w:rPr>
        <w:t>مجمع البيان</w:t>
      </w:r>
      <w:r w:rsidRPr="004B58AA">
        <w:rPr>
          <w:rtl/>
        </w:rPr>
        <w:t>» أن مشركي الجاهلية كانوا يقولون في تلبيتهم: "</w:t>
      </w:r>
      <w:r w:rsidRPr="00D42B03">
        <w:rPr>
          <w:rFonts w:cs="KFGQPC Uthman Taha Naskh"/>
          <w:b/>
          <w:bCs/>
          <w:szCs w:val="26"/>
          <w:rtl/>
        </w:rPr>
        <w:t xml:space="preserve">لَبَّيكَ اللَّهُمَّ لبَّيْكَ، لبَّيْكَ لا شريكَ لَكَ، إلاَّ </w:t>
      </w:r>
      <w:r w:rsidRPr="00D42B03">
        <w:rPr>
          <w:rFonts w:cs="KFGQPC Uthman Taha Naskh"/>
          <w:b/>
          <w:bCs/>
          <w:szCs w:val="26"/>
          <w:u w:val="single"/>
          <w:rtl/>
        </w:rPr>
        <w:t>شرِيكاً هو لَكَ، تمْلِكهُ ومَا مَلَكَ</w:t>
      </w:r>
      <w:r w:rsidRPr="004B58AA">
        <w:rPr>
          <w:rtl/>
        </w:rPr>
        <w:t>!</w:t>
      </w:r>
      <w:r w:rsidRPr="004B58AA">
        <w:rPr>
          <w:b/>
          <w:bCs/>
          <w:rtl/>
        </w:rPr>
        <w:t>‏</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227"/>
      </w:r>
      <w:r w:rsidR="008F4298" w:rsidRPr="008F4298">
        <w:rPr>
          <w:rFonts w:cs="Arabic11 BT"/>
          <w:vertAlign w:val="superscript"/>
          <w:rtl/>
        </w:rPr>
        <w:t>)</w:t>
      </w:r>
      <w:r w:rsidRPr="004B58AA">
        <w:rPr>
          <w:rtl/>
        </w:rPr>
        <w:t xml:space="preserve">. </w:t>
      </w:r>
    </w:p>
    <w:p w:rsidR="0038754E" w:rsidRDefault="00DA04D3" w:rsidP="0038754E">
      <w:pPr>
        <w:pStyle w:val="a6"/>
        <w:rPr>
          <w:rtl/>
        </w:rPr>
      </w:pPr>
      <w:r w:rsidRPr="004B58AA">
        <w:rPr>
          <w:rtl/>
        </w:rPr>
        <w:t xml:space="preserve">بل أكثر من ذلك، فقد ذكر القرآن لنا أن المشركين كانوا يعتقدون أن الله تعالى هو ذاته الذي أراد منهم عبادة غيره: </w:t>
      </w:r>
      <w:r w:rsidR="00483F58">
        <w:rPr>
          <w:rFonts w:ascii="KFGQPC Uthman Taha Naskh" w:cs="KFGQPC Uthman Taha Naskh"/>
          <w:rtl/>
        </w:rPr>
        <w:t>﴿</w:t>
      </w:r>
      <w:r w:rsidR="008D1983" w:rsidRPr="00EA4BF7">
        <w:rPr>
          <w:rStyle w:val="Char4"/>
          <w:rtl/>
        </w:rPr>
        <w:t>وَقَالَ ٱلَّذِينَ أَشۡرَكُواْ لَوۡ شَآءَ ٱللَّهُ مَا عَبَدۡنَا مِن دُونِهِۦ مِن شَيۡءٖ نَّحۡنُ وَلَآ ءَابَآؤُنَا وَلَا حَرَّمۡنَا مِن دُونِهِۦ مِن شَيۡءٖۚ كَذَٰلِكَ فَعَلَ ٱلَّذِينَ مِن قَبۡلِهِمۡۚ فَهَلۡ عَلَى ٱلرُّسُلِ إِلَّا ٱلۡبَلَٰغُ ٱلۡمُبِينُ ٣٥ وَلَقَدۡ بَعَثۡنَا فِي كُلِّ أُمَّةٖ رَّسُولًا أَنِ ٱعۡبُدُواْ ٱللَّهَ وَٱجۡتَنِبُواْ ٱلطَّٰغُوتَ</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[النحل: ٣٥،  ٣٦</w:t>
      </w:r>
      <w:r w:rsidR="008D1983">
        <w:rPr>
          <w:rStyle w:val="Char5"/>
          <w:rtl/>
        </w:rPr>
        <w:t>]</w:t>
      </w:r>
      <w:r w:rsidRPr="004B58AA">
        <w:rPr>
          <w:rtl/>
        </w:rPr>
        <w:t xml:space="preserve">. وكانوا يقولون: </w:t>
      </w:r>
      <w:r w:rsidR="00483F58">
        <w:rPr>
          <w:rFonts w:ascii="KFGQPC Uthman Taha Naskh" w:cs="KFGQPC Uthman Taha Naskh"/>
          <w:rtl/>
        </w:rPr>
        <w:t>﴿</w:t>
      </w:r>
      <w:r w:rsidR="008D1983" w:rsidRPr="00EA4BF7">
        <w:rPr>
          <w:rStyle w:val="Char4"/>
          <w:rtl/>
        </w:rPr>
        <w:t>لَوۡ شَآءَ ٱلرَّحۡمَٰنُ مَا عَبَدۡنَٰهُم</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[الزخرف: ٢٠]</w:t>
      </w:r>
      <w:r w:rsidR="008D1983">
        <w:rPr>
          <w:rFonts w:ascii="KFGQPC Uthman Taha Naskh" w:cs="KFGQPC Uthman Taha Naskh"/>
          <w:rtl/>
        </w:rPr>
        <w:t xml:space="preserve"> </w:t>
      </w:r>
      <w:r w:rsidR="008F4298" w:rsidRPr="008F4298">
        <w:rPr>
          <w:rFonts w:cs="Arabic11 BT"/>
          <w:vertAlign w:val="superscript"/>
          <w:rtl/>
        </w:rPr>
        <w:t>(</w:t>
      </w:r>
      <w:r w:rsidR="008F4298" w:rsidRPr="008F4298">
        <w:rPr>
          <w:rStyle w:val="FootnoteReference"/>
          <w:rFonts w:cs="Arabic11 BT"/>
          <w:rtl/>
        </w:rPr>
        <w:footnoteReference w:id="228"/>
      </w:r>
      <w:r w:rsidR="008F4298" w:rsidRPr="008F4298">
        <w:rPr>
          <w:rFonts w:cs="Arabic11 BT"/>
          <w:vertAlign w:val="superscript"/>
          <w:rtl/>
        </w:rPr>
        <w:t>)</w:t>
      </w:r>
      <w:r w:rsidRPr="004B58AA">
        <w:rPr>
          <w:rtl/>
        </w:rPr>
        <w:t>. وقد ردَّ الله ادِّعاءَهم هذا وقال ليس الأمر على ما تقولون وأنا لم آمر أبداً بعبادة سواي ولم أسمح بذلك بل أرسلتُ في كلِّ أمَّةٍ رسولاً أَنِ اعْبُدُوا اللهَ وَاجْتَنِبُوا الطَّاغُوتَ.</w:t>
      </w:r>
    </w:p>
    <w:bookmarkStart w:id="54" w:name="_Ref347356997"/>
    <w:p w:rsidR="00AC6E84" w:rsidRDefault="0038754E" w:rsidP="0038754E">
      <w:pPr>
        <w:pStyle w:val="a6"/>
        <w:rPr>
          <w:rtl/>
        </w:rPr>
      </w:pPr>
      <w:r w:rsidRPr="0071671C">
        <w:rPr>
          <w:color w:val="FFFFFF"/>
          <w:sz w:val="2"/>
          <w:szCs w:val="2"/>
          <w:rtl/>
        </w:rPr>
        <w:fldChar w:fldCharType="begin"/>
      </w:r>
      <w:r w:rsidRPr="0071671C">
        <w:rPr>
          <w:color w:val="FFFFFF"/>
          <w:sz w:val="2"/>
          <w:szCs w:val="2"/>
          <w:rtl/>
        </w:rPr>
        <w:instrText xml:space="preserve"> </w:instrText>
      </w:r>
      <w:r w:rsidRPr="0071671C">
        <w:rPr>
          <w:color w:val="FFFFFF"/>
          <w:sz w:val="2"/>
          <w:szCs w:val="2"/>
        </w:rPr>
        <w:instrText>SEQ</w:instrText>
      </w:r>
      <w:r w:rsidRPr="0071671C">
        <w:rPr>
          <w:color w:val="FFFFFF"/>
          <w:sz w:val="2"/>
          <w:szCs w:val="2"/>
          <w:rtl/>
        </w:rPr>
        <w:instrText xml:space="preserve"> ارجاعات \* </w:instrText>
      </w:r>
      <w:r w:rsidRPr="0071671C">
        <w:rPr>
          <w:color w:val="FFFFFF"/>
          <w:sz w:val="2"/>
          <w:szCs w:val="2"/>
        </w:rPr>
        <w:instrText>ARABIC</w:instrText>
      </w:r>
      <w:r w:rsidRPr="0071671C">
        <w:rPr>
          <w:color w:val="FFFFFF"/>
          <w:sz w:val="2"/>
          <w:szCs w:val="2"/>
          <w:rtl/>
        </w:rPr>
        <w:instrText xml:space="preserve"> </w:instrText>
      </w:r>
      <w:r w:rsidRPr="0071671C">
        <w:rPr>
          <w:color w:val="FFFFFF"/>
          <w:sz w:val="2"/>
          <w:szCs w:val="2"/>
          <w:rtl/>
        </w:rPr>
        <w:fldChar w:fldCharType="separate"/>
      </w:r>
      <w:r w:rsidR="007860CA">
        <w:rPr>
          <w:noProof/>
          <w:color w:val="FFFFFF"/>
          <w:sz w:val="2"/>
          <w:szCs w:val="2"/>
          <w:rtl/>
        </w:rPr>
        <w:t>31</w:t>
      </w:r>
      <w:r w:rsidRPr="0071671C">
        <w:rPr>
          <w:color w:val="FFFFFF"/>
          <w:sz w:val="2"/>
          <w:szCs w:val="2"/>
          <w:rtl/>
        </w:rPr>
        <w:fldChar w:fldCharType="end"/>
      </w:r>
      <w:r w:rsidR="00DA04D3" w:rsidRPr="004B58AA">
        <w:rPr>
          <w:rtl/>
        </w:rPr>
        <w:t xml:space="preserve">لقد لاحظنا إذن في هذه الآية وفي الآيات التي ذكرناها في الصفحات السابقة أن جهاد القرآن للمشركين كان أغلبه حول موضوع عبادتهم غير الله، ولتقرير عدم جواز عبادة أحد سوى الله، ولم يكن حول استقلال غير الله عن الله أو عدم استقلاله! وكان اعتراض القرآن على المشركين يتلخَّص في تقريعهم على عبادتهم غير الله دون أن يكون عندهم من الله في ذلك دليل صحيح، وأن اللهَ لم يُجِز أبداً عبادة أحدٍ سواه لا في الإسلام ولا في أيِّ دين من الأديان [الكهف: 15، ويوسف: 39 - 40]، وأن المشركين كانوا يُمارسون ذلك الشرك في العبادة دون أي </w:t>
      </w:r>
      <w:r w:rsidR="00AC6E84">
        <w:rPr>
          <w:rtl/>
        </w:rPr>
        <w:t>دليلٍ أو حُجَّةٍ أتتهم من الله.</w:t>
      </w:r>
      <w:bookmarkEnd w:id="54"/>
    </w:p>
    <w:bookmarkStart w:id="55" w:name="_Ref347354715"/>
    <w:p w:rsidR="00DA04D3" w:rsidRPr="004B58AA" w:rsidRDefault="00AC6E84" w:rsidP="00AC6E84">
      <w:pPr>
        <w:pStyle w:val="a6"/>
        <w:rPr>
          <w:rtl/>
        </w:rPr>
      </w:pPr>
      <w:r w:rsidRPr="0071671C">
        <w:rPr>
          <w:color w:val="FFFFFF"/>
          <w:sz w:val="2"/>
          <w:szCs w:val="2"/>
          <w:rtl/>
        </w:rPr>
        <w:fldChar w:fldCharType="begin"/>
      </w:r>
      <w:r w:rsidRPr="0071671C">
        <w:rPr>
          <w:color w:val="FFFFFF"/>
          <w:sz w:val="2"/>
          <w:szCs w:val="2"/>
          <w:rtl/>
        </w:rPr>
        <w:instrText xml:space="preserve"> </w:instrText>
      </w:r>
      <w:r w:rsidRPr="0071671C">
        <w:rPr>
          <w:color w:val="FFFFFF"/>
          <w:sz w:val="2"/>
          <w:szCs w:val="2"/>
        </w:rPr>
        <w:instrText>SEQ</w:instrText>
      </w:r>
      <w:r w:rsidRPr="0071671C">
        <w:rPr>
          <w:color w:val="FFFFFF"/>
          <w:sz w:val="2"/>
          <w:szCs w:val="2"/>
          <w:rtl/>
        </w:rPr>
        <w:instrText xml:space="preserve"> ارجاعات \* </w:instrText>
      </w:r>
      <w:r w:rsidRPr="0071671C">
        <w:rPr>
          <w:color w:val="FFFFFF"/>
          <w:sz w:val="2"/>
          <w:szCs w:val="2"/>
        </w:rPr>
        <w:instrText>ARABIC</w:instrText>
      </w:r>
      <w:r w:rsidRPr="0071671C">
        <w:rPr>
          <w:color w:val="FFFFFF"/>
          <w:sz w:val="2"/>
          <w:szCs w:val="2"/>
          <w:rtl/>
        </w:rPr>
        <w:instrText xml:space="preserve"> </w:instrText>
      </w:r>
      <w:r w:rsidRPr="0071671C">
        <w:rPr>
          <w:color w:val="FFFFFF"/>
          <w:sz w:val="2"/>
          <w:szCs w:val="2"/>
          <w:rtl/>
        </w:rPr>
        <w:fldChar w:fldCharType="separate"/>
      </w:r>
      <w:r w:rsidR="007860CA">
        <w:rPr>
          <w:noProof/>
          <w:color w:val="FFFFFF"/>
          <w:sz w:val="2"/>
          <w:szCs w:val="2"/>
          <w:rtl/>
        </w:rPr>
        <w:t>32</w:t>
      </w:r>
      <w:r w:rsidRPr="0071671C">
        <w:rPr>
          <w:color w:val="FFFFFF"/>
          <w:sz w:val="2"/>
          <w:szCs w:val="2"/>
          <w:rtl/>
        </w:rPr>
        <w:fldChar w:fldCharType="end"/>
      </w:r>
      <w:r w:rsidR="00DA04D3" w:rsidRPr="004B58AA">
        <w:rPr>
          <w:rtl/>
        </w:rPr>
        <w:t xml:space="preserve">إضافةً إلى ذلك، يجب على الخرافيين بدلاً من أن يضعوا ملاكاً للشرك والتوحيد من بنات أفكارهم، أن يتدبَّروا كتاب الله ويتأملوا آياته ليُدركوا أن القرآن انتقد في موارد مختلفة الناس على اتِّخاذهم غير الله آلهةً وأرباباً دون أن يعتقدوا باستقلال تلك الآلهة والأرباب عن الله. ومن جملة ذلك قوله تعالى: </w:t>
      </w:r>
      <w:r w:rsidR="00483F58">
        <w:rPr>
          <w:rFonts w:ascii="KFGQPC Uthman Taha Naskh" w:cs="KFGQPC Uthman Taha Naskh"/>
          <w:rtl/>
        </w:rPr>
        <w:t>﴿</w:t>
      </w:r>
      <w:r w:rsidR="008D1983" w:rsidRPr="00EA4BF7">
        <w:rPr>
          <w:rStyle w:val="Char4"/>
          <w:rtl/>
        </w:rPr>
        <w:t>أَرَءَيۡتَ مَنِ ٱتَّخَذَ إِلَٰهَهُۥ هَوَىٰهُ</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[الفرقان: ٤٣]</w:t>
      </w:r>
      <w:r w:rsidR="00DA04D3" w:rsidRPr="004B58AA">
        <w:rPr>
          <w:rtl/>
        </w:rPr>
        <w:t xml:space="preserve">، وتُشبهها الآية 23 من سورة الجاثية]، وقال: </w:t>
      </w:r>
      <w:r w:rsidR="00483F58">
        <w:rPr>
          <w:rFonts w:ascii="KFGQPC Uthman Taha Naskh" w:cs="KFGQPC Uthman Taha Naskh"/>
          <w:rtl/>
        </w:rPr>
        <w:t>﴿</w:t>
      </w:r>
      <w:r w:rsidR="008D1983" w:rsidRPr="00EA4BF7">
        <w:rPr>
          <w:rStyle w:val="Char4"/>
          <w:rtl/>
        </w:rPr>
        <w:t>ٱتَّخَذُوٓاْ أَحۡبَارَهُمۡ وَرُهۡبَٰنَهُمۡ أَرۡبَابٗا مِّن دُونِ ٱللَّهِ وَٱلۡمَسِيحَ ٱبۡنَ مَرۡيَمَ وَمَآ أُمِرُوٓاْ إِلَّا لِيَعۡبُدُوٓاْ إِلَٰهٗا وَٰحِدٗاۖ لَّآ إِلَٰهَ إِلَّا هُوَۚ سُبۡحَٰنَهُۥ عَمَّا يُشۡرِكُونَ ٣١</w:t>
      </w:r>
      <w:r w:rsidR="00483F58">
        <w:rPr>
          <w:rFonts w:ascii="KFGQPC Uthman Taha Naskh" w:cs="KFGQPC Uthman Taha Naskh"/>
          <w:rtl/>
        </w:rPr>
        <w:t>﴾</w:t>
      </w:r>
      <w:r w:rsidR="008D1983">
        <w:rPr>
          <w:rFonts w:ascii="KFGQPC Uthman Taha Naskh" w:cs="KFGQPC Uthman Taha Naskh"/>
          <w:rtl/>
        </w:rPr>
        <w:t xml:space="preserve"> </w:t>
      </w:r>
      <w:r w:rsidR="008D1983" w:rsidRPr="00EA4BF7">
        <w:rPr>
          <w:rStyle w:val="Char5"/>
          <w:rtl/>
        </w:rPr>
        <w:t>[التوبة: ٣١]</w:t>
      </w:r>
      <w:r w:rsidR="008F4298" w:rsidRPr="008F4298">
        <w:rPr>
          <w:rFonts w:cs="Arabic11 BT"/>
          <w:vertAlign w:val="superscript"/>
          <w:rtl/>
        </w:rPr>
        <w:t>(</w:t>
      </w:r>
      <w:r w:rsidR="008F4298" w:rsidRPr="008F4298">
        <w:rPr>
          <w:rStyle w:val="FootnoteReference"/>
          <w:rFonts w:cs="Arabic11 BT"/>
          <w:rtl/>
        </w:rPr>
        <w:footnoteReference w:id="229"/>
      </w:r>
      <w:r w:rsidR="008F4298" w:rsidRPr="008F4298">
        <w:rPr>
          <w:rFonts w:cs="Arabic11 BT"/>
          <w:vertAlign w:val="superscript"/>
          <w:rtl/>
        </w:rPr>
        <w:t>)</w:t>
      </w:r>
      <w:r w:rsidR="00DA04D3" w:rsidRPr="004B58AA">
        <w:rPr>
          <w:rtl/>
        </w:rPr>
        <w:t>.</w:t>
      </w:r>
      <w:bookmarkEnd w:id="55"/>
      <w:r w:rsidR="00DA04D3" w:rsidRPr="004B58AA">
        <w:rPr>
          <w:rtl/>
        </w:rPr>
        <w:t xml:space="preserve"> </w:t>
      </w:r>
    </w:p>
    <w:p w:rsidR="00DA04D3" w:rsidRPr="004B58AA" w:rsidRDefault="00DA04D3" w:rsidP="00B30674">
      <w:pPr>
        <w:pStyle w:val="a6"/>
        <w:rPr>
          <w:rtl/>
        </w:rPr>
      </w:pPr>
      <w:r w:rsidRPr="004B58AA">
        <w:rPr>
          <w:rtl/>
        </w:rPr>
        <w:t>في هذه الآيات يُبيِّن الله تعالى أن من الناس من يتَّخذُ هوى نفسه بمثابة «</w:t>
      </w:r>
      <w:r w:rsidRPr="004B58AA">
        <w:rPr>
          <w:b/>
          <w:bCs/>
          <w:rtl/>
        </w:rPr>
        <w:t>إله</w:t>
      </w:r>
      <w:r w:rsidRPr="004B58AA">
        <w:rPr>
          <w:rtl/>
        </w:rPr>
        <w:t>» له (أي معبود له يخضع له ويطيعه في كل شيء)، وبعضهم يتَّخذ علماء دينه «</w:t>
      </w:r>
      <w:r w:rsidRPr="004B58AA">
        <w:rPr>
          <w:b/>
          <w:bCs/>
          <w:rtl/>
        </w:rPr>
        <w:t>أرباباً</w:t>
      </w:r>
      <w:r w:rsidRPr="004B58AA">
        <w:rPr>
          <w:rtl/>
        </w:rPr>
        <w:t xml:space="preserve">». ومن البديهي أن أولئك الناس لم يكونوا يعتبرون أهواء أنفسهم أو علماءهم موجودات مستقلة عن الله أو خالقة للسماوات والأرض ومُتصرِّفة فيها بلا مُنازع! </w:t>
      </w:r>
    </w:p>
    <w:p w:rsidR="00DA04D3" w:rsidRPr="004B58AA" w:rsidRDefault="00DA04D3" w:rsidP="00DE406F">
      <w:pPr>
        <w:pStyle w:val="a6"/>
        <w:rPr>
          <w:rtl/>
        </w:rPr>
      </w:pPr>
      <w:r w:rsidRPr="004B58AA">
        <w:rPr>
          <w:rtl/>
        </w:rPr>
        <w:t xml:space="preserve">ويقول القرآن أيضاً: </w:t>
      </w:r>
      <w:r w:rsidR="00483F58">
        <w:rPr>
          <w:rFonts w:ascii="KFGQPC Uthman Taha Naskh" w:cs="KFGQPC Uthman Taha Naskh"/>
          <w:rtl/>
        </w:rPr>
        <w:t>﴿</w:t>
      </w:r>
      <w:r w:rsidR="003339BE" w:rsidRPr="00EA4BF7">
        <w:rPr>
          <w:rStyle w:val="Char4"/>
          <w:rtl/>
        </w:rPr>
        <w:t>وَلَا يَأۡمُرَكُمۡ أَن تَتَّخِذُواْ ٱلۡمَلَٰٓئِكَةَ وَٱلنَّبِيِّ‍ۧنَ أَرۡبَابًاۗ أَيَأۡمُرُكُم بِٱلۡكُفۡرِ بَعۡدَ إِذۡ أَنتُم مُّسۡلِمُونَ ٨٠</w:t>
      </w:r>
      <w:r w:rsidR="00483F58">
        <w:rPr>
          <w:rFonts w:ascii="KFGQPC Uthman Taha Naskh" w:cs="KFGQPC Uthman Taha Naskh"/>
          <w:rtl/>
        </w:rPr>
        <w:t>﴾</w:t>
      </w:r>
      <w:r w:rsidR="003339BE">
        <w:rPr>
          <w:rFonts w:ascii="KFGQPC Uthman Taha Naskh" w:cs="KFGQPC Uthman Taha Naskh"/>
          <w:rtl/>
        </w:rPr>
        <w:t xml:space="preserve"> </w:t>
      </w:r>
      <w:r w:rsidR="003339BE" w:rsidRPr="00EA4BF7">
        <w:rPr>
          <w:rStyle w:val="Char5"/>
          <w:rtl/>
        </w:rPr>
        <w:t>[ال عمران: ٨٠]</w:t>
      </w:r>
      <w:r w:rsidRPr="004B58AA">
        <w:rPr>
          <w:rtl/>
        </w:rPr>
        <w:t xml:space="preserve">، ويقول كذلك: </w:t>
      </w:r>
      <w:r w:rsidR="00483F58">
        <w:rPr>
          <w:rFonts w:ascii="KFGQPC Uthman Taha Naskh" w:cs="KFGQPC Uthman Taha Naskh"/>
          <w:rtl/>
        </w:rPr>
        <w:t>﴿</w:t>
      </w:r>
      <w:r w:rsidR="003339BE" w:rsidRPr="00EA4BF7">
        <w:rPr>
          <w:rStyle w:val="Char4"/>
          <w:rtl/>
        </w:rPr>
        <w:t>قُلۡ يَٰٓأَهۡلَ ٱلۡكِتَٰبِ تَعَالَوۡاْ إِلَىٰ كَلِمَةٖ سَوَآءِۢ بَيۡنَنَا وَبَيۡنَكُمۡ أَلَّا نَعۡبُدَ إِلَّا ٱللَّهَ وَلَا نُشۡرِكَ بِهِۦ شَيۡ‍ٔٗا وَلَا يَتَّخِذَ بَعۡضُنَا بَعۡضًا أَرۡبَابٗا مِّن دُونِ ٱللَّهِ</w:t>
      </w:r>
      <w:r w:rsidR="00483F58">
        <w:rPr>
          <w:rFonts w:ascii="KFGQPC Uthman Taha Naskh" w:cs="KFGQPC Uthman Taha Naskh"/>
          <w:rtl/>
        </w:rPr>
        <w:t>﴾</w:t>
      </w:r>
      <w:r w:rsidR="003339BE">
        <w:rPr>
          <w:rFonts w:ascii="KFGQPC Uthman Taha Naskh" w:cs="KFGQPC Uthman Taha Naskh"/>
          <w:rtl/>
        </w:rPr>
        <w:t xml:space="preserve"> </w:t>
      </w:r>
      <w:r w:rsidR="003339BE" w:rsidRPr="00EA4BF7">
        <w:rPr>
          <w:rStyle w:val="Char5"/>
          <w:rtl/>
        </w:rPr>
        <w:t>[ال عمران: ٦٤]</w:t>
      </w:r>
      <w:r w:rsidRPr="004B58AA">
        <w:rPr>
          <w:rtl/>
        </w:rPr>
        <w:t xml:space="preserve">. وقال الله تعالى أيضاً لعيسى بن مريم: </w:t>
      </w:r>
      <w:r w:rsidR="00483F58">
        <w:rPr>
          <w:rFonts w:ascii="KFGQPC Uthman Taha Naskh" w:cs="KFGQPC Uthman Taha Naskh"/>
          <w:rtl/>
        </w:rPr>
        <w:t>﴿</w:t>
      </w:r>
      <w:r w:rsidR="00DE406F" w:rsidRPr="00CA7256">
        <w:rPr>
          <w:rStyle w:val="Char4"/>
          <w:rtl/>
        </w:rPr>
        <w:t>... ءَأَنتَ قُلۡتَ لِلنَّاسِ ٱتَّخِذُونِي وَأُمِّيَ إِلَٰهَيۡنِ مِن دُونِ ٱللَّهِ</w:t>
      </w:r>
      <w:r w:rsidR="00483F58">
        <w:rPr>
          <w:rFonts w:ascii="KFGQPC Uthman Taha Naskh" w:cs="KFGQPC Uthman Taha Naskh"/>
          <w:rtl/>
        </w:rPr>
        <w:t>﴾</w:t>
      </w:r>
      <w:r w:rsidR="00DE406F">
        <w:rPr>
          <w:rFonts w:ascii="KFGQPC Uthman Taha Naskh" w:cs="KFGQPC Uthman Taha Naskh"/>
          <w:rtl/>
        </w:rPr>
        <w:t xml:space="preserve">؟ </w:t>
      </w:r>
      <w:r w:rsidR="00DE406F" w:rsidRPr="00CA7256">
        <w:rPr>
          <w:rStyle w:val="Char5"/>
          <w:rtl/>
        </w:rPr>
        <w:t>[المائ‍دة: ١١٦</w:t>
      </w:r>
      <w:r w:rsidR="00DE406F">
        <w:rPr>
          <w:rStyle w:val="Char5"/>
          <w:rtl/>
        </w:rPr>
        <w:t>]</w:t>
      </w:r>
      <w:r w:rsidRPr="004B58AA">
        <w:rPr>
          <w:rtl/>
        </w:rPr>
        <w:t xml:space="preserve">، ولا شك أن أولئك الناس لم يكونوا يعتبرون بني جنسهم ولا حتى الملائكة والأنبياء بما في ذلك حضرة مريم وحضرة عيسى عليهما السلام مستقلِّين عن الله ومُتصرِّفين في الكون بلا مُنازع، بل كانوا يعتبرونهم عباداً أعزاء ومُقرَّبين عند الله، ولكنهم كانوا لا يُفرِّقون بين حالتهم وهم أحياء وحالتهم بعد الموت والرحيل عن الدنيا، فيدعونهم بعد موتهم لقضاء حوائجهم ورفع مشكلاتهم. </w:t>
      </w:r>
    </w:p>
    <w:p w:rsidR="00DA04D3" w:rsidRPr="004B58AA" w:rsidRDefault="00DA04D3" w:rsidP="00DE406F">
      <w:pPr>
        <w:pStyle w:val="a6"/>
        <w:rPr>
          <w:rtl/>
        </w:rPr>
      </w:pPr>
      <w:r w:rsidRPr="004B58AA">
        <w:rPr>
          <w:rtl/>
        </w:rPr>
        <w:t xml:space="preserve">وقال تعالى في كتابه: </w:t>
      </w:r>
      <w:r w:rsidR="00483F58">
        <w:rPr>
          <w:rFonts w:ascii="KFGQPC Uthman Taha Naskh" w:cs="KFGQPC Uthman Taha Naskh"/>
          <w:rtl/>
        </w:rPr>
        <w:t>﴿</w:t>
      </w:r>
      <w:r w:rsidR="00DE406F" w:rsidRPr="00A313EF">
        <w:rPr>
          <w:rStyle w:val="Char4"/>
          <w:rtl/>
        </w:rPr>
        <w:t>لَّا تَعۡبُدُواْ ٱلشَّيۡطَٰنَ</w:t>
      </w:r>
      <w:r w:rsidR="00483F58">
        <w:rPr>
          <w:rFonts w:ascii="KFGQPC Uthman Taha Naskh" w:cs="KFGQPC Uthman Taha Naskh"/>
          <w:rtl/>
        </w:rPr>
        <w:t>﴾</w:t>
      </w:r>
      <w:r w:rsidR="00DE406F">
        <w:rPr>
          <w:rFonts w:ascii="KFGQPC Uthman Taha Naskh" w:cs="KFGQPC Uthman Taha Naskh"/>
          <w:rtl/>
        </w:rPr>
        <w:t xml:space="preserve"> </w:t>
      </w:r>
      <w:r w:rsidR="00DE406F" w:rsidRPr="00A313EF">
        <w:rPr>
          <w:rStyle w:val="Char5"/>
          <w:rtl/>
        </w:rPr>
        <w:t>[يس: ٦٠]</w:t>
      </w:r>
      <w:r w:rsidRPr="004B58AA">
        <w:rPr>
          <w:rtl/>
        </w:rPr>
        <w:t xml:space="preserve">، وقصَّ علينا كلام إبراهيم مع أبيه فقال: </w:t>
      </w:r>
      <w:r w:rsidR="00483F58">
        <w:rPr>
          <w:rFonts w:ascii="KFGQPC Uthman Taha Naskh" w:cs="KFGQPC Uthman Taha Naskh"/>
          <w:rtl/>
        </w:rPr>
        <w:t>﴿</w:t>
      </w:r>
      <w:r w:rsidR="00DE406F" w:rsidRPr="00032FEB">
        <w:rPr>
          <w:rStyle w:val="Char4"/>
          <w:rtl/>
        </w:rPr>
        <w:t>يَٰٓأَبَتِ لَا تَعۡبُدِ ٱلشَّيۡطَٰنَۖ إِنَّ ٱلشَّيۡطَٰنَ كَانَ لِلرَّحۡمَٰنِ عَصِيّٗا ٤٤</w:t>
      </w:r>
      <w:r w:rsidR="00483F58">
        <w:rPr>
          <w:rFonts w:ascii="KFGQPC Uthman Taha Naskh" w:cs="KFGQPC Uthman Taha Naskh"/>
          <w:rtl/>
        </w:rPr>
        <w:t>﴾</w:t>
      </w:r>
      <w:r w:rsidR="00DE406F">
        <w:rPr>
          <w:rFonts w:ascii="KFGQPC Uthman Taha Naskh" w:cs="KFGQPC Uthman Taha Naskh"/>
          <w:rtl/>
        </w:rPr>
        <w:t xml:space="preserve"> </w:t>
      </w:r>
      <w:r w:rsidR="00DE406F" w:rsidRPr="00032FEB">
        <w:rPr>
          <w:rStyle w:val="Char5"/>
          <w:rtl/>
        </w:rPr>
        <w:t>[مريم: ٤٤]</w:t>
      </w:r>
      <w:r w:rsidRPr="004B58AA">
        <w:rPr>
          <w:rtl/>
        </w:rPr>
        <w:t xml:space="preserve">، ومن البديهي أن لا أحد كان يعتبر الشيطان خالقاً للسماوات والأرض وموجوداً مستقلاً عن الله. وقال تعالى مُخاطباً المسلمين: </w:t>
      </w:r>
      <w:r w:rsidR="00483F58">
        <w:rPr>
          <w:rFonts w:ascii="KFGQPC Uthman Taha Naskh" w:cs="KFGQPC Uthman Taha Naskh"/>
          <w:rtl/>
        </w:rPr>
        <w:t>﴿</w:t>
      </w:r>
      <w:r w:rsidR="00DE406F" w:rsidRPr="00032FEB">
        <w:rPr>
          <w:rStyle w:val="Char4"/>
          <w:rtl/>
        </w:rPr>
        <w:t>وَإِنۡ أَطَعۡتُمُوهُمۡ إِنَّكُمۡ لَمُشۡرِكُونَ</w:t>
      </w:r>
      <w:r w:rsidR="00483F58">
        <w:rPr>
          <w:rFonts w:ascii="KFGQPC Uthman Taha Naskh" w:cs="KFGQPC Uthman Taha Naskh"/>
          <w:rtl/>
        </w:rPr>
        <w:t>﴾</w:t>
      </w:r>
      <w:r w:rsidR="00DE406F">
        <w:rPr>
          <w:rFonts w:ascii="KFGQPC Uthman Taha Naskh" w:cs="KFGQPC Uthman Taha Naskh"/>
          <w:rtl/>
        </w:rPr>
        <w:t xml:space="preserve"> </w:t>
      </w:r>
      <w:r w:rsidR="00DE406F" w:rsidRPr="00032FEB">
        <w:rPr>
          <w:rStyle w:val="Char5"/>
          <w:rtl/>
        </w:rPr>
        <w:t>[الانعام: ١٢١]</w:t>
      </w:r>
      <w:r w:rsidRPr="004B58AA">
        <w:rPr>
          <w:rtl/>
        </w:rPr>
        <w:t xml:space="preserve"> أي لو أطعتم هؤلاء المشركين المُجادلين المُعاندين فإنكم مشركون. ومن الواضح تماماً أن لا أحد كان يعتقد أن المُجادلين المُعاندين مستقلون عن الله ومُتصرِّفون في الكون بلا مُنازع! (فَتَأَمَّل جداً). </w:t>
      </w:r>
    </w:p>
    <w:p w:rsidR="00DA04D3" w:rsidRPr="004B58AA" w:rsidRDefault="00DA04D3" w:rsidP="00473F7C">
      <w:pPr>
        <w:pStyle w:val="a6"/>
        <w:rPr>
          <w:rtl/>
        </w:rPr>
      </w:pPr>
      <w:r w:rsidRPr="004B58AA">
        <w:rPr>
          <w:rtl/>
        </w:rPr>
        <w:t xml:space="preserve">يعتبرُ القرآنُ - من حيث المبدأ - الطاعةَ المُطلقةَ لكائنٍ أو شخصٍ عبادةً له، فنجده يقصُّ علينا قول فرعون وآله: </w:t>
      </w:r>
      <w:r w:rsidR="00483F58">
        <w:rPr>
          <w:rFonts w:ascii="KFGQPC Uthman Taha Naskh" w:cs="KFGQPC Uthman Taha Naskh"/>
          <w:rtl/>
        </w:rPr>
        <w:t>﴿</w:t>
      </w:r>
      <w:r w:rsidR="00473F7C" w:rsidRPr="00032FEB">
        <w:rPr>
          <w:rStyle w:val="Char4"/>
          <w:rtl/>
        </w:rPr>
        <w:t>وَقَوۡمُهُمَا لَنَا عَٰبِدُونَ</w:t>
      </w:r>
      <w:r w:rsidR="00483F58">
        <w:rPr>
          <w:rFonts w:ascii="KFGQPC Uthman Taha Naskh" w:cs="KFGQPC Uthman Taha Naskh"/>
          <w:rtl/>
        </w:rPr>
        <w:t>﴾</w:t>
      </w:r>
      <w:r w:rsidR="00473F7C">
        <w:rPr>
          <w:rFonts w:ascii="KFGQPC Uthman Taha Naskh" w:cs="KFGQPC Uthman Taha Naskh"/>
          <w:rtl/>
        </w:rPr>
        <w:t xml:space="preserve"> </w:t>
      </w:r>
      <w:r w:rsidR="00473F7C" w:rsidRPr="00032FEB">
        <w:rPr>
          <w:rStyle w:val="Char5"/>
          <w:rtl/>
        </w:rPr>
        <w:t>[المؤمنون : ٤٧]</w:t>
      </w:r>
      <w:r w:rsidR="00473F7C">
        <w:rPr>
          <w:rFonts w:ascii="KFGQPC Uthman Taha Naskh" w:cs="KFGQPC Uthman Taha Naskh"/>
          <w:rtl/>
        </w:rPr>
        <w:t xml:space="preserve">  </w:t>
      </w:r>
      <w:r w:rsidRPr="004B58AA">
        <w:rPr>
          <w:rtl/>
        </w:rPr>
        <w:t xml:space="preserve">أي أنهم مُطيعون لنا طاعةً محضةً. </w:t>
      </w:r>
    </w:p>
    <w:p w:rsidR="00DA04D3" w:rsidRPr="004B58AA" w:rsidRDefault="00DA04D3" w:rsidP="00B3329C">
      <w:pPr>
        <w:pStyle w:val="a6"/>
        <w:rPr>
          <w:rtl/>
        </w:rPr>
      </w:pPr>
      <w:r w:rsidRPr="004B58AA">
        <w:rPr>
          <w:rtl/>
        </w:rPr>
        <w:t>وذكر الله لنا في كتابه أن أتباع حضرة موسى لما عبروا نهر النيل</w:t>
      </w:r>
      <w:r w:rsidR="008F4298" w:rsidRPr="008F4298">
        <w:rPr>
          <w:rFonts w:cs="Arabic11 BT"/>
          <w:vertAlign w:val="superscript"/>
          <w:rtl/>
        </w:rPr>
        <w:t>(</w:t>
      </w:r>
      <w:r w:rsidR="008F4298" w:rsidRPr="008F4298">
        <w:rPr>
          <w:rStyle w:val="FootnoteReference"/>
          <w:rFonts w:cs="Arabic11 BT"/>
          <w:rtl/>
        </w:rPr>
        <w:footnoteReference w:id="230"/>
      </w:r>
      <w:r w:rsidR="008F4298" w:rsidRPr="008F4298">
        <w:rPr>
          <w:rFonts w:cs="Arabic11 BT"/>
          <w:vertAlign w:val="superscript"/>
          <w:rtl/>
        </w:rPr>
        <w:t>)</w:t>
      </w:r>
      <w:r w:rsidRPr="004B58AA">
        <w:rPr>
          <w:rtl/>
        </w:rPr>
        <w:t xml:space="preserve"> صادفوا قوماً يعبدون أصناماً لهم</w:t>
      </w:r>
      <w:r w:rsidR="008F4298" w:rsidRPr="008F4298">
        <w:rPr>
          <w:rFonts w:cs="Arabic11 BT"/>
          <w:vertAlign w:val="superscript"/>
          <w:rtl/>
        </w:rPr>
        <w:t>(</w:t>
      </w:r>
      <w:r w:rsidR="008F4298" w:rsidRPr="008F4298">
        <w:rPr>
          <w:rStyle w:val="FootnoteReference"/>
          <w:rFonts w:cs="Arabic11 BT"/>
          <w:rtl/>
        </w:rPr>
        <w:footnoteReference w:id="231"/>
      </w:r>
      <w:r w:rsidR="008F4298" w:rsidRPr="008F4298">
        <w:rPr>
          <w:rFonts w:cs="Arabic11 BT"/>
          <w:vertAlign w:val="superscript"/>
          <w:rtl/>
        </w:rPr>
        <w:t>)</w:t>
      </w:r>
      <w:r w:rsidRPr="004B58AA">
        <w:rPr>
          <w:rtl/>
        </w:rPr>
        <w:t xml:space="preserve"> فقالوا لموسى: </w:t>
      </w:r>
      <w:r w:rsidR="00483F58">
        <w:rPr>
          <w:rFonts w:ascii="KFGQPC Uthman Taha Naskh" w:cs="KFGQPC Uthman Taha Naskh"/>
          <w:rtl/>
        </w:rPr>
        <w:t>﴿</w:t>
      </w:r>
      <w:r w:rsidR="00B3329C" w:rsidRPr="007C774D">
        <w:rPr>
          <w:rStyle w:val="Char4"/>
          <w:rtl/>
        </w:rPr>
        <w:t>ٱجۡعَل لَّنَآ إِلَٰهٗا كَمَا لَهُمۡ ءَالِهَة</w:t>
      </w:r>
      <w:r w:rsidR="00464EA6">
        <w:rPr>
          <w:rStyle w:val="Char4"/>
          <w:rtl/>
        </w:rPr>
        <w:t>ٞ</w:t>
      </w:r>
      <w:r w:rsidR="00483F58">
        <w:rPr>
          <w:rFonts w:ascii="KFGQPC Uthman Taha Naskh" w:cs="KFGQPC Uthman Taha Naskh"/>
          <w:rtl/>
        </w:rPr>
        <w:t>﴾</w:t>
      </w:r>
      <w:r w:rsidR="00B3329C">
        <w:rPr>
          <w:rFonts w:ascii="KFGQPC Uthman Taha Naskh" w:cs="KFGQPC Uthman Taha Naskh"/>
          <w:rtl/>
        </w:rPr>
        <w:t xml:space="preserve"> </w:t>
      </w:r>
      <w:r w:rsidR="00B3329C" w:rsidRPr="007C774D">
        <w:rPr>
          <w:rStyle w:val="Char5"/>
          <w:rtl/>
        </w:rPr>
        <w:t>[الاعراف: ١٣٨]</w:t>
      </w:r>
      <w:r w:rsidRPr="004B58AA">
        <w:rPr>
          <w:rtl/>
        </w:rPr>
        <w:t>. ومن البديهي أنهم كانوا يعلمون أن الإله الذي طلبوا من موسى أن يجعله لهم، لن يكون واجب الوجود وخالق السماوات والأرض ومستقلاً بالذات عن الله، ومُتصرِّفاً في الوجود بلا مُنازع!</w:t>
      </w:r>
    </w:p>
    <w:p w:rsidR="00DA04D3" w:rsidRPr="004B58AA" w:rsidRDefault="00DA04D3" w:rsidP="00B30674">
      <w:pPr>
        <w:pStyle w:val="a6"/>
        <w:rPr>
          <w:rtl/>
        </w:rPr>
      </w:pPr>
      <w:r w:rsidRPr="004B58AA">
        <w:rPr>
          <w:rtl/>
        </w:rPr>
        <w:t>أو عندما أخذ السامريُّ منهم الذهب وصنع لهم منه عجلاً له خوار وقال لهم هذا إلهكم وإله موسى [سورة طه: 88] فإنهم كانوا يعلمون أن ذلك العجل الذهبيّ لم يكن واجب الوجود ولا خالقاً للموجودات ولا رازقاً للعباد ولا</w:t>
      </w:r>
      <w:r w:rsidRPr="004B58AA">
        <w:rPr>
          <w:rFonts w:cs="Times New Roman"/>
          <w:rtl/>
        </w:rPr>
        <w:t> </w:t>
      </w:r>
      <w:r w:rsidRPr="004B58AA">
        <w:rPr>
          <w:rtl/>
        </w:rPr>
        <w:t>مُستقلاً بالذات عن الله، بل أرادوا أن يكون لهم -مثلما كان لأولئك القوم الذين كانوا يعكُفون على أصنام لهم- صنمٌ أو معبودٌ أو شيءٌ ملموسٌ يتوجهون إليه ويُعظِّمونه ويُقدِّسونه ويتواضعون أمامه ويتوسَّلون إليه لقضاء حوائجهم ويجعلونه واسطة وشفيعاً لهم يُؤدون إليه طقوس العبادة</w:t>
      </w:r>
      <w:r w:rsidR="008F4298" w:rsidRPr="008F4298">
        <w:rPr>
          <w:rFonts w:cs="Arabic11 BT"/>
          <w:vertAlign w:val="superscript"/>
          <w:rtl/>
        </w:rPr>
        <w:t>(</w:t>
      </w:r>
      <w:r w:rsidR="008F4298" w:rsidRPr="008F4298">
        <w:rPr>
          <w:rStyle w:val="FootnoteReference"/>
          <w:rFonts w:cs="Arabic11 BT"/>
          <w:rtl/>
        </w:rPr>
        <w:footnoteReference w:id="232"/>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وينبغي أن ننتبه إلى أن أتباع موسى طلبوا منه ذلك الطلب، ولو جعل موسى لهم واسطةً ومعبوداً لكان هذا المعبود مُتَّصفاً بصفة «كونه لِـلَّهِ أو من الله» -على حدّ قول المُطَهَّرِي-، لأن الشارع هو الذي عيَّنه وجعله، لكن نبيّ الله حضرة موسى (ع) خالف رغبتهم هذه واعتبرها طلباً جاهلاً وباطلاً، وهذا يدلُّ على أن الشارع لا يقبل في أمر التوجه إلى الله والسعي إلى رضاه وطلب الحوائج منه وجود واسطة مطلقاً. (فَتَأَمَّل جداً)   </w:t>
      </w:r>
    </w:p>
    <w:p w:rsidR="00DA04D3" w:rsidRPr="004B58AA" w:rsidRDefault="00DA04D3" w:rsidP="00B30674">
      <w:pPr>
        <w:pStyle w:val="a6"/>
        <w:rPr>
          <w:rtl/>
        </w:rPr>
      </w:pPr>
      <w:r w:rsidRPr="004B58AA">
        <w:rPr>
          <w:rtl/>
        </w:rPr>
        <w:t>بناءً على ذلك تُلاحظون أن مناط الشرك والتوحيد في القرآن أوسع بكثير مما يدَّعيه الخرافيون. ولذلك فإذا حصر أحدهم الشرك بأنه اعتبار غير الله «</w:t>
      </w:r>
      <w:r w:rsidRPr="004B58AA">
        <w:rPr>
          <w:b/>
          <w:bCs/>
          <w:rtl/>
        </w:rPr>
        <w:t>الله</w:t>
      </w:r>
      <w:r w:rsidRPr="004B58AA">
        <w:rPr>
          <w:rtl/>
        </w:rPr>
        <w:t>» وقال: "الشرك هو أن نُؤَلِّهَ شخصاً أو كائناً ونعتبرهُ الله أو أن نعبد شخصاً أو كائناً باعتباره الله أو أن نطلب من شخصٍ أو كائنٍ شيئاً باعتبار أنه مُستقلٌّ في التأثير عن الله وأنه الله"</w:t>
      </w:r>
      <w:r w:rsidR="008F4298" w:rsidRPr="008F4298">
        <w:rPr>
          <w:rFonts w:cs="Arabic11 BT"/>
          <w:vertAlign w:val="superscript"/>
          <w:rtl/>
        </w:rPr>
        <w:t>(</w:t>
      </w:r>
      <w:r w:rsidR="008F4298" w:rsidRPr="008F4298">
        <w:rPr>
          <w:rStyle w:val="FootnoteReference"/>
          <w:rFonts w:cs="Arabic11 BT"/>
          <w:rtl/>
        </w:rPr>
        <w:footnoteReference w:id="233"/>
      </w:r>
      <w:r w:rsidR="008F4298" w:rsidRPr="008F4298">
        <w:rPr>
          <w:rFonts w:cs="Arabic11 BT"/>
          <w:vertAlign w:val="superscript"/>
          <w:rtl/>
        </w:rPr>
        <w:t>)</w:t>
      </w:r>
      <w:r w:rsidRPr="004B58AA">
        <w:rPr>
          <w:rtl/>
        </w:rPr>
        <w:t>، إن لم نقل إن صاحب هذا الكلام كان يريد خداع العامة فيُمكننا أن نقول بكل اطمئنان: إنه كان جاهلاً بالقرآن وبتاريخ جزيرة العرب.</w:t>
      </w:r>
    </w:p>
    <w:p w:rsidR="00DA04D3" w:rsidRDefault="00DA04D3" w:rsidP="0019524B">
      <w:pPr>
        <w:pStyle w:val="a7"/>
        <w:rPr>
          <w:rtl/>
        </w:rPr>
      </w:pPr>
      <w:r w:rsidRPr="00DA323C">
        <w:rPr>
          <w:rtl/>
        </w:rPr>
        <w:t>الشبهة الثالثة</w:t>
      </w:r>
      <w:r>
        <w:rPr>
          <w:rtl/>
        </w:rPr>
        <w:t xml:space="preserve">: </w:t>
      </w:r>
    </w:p>
    <w:p w:rsidR="00DA04D3" w:rsidRPr="004B58AA" w:rsidRDefault="00DA04D3" w:rsidP="00B30674">
      <w:pPr>
        <w:pStyle w:val="a6"/>
        <w:rPr>
          <w:rtl/>
        </w:rPr>
      </w:pPr>
      <w:r w:rsidRPr="004B58AA">
        <w:rPr>
          <w:rtl/>
        </w:rPr>
        <w:t>نَقَلَ الكاتبُ الشابُّ مُغالطةً أخرى عن المرحوم «المُطَهَّرِي» فقال:</w:t>
      </w:r>
    </w:p>
    <w:p w:rsidR="00DA04D3" w:rsidRPr="004B58AA" w:rsidRDefault="00DA04D3" w:rsidP="00B30674">
      <w:pPr>
        <w:pStyle w:val="a6"/>
        <w:rPr>
          <w:rtl/>
        </w:rPr>
      </w:pPr>
      <w:r w:rsidRPr="004B58AA">
        <w:rPr>
          <w:rtl/>
        </w:rPr>
        <w:t>"</w:t>
      </w:r>
      <w:r w:rsidRPr="004B58AA">
        <w:rPr>
          <w:b/>
          <w:bCs/>
          <w:rtl/>
        </w:rPr>
        <w:t>هل الحدُّ الفاصل بين التوحيد والشرك هو الاعتقاد بقدرة كائن ما وبتأثيره فوق الطبيعي؟ أي أن الاعتقادَ بأن موجوداً ما - ملاكاً أم إنساناً (مثلاً نبيّاً أو إماماً)- يملك قدراتٍ خارقةٍ تتجاوز قوانين الطبيعة، شركٌ، أما الاعتقاد بقدرته وتأثيره ضمن الحدّ الطبيعي والمُتعارف عليه فليس شركاً. وكذلك الاعتقاد بقدرة إنسان رحل عن الدنيا وتأثيره شركٌ لأن الميت جماد والجماد من ناحية قوانين الطبيعة لا</w:t>
      </w:r>
      <w:r w:rsidRPr="004B58AA">
        <w:rPr>
          <w:rFonts w:cs="Times New Roman"/>
          <w:b/>
          <w:bCs/>
          <w:rtl/>
        </w:rPr>
        <w:t> </w:t>
      </w:r>
      <w:r w:rsidRPr="004B58AA">
        <w:rPr>
          <w:b/>
          <w:bCs/>
          <w:rtl/>
        </w:rPr>
        <w:t>شعور له ولا قدرة له ولا إرادة، فالاعتقاد بإدراك الميت، والسلام عليه وتعظيمه واحترامه ودعائه وندائه وطلب الحوائج منه شركٌ، لأنه يستلزم الاعتقاد بقوة خارقة للطبيعة لغير الله. كذلك الاعتقاد بالتأثيرات الخفية والمجهولة للأشياء كالاعتقاد بتأثير تربة خاصة في شفاء الأمراض أو تأثير مكان خاص في استجابة الدعاء شركٌ لأنه يستلزم الاعتقاد بامتلاك شيء ما لقوة خارقة للطبيعة أي فوق قوانين الطبيعة، لأن كل ما هو طبيعيّ فهو قابل للمعرفة وللاختبار وللحسِّ واللمس. وعلى هذا فالاعتقاد بمُطلق التأثيرات للأشياء ليس شركاً (كما ظنَّ الأشاعرة) أما الاعتقاد بامتلاك أشياء لتأثيرات ما فوق طبيعية فهو شرك. فالكون ينقسم إلى قسمين: الطبيعة وما وراء الطبيعة، فما وراء الطبيعة إقليم خاصٌّ بالله، والطبيعة مجال خاص بالمخلوق أو مشترك بين الله ومخلوقاته. فهناك سلسلة من الأعمال ذات جانب ما وراء طبيعي مثل الإحياء والإماتة والرزق وأمثالها. والبقية، أعمال عادية طبيعية. الأعمال ما وراء الطبيعية إقليم خاص بالله، وبقية الأعمال إقليم مخلوقاته. هذا من ناحية التوحيد النظري.</w:t>
      </w:r>
    </w:p>
    <w:p w:rsidR="00DA04D3" w:rsidRPr="00D42B03" w:rsidRDefault="00DA04D3" w:rsidP="00D42B03">
      <w:pPr>
        <w:pStyle w:val="a6"/>
        <w:rPr>
          <w:b/>
          <w:bCs/>
          <w:rtl/>
        </w:rPr>
      </w:pPr>
      <w:r w:rsidRPr="00D42B03">
        <w:rPr>
          <w:b/>
          <w:bCs/>
          <w:rtl/>
        </w:rPr>
        <w:t>أما من ناحية التوحيد العملي فإن كل نوع من التوجه المعنوي إلى غير الله، يعني التوجه الذي لا يكون من طريق وجه المُتَوَجِّه ولسانه وصورته وأذنيه الظاهرتين بل يتوجه المُتَوَجِّه عبر إيجاد نوع من الصلة القلبيَّة والمعنويَّة بينه وبين الطرف المُقابل فيدعوه ويستجلب انتباهه إليه ويتوسَّل به ويطلب منه الإجابة، كلها شرك وعبادة لغير الله، لأن العبادة ليست سوى هذه الأشياء، وعبادة غير الله غير جائزة بحكم العقل وضرورة الشرع وتستلزم الخروج من الإسلام. إضافةً إلى ذلك فإن القيام بمثل هذه الطقوس، فضلاً عن أنه يُعدُّ أداء لطقوس عبادية إلى غير الله، فإنه يستلزم الاعتقاد بقوة ما وراء طبيعية للشخص الذي يتم التوجه إليه (النبيّ أو الإمام)</w:t>
      </w:r>
      <w:r w:rsidR="00E93231">
        <w:rPr>
          <w:b/>
          <w:bCs/>
          <w:rtl/>
        </w:rPr>
        <w:t>.</w:t>
      </w:r>
      <w:r w:rsidRPr="00D42B03">
        <w:rPr>
          <w:b/>
          <w:bCs/>
          <w:rtl/>
        </w:rPr>
        <w:t xml:space="preserve">.... إنهم دون أن يشعروا يؤمنون بنوع من الاستقلال الذاتيّ في الأشياء، ولهذا يعتبرون أن لعب دور ما فوق حدّ العوامل الطبيعية العادية يستلزم الاعتقاد بأن من يقوم بهذا الدور قطب مستقل وقدرة في مقابل الله غافلين عن أن التأثير ما فوق الطبيعي للكائن الذي ينتمي إلى إرادة الحق بكل وجوده ولا يوجد لديه أيُّ جانب مستقل عن الله، مثله مثل تأثيره الطبيعي، قبل أن يستند إلى ذاته يستند إلى الله تعالى، فذلك الكائن ليس سوى مجرى لمرور فيض الحقّ تعالى إلى الأشياء. هل الاعتقاد بأن جبريل واسطة لفيض الوحي والعلم، وأن ميكائيل واسطة لفيض الرزق وأن إسرافيل واسطة للإحياء وأن مَلَك الموت واسطة لقبض الأرواح، شركٌ؟ </w:t>
      </w:r>
    </w:p>
    <w:p w:rsidR="00DA04D3" w:rsidRPr="00D42B03" w:rsidRDefault="00DA04D3" w:rsidP="00D42B03">
      <w:pPr>
        <w:pStyle w:val="a6"/>
        <w:rPr>
          <w:b/>
          <w:bCs/>
          <w:rtl/>
        </w:rPr>
      </w:pPr>
      <w:r w:rsidRPr="00D42B03">
        <w:rPr>
          <w:b/>
          <w:bCs/>
          <w:rtl/>
        </w:rPr>
        <w:t>من ناحية توحيد الخالقية تُعتبر هذه النظرية أسوأ نوع من أنواع الشرك، لأنها تُؤمن بنوع من تقسيم العمل بين الخالق والمخلوق: فالأعمال ما وراء الطبيعية هي حقل العمل الخاص بالله، والأعمال الطبيعية هي حقل العمل الخاص بالمخلوقات أو المشترك بين الله ومخلوقاته. إن القول بحقل خاص للمخلوق عين الشرك في الفاعلية. كما أن القول بحقل مشترك بين الله والناس نوع آخر من الشرك في الفاعلية.</w:t>
      </w:r>
    </w:p>
    <w:p w:rsidR="00DA04D3" w:rsidRPr="004B58AA" w:rsidRDefault="00DA04D3" w:rsidP="00B30674">
      <w:pPr>
        <w:pStyle w:val="a6"/>
        <w:rPr>
          <w:rtl/>
        </w:rPr>
      </w:pPr>
      <w:r w:rsidRPr="004B58AA">
        <w:rPr>
          <w:b/>
          <w:bCs/>
          <w:rtl/>
        </w:rPr>
        <w:t>خلافاً للتصور الشائع، فإن الوهَّابية ليست نظرية ضد الإمامة فحسب بل هي قبل أن تكون ضد الإمامة ضد التوحيد وضد الإنسان. هي ضد التوحيد لأنها تؤمن بتقسيم الأعمال بين الخالق والمخلوق، إضافةً إلى إيمانها بنوع من الشرك الذاتيّ الخفيّ الذي تمّ توضيحه، وهي ضد الإنسان من ناحية أنها لا</w:t>
      </w:r>
      <w:r w:rsidRPr="004B58AA">
        <w:rPr>
          <w:rFonts w:cs="Times New Roman"/>
          <w:b/>
          <w:bCs/>
          <w:rtl/>
        </w:rPr>
        <w:t> </w:t>
      </w:r>
      <w:r w:rsidRPr="004B58AA">
        <w:rPr>
          <w:b/>
          <w:bCs/>
          <w:rtl/>
        </w:rPr>
        <w:t>تُدرك ملكات الإنسان وطاقاته واستعداداته، هذا الإنسان الذي جعله الله أعلى رتبةً من الملائكة وجعله بنص القرآن المجيد خليفة الله وأَمر الملائكة بالسجود له، بل تَنْزِلُ تلك النظرية بالإنسان إلى مرتبة الحيوان الطبيعي. علاوةً على ذلك فإن التفرقة والتفكيك بين الميت والحيّ على نحو يُعتَقَدُ فيه أن الأموات ليسوا أحياء حتى في العالَم الآخر وأن شخصية الإنسان كلها هي بدنه الذي يظهر بشكل جماد، تفكير ماديٌّ ومُناقضٌ للتفكير الإلهيّ..... والتفكيك والتفرقة بين الأثر المجهول والخفيّ وغير المعروف والآثار المعروفة واعتبار الأول تأثيراً ما وراء طبيعياً خلافاً للثاني نوع آخر من الشرك</w:t>
      </w:r>
      <w:r w:rsidR="00E93231">
        <w:rPr>
          <w:b/>
          <w:bCs/>
          <w:rtl/>
        </w:rPr>
        <w:t>.</w:t>
      </w:r>
      <w:r w:rsidRPr="004B58AA">
        <w:rPr>
          <w:b/>
          <w:bCs/>
          <w:rtl/>
        </w:rPr>
        <w:t>.... الحقيقة هي أن الحدّ الفاصل بين التوحيد والشرك، في العلاقة بين الله والإنسان والعالَم هو «من الله» و «إلى الله». الحدّ الفاصل بين التوحيد والشرك في التوحيد النظريّ «إنا لِـلَّهِ». فكل حقيقة وموجود طالما تعرَّفنا إليه بوصفه أنه لِـلَّهِ أي أن هويته وذاته وأفعاله مُستمدة من الله فقد تعرَّفنا إليه بشكل صحيح ومُطابق للواقع وبنظرة توحيدية، سواءً كان لذلك الشيء أثر أو عدة آثار أو لم يكن له ذلك، وسواءً كان لتلك الآثار جوانب ما فوق طبيعية أو لم يكن لها ذلك. لأن الله ليس إلهَ ما وراء الطبيعة أو إلهَ السماوات أو إلهَ الملكوت والجبروت فقط، بل هو إله الكون كله. فهو قريب من الطبيعة ومعها وقيُّوماً عليها بقدر ما هو كذلك بالنسبة إلى ما وراء الطبيعة، فامتلاك موجود ما لجانب ما وراء طبيعي لا يجعل منه ممتلكاً لجانب إلهيّ. وقد سبق أن قلنا إن العالَم في التصور أو النظرة الكونية الإسلامية ذو ماهيَّة «لِلَّـهِيَّة» أو «مِنَ اللـهِيَّة». لقد نسب القرآن الكريم في آيات مُتعددة أعمالاً خارقةً ومعجزةً كإحياء الموتى وشفاء الأعمى من الولادة، إلى بعض الأنبياء لكنه أضاف إلى تلك النسبة كلمة «بإذنه» فهذه الكلمة تُعبِّر عن ماهيّة «لِلَّـهِيَّة أو مِنَ اللـهِيَّة» لتلك الأعمال حتى لا</w:t>
      </w:r>
      <w:r w:rsidRPr="004B58AA">
        <w:rPr>
          <w:rFonts w:cs="Times New Roman"/>
          <w:b/>
          <w:bCs/>
          <w:rtl/>
        </w:rPr>
        <w:t> </w:t>
      </w:r>
      <w:r w:rsidRPr="004B58AA">
        <w:rPr>
          <w:b/>
          <w:bCs/>
          <w:rtl/>
        </w:rPr>
        <w:t>يظنّ أحد أن الأنبياء مُستقلون بأنفسهم عن الله؛ فالحدُّ الفاصل بين التوحيد النظري والشرك النظري هو الانتماء إلى الله وعدم الاستقلال عنه (التوحيد) أو عدم الانتماء إلى الله واستقلال موجود عنه (الشرك)</w:t>
      </w:r>
      <w:r w:rsidR="008F4298" w:rsidRPr="008F4298">
        <w:rPr>
          <w:rFonts w:cs="Arabic11 BT"/>
          <w:vertAlign w:val="superscript"/>
          <w:rtl/>
        </w:rPr>
        <w:t>(</w:t>
      </w:r>
      <w:r w:rsidR="008F4298" w:rsidRPr="008F4298">
        <w:rPr>
          <w:rFonts w:cs="Arabic11 BT"/>
          <w:vertAlign w:val="superscript"/>
          <w:rtl/>
        </w:rPr>
        <w:footnoteReference w:id="234"/>
      </w:r>
      <w:r w:rsidR="008F4298" w:rsidRPr="008F4298">
        <w:rPr>
          <w:rFonts w:cs="Arabic11 BT"/>
          <w:vertAlign w:val="superscript"/>
          <w:rtl/>
        </w:rPr>
        <w:t>)</w:t>
      </w:r>
      <w:r w:rsidRPr="004B58AA">
        <w:rPr>
          <w:b/>
          <w:bCs/>
          <w:rtl/>
        </w:rPr>
        <w:t xml:space="preserve">. إن الاعتقاد بوجود موجود لا يكون وجوده مُلْكاً لِـلَّهِ ومنتمياً إلى الله شِرْكٌ. والاعتقاد بتأثير موجود لا يكون تأثيره لِـلَّهِ ومن الله شِرْكٌ أيضاً سواءً كان هذا التأثير ما فوق طبيعي كخلق جميع السماوات والأرض أو كان أثراً صغيراً ضئيل الأهمية كقلب ورقةِ شجرةٍ رأساً على عقب. </w:t>
      </w:r>
    </w:p>
    <w:p w:rsidR="00DA04D3" w:rsidRPr="00D42B03" w:rsidRDefault="00DA04D3" w:rsidP="00D42B03">
      <w:pPr>
        <w:widowControl w:val="0"/>
        <w:spacing w:after="60" w:line="228" w:lineRule="auto"/>
        <w:ind w:firstLine="284"/>
        <w:jc w:val="both"/>
        <w:rPr>
          <w:rFonts w:cs="Lotus Linotype"/>
          <w:b/>
          <w:bCs/>
          <w:sz w:val="27"/>
          <w:szCs w:val="27"/>
          <w:rtl/>
        </w:rPr>
      </w:pPr>
      <w:r w:rsidRPr="00D42B03">
        <w:rPr>
          <w:rFonts w:cs="Lotus Linotype"/>
          <w:b/>
          <w:bCs/>
          <w:sz w:val="27"/>
          <w:szCs w:val="27"/>
          <w:rtl/>
        </w:rPr>
        <w:t xml:space="preserve">أما الحدود الفاصلة بين التوحيد والشرك في التوحيد العملي فهي: </w:t>
      </w:r>
      <w:r w:rsidR="00483F58" w:rsidRPr="00D42B03">
        <w:rPr>
          <w:rFonts w:ascii="KFGQPC Uthman Taha Naskh" w:cs="KFGQPC Uthman Taha Naskh"/>
          <w:b/>
          <w:bCs/>
          <w:sz w:val="27"/>
          <w:szCs w:val="27"/>
          <w:rtl/>
        </w:rPr>
        <w:t>﴿</w:t>
      </w:r>
      <w:r w:rsidR="00860A5A" w:rsidRPr="00D42B03">
        <w:rPr>
          <w:rFonts w:ascii="KFGQPC Uthmanic Script HAFS" w:cs="KFGQPC Uthmanic Script HAFS"/>
          <w:b/>
          <w:bCs/>
          <w:sz w:val="27"/>
          <w:szCs w:val="27"/>
          <w:rtl/>
        </w:rPr>
        <w:t>إِنَّآ إِلَيۡهِ رَٰجِعُونَ</w:t>
      </w:r>
      <w:r w:rsidR="00483F58" w:rsidRPr="00D42B03">
        <w:rPr>
          <w:rFonts w:ascii="KFGQPC Uthman Taha Naskh" w:cs="KFGQPC Uthman Taha Naskh"/>
          <w:b/>
          <w:bCs/>
          <w:sz w:val="27"/>
          <w:szCs w:val="27"/>
          <w:rtl/>
        </w:rPr>
        <w:t>﴾</w:t>
      </w:r>
      <w:r w:rsidRPr="00D42B03">
        <w:rPr>
          <w:rFonts w:cs="Lotus Linotype"/>
          <w:b/>
          <w:bCs/>
          <w:sz w:val="27"/>
          <w:szCs w:val="27"/>
          <w:rtl/>
        </w:rPr>
        <w:t>، فالتوجُّه والالتفات إلى كلِّ موجود سواءً كان توجُّهاً ظاهرياً أم معنوياً، طالما كان على نحو التوجُّه إلى طريقٍ لأجل الذهاب من خلاله نحو الله أي على نحو التوجه إلى وسيلة لا التوجه إلى غاية ومقصد، فهو توجه إلى الله. إن التوجه إلى الطريق في كل حركة وسير وسفر، منشؤه كون الطريق طريقاً فحسب، ومنشأ التوجه إلى العلامات والإشارات والأسهم واللافتات الموضوعة في الطريق هو أن لا يضيع السائر والمسافر ويبتعد عن المقصد والهدف لأنَّ تلك العلامات والإشارات والأسهم تشير نحو المقصد وتُساعد على الذهاب إلى جهته.</w:t>
      </w:r>
    </w:p>
    <w:p w:rsidR="00DA04D3" w:rsidRPr="00D42B03" w:rsidRDefault="00DA04D3" w:rsidP="00D42B03">
      <w:pPr>
        <w:widowControl w:val="0"/>
        <w:spacing w:after="60" w:line="228" w:lineRule="auto"/>
        <w:ind w:firstLine="284"/>
        <w:jc w:val="both"/>
        <w:rPr>
          <w:rFonts w:cs="Lotus Linotype"/>
          <w:b/>
          <w:bCs/>
          <w:sz w:val="27"/>
          <w:szCs w:val="27"/>
          <w:rtl/>
        </w:rPr>
      </w:pPr>
      <w:r w:rsidRPr="00D42B03">
        <w:rPr>
          <w:rFonts w:cs="Lotus Linotype"/>
          <w:b/>
          <w:bCs/>
          <w:sz w:val="27"/>
          <w:szCs w:val="27"/>
          <w:rtl/>
        </w:rPr>
        <w:t>إن الأنبياء والأولياء طُرُقُ الله: «</w:t>
      </w:r>
      <w:r w:rsidRPr="005B3128">
        <w:rPr>
          <w:rFonts w:cs="KFGQPC Uthman Taha Naskh"/>
          <w:b/>
          <w:bCs/>
          <w:sz w:val="26"/>
          <w:szCs w:val="26"/>
          <w:rtl/>
        </w:rPr>
        <w:t>أَنْتُمُ السَّبِيلُ الْأَعْظَمُ وَالصِّرَاطُ الْأَقْوَم</w:t>
      </w:r>
      <w:r w:rsidRPr="00D42B03">
        <w:rPr>
          <w:rFonts w:cs="Lotus Linotype"/>
          <w:b/>
          <w:bCs/>
          <w:sz w:val="27"/>
          <w:szCs w:val="27"/>
          <w:rtl/>
        </w:rPr>
        <w:t>‏». إنهم علامات ودلائل السير إلى الله و «</w:t>
      </w:r>
      <w:r w:rsidRPr="005B3128">
        <w:rPr>
          <w:rFonts w:cs="KFGQPC Uthman Taha Naskh"/>
          <w:b/>
          <w:bCs/>
          <w:sz w:val="26"/>
          <w:szCs w:val="26"/>
          <w:rtl/>
        </w:rPr>
        <w:t>أَعْلَاماً لِعِبَادِهِ وَمَنَاراً فِي بِلَادِهِ وَأَدِلَّاءَ عَلَى صِرَاطِه</w:t>
      </w:r>
      <w:r w:rsidRPr="00D42B03">
        <w:rPr>
          <w:rFonts w:cs="Lotus Linotype"/>
          <w:b/>
          <w:bCs/>
          <w:sz w:val="27"/>
          <w:szCs w:val="27"/>
          <w:rtl/>
        </w:rPr>
        <w:t>‏»، وهم الهُداة والمُرشدون نحو الحق «</w:t>
      </w:r>
      <w:r w:rsidRPr="005B3128">
        <w:rPr>
          <w:rFonts w:cs="KFGQPC Uthman Taha Naskh"/>
          <w:b/>
          <w:bCs/>
          <w:sz w:val="26"/>
          <w:szCs w:val="26"/>
          <w:rtl/>
        </w:rPr>
        <w:t>الدُّعَاةِ إِلَى اللهِ وَالْأَدِلَّاءِ عَلَى مَرْضَاةِ اللهِ</w:t>
      </w:r>
      <w:r w:rsidRPr="00D42B03">
        <w:rPr>
          <w:rFonts w:cs="Lotus Linotype"/>
          <w:b/>
          <w:bCs/>
          <w:sz w:val="27"/>
          <w:szCs w:val="27"/>
          <w:rtl/>
        </w:rPr>
        <w:t>».</w:t>
      </w:r>
    </w:p>
    <w:p w:rsidR="00DA04D3" w:rsidRPr="004B58AA" w:rsidRDefault="00DA04D3" w:rsidP="00B30674">
      <w:pPr>
        <w:pStyle w:val="a6"/>
        <w:rPr>
          <w:rtl/>
        </w:rPr>
      </w:pPr>
      <w:r w:rsidRPr="004B58AA">
        <w:rPr>
          <w:b/>
          <w:bCs/>
          <w:rtl/>
        </w:rPr>
        <w:t>فليست المسألة أن التوسل والزيارة ودعاء الأولياء وانتظار الأعمال ما فوق الطبيعية منهم شرك. بل المسألة شيءٌ آخر: أولاً: يجب أن نعلم هل ترقَّى الأنبياء والأولياء في مراتب الصعود إلى درجات القُرب الإلهي حتى أصبحوا موضعاً للمواهب الإلهية أم لا؟ إن ما يُستفاد من القرآن الكريم أن الله أنعم على بعض عباده بمثل هذه المقامات والدرجات</w:t>
      </w:r>
      <w:r w:rsidRPr="004B58AA">
        <w:rPr>
          <w:rtl/>
        </w:rPr>
        <w:t>". انتهى من كتاب «مقدمة على التصور الإسلامي للعالَم» لمرتضى المطهري، القسم الثاني، التصور التوحيدي للعالَم، فصل مراتب ودرجات الشرك، ص 115 فما بعد.</w:t>
      </w:r>
    </w:p>
    <w:p w:rsidR="00DA04D3" w:rsidRPr="004B58AA" w:rsidRDefault="00DA04D3" w:rsidP="00B30674">
      <w:pPr>
        <w:pStyle w:val="a6"/>
        <w:rPr>
          <w:rtl/>
        </w:rPr>
      </w:pPr>
    </w:p>
    <w:p w:rsidR="00DA04D3" w:rsidRPr="004B58AA" w:rsidRDefault="00DA04D3" w:rsidP="00B30674">
      <w:pPr>
        <w:pStyle w:val="a6"/>
        <w:rPr>
          <w:rtl/>
        </w:rPr>
      </w:pPr>
      <w:r w:rsidRPr="004B58AA">
        <w:rPr>
          <w:rtl/>
        </w:rPr>
        <w:t xml:space="preserve">والآن نقول: حقاً إن ما ذُكر أعلاه من أوضح مظاهر التشويش والتهويل والمغالطة والتلاعب بعقول الدهماء وخداع العوام، وهو كلام ينطوي على مغالطات وإشكالات عديدة جداً: </w:t>
      </w:r>
    </w:p>
    <w:p w:rsidR="00DA04D3" w:rsidRPr="004B58AA" w:rsidRDefault="00DA04D3" w:rsidP="00B30674">
      <w:pPr>
        <w:pStyle w:val="a6"/>
        <w:rPr>
          <w:rtl/>
        </w:rPr>
      </w:pPr>
      <w:r w:rsidRPr="004B58AA">
        <w:rPr>
          <w:b/>
          <w:bCs/>
          <w:rtl/>
        </w:rPr>
        <w:t>أولاً</w:t>
      </w:r>
      <w:r w:rsidRPr="004B58AA">
        <w:rPr>
          <w:rtl/>
        </w:rPr>
        <w:t>: كما لاحظنا، لقد تمّ تكرار الإشكال السابق (القول بأن الاعتقاد بأن ما سوى الله يتمتع باستقلال ذاتي هو فقط الشرك، والاعتقاد بأن كل ما سوى الله تابع لِـلَّهِ ولا يمتلك استقلالاً ذاتياً هو التوحيد)، وقد أوضحنا في المبحث السابق أن الشرك لا ينحصر بالاعتقاد بوجود كائن غير الله مستقل ذاتياً عنه بل هو أعم من ذلك، بل الجزء الأعظم من محاربة الشرك في القرآن الكريم هي محاربة مشركين لم يكونوا يعتقدون أن معبوداتهم مستقلة عن الله.</w:t>
      </w:r>
    </w:p>
    <w:p w:rsidR="00DA04D3" w:rsidRPr="004B58AA" w:rsidRDefault="00DA04D3" w:rsidP="00193FAF">
      <w:pPr>
        <w:pStyle w:val="a6"/>
        <w:rPr>
          <w:rtl/>
        </w:rPr>
      </w:pPr>
      <w:r w:rsidRPr="004B58AA">
        <w:rPr>
          <w:b/>
          <w:bCs/>
          <w:rtl/>
        </w:rPr>
        <w:t>ثانياً</w:t>
      </w:r>
      <w:r w:rsidRPr="004B58AA">
        <w:rPr>
          <w:rtl/>
        </w:rPr>
        <w:t>: إن المُوحدين لا يقولون إن «الكون منقَسِمٌ إلى قسمين: الطبيعة وما وراء الطبيعة</w:t>
      </w:r>
      <w:r w:rsidR="00E93231">
        <w:rPr>
          <w:rtl/>
        </w:rPr>
        <w:t>.</w:t>
      </w:r>
      <w:r w:rsidRPr="004B58AA">
        <w:rPr>
          <w:rtl/>
        </w:rPr>
        <w:t xml:space="preserve">..... الخ»، كما لا يعتقدون بـ «نوع من تقسيم العمل بين الخالق والمخلوق». وكما ذكرنا في التنقيح الثاني </w:t>
      </w:r>
      <w:r w:rsidRPr="00193FAF">
        <w:rPr>
          <w:rtl/>
        </w:rPr>
        <w:t>لكتابنا «</w:t>
      </w:r>
      <w:r w:rsidRPr="00193FAF">
        <w:rPr>
          <w:b/>
          <w:bCs/>
          <w:rtl/>
        </w:rPr>
        <w:t>عرض أخبار الأصول على القرآن والعقول</w:t>
      </w:r>
      <w:r w:rsidRPr="00193FAF">
        <w:rPr>
          <w:rtl/>
        </w:rPr>
        <w:t xml:space="preserve">» (ص </w:t>
      </w:r>
      <w:r w:rsidR="00193FAF" w:rsidRPr="00193FAF">
        <w:rPr>
          <w:rFonts w:hint="cs"/>
          <w:rtl/>
        </w:rPr>
        <w:t>141</w:t>
      </w:r>
      <w:r w:rsidRPr="00193FAF">
        <w:rPr>
          <w:rtl/>
        </w:rPr>
        <w:t xml:space="preserve"> فما بعد)، يقول المُوحِّدون: إنه لا شك أن كل حَوْلٍ وَقُوَّةٍ وكلَّ تأثير في عالَم الوجود هو من الله ويستند إلى إرادته </w:t>
      </w:r>
      <w:r w:rsidRPr="00193FAF">
        <w:rPr>
          <w:b/>
          <w:bCs/>
          <w:rtl/>
        </w:rPr>
        <w:t>وإذنه</w:t>
      </w:r>
      <w:r w:rsidRPr="00193FAF">
        <w:rPr>
          <w:rtl/>
        </w:rPr>
        <w:t>، ولا</w:t>
      </w:r>
      <w:r w:rsidRPr="00193FAF">
        <w:rPr>
          <w:rFonts w:cs="Times New Roman"/>
          <w:rtl/>
        </w:rPr>
        <w:t> </w:t>
      </w:r>
      <w:r w:rsidRPr="00193FAF">
        <w:rPr>
          <w:rtl/>
        </w:rPr>
        <w:t>يمتلك أي كائن</w:t>
      </w:r>
      <w:r w:rsidRPr="004B58AA">
        <w:rPr>
          <w:rtl/>
        </w:rPr>
        <w:t xml:space="preserve"> سوى الله في الوجود أيَّ حَوْلٍ ولا قُوَّةٍ من عند نفسه وعلى نحو ذاتيّ مستقل عن الله، ولا فرق في هذا الأمر أبداً بين الطبيعة وما وراء الطبيعة، لكن التفاوت هو في «</w:t>
      </w:r>
      <w:r w:rsidRPr="004B58AA">
        <w:rPr>
          <w:b/>
          <w:bCs/>
          <w:rtl/>
        </w:rPr>
        <w:t>الإذن الإلهي</w:t>
      </w:r>
      <w:r w:rsidRPr="004B58AA">
        <w:rPr>
          <w:rtl/>
        </w:rPr>
        <w:t xml:space="preserve">» نفسه الذي هو على نوعين: إذن عام وإذن خاص. وبعبارة أخرى يقول المُوحِّدون: إن الله تعالى أعطى لعباده إذناً عاماً بميزان محدود، وكلُّ شخص، سواءً كان من العوام أم من الخواص، يُدرك حدود هذا الإذن العام ومجاله، إن حدود هذا الإذن هي حدود الاستطاعة والحرية الإنسانية ذاتها التي هي منشأ مسؤولية الإنسان، وبعبارة أخرى تتمتَّع الكائنات ضمن هذه الحدود بالفيض وبالاستطاعة التي وهبهم الحق تعالى إياها، أما خارج هذه الحدود ففيض الله على الإنسان مسدود. وبعبارة أخرى: ليس هناك أيّ دليل على أن الله أذن لبعض المخلوقين بأن يفعلوا كل ما يريدون فعله!! فبغضِّ النظر عن الإشكالات العقلية لمثل هذا الادِّعاء، لم يأْذَن الشرع لنا بادِّعاء مثل هذا الادِّعاء. وهذه العقيدة -أي الاعتقاد بأن الله أَذِنَ لبعض المخلوقين أن يفعلوا ما يشاؤون- تُشبه </w:t>
      </w:r>
      <w:r w:rsidRPr="00193FAF">
        <w:rPr>
          <w:rtl/>
        </w:rPr>
        <w:t>عقيدة المُفوّضة التي بيّنا بطلانها في كتابنا «</w:t>
      </w:r>
      <w:r w:rsidRPr="00193FAF">
        <w:rPr>
          <w:b/>
          <w:bCs/>
          <w:rtl/>
        </w:rPr>
        <w:t>عرض أخبار الأصول على القرآن والعقول</w:t>
      </w:r>
      <w:r w:rsidRPr="00193FAF">
        <w:rPr>
          <w:rtl/>
        </w:rPr>
        <w:t xml:space="preserve">» (ص </w:t>
      </w:r>
      <w:r w:rsidR="00193FAF" w:rsidRPr="00193FAF">
        <w:rPr>
          <w:rFonts w:hint="cs"/>
          <w:rtl/>
        </w:rPr>
        <w:t>144</w:t>
      </w:r>
      <w:r w:rsidRPr="00193FAF">
        <w:rPr>
          <w:rtl/>
        </w:rPr>
        <w:t xml:space="preserve"> فما بعد)</w:t>
      </w:r>
      <w:r w:rsidR="008F4298" w:rsidRPr="00193FAF">
        <w:rPr>
          <w:rFonts w:cs="Arabic11 BT"/>
          <w:vertAlign w:val="superscript"/>
          <w:rtl/>
        </w:rPr>
        <w:t>(</w:t>
      </w:r>
      <w:r w:rsidR="008F4298" w:rsidRPr="00193FAF">
        <w:rPr>
          <w:rStyle w:val="FootnoteReference"/>
          <w:rFonts w:cs="Arabic11 BT"/>
          <w:rtl/>
        </w:rPr>
        <w:footnoteReference w:id="235"/>
      </w:r>
      <w:r w:rsidR="008F4298" w:rsidRPr="00193FAF">
        <w:rPr>
          <w:rFonts w:cs="Arabic11 BT"/>
          <w:vertAlign w:val="superscript"/>
          <w:rtl/>
        </w:rPr>
        <w:t>)</w:t>
      </w:r>
      <w:r w:rsidRPr="00193FAF">
        <w:rPr>
          <w:rtl/>
        </w:rPr>
        <w:t>.</w:t>
      </w:r>
      <w:r w:rsidRPr="004B58AA">
        <w:rPr>
          <w:rtl/>
        </w:rPr>
        <w:t xml:space="preserve"> </w:t>
      </w:r>
    </w:p>
    <w:p w:rsidR="00DA04D3" w:rsidRPr="004B58AA" w:rsidRDefault="00DA04D3" w:rsidP="00B30674">
      <w:pPr>
        <w:pStyle w:val="a6"/>
        <w:rPr>
          <w:rtl/>
        </w:rPr>
      </w:pPr>
      <w:r w:rsidRPr="004B58AA">
        <w:rPr>
          <w:rtl/>
        </w:rPr>
        <w:t xml:space="preserve">في الواقع إنكم تقولون: إن الله أَذِنَ لبعض عباده -ومن جملتهم الأنبياء والأئمة- أن يقوموا بجميع الأعمال أو بمعظمها «من قبيل إحياء الموتى وشفاء الأكمه (الذي يولد أعمى)... الخ»!! أما المُوحِّدون فيقولون: إنه لا دليل في القرآن على أن الله أذن بفعل مثل هذه الأعمال حتى لعباده المُقرّبين الخاصين -بما في ذلك الأنبياء والأئمة- وخلافاً لادِّعاء المرحوم المطهري، لا ينسب القرآن الكريم الأعمال المُعجزة الخارقة كإحياء الميت وشفاء الأكمه ونظائرها- على المعنى الذي تقولونه ويُعجبكم- إلى بعض الأنبياء. </w:t>
      </w:r>
    </w:p>
    <w:p w:rsidR="00DA04D3" w:rsidRPr="004B58AA" w:rsidRDefault="00DA04D3" w:rsidP="00B30674">
      <w:pPr>
        <w:pStyle w:val="a6"/>
        <w:rPr>
          <w:rtl/>
        </w:rPr>
      </w:pPr>
      <w:r w:rsidRPr="004B58AA">
        <w:rPr>
          <w:rtl/>
        </w:rPr>
        <w:t>كتب المُطَهَّريُّ يقول: "</w:t>
      </w:r>
      <w:r w:rsidRPr="004B58AA">
        <w:rPr>
          <w:b/>
          <w:bCs/>
          <w:rtl/>
        </w:rPr>
        <w:t>إن ما يُستفاد من القرآن الكريم أن الله أنعم على بعض عباده بمثل هذه المقامات والدرجات</w:t>
      </w:r>
      <w:r w:rsidRPr="004B58AA">
        <w:rPr>
          <w:rtl/>
        </w:rPr>
        <w:t>". ولكن المُوحِّدين يقولون: لا أحد يُنكر قرب الأنبياء والأئمة من الله ورفعة مقامهم وعُلوِّ شأنهم ووصولهم إلى أعلى درجات الفلاح، ونحن نؤمن بذلك من صميم قلبنا، أما إذا كان قصدكم من عُلوِّ مقامهم ومن درجاتهم الرفيعة أن لهم تدخلاً في صنع المعجزات وأنهم واسطة في إجابة دعاء العباد حتى بعد رحيلهم عن الدنيا -كما سنرى في الصفحات القادمة- فإن هذا الأمر لا يُستفاد من القرآن بأيّ وجه من الوجوه.</w:t>
      </w:r>
    </w:p>
    <w:p w:rsidR="00F46019" w:rsidRDefault="00DA04D3" w:rsidP="00F46019">
      <w:pPr>
        <w:pStyle w:val="a6"/>
        <w:rPr>
          <w:rtl/>
        </w:rPr>
      </w:pPr>
      <w:r w:rsidRPr="004B58AA">
        <w:rPr>
          <w:rtl/>
        </w:rPr>
        <w:t>أما ما ذكرتموه من أن الحدّ الفاصل بين التوحيد النظري والشرك النظري هو الاعتقاد بأنَّ كُلَّ شيءٍ تابعٍ لِـلَّهِ، فلا أحد يُنكر ذلك، كل ما في الأمر أن هذا القول يُبيِّن أحد مصاديق الشرك فقط لا كلَّ مصاديقه.</w:t>
      </w:r>
    </w:p>
    <w:bookmarkStart w:id="56" w:name="_Ref347316305"/>
    <w:p w:rsidR="00DA04D3" w:rsidRPr="004B58AA" w:rsidRDefault="00F46019" w:rsidP="00193FAF">
      <w:pPr>
        <w:pStyle w:val="a6"/>
        <w:rPr>
          <w:rtl/>
        </w:rPr>
      </w:pPr>
      <w:r w:rsidRPr="007335F7">
        <w:rPr>
          <w:color w:val="FFFFFF"/>
          <w:sz w:val="2"/>
          <w:szCs w:val="2"/>
          <w:rtl/>
        </w:rPr>
        <w:fldChar w:fldCharType="begin"/>
      </w:r>
      <w:r w:rsidRPr="007335F7">
        <w:rPr>
          <w:color w:val="FFFFFF"/>
          <w:sz w:val="2"/>
          <w:szCs w:val="2"/>
          <w:rtl/>
        </w:rPr>
        <w:instrText xml:space="preserve"> </w:instrText>
      </w:r>
      <w:r w:rsidRPr="007335F7">
        <w:rPr>
          <w:color w:val="FFFFFF"/>
          <w:sz w:val="2"/>
          <w:szCs w:val="2"/>
        </w:rPr>
        <w:instrText>SEQ</w:instrText>
      </w:r>
      <w:r w:rsidRPr="007335F7">
        <w:rPr>
          <w:color w:val="FFFFFF"/>
          <w:sz w:val="2"/>
          <w:szCs w:val="2"/>
          <w:rtl/>
        </w:rPr>
        <w:instrText xml:space="preserve"> ارجاعات \* </w:instrText>
      </w:r>
      <w:r w:rsidRPr="007335F7">
        <w:rPr>
          <w:color w:val="FFFFFF"/>
          <w:sz w:val="2"/>
          <w:szCs w:val="2"/>
        </w:rPr>
        <w:instrText>ARABIC</w:instrText>
      </w:r>
      <w:r w:rsidRPr="007335F7">
        <w:rPr>
          <w:color w:val="FFFFFF"/>
          <w:sz w:val="2"/>
          <w:szCs w:val="2"/>
          <w:rtl/>
        </w:rPr>
        <w:instrText xml:space="preserve"> </w:instrText>
      </w:r>
      <w:r w:rsidRPr="007335F7">
        <w:rPr>
          <w:color w:val="FFFFFF"/>
          <w:sz w:val="2"/>
          <w:szCs w:val="2"/>
          <w:rtl/>
        </w:rPr>
        <w:fldChar w:fldCharType="separate"/>
      </w:r>
      <w:r w:rsidR="007860CA">
        <w:rPr>
          <w:noProof/>
          <w:color w:val="FFFFFF"/>
          <w:sz w:val="2"/>
          <w:szCs w:val="2"/>
          <w:rtl/>
        </w:rPr>
        <w:t>33</w:t>
      </w:r>
      <w:r w:rsidRPr="007335F7">
        <w:rPr>
          <w:color w:val="FFFFFF"/>
          <w:sz w:val="2"/>
          <w:szCs w:val="2"/>
          <w:rtl/>
        </w:rPr>
        <w:fldChar w:fldCharType="end"/>
      </w:r>
      <w:r w:rsidR="00DA04D3" w:rsidRPr="004B58AA">
        <w:rPr>
          <w:b/>
          <w:bCs/>
          <w:rtl/>
        </w:rPr>
        <w:t>ثالثاً</w:t>
      </w:r>
      <w:r w:rsidR="00DA04D3" w:rsidRPr="004B58AA">
        <w:rPr>
          <w:rtl/>
        </w:rPr>
        <w:t xml:space="preserve">: من جملة الآيات التي يتم تفسيرها، أكثر من جميع الآيات الأخرى، على نحو خاطئ، والاستفادة منها بشكل غير صحيح خداعاً للعوام، الآيات المُتعلقة بمعجزات حضرة عيسى (ع) (سورة آل عمران: 49، وسورة المائدة: 110). ولقد ذكرنا إيضاحات كافية حول هذه الآيات في التنقيح الثاني </w:t>
      </w:r>
      <w:r w:rsidR="00DA04D3" w:rsidRPr="00193FAF">
        <w:rPr>
          <w:rtl/>
        </w:rPr>
        <w:t>لكتابنا «</w:t>
      </w:r>
      <w:r w:rsidR="00DA04D3" w:rsidRPr="00193FAF">
        <w:rPr>
          <w:b/>
          <w:bCs/>
          <w:rtl/>
        </w:rPr>
        <w:t>عرض أخبار الأصول على القرآن والعقول</w:t>
      </w:r>
      <w:r w:rsidR="00DA04D3" w:rsidRPr="00193FAF">
        <w:rPr>
          <w:rtl/>
        </w:rPr>
        <w:t xml:space="preserve">» (ص </w:t>
      </w:r>
      <w:r w:rsidR="00193FAF" w:rsidRPr="00193FAF">
        <w:rPr>
          <w:rFonts w:hint="cs"/>
          <w:rtl/>
        </w:rPr>
        <w:t>138</w:t>
      </w:r>
      <w:r w:rsidR="00DA04D3" w:rsidRPr="00193FAF">
        <w:rPr>
          <w:rtl/>
        </w:rPr>
        <w:t>فما بعد)، فلا داعي لتكرارها هن</w:t>
      </w:r>
      <w:r w:rsidR="00DA04D3" w:rsidRPr="004B58AA">
        <w:rPr>
          <w:rtl/>
        </w:rPr>
        <w:t>ا، لكننا نُذكِّر فقط بأننا قلنا هناك: إن مصدر الوحي والمعجزة واحد، والذي يُرسل الوحي هو الذي يصنع المعجزة، ودرجة تدخل النبيّ وشخصيته وإرادته وقوته المعنوية (الروحية) في المعجزات هي نفس درجة تدخله في الوحي. وبعبارة أخرى: إذا كانت لإرادة الرسول وقوته الباطنية الروحية تدخل في الوحي فإن لها تدخل في المعجزة أيضاً وإلا فلا.</w:t>
      </w:r>
      <w:bookmarkEnd w:id="56"/>
      <w:r w:rsidR="00DA04D3" w:rsidRPr="004B58AA">
        <w:rPr>
          <w:rtl/>
        </w:rPr>
        <w:t xml:space="preserve"> </w:t>
      </w:r>
    </w:p>
    <w:p w:rsidR="00DA04D3" w:rsidRPr="004B58AA" w:rsidRDefault="00DA04D3" w:rsidP="00B30674">
      <w:pPr>
        <w:pStyle w:val="a6"/>
        <w:rPr>
          <w:rtl/>
        </w:rPr>
      </w:pPr>
      <w:r w:rsidRPr="004B58AA">
        <w:rPr>
          <w:rtl/>
        </w:rPr>
        <w:t>ونقول هنا إتماماً للحُجّة على الخرافيين وإكمالاً لها: أنتم تعتقدون "إنه ببركة العبودية للحق يصل الإنسان ليس إلى  السيطرة التامَّة على بدنه فحسب، بل إن سيطرته وإرادته تنفذان إلى عالَم الطبيعة الذي يُصبِحُ مطيعاً للإنسان فيملك الإنسانُ في ظلّ القدرة والطاقة التي اكتسبها نتيجة تقرّبه من الله التصرُّفَ في عالَم الطبيعة ويكون منشأً لسلسلةٍ من المعجزات والكرامات، وفي الحقيقة يُصبح قادراً على التصرُّف في الكون والسيطرة عليه"</w:t>
      </w:r>
      <w:r w:rsidR="008F4298" w:rsidRPr="008F4298">
        <w:rPr>
          <w:rFonts w:cs="Arabic11 BT"/>
          <w:vertAlign w:val="superscript"/>
          <w:rtl/>
        </w:rPr>
        <w:t>(</w:t>
      </w:r>
      <w:r w:rsidR="008F4298" w:rsidRPr="008F4298">
        <w:rPr>
          <w:rStyle w:val="FootnoteReference"/>
          <w:rFonts w:cs="Arabic11 BT"/>
          <w:rtl/>
        </w:rPr>
        <w:footnoteReference w:id="236"/>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 xml:space="preserve">ونحن نسأل: هل كان للرسول الأكرم </w:t>
      </w:r>
      <w:r w:rsidRPr="004B58AA">
        <w:rPr>
          <w:rFonts w:ascii="Abo-thar" w:hAnsi="Abo-thar"/>
          <w:sz w:val="30"/>
        </w:rPr>
        <w:t></w:t>
      </w:r>
      <w:r w:rsidRPr="004B58AA">
        <w:rPr>
          <w:rtl/>
        </w:rPr>
        <w:t xml:space="preserve"> أيُّ تدخُّل في المعجزة التي أتى بها، أي في نزول آيات القرآن الكريم عليه؟ من البديهي أن من له علم بالقرآن لا</w:t>
      </w:r>
      <w:r w:rsidRPr="004B58AA">
        <w:rPr>
          <w:rFonts w:cs="Times New Roman"/>
          <w:rtl/>
        </w:rPr>
        <w:t> </w:t>
      </w:r>
      <w:r w:rsidRPr="004B58AA">
        <w:rPr>
          <w:rtl/>
        </w:rPr>
        <w:t>يُجيب عن هذا السؤال بالإيجاب لما يلي:</w:t>
      </w:r>
    </w:p>
    <w:p w:rsidR="00DA04D3" w:rsidRPr="004B58AA" w:rsidRDefault="00DA04D3" w:rsidP="00B3329C">
      <w:pPr>
        <w:pStyle w:val="a6"/>
        <w:rPr>
          <w:rtl/>
        </w:rPr>
      </w:pPr>
      <w:r w:rsidRPr="004B58AA">
        <w:rPr>
          <w:rtl/>
        </w:rPr>
        <w:t xml:space="preserve">أ) قبل نزول الآيات الأولى من سورة العلق لم يكن النبيُّ الأميّ قد أدّى بعدُ عباداته وعبوديته على النحو الذي يستوجب عروجه إلى أعلى مدارج الكمالات المعنوية والروحية التي تجعله - حسب قولكم- يمتلك القدرة على التصرف في أمور العالَم، كي يكون له تدخل في إظهار معجزة القرآن. ولهذا نرى أن القرآن الكريم خاطب النبيّ قائلاً: </w:t>
      </w:r>
      <w:r w:rsidR="00483F58">
        <w:rPr>
          <w:rFonts w:ascii="KFGQPC Uthman Taha Naskh" w:cs="KFGQPC Uthman Taha Naskh"/>
          <w:rtl/>
        </w:rPr>
        <w:t>﴿</w:t>
      </w:r>
      <w:r w:rsidR="00B3329C" w:rsidRPr="007C774D">
        <w:rPr>
          <w:rStyle w:val="Char4"/>
          <w:rtl/>
        </w:rPr>
        <w:t>مَا كُنتَ تَدۡرِي مَا ٱلۡكِتَٰبُ وَلَا ٱلۡإِيمَٰنُ</w:t>
      </w:r>
      <w:r w:rsidR="00483F58">
        <w:rPr>
          <w:rFonts w:ascii="KFGQPC Uthman Taha Naskh" w:cs="KFGQPC Uthman Taha Naskh"/>
          <w:rtl/>
        </w:rPr>
        <w:t>﴾</w:t>
      </w:r>
      <w:r w:rsidR="00B3329C">
        <w:rPr>
          <w:rFonts w:ascii="KFGQPC Uthman Taha Naskh" w:cs="KFGQPC Uthman Taha Naskh"/>
          <w:rtl/>
        </w:rPr>
        <w:t xml:space="preserve"> </w:t>
      </w:r>
      <w:r w:rsidR="00B3329C" w:rsidRPr="007C774D">
        <w:rPr>
          <w:rStyle w:val="Char5"/>
          <w:rtl/>
        </w:rPr>
        <w:t>[الشورى: ٥٢]</w:t>
      </w:r>
      <w:r w:rsidR="00E93231">
        <w:rPr>
          <w:rFonts w:ascii="KFGQPC Uthman Taha Naskh" w:cs="KFGQPC Uthman Taha Naskh"/>
          <w:rtl/>
        </w:rPr>
        <w:t>.</w:t>
      </w:r>
    </w:p>
    <w:p w:rsidR="00DA04D3" w:rsidRPr="004B58AA" w:rsidRDefault="00DA04D3" w:rsidP="00B30674">
      <w:pPr>
        <w:pStyle w:val="a6"/>
        <w:rPr>
          <w:rtl/>
        </w:rPr>
      </w:pPr>
      <w:r w:rsidRPr="004B58AA">
        <w:rPr>
          <w:rtl/>
        </w:rPr>
        <w:t>ولو كان للنبيّ تدخُّلٌ في نزول القرآن لما كان هناك من ضرورة إلى أن يُكرِّر بين شفتيه وبصوت خافت الآيات التي تُوحَى إليه خشية نسيانها، إلى درجة أن الله تعالى نهاه عن تلاوة الآيات قبل انقضاء وحيها إليه واكتماله (سورة طه: 114</w:t>
      </w:r>
      <w:r w:rsidR="008F4298" w:rsidRPr="008F4298">
        <w:rPr>
          <w:rFonts w:cs="Arabic11 BT"/>
          <w:vertAlign w:val="superscript"/>
          <w:rtl/>
        </w:rPr>
        <w:t>(</w:t>
      </w:r>
      <w:r w:rsidR="008F4298" w:rsidRPr="008F4298">
        <w:rPr>
          <w:rStyle w:val="FootnoteReference"/>
          <w:rFonts w:cs="Arabic11 BT"/>
          <w:rtl/>
        </w:rPr>
        <w:footnoteReference w:id="237"/>
      </w:r>
      <w:r w:rsidR="008F4298" w:rsidRPr="008F4298">
        <w:rPr>
          <w:rFonts w:cs="Arabic11 BT"/>
          <w:vertAlign w:val="superscript"/>
          <w:rtl/>
        </w:rPr>
        <w:t>)</w:t>
      </w:r>
      <w:r w:rsidRPr="004B58AA">
        <w:rPr>
          <w:rtl/>
        </w:rPr>
        <w:t>، والقيامة: الآيات 16 إلى 18</w:t>
      </w:r>
      <w:r w:rsidR="008F4298" w:rsidRPr="008F4298">
        <w:rPr>
          <w:rFonts w:cs="Arabic11 BT"/>
          <w:vertAlign w:val="superscript"/>
          <w:rtl/>
        </w:rPr>
        <w:t>(</w:t>
      </w:r>
      <w:r w:rsidR="008F4298" w:rsidRPr="008F4298">
        <w:rPr>
          <w:rStyle w:val="FootnoteReference"/>
          <w:rFonts w:cs="Arabic11 BT"/>
          <w:rtl/>
        </w:rPr>
        <w:footnoteReference w:id="238"/>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ولو كان للرسول الأكرم </w:t>
      </w:r>
      <w:r w:rsidRPr="004B58AA">
        <w:rPr>
          <w:rFonts w:ascii="Abo-thar" w:hAnsi="Abo-thar"/>
          <w:sz w:val="30"/>
        </w:rPr>
        <w:t></w:t>
      </w:r>
      <w:r w:rsidRPr="004B58AA">
        <w:rPr>
          <w:rtl/>
        </w:rPr>
        <w:t xml:space="preserve"> نوعٌ من التدخُّل والدَّوْر في نزول القرآن لما سمح لبعض المنافقين -قبل نزول الآية 43 من سورة التوبة- بعدم الخروج معه إلى غزوة تبوك قبل أن يتأكَّد من صحة ادِّعاءاتهم وأعذارهم، أو لما عمل ما يستوجب نزول الآية 37 من سورة الأحزاب عليه أو الآية الأولى من سورة التحريم. ويوجد نماذج عديدة لمثل هذه الأمور في القرآن ومن جملتها انقطاع الوحي عنه مدة 12 يوماً على الأقل رغم ميل النبيّ </w:t>
      </w:r>
      <w:r w:rsidRPr="004B58AA">
        <w:rPr>
          <w:rFonts w:ascii="Abo-thar" w:hAnsi="Abo-thar"/>
          <w:sz w:val="30"/>
        </w:rPr>
        <w:t></w:t>
      </w:r>
      <w:r w:rsidRPr="004B58AA">
        <w:rPr>
          <w:rtl/>
        </w:rPr>
        <w:t xml:space="preserve"> وشوقه الشديد إلى الوحي</w:t>
      </w:r>
      <w:r w:rsidR="008F4298" w:rsidRPr="008F4298">
        <w:rPr>
          <w:rFonts w:cs="Arabic11 BT"/>
          <w:vertAlign w:val="superscript"/>
          <w:rtl/>
        </w:rPr>
        <w:t>(</w:t>
      </w:r>
      <w:r w:rsidR="008F4298" w:rsidRPr="008F4298">
        <w:rPr>
          <w:rStyle w:val="FootnoteReference"/>
          <w:rFonts w:cs="Arabic11 BT"/>
          <w:rtl/>
        </w:rPr>
        <w:footnoteReference w:id="239"/>
      </w:r>
      <w:r w:rsidR="008F4298" w:rsidRPr="008F4298">
        <w:rPr>
          <w:rFonts w:cs="Arabic11 BT"/>
          <w:vertAlign w:val="superscript"/>
          <w:rtl/>
        </w:rPr>
        <w:t>)</w:t>
      </w:r>
      <w:r w:rsidRPr="004B58AA">
        <w:rPr>
          <w:rtl/>
        </w:rPr>
        <w:t xml:space="preserve">، وكل هذه النماذج من الآيات تُثبت حقيقة أن الرسول الأكرم </w:t>
      </w:r>
      <w:r w:rsidRPr="004B58AA">
        <w:rPr>
          <w:rFonts w:ascii="Abo-thar" w:hAnsi="Abo-thar"/>
          <w:sz w:val="30"/>
        </w:rPr>
        <w:t></w:t>
      </w:r>
      <w:r w:rsidRPr="004B58AA">
        <w:rPr>
          <w:rtl/>
        </w:rPr>
        <w:t xml:space="preserve"> لم يكن له أيُّ تدخُّل أو دورٌ في ظهور معجزة القرآن. بناءً على ذلك، فإن سائر الأنبياء أيضاً لا دخل لهم في ظهور معجزاتهم وصنعها. (فَتَأَمَّل) </w:t>
      </w:r>
    </w:p>
    <w:p w:rsidR="00DA04D3" w:rsidRPr="004B58AA" w:rsidRDefault="00DA04D3" w:rsidP="00B30674">
      <w:pPr>
        <w:pStyle w:val="a6"/>
        <w:rPr>
          <w:rtl/>
        </w:rPr>
      </w:pPr>
      <w:r w:rsidRPr="004B58AA">
        <w:rPr>
          <w:rtl/>
        </w:rPr>
        <w:t>ب) عندما تكلَّم عيسى في المهد وعندما نال يحيى النُّبُّوة والحكمة في الطفولة والصبا لم يكونا قد قطعا بعد مدارج الكمال المعنوي والروحي الرفيعة العالية، كي يكون ذلك سبباً لظهور معجزاتهما. كما أن تعجُّب حضرة مريم من ولادتها لابن دون أب</w:t>
      </w:r>
      <w:r w:rsidR="008F4298" w:rsidRPr="008F4298">
        <w:rPr>
          <w:rFonts w:cs="Arabic11 BT"/>
          <w:vertAlign w:val="superscript"/>
          <w:rtl/>
        </w:rPr>
        <w:t>(</w:t>
      </w:r>
      <w:r w:rsidR="008F4298" w:rsidRPr="008F4298">
        <w:rPr>
          <w:rStyle w:val="FootnoteReference"/>
          <w:rFonts w:cs="Arabic11 BT"/>
          <w:rtl/>
        </w:rPr>
        <w:footnoteReference w:id="240"/>
      </w:r>
      <w:r w:rsidR="008F4298" w:rsidRPr="008F4298">
        <w:rPr>
          <w:rFonts w:cs="Arabic11 BT"/>
          <w:vertAlign w:val="superscript"/>
          <w:rtl/>
        </w:rPr>
        <w:t>)</w:t>
      </w:r>
      <w:r w:rsidRPr="004B58AA">
        <w:rPr>
          <w:rtl/>
        </w:rPr>
        <w:t xml:space="preserve"> يدلُّ بوضوح على أن لم يكن لها أيّ تدخُّلٌ أو دور في صنع معجزة ولادة عيسى (ع) من غير أب</w:t>
      </w:r>
      <w:r w:rsidR="008F4298" w:rsidRPr="008F4298">
        <w:rPr>
          <w:rFonts w:cs="Arabic11 BT"/>
          <w:vertAlign w:val="superscript"/>
          <w:rtl/>
        </w:rPr>
        <w:t>(</w:t>
      </w:r>
      <w:r w:rsidR="008F4298" w:rsidRPr="008F4298">
        <w:rPr>
          <w:rStyle w:val="FootnoteReference"/>
          <w:rFonts w:cs="Arabic11 BT"/>
          <w:rtl/>
        </w:rPr>
        <w:footnoteReference w:id="241"/>
      </w:r>
      <w:r w:rsidR="008F4298" w:rsidRPr="008F4298">
        <w:rPr>
          <w:rFonts w:cs="Arabic11 BT"/>
          <w:vertAlign w:val="superscript"/>
          <w:rtl/>
        </w:rPr>
        <w:t>)</w:t>
      </w:r>
      <w:r w:rsidRPr="004B58AA">
        <w:rPr>
          <w:rtl/>
        </w:rPr>
        <w:t>.</w:t>
      </w:r>
    </w:p>
    <w:p w:rsidR="00DA04D3" w:rsidRPr="004B58AA" w:rsidRDefault="00DA04D3" w:rsidP="00002DF6">
      <w:pPr>
        <w:pStyle w:val="a6"/>
        <w:rPr>
          <w:rtl/>
        </w:rPr>
      </w:pPr>
      <w:r w:rsidRPr="004B58AA">
        <w:rPr>
          <w:rtl/>
        </w:rPr>
        <w:t xml:space="preserve">ج) خلافاً لادِّعاء الخرافيين، لا يُستفاد من كتاب الله أن الأنبياء كان لهم تدخُّلٌ في ظهور المعجزات، لأن القرآن يُصرّح بأن الرسول الأكرم </w:t>
      </w:r>
      <w:r w:rsidRPr="004B58AA">
        <w:rPr>
          <w:rFonts w:ascii="Abo-thar" w:hAnsi="Abo-thar"/>
          <w:sz w:val="30"/>
        </w:rPr>
        <w:t></w:t>
      </w:r>
      <w:r w:rsidRPr="004B58AA">
        <w:rPr>
          <w:rtl/>
        </w:rPr>
        <w:t xml:space="preserve"> كان يميل بشدة إلى ظهور معجزات على يديه تحمل قومه على الإيمان، حرصاً منه على إيمان قومه ورغبةً منه في إسلامهم ونجاتهم إذْ كان يُحزنه إعراض قومه عن دعوة الحق ويأسف ويغتمُّ لذلك حتى يكاد يُهلك نفسه</w:t>
      </w:r>
      <w:r w:rsidR="008F4298" w:rsidRPr="008F4298">
        <w:rPr>
          <w:rFonts w:cs="Arabic11 BT"/>
          <w:vertAlign w:val="superscript"/>
          <w:rtl/>
        </w:rPr>
        <w:t>(</w:t>
      </w:r>
      <w:r w:rsidR="008F4298" w:rsidRPr="008F4298">
        <w:rPr>
          <w:rStyle w:val="FootnoteReference"/>
          <w:rFonts w:cs="Arabic11 BT"/>
          <w:rtl/>
        </w:rPr>
        <w:footnoteReference w:id="242"/>
      </w:r>
      <w:r w:rsidR="008F4298" w:rsidRPr="008F4298">
        <w:rPr>
          <w:rFonts w:cs="Arabic11 BT"/>
          <w:vertAlign w:val="superscript"/>
          <w:rtl/>
        </w:rPr>
        <w:t>)</w:t>
      </w:r>
      <w:r w:rsidRPr="004B58AA">
        <w:rPr>
          <w:rtl/>
        </w:rPr>
        <w:t xml:space="preserve">، ولكن خلافاً لميله الشديد لم تكن تظهر على يديه أيّ معجزة عندما لم تكن حكمة الله تقتضي ذلك. لهذا السبب عندما كان يُقال عن النبيّ </w:t>
      </w:r>
      <w:r w:rsidRPr="004B58AA">
        <w:rPr>
          <w:rFonts w:ascii="Abo-thar" w:hAnsi="Abo-thar"/>
          <w:sz w:val="30"/>
        </w:rPr>
        <w:t></w:t>
      </w:r>
      <w:r w:rsidRPr="004B58AA">
        <w:rPr>
          <w:rtl/>
        </w:rPr>
        <w:t xml:space="preserve">: </w:t>
      </w:r>
      <w:r w:rsidR="00483F58">
        <w:rPr>
          <w:rFonts w:ascii="KFGQPC Uthman Taha Naskh" w:cs="KFGQPC Uthman Taha Naskh"/>
          <w:rtl/>
        </w:rPr>
        <w:t>﴿</w:t>
      </w:r>
      <w:r w:rsidR="00B3329C" w:rsidRPr="007C774D">
        <w:rPr>
          <w:rStyle w:val="Char4"/>
          <w:rtl/>
        </w:rPr>
        <w:t>وَقَالُواْ لَوۡلَا نُزِّلَ عَلَيۡهِ ءَايَةٞ مِّن رَّبِّهِ</w:t>
      </w:r>
      <w:r w:rsidR="00E17486">
        <w:rPr>
          <w:rStyle w:val="Char4"/>
          <w:rtl/>
        </w:rPr>
        <w:t>ۦ</w:t>
      </w:r>
      <w:r w:rsidR="00483F58">
        <w:rPr>
          <w:rFonts w:ascii="KFGQPC Uthman Taha Naskh" w:cs="KFGQPC Uthman Taha Naskh"/>
          <w:rtl/>
        </w:rPr>
        <w:t>﴾</w:t>
      </w:r>
      <w:r w:rsidR="00B3329C">
        <w:rPr>
          <w:rFonts w:ascii="KFGQPC Uthman Taha Naskh" w:cs="KFGQPC Uthman Taha Naskh"/>
          <w:rtl/>
        </w:rPr>
        <w:t xml:space="preserve"> </w:t>
      </w:r>
      <w:r w:rsidR="00B3329C" w:rsidRPr="007C774D">
        <w:rPr>
          <w:rStyle w:val="Char5"/>
          <w:rtl/>
        </w:rPr>
        <w:t>[الانعام: ٣٧]</w:t>
      </w:r>
      <w:r w:rsidRPr="004B58AA">
        <w:rPr>
          <w:rtl/>
        </w:rPr>
        <w:t xml:space="preserve">، كان القرآن يُجيب عن ذلك قائلاً: </w:t>
      </w:r>
      <w:r w:rsidR="00483F58">
        <w:rPr>
          <w:rFonts w:ascii="KFGQPC Uthman Taha Naskh" w:cs="KFGQPC Uthman Taha Naskh"/>
          <w:rtl/>
        </w:rPr>
        <w:t>﴿</w:t>
      </w:r>
      <w:r w:rsidR="00B3329C" w:rsidRPr="007C774D">
        <w:rPr>
          <w:rStyle w:val="Char4"/>
          <w:rtl/>
        </w:rPr>
        <w:t xml:space="preserve">قُلۡ إِنَّ ٱللَّهَ </w:t>
      </w:r>
      <w:r w:rsidR="00B3329C" w:rsidRPr="00B3329C">
        <w:rPr>
          <w:rStyle w:val="Char4"/>
          <w:u w:val="single"/>
          <w:rtl/>
        </w:rPr>
        <w:t>قَادِرٌ</w:t>
      </w:r>
      <w:r w:rsidR="00B3329C" w:rsidRPr="007C774D">
        <w:rPr>
          <w:rStyle w:val="Char4"/>
          <w:rtl/>
        </w:rPr>
        <w:t xml:space="preserve"> عَلَىٰٓ أَن يُنَزِّلَ ءَايَةٗ وَلَٰكِنَّ أَكۡثَرَهُمۡ لَا يَعۡلَمُونَ ٣٧</w:t>
      </w:r>
      <w:r w:rsidR="00483F58">
        <w:rPr>
          <w:rFonts w:ascii="KFGQPC Uthman Taha Naskh" w:cs="KFGQPC Uthman Taha Naskh"/>
          <w:rtl/>
        </w:rPr>
        <w:t>﴾</w:t>
      </w:r>
      <w:r w:rsidR="00B3329C">
        <w:rPr>
          <w:rFonts w:ascii="KFGQPC Uthman Taha Naskh" w:cs="KFGQPC Uthman Taha Naskh"/>
          <w:rtl/>
        </w:rPr>
        <w:t xml:space="preserve"> </w:t>
      </w:r>
      <w:r w:rsidR="00B3329C" w:rsidRPr="007C774D">
        <w:rPr>
          <w:rStyle w:val="Char5"/>
          <w:rtl/>
        </w:rPr>
        <w:t>[الانعام: ٣٧]</w:t>
      </w:r>
      <w:r w:rsidRPr="004B58AA">
        <w:rPr>
          <w:rtl/>
        </w:rPr>
        <w:t xml:space="preserve">، أو عندما كان يُقال: </w:t>
      </w:r>
      <w:r w:rsidR="00483F58">
        <w:rPr>
          <w:rFonts w:ascii="KFGQPC Uthman Taha Naskh" w:cs="KFGQPC Uthman Taha Naskh"/>
          <w:rtl/>
        </w:rPr>
        <w:t>﴿</w:t>
      </w:r>
      <w:r w:rsidR="00002DF6" w:rsidRPr="007C774D">
        <w:rPr>
          <w:rStyle w:val="Char4"/>
          <w:rtl/>
        </w:rPr>
        <w:t>لَوۡلَا نُزِّلَ عَلَيۡهِ ءَايَةٞ مِّن رَّبِّهِ</w:t>
      </w:r>
      <w:r w:rsidR="00E17486">
        <w:rPr>
          <w:rStyle w:val="Char4"/>
          <w:rtl/>
        </w:rPr>
        <w:t>ۦ</w:t>
      </w:r>
      <w:r w:rsidR="00483F58">
        <w:rPr>
          <w:rFonts w:ascii="KFGQPC Uthman Taha Naskh" w:cs="KFGQPC Uthman Taha Naskh"/>
          <w:rtl/>
        </w:rPr>
        <w:t>﴾</w:t>
      </w:r>
      <w:r w:rsidR="00002DF6">
        <w:rPr>
          <w:rFonts w:ascii="KFGQPC Uthman Taha Naskh" w:cs="KFGQPC Uthman Taha Naskh"/>
          <w:rtl/>
        </w:rPr>
        <w:t xml:space="preserve"> </w:t>
      </w:r>
      <w:r w:rsidRPr="004B58AA">
        <w:rPr>
          <w:rtl/>
        </w:rPr>
        <w:t xml:space="preserve">كان القرآن يُجيب في الآية ذاتها: </w:t>
      </w:r>
      <w:r w:rsidR="00002DF6" w:rsidRPr="00DD546B">
        <w:rPr>
          <w:b/>
          <w:bCs/>
          <w:szCs w:val="24"/>
        </w:rPr>
        <w:sym w:font="HQPB4" w:char="F0F6"/>
      </w:r>
      <w:r w:rsidR="00483F58">
        <w:rPr>
          <w:rFonts w:ascii="KFGQPC Uthman Taha Naskh" w:cs="KFGQPC Uthman Taha Naskh"/>
          <w:rtl/>
        </w:rPr>
        <w:t>﴿</w:t>
      </w:r>
      <w:r w:rsidR="00002DF6" w:rsidRPr="007A171A">
        <w:rPr>
          <w:rStyle w:val="Char4"/>
          <w:rtl/>
        </w:rPr>
        <w:t>فَقُلۡ إِنَّمَا ٱلۡغَيۡبُ لِلَّهِ فَٱنتَظِرُوٓاْ إِنِّي مَعَكُم مِّنَ ٱلۡمُنتَظِرِينَ ٢٠</w:t>
      </w:r>
      <w:r w:rsidR="00483F58">
        <w:rPr>
          <w:rFonts w:ascii="KFGQPC Uthman Taha Naskh" w:cs="KFGQPC Uthman Taha Naskh"/>
          <w:rtl/>
        </w:rPr>
        <w:t>﴾</w:t>
      </w:r>
      <w:r w:rsidR="00002DF6">
        <w:rPr>
          <w:rFonts w:ascii="KFGQPC Uthman Taha Naskh" w:cs="KFGQPC Uthman Taha Naskh"/>
          <w:rtl/>
        </w:rPr>
        <w:t xml:space="preserve"> </w:t>
      </w:r>
      <w:r w:rsidR="00002DF6" w:rsidRPr="007A171A">
        <w:rPr>
          <w:rStyle w:val="Char5"/>
          <w:rtl/>
        </w:rPr>
        <w:t>[يونس : ٢٠</w:t>
      </w:r>
      <w:r w:rsidR="00002DF6">
        <w:rPr>
          <w:rStyle w:val="Char5"/>
          <w:rtl/>
        </w:rPr>
        <w:t>]</w:t>
      </w:r>
      <w:r w:rsidR="008F4298" w:rsidRPr="008F4298">
        <w:rPr>
          <w:rFonts w:cs="Arabic11 BT"/>
          <w:vertAlign w:val="superscript"/>
          <w:rtl/>
        </w:rPr>
        <w:t>(</w:t>
      </w:r>
      <w:r w:rsidR="008F4298" w:rsidRPr="008F4298">
        <w:rPr>
          <w:rStyle w:val="FootnoteReference"/>
          <w:rFonts w:cs="Arabic11 BT"/>
          <w:rtl/>
        </w:rPr>
        <w:footnoteReference w:id="243"/>
      </w:r>
      <w:r w:rsidR="008F4298" w:rsidRPr="008F4298">
        <w:rPr>
          <w:rFonts w:cs="Arabic11 BT"/>
          <w:vertAlign w:val="superscript"/>
          <w:rtl/>
        </w:rPr>
        <w:t>)</w:t>
      </w:r>
      <w:r w:rsidRPr="004B58AA">
        <w:rPr>
          <w:rtl/>
        </w:rPr>
        <w:t xml:space="preserve"> ويقول أيضاً: </w:t>
      </w:r>
      <w:r w:rsidR="00483F58">
        <w:rPr>
          <w:rFonts w:ascii="KFGQPC Uthman Taha Naskh" w:cs="KFGQPC Uthman Taha Naskh"/>
          <w:rtl/>
        </w:rPr>
        <w:t>﴿</w:t>
      </w:r>
      <w:r w:rsidR="00002DF6" w:rsidRPr="007A171A">
        <w:rPr>
          <w:rStyle w:val="Char4"/>
          <w:rtl/>
        </w:rPr>
        <w:t>إِنَّمَآ أَنتَ مُنذِر</w:t>
      </w:r>
      <w:r w:rsidR="00E17486">
        <w:rPr>
          <w:rStyle w:val="Char4"/>
          <w:rtl/>
        </w:rPr>
        <w:t>ٞ</w:t>
      </w:r>
      <w:r w:rsidR="00483F58">
        <w:rPr>
          <w:rFonts w:ascii="KFGQPC Uthman Taha Naskh" w:cs="KFGQPC Uthman Taha Naskh"/>
          <w:rtl/>
        </w:rPr>
        <w:t>﴾</w:t>
      </w:r>
      <w:r w:rsidR="00002DF6">
        <w:rPr>
          <w:rFonts w:ascii="KFGQPC Uthman Taha Naskh" w:cs="KFGQPC Uthman Taha Naskh"/>
          <w:rtl/>
        </w:rPr>
        <w:t xml:space="preserve"> </w:t>
      </w:r>
      <w:r w:rsidR="00002DF6" w:rsidRPr="007A171A">
        <w:rPr>
          <w:rStyle w:val="Char5"/>
          <w:rtl/>
        </w:rPr>
        <w:t>[الرعد: ٧]</w:t>
      </w:r>
      <w:r w:rsidRPr="004B58AA">
        <w:rPr>
          <w:rtl/>
        </w:rPr>
        <w:t xml:space="preserve">. أو عندما يُقال: </w:t>
      </w:r>
      <w:r w:rsidR="00483F58">
        <w:rPr>
          <w:rFonts w:ascii="KFGQPC Uthman Taha Naskh" w:cs="KFGQPC Uthman Taha Naskh"/>
          <w:rtl/>
        </w:rPr>
        <w:t>﴿</w:t>
      </w:r>
      <w:r w:rsidR="00002DF6" w:rsidRPr="007A171A">
        <w:rPr>
          <w:rStyle w:val="Char4"/>
          <w:rtl/>
        </w:rPr>
        <w:t>وَقَالُواْ لَوۡلَآ أُنزِلَ عَلَيۡهِ ءَايَٰتٞ مِّن رَّبِّهِ</w:t>
      </w:r>
      <w:r w:rsidR="00E17486">
        <w:rPr>
          <w:rStyle w:val="Char4"/>
          <w:rtl/>
        </w:rPr>
        <w:t>ۦ</w:t>
      </w:r>
      <w:r w:rsidR="00483F58">
        <w:rPr>
          <w:rFonts w:ascii="KFGQPC Uthman Taha Naskh" w:cs="KFGQPC Uthman Taha Naskh"/>
          <w:rtl/>
        </w:rPr>
        <w:t>﴾</w:t>
      </w:r>
      <w:r w:rsidR="00002DF6">
        <w:rPr>
          <w:rFonts w:ascii="KFGQPC Uthman Taha Naskh" w:cs="KFGQPC Uthman Taha Naskh"/>
          <w:rtl/>
        </w:rPr>
        <w:t xml:space="preserve"> </w:t>
      </w:r>
      <w:r w:rsidR="00002DF6" w:rsidRPr="007A171A">
        <w:rPr>
          <w:rStyle w:val="Char5"/>
          <w:rtl/>
        </w:rPr>
        <w:t>[العنكبوت: ٥٠]</w:t>
      </w:r>
      <w:r w:rsidRPr="004B58AA">
        <w:rPr>
          <w:rtl/>
        </w:rPr>
        <w:t xml:space="preserve"> كان القرآن يُجيب في الآية ذاتها: </w:t>
      </w:r>
      <w:r w:rsidR="00483F58">
        <w:rPr>
          <w:rFonts w:ascii="KFGQPC Uthman Taha Naskh" w:cs="KFGQPC Uthman Taha Naskh"/>
          <w:rtl/>
        </w:rPr>
        <w:t>﴿</w:t>
      </w:r>
      <w:r w:rsidR="00002DF6" w:rsidRPr="007A171A">
        <w:rPr>
          <w:rStyle w:val="Char4"/>
          <w:rtl/>
        </w:rPr>
        <w:t>قُلۡ إِنَّمَا ٱلۡأٓيَٰتُ عِندَ ٱللَّهِ وَإِنَّمَآ أَنَا۠ نَذِيرٞ مُّبِينٌ ٥٠</w:t>
      </w:r>
      <w:r w:rsidR="00483F58">
        <w:rPr>
          <w:rFonts w:ascii="KFGQPC Uthman Taha Naskh" w:cs="KFGQPC Uthman Taha Naskh"/>
          <w:rtl/>
        </w:rPr>
        <w:t>﴾</w:t>
      </w:r>
      <w:r w:rsidR="00002DF6">
        <w:rPr>
          <w:rFonts w:ascii="KFGQPC Uthman Taha Naskh" w:cs="KFGQPC Uthman Taha Naskh"/>
          <w:rtl/>
        </w:rPr>
        <w:t xml:space="preserve"> </w:t>
      </w:r>
      <w:r w:rsidR="00002DF6" w:rsidRPr="007A171A">
        <w:rPr>
          <w:rStyle w:val="Char5"/>
          <w:rtl/>
        </w:rPr>
        <w:t>[العنكبوت: ٥٠]</w:t>
      </w:r>
      <w:r w:rsidRPr="004B58AA">
        <w:rPr>
          <w:rFonts w:cs="Times New Roman"/>
          <w:vertAlign w:val="superscript"/>
          <w:rtl/>
        </w:rPr>
        <w:t> </w:t>
      </w:r>
      <w:r w:rsidR="008F4298" w:rsidRPr="008F4298">
        <w:rPr>
          <w:rFonts w:cs="Arabic11 BT"/>
          <w:vertAlign w:val="superscript"/>
          <w:rtl/>
        </w:rPr>
        <w:t>(</w:t>
      </w:r>
      <w:r w:rsidR="008F4298" w:rsidRPr="008F4298">
        <w:rPr>
          <w:rStyle w:val="FootnoteReference"/>
          <w:rFonts w:cs="Arabic11 BT"/>
          <w:rtl/>
        </w:rPr>
        <w:footnoteReference w:id="244"/>
      </w:r>
      <w:r w:rsidR="008F4298" w:rsidRPr="008F4298">
        <w:rPr>
          <w:rFonts w:cs="Arabic11 BT"/>
          <w:vertAlign w:val="superscript"/>
          <w:rtl/>
        </w:rPr>
        <w:t>)</w:t>
      </w:r>
      <w:r w:rsidRPr="004B58AA">
        <w:rPr>
          <w:rtl/>
        </w:rPr>
        <w:t>.</w:t>
      </w:r>
    </w:p>
    <w:p w:rsidR="00DA04D3" w:rsidRPr="004B58AA" w:rsidRDefault="00DA04D3" w:rsidP="00002DF6">
      <w:pPr>
        <w:pStyle w:val="a6"/>
        <w:rPr>
          <w:rtl/>
        </w:rPr>
      </w:pPr>
      <w:r w:rsidRPr="004B58AA">
        <w:rPr>
          <w:rtl/>
        </w:rPr>
        <w:t xml:space="preserve">ويقول للنبيّ: </w:t>
      </w:r>
      <w:r w:rsidR="00483F58">
        <w:rPr>
          <w:rFonts w:ascii="KFGQPC Uthman Taha Naskh" w:cs="KFGQPC Uthman Taha Naskh"/>
          <w:rtl/>
        </w:rPr>
        <w:t>﴿</w:t>
      </w:r>
      <w:r w:rsidR="00002DF6" w:rsidRPr="007A171A">
        <w:rPr>
          <w:rStyle w:val="Char4"/>
          <w:rtl/>
        </w:rPr>
        <w:t>قُل لَّآ أَقُولُ لَكُمۡ عِندِي خَزَآئِنُ ٱللَّهِ وَلَآ أَعۡلَمُ ٱلۡغَيۡبَ</w:t>
      </w:r>
      <w:r w:rsidR="00483F58">
        <w:rPr>
          <w:rFonts w:ascii="KFGQPC Uthman Taha Naskh" w:cs="KFGQPC Uthman Taha Naskh"/>
          <w:rtl/>
        </w:rPr>
        <w:t>﴾</w:t>
      </w:r>
      <w:r w:rsidR="00002DF6">
        <w:rPr>
          <w:rFonts w:ascii="KFGQPC Uthman Taha Naskh" w:cs="KFGQPC Uthman Taha Naskh"/>
          <w:rtl/>
        </w:rPr>
        <w:t xml:space="preserve"> </w:t>
      </w:r>
      <w:r w:rsidR="00002DF6" w:rsidRPr="007A171A">
        <w:rPr>
          <w:rStyle w:val="Char5"/>
          <w:rtl/>
        </w:rPr>
        <w:t>[الانعام: ٥٠]</w:t>
      </w:r>
      <w:r w:rsidRPr="004B58AA">
        <w:rPr>
          <w:rtl/>
        </w:rPr>
        <w:t xml:space="preserve">. ويقول: </w:t>
      </w:r>
      <w:r w:rsidR="00483F58">
        <w:rPr>
          <w:rFonts w:ascii="KFGQPC Uthman Taha Naskh" w:cs="KFGQPC Uthman Taha Naskh"/>
          <w:rtl/>
        </w:rPr>
        <w:t>﴿</w:t>
      </w:r>
      <w:r w:rsidR="00002DF6" w:rsidRPr="007A171A">
        <w:rPr>
          <w:rStyle w:val="Char4"/>
          <w:rtl/>
        </w:rPr>
        <w:t>قُلۡ</w:t>
      </w:r>
      <w:r w:rsidR="00E93231">
        <w:rPr>
          <w:rStyle w:val="Char4"/>
          <w:rtl/>
        </w:rPr>
        <w:t>.</w:t>
      </w:r>
      <w:r w:rsidR="00002DF6" w:rsidRPr="007A171A">
        <w:rPr>
          <w:rStyle w:val="Char4"/>
          <w:rtl/>
        </w:rPr>
        <w:t>.. مَا عِندِي مَا تَسۡتَعۡجِلُونَ بِهِۦٓۚ إِنِ ٱلۡحُكۡمُ إِلَّا لِلَّهِۖ</w:t>
      </w:r>
      <w:r w:rsidR="00E93231">
        <w:rPr>
          <w:rStyle w:val="Char4"/>
          <w:rtl/>
        </w:rPr>
        <w:t>.</w:t>
      </w:r>
      <w:r w:rsidR="00002DF6" w:rsidRPr="007A171A">
        <w:rPr>
          <w:rStyle w:val="Char4"/>
          <w:rtl/>
        </w:rPr>
        <w:t>.. قُل لَّوۡ أَنَّ عِندِي مَا تَسۡتَعۡجِلُونَ بِهِۦ لَقُضِيَ ٱلۡأَمۡرُ بَيۡنِي وَبَيۡنَكُمۡۗ وَٱللَّهُ أَعۡلَمُ بِٱلظَّٰلِمِينَ ٥٨</w:t>
      </w:r>
      <w:r w:rsidR="00483F58">
        <w:rPr>
          <w:rFonts w:ascii="KFGQPC Uthman Taha Naskh" w:cs="KFGQPC Uthman Taha Naskh"/>
          <w:rtl/>
        </w:rPr>
        <w:t>﴾</w:t>
      </w:r>
      <w:r w:rsidR="00002DF6">
        <w:rPr>
          <w:rFonts w:ascii="KFGQPC Uthman Taha Naskh" w:cs="KFGQPC Uthman Taha Naskh"/>
          <w:rtl/>
        </w:rPr>
        <w:t xml:space="preserve"> </w:t>
      </w:r>
      <w:r w:rsidR="00002DF6" w:rsidRPr="007A171A">
        <w:rPr>
          <w:rStyle w:val="Char5"/>
          <w:rtl/>
        </w:rPr>
        <w:t>[الانعام: ٥٧،  ٥٨]</w:t>
      </w:r>
      <w:r w:rsidR="00002DF6" w:rsidRPr="004B58AA">
        <w:rPr>
          <w:rtl/>
        </w:rPr>
        <w:t xml:space="preserve"> </w:t>
      </w:r>
      <w:r w:rsidRPr="004B58AA">
        <w:rPr>
          <w:rtl/>
        </w:rPr>
        <w:t xml:space="preserve">(أي أنني لو كنت أمتلك القدرة على إهلاككم لاستفدت منها في القضاء عليكم أو هزيمتكم). </w:t>
      </w:r>
    </w:p>
    <w:p w:rsidR="00DA04D3" w:rsidRPr="004B58AA" w:rsidRDefault="00DA04D3" w:rsidP="00B30674">
      <w:pPr>
        <w:pStyle w:val="a6"/>
        <w:rPr>
          <w:rtl/>
        </w:rPr>
      </w:pPr>
      <w:r w:rsidRPr="004B58AA">
        <w:rPr>
          <w:rtl/>
        </w:rPr>
        <w:t xml:space="preserve">د) قال المرحوم المطهري حول معجزات الأنبياء: </w:t>
      </w:r>
    </w:p>
    <w:p w:rsidR="00DA04D3" w:rsidRPr="004B58AA" w:rsidRDefault="00DA04D3" w:rsidP="00B30674">
      <w:pPr>
        <w:pStyle w:val="a6"/>
        <w:rPr>
          <w:rtl/>
        </w:rPr>
      </w:pPr>
      <w:r w:rsidRPr="004B58AA">
        <w:rPr>
          <w:rtl/>
        </w:rPr>
        <w:t>"</w:t>
      </w:r>
      <w:r w:rsidRPr="004B58AA">
        <w:rPr>
          <w:b/>
          <w:bCs/>
          <w:rtl/>
        </w:rPr>
        <w:t>لقد أعطى الله تعالى أصحاب المعجزات نوعاً من القدرة والإرادة يستطيعون بها أن يتصرَّفوا في الكائنات بإذن الله وأمره، فيُحوّلوا العصا إلى ثعبان، ويجعلوا الأعمى بصيراً، وحتى يُحيوا الميت، ويُخبروا عن الغيب</w:t>
      </w:r>
      <w:r w:rsidR="00E93231">
        <w:rPr>
          <w:b/>
          <w:bCs/>
          <w:rtl/>
        </w:rPr>
        <w:t>.</w:t>
      </w:r>
      <w:r w:rsidRPr="004B58AA">
        <w:rPr>
          <w:b/>
          <w:bCs/>
          <w:rtl/>
        </w:rPr>
        <w:t>.... الخ</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245"/>
      </w:r>
      <w:r w:rsidR="008F4298" w:rsidRPr="008F4298">
        <w:rPr>
          <w:rFonts w:cs="Arabic11 BT"/>
          <w:vertAlign w:val="superscript"/>
          <w:rtl/>
        </w:rPr>
        <w:t>)</w:t>
      </w:r>
      <w:r w:rsidRPr="004B58AA">
        <w:rPr>
          <w:rtl/>
        </w:rPr>
        <w:t xml:space="preserve">. </w:t>
      </w:r>
    </w:p>
    <w:p w:rsidR="00AB2EEC" w:rsidRDefault="00DA04D3" w:rsidP="00AB2EEC">
      <w:pPr>
        <w:pStyle w:val="a6"/>
        <w:rPr>
          <w:rtl/>
        </w:rPr>
      </w:pPr>
      <w:r w:rsidRPr="004B58AA">
        <w:rPr>
          <w:rtl/>
        </w:rPr>
        <w:t>أما المُوحِّدون فيقولون مُتعلّمين من القرآن ومن أقوال الأئمة</w:t>
      </w:r>
      <w:r w:rsidR="008F4298" w:rsidRPr="008F4298">
        <w:rPr>
          <w:rFonts w:cs="Arabic11 BT"/>
          <w:vertAlign w:val="superscript"/>
          <w:rtl/>
        </w:rPr>
        <w:t>(</w:t>
      </w:r>
      <w:r w:rsidR="008F4298" w:rsidRPr="008F4298">
        <w:rPr>
          <w:rStyle w:val="FootnoteReference"/>
          <w:rFonts w:cs="Arabic11 BT"/>
          <w:rtl/>
        </w:rPr>
        <w:footnoteReference w:id="246"/>
      </w:r>
      <w:r w:rsidR="008F4298" w:rsidRPr="008F4298">
        <w:rPr>
          <w:rFonts w:cs="Arabic11 BT"/>
          <w:vertAlign w:val="superscript"/>
          <w:rtl/>
        </w:rPr>
        <w:t>)</w:t>
      </w:r>
      <w:r w:rsidRPr="004B58AA">
        <w:rPr>
          <w:rtl/>
        </w:rPr>
        <w:t>: إن الأنبياء -بمن فيهم حضرة عيسى (ع)- على الرغم من عُلوِّ مقامهم وعروجهم إلى أعلى درجات القرب من الحق، لا دخل لهم في ظهور المعجزات، لأنهم كانوا بشراً مخلوقين جاؤوا إلى الدنيا يوماً ورحلوا عن الدنيا في يوم آخر ولم يكونوا قادرين على التغلُّب على حاجتهم إلى الهواء والتنفُّس وحاجتهم إلى الطعام وبالطبع حاجتهم إلى دفع فضلات الطعام عن أبدانهم و</w:t>
      </w:r>
      <w:r w:rsidR="00E93231">
        <w:rPr>
          <w:rtl/>
        </w:rPr>
        <w:t>.</w:t>
      </w:r>
      <w:r w:rsidRPr="004B58AA">
        <w:rPr>
          <w:rtl/>
        </w:rPr>
        <w:t>....، وكانوا يحتاجون إلى النوم، ولم يكونوا مُنزّهين عن النسيان في غير أحكام الشريعة ومسائلها (سورة الكهف: 24 و61 و73) ويتعبون (سورة الكهف: 62) وكانوا يمرضون</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247"/>
      </w:r>
      <w:r w:rsidR="008F4298" w:rsidRPr="008F4298">
        <w:rPr>
          <w:rFonts w:cs="Arabic11 BT"/>
          <w:vertAlign w:val="superscript"/>
          <w:rtl/>
        </w:rPr>
        <w:t>)</w:t>
      </w:r>
      <w:r w:rsidRPr="004B58AA">
        <w:rPr>
          <w:rtl/>
        </w:rPr>
        <w:t>. إذن لم يكن الأنبياء مُسيطرين على أجسامهم وحاكمين على الطبيعة ومُحيين للأموات، ولم يُفوّض الله تعالى لأولئك الشخصيات ذات المقام الرفيع -بمن فيهم حضرة موسى وعيسى عليهما السلام- القدرة على تحويل العصا إلى ثعبان أو إحياء الموتى وشفاء الأعمى و..... بل كانت المُعجزات تظهر على أيديهم بإذن الله الخاص وبإرادته، تأييداً للأنبياء وإثباتاً لصدق ادِّعاءاتهم. ولو كان الله قد فوّض إلى الأنبياء أنفسهم القدرة على إحياء الموتى أو جعل العصا ثعباناً أو</w:t>
      </w:r>
      <w:r w:rsidR="00E93231">
        <w:rPr>
          <w:rtl/>
        </w:rPr>
        <w:t>.</w:t>
      </w:r>
      <w:r w:rsidRPr="004B58AA">
        <w:rPr>
          <w:rtl/>
        </w:rPr>
        <w:t xml:space="preserve">.... وكانت نفوس أولئك الأجلاء الكرام تتمتَّع بمثل تلك القدرة، لَمَا تساءل أحد الأنبياء في نفسه، عندما مرّ على قريةٍ خاويةٍ على عروشها قد مات أهلها، كيف يُحيي الله هذه القرية بعد موتها؟ [سورة البقرة: 259]، وَلَمَا سألَ حضرةُ إبراهيم (ع) اللهَ عزّ وجلّ أن يُريه كيف يُحيي الموتى كي يطمئنَّ قلبُهُ [سورة البقرة: 260]، وَلَمَا خاف حضرة موسى (ع) قطعاً من تحول العصا إلى ثعبان مبين وولَّى هارباً منه [سورة القصص: 31] ولما قال لفرعون: </w:t>
      </w:r>
      <w:r w:rsidR="00483F58">
        <w:rPr>
          <w:rFonts w:ascii="KFGQPC Uthman Taha Naskh" w:cs="KFGQPC Uthman Taha Naskh"/>
          <w:rtl/>
        </w:rPr>
        <w:t>﴿</w:t>
      </w:r>
      <w:r w:rsidR="007125CD" w:rsidRPr="00110B91">
        <w:rPr>
          <w:rStyle w:val="Char4"/>
          <w:rtl/>
        </w:rPr>
        <w:t>قَالَ لَقَدۡ عَلِمۡتَ مَآ أَنزَلَ هَٰٓؤُلَآءِ إِلَّا رَبُّ ٱلسَّمَٰوَٰتِ وَٱلۡأَرۡضِ</w:t>
      </w:r>
      <w:r w:rsidR="00483F58">
        <w:rPr>
          <w:rFonts w:ascii="KFGQPC Uthman Taha Naskh" w:cs="KFGQPC Uthman Taha Naskh"/>
          <w:rtl/>
        </w:rPr>
        <w:t>﴾</w:t>
      </w:r>
      <w:r w:rsidR="007125CD">
        <w:rPr>
          <w:rFonts w:ascii="KFGQPC Uthman Taha Naskh" w:cs="KFGQPC Uthman Taha Naskh"/>
          <w:rtl/>
        </w:rPr>
        <w:t xml:space="preserve"> </w:t>
      </w:r>
      <w:r w:rsidR="007125CD" w:rsidRPr="00110B91">
        <w:rPr>
          <w:rStyle w:val="Char5"/>
          <w:rtl/>
        </w:rPr>
        <w:t>[الاسراء: ١٠٢]</w:t>
      </w:r>
      <w:r w:rsidR="00AB2EEC">
        <w:rPr>
          <w:rtl/>
        </w:rPr>
        <w:t xml:space="preserve">. </w:t>
      </w:r>
    </w:p>
    <w:bookmarkStart w:id="57" w:name="_Ref347574121"/>
    <w:p w:rsidR="00DA04D3" w:rsidRPr="004B58AA" w:rsidRDefault="00AB2EEC" w:rsidP="00AB2EEC">
      <w:pPr>
        <w:pStyle w:val="a6"/>
        <w:rPr>
          <w:rtl/>
        </w:rPr>
      </w:pPr>
      <w:r w:rsidRPr="00536BB2">
        <w:rPr>
          <w:color w:val="FFFFFF"/>
          <w:sz w:val="2"/>
          <w:szCs w:val="2"/>
          <w:rtl/>
        </w:rPr>
        <w:fldChar w:fldCharType="begin"/>
      </w:r>
      <w:r w:rsidRPr="00536BB2">
        <w:rPr>
          <w:color w:val="FFFFFF"/>
          <w:sz w:val="2"/>
          <w:szCs w:val="2"/>
          <w:rtl/>
        </w:rPr>
        <w:instrText xml:space="preserve"> </w:instrText>
      </w:r>
      <w:r w:rsidRPr="00536BB2">
        <w:rPr>
          <w:color w:val="FFFFFF"/>
          <w:sz w:val="2"/>
          <w:szCs w:val="2"/>
        </w:rPr>
        <w:instrText>SEQ</w:instrText>
      </w:r>
      <w:r w:rsidRPr="00536BB2">
        <w:rPr>
          <w:color w:val="FFFFFF"/>
          <w:sz w:val="2"/>
          <w:szCs w:val="2"/>
          <w:rtl/>
        </w:rPr>
        <w:instrText xml:space="preserve"> ارجاعات \* </w:instrText>
      </w:r>
      <w:r w:rsidRPr="00536BB2">
        <w:rPr>
          <w:color w:val="FFFFFF"/>
          <w:sz w:val="2"/>
          <w:szCs w:val="2"/>
        </w:rPr>
        <w:instrText>ARABIC</w:instrText>
      </w:r>
      <w:r w:rsidRPr="00536BB2">
        <w:rPr>
          <w:color w:val="FFFFFF"/>
          <w:sz w:val="2"/>
          <w:szCs w:val="2"/>
          <w:rtl/>
        </w:rPr>
        <w:instrText xml:space="preserve"> </w:instrText>
      </w:r>
      <w:r w:rsidRPr="00536BB2">
        <w:rPr>
          <w:color w:val="FFFFFF"/>
          <w:sz w:val="2"/>
          <w:szCs w:val="2"/>
          <w:rtl/>
        </w:rPr>
        <w:fldChar w:fldCharType="separate"/>
      </w:r>
      <w:r w:rsidR="007860CA">
        <w:rPr>
          <w:noProof/>
          <w:color w:val="FFFFFF"/>
          <w:sz w:val="2"/>
          <w:szCs w:val="2"/>
          <w:rtl/>
        </w:rPr>
        <w:t>34</w:t>
      </w:r>
      <w:r w:rsidRPr="00536BB2">
        <w:rPr>
          <w:color w:val="FFFFFF"/>
          <w:sz w:val="2"/>
          <w:szCs w:val="2"/>
          <w:rtl/>
        </w:rPr>
        <w:fldChar w:fldCharType="end"/>
      </w:r>
      <w:r w:rsidR="00DA04D3" w:rsidRPr="004B58AA">
        <w:rPr>
          <w:rtl/>
        </w:rPr>
        <w:t xml:space="preserve">ولو كان النبيّ الأكرم </w:t>
      </w:r>
      <w:r w:rsidR="00DA04D3" w:rsidRPr="004B58AA">
        <w:rPr>
          <w:sz w:val="30"/>
          <w:rtl/>
        </w:rPr>
        <w:sym w:font="Abo-thar" w:char="F04A"/>
      </w:r>
      <w:r w:rsidR="00DA04D3" w:rsidRPr="004B58AA">
        <w:rPr>
          <w:rtl/>
        </w:rPr>
        <w:t xml:space="preserve"> مُسيطراً على أرواح الآخرين وضمائرهم ومُسخِّراً لها لاستطاع أن يهدي من أحبّ، أما القرآن فيقول خلاف ذلك، إذ يقول للنبيّ: </w:t>
      </w:r>
      <w:r w:rsidR="00483F58">
        <w:rPr>
          <w:rFonts w:ascii="KFGQPC Uthman Taha Naskh" w:cs="KFGQPC Uthman Taha Naskh"/>
          <w:rtl/>
        </w:rPr>
        <w:t>﴿</w:t>
      </w:r>
      <w:r w:rsidR="007125CD" w:rsidRPr="001C6873">
        <w:rPr>
          <w:rStyle w:val="Char4"/>
          <w:rtl/>
        </w:rPr>
        <w:t>إِنَّكَ لَا تَهۡدِي مَنۡ أَحۡبَبۡتَ وَلَٰكِنَّ ٱللَّهَ يَهۡدِي مَن يَشَآءُۚ وَهُوَ أَعۡلَمُ بِٱلۡمُهۡتَدِينَ ٥٦</w:t>
      </w:r>
      <w:r w:rsidR="00483F58">
        <w:rPr>
          <w:rFonts w:ascii="KFGQPC Uthman Taha Naskh" w:cs="KFGQPC Uthman Taha Naskh"/>
          <w:rtl/>
        </w:rPr>
        <w:t>﴾</w:t>
      </w:r>
      <w:r w:rsidR="007125CD">
        <w:rPr>
          <w:rFonts w:ascii="KFGQPC Uthman Taha Naskh" w:cs="KFGQPC Uthman Taha Naskh"/>
          <w:rtl/>
        </w:rPr>
        <w:t xml:space="preserve"> </w:t>
      </w:r>
      <w:r w:rsidR="007125CD" w:rsidRPr="001C6873">
        <w:rPr>
          <w:rStyle w:val="Char5"/>
          <w:rtl/>
        </w:rPr>
        <w:t>[القصص: ٥٦]</w:t>
      </w:r>
      <w:r w:rsidR="00DA04D3" w:rsidRPr="004B58AA">
        <w:rPr>
          <w:rtl/>
        </w:rPr>
        <w:t xml:space="preserve">. ولهذا السبب لمَّا كان الناس يُطالبون الأنبياء بمعجزة ويقولون: </w:t>
      </w:r>
      <w:r w:rsidR="00483F58">
        <w:rPr>
          <w:rFonts w:ascii="KFGQPC Uthman Taha Naskh" w:cs="KFGQPC Uthman Taha Naskh"/>
          <w:rtl/>
        </w:rPr>
        <w:t>﴿</w:t>
      </w:r>
      <w:r w:rsidR="007125CD" w:rsidRPr="001C6873">
        <w:rPr>
          <w:rStyle w:val="Char4"/>
          <w:rtl/>
        </w:rPr>
        <w:t>فَأۡتُونَا بِسُلۡطَٰنٖ مُّبِينٖ</w:t>
      </w:r>
      <w:r w:rsidR="00483F58">
        <w:rPr>
          <w:rFonts w:ascii="KFGQPC Uthman Taha Naskh" w:cs="KFGQPC Uthman Taha Naskh"/>
          <w:rtl/>
        </w:rPr>
        <w:t>﴾</w:t>
      </w:r>
      <w:r w:rsidR="007125CD">
        <w:rPr>
          <w:rFonts w:ascii="KFGQPC Uthman Taha Naskh" w:cs="KFGQPC Uthman Taha Naskh"/>
          <w:rtl/>
        </w:rPr>
        <w:t xml:space="preserve"> </w:t>
      </w:r>
      <w:r w:rsidR="007125CD" w:rsidRPr="001C6873">
        <w:rPr>
          <w:rStyle w:val="Char5"/>
          <w:rtl/>
        </w:rPr>
        <w:t>[ابراهيم: ١٠]</w:t>
      </w:r>
      <w:r w:rsidR="007125CD">
        <w:rPr>
          <w:rFonts w:ascii="KFGQPC Uthman Taha Naskh" w:cs="KFGQPC Uthman Taha Naskh"/>
          <w:rtl/>
        </w:rPr>
        <w:t xml:space="preserve">  </w:t>
      </w:r>
      <w:r w:rsidR="007125CD">
        <w:rPr>
          <w:szCs w:val="24"/>
          <w:rtl/>
        </w:rPr>
        <w:t xml:space="preserve"> </w:t>
      </w:r>
      <w:r w:rsidR="00DA04D3" w:rsidRPr="004B58AA">
        <w:rPr>
          <w:rtl/>
        </w:rPr>
        <w:t xml:space="preserve">كان الأنبياء يُجيبونهم قائلين: </w:t>
      </w:r>
      <w:r w:rsidR="00483F58">
        <w:rPr>
          <w:rFonts w:ascii="KFGQPC Uthman Taha Naskh" w:cs="KFGQPC Uthman Taha Naskh"/>
          <w:rtl/>
        </w:rPr>
        <w:t>﴿</w:t>
      </w:r>
      <w:r w:rsidR="007125CD" w:rsidRPr="001C6873">
        <w:rPr>
          <w:rStyle w:val="Char4"/>
          <w:rtl/>
        </w:rPr>
        <w:t>إِن نَّحۡنُ إِلَّا بَشَرٞ مِّثۡلُكُمۡ وَلَٰكِنَّ ٱللَّهَ يَمُنُّ عَلَىٰ مَن يَشَآءُ مِنۡ عِبَادِهِۦۖ وَمَا كَانَ لَنَآ أَن نَّأۡتِيَكُم بِسُلۡطَٰنٍ إِلَّا بِإِذۡنِ ٱللَّهِ</w:t>
      </w:r>
      <w:r w:rsidR="00483F58">
        <w:rPr>
          <w:rFonts w:ascii="KFGQPC Uthman Taha Naskh" w:cs="KFGQPC Uthman Taha Naskh"/>
          <w:rtl/>
        </w:rPr>
        <w:t>﴾</w:t>
      </w:r>
      <w:r w:rsidR="007125CD">
        <w:rPr>
          <w:rFonts w:ascii="KFGQPC Uthman Taha Naskh" w:cs="KFGQPC Uthman Taha Naskh"/>
          <w:rtl/>
        </w:rPr>
        <w:t xml:space="preserve"> </w:t>
      </w:r>
      <w:r w:rsidR="007125CD" w:rsidRPr="001C6873">
        <w:rPr>
          <w:rStyle w:val="Char5"/>
          <w:rtl/>
        </w:rPr>
        <w:t>[ابراهيم: ١١]</w:t>
      </w:r>
      <w:r w:rsidR="00DA04D3" w:rsidRPr="004B58AA">
        <w:rPr>
          <w:rtl/>
        </w:rPr>
        <w:t>.</w:t>
      </w:r>
      <w:bookmarkEnd w:id="57"/>
    </w:p>
    <w:p w:rsidR="00DA04D3" w:rsidRPr="004B58AA" w:rsidRDefault="00DA04D3" w:rsidP="00B30674">
      <w:pPr>
        <w:pStyle w:val="a6"/>
        <w:rPr>
          <w:rtl/>
        </w:rPr>
      </w:pPr>
      <w:r w:rsidRPr="004B58AA">
        <w:rPr>
          <w:rtl/>
        </w:rPr>
        <w:t>هـ) إحدى القضايا التي يُحاول بعضهم أن يحمل الآيات المُتعلّقة بحضرة سليمان (ع) عليها، تأثُّراً بأكاذيب «</w:t>
      </w:r>
      <w:r w:rsidRPr="004B58AA">
        <w:rPr>
          <w:b/>
          <w:bCs/>
          <w:rtl/>
        </w:rPr>
        <w:t>الكافي</w:t>
      </w:r>
      <w:r w:rsidRPr="004B58AA">
        <w:rPr>
          <w:rtl/>
        </w:rPr>
        <w:t>» (الحديث 5 من الباب 93 فيه) ونظائره، أو تأثراً بأباطيل الصوفية والعرفاء (كالأمور التي جاءت في كتاب «</w:t>
      </w:r>
      <w:r w:rsidRPr="004B58AA">
        <w:rPr>
          <w:b/>
          <w:bCs/>
          <w:rtl/>
        </w:rPr>
        <w:t>تذكرة الأولياء</w:t>
      </w:r>
      <w:r w:rsidRPr="004B58AA">
        <w:rPr>
          <w:rtl/>
        </w:rPr>
        <w:t>» لفريد الدين العطار النيشابوري وكتاب «</w:t>
      </w:r>
      <w:r w:rsidRPr="004B58AA">
        <w:rPr>
          <w:b/>
          <w:bCs/>
          <w:rtl/>
        </w:rPr>
        <w:t>حدائق الأنس</w:t>
      </w:r>
      <w:r w:rsidRPr="004B58AA">
        <w:rPr>
          <w:rtl/>
        </w:rPr>
        <w:t>» للجامي)، هي قولهم إن كان هناك من يستطيع أن يأتي بعرش ملكة سبأ من أرض اليمن إلى حضرة سليمان في فلسطين في أقل من طرفة عين، فلماذا لا تمتلك نفوس الأنبياء والأئمة مثل تلك القدرة على صنع أعمال معجزة كتحويل العصا إلى ثعبان وإحياء الموتى مثلاً؟! ثم إن الله تعالى أوكل إلى سليمان تعيين جهة الرياح وسخّر الرياح له فما الإشكال في أن يتصرف الأنبياء والأئمة في الطبيعة وأمور العالَم بإذن الله؟</w:t>
      </w:r>
    </w:p>
    <w:p w:rsidR="00DA04D3" w:rsidRPr="004B58AA" w:rsidRDefault="00DA04D3" w:rsidP="00B30674">
      <w:pPr>
        <w:pStyle w:val="a6"/>
        <w:rPr>
          <w:rtl/>
        </w:rPr>
      </w:pPr>
      <w:r w:rsidRPr="004B58AA">
        <w:rPr>
          <w:rtl/>
        </w:rPr>
        <w:t xml:space="preserve">وسنقوم ههنا -أداءً لواجبنا الديني وبهدف توعية الناس إلى الحقيقة- ببيان حقيقة هذا الأمر، بالاستناد إلى آيات القرآن الكريم المباركة، </w:t>
      </w:r>
      <w:r w:rsidRPr="004B58AA">
        <w:rPr>
          <w:b/>
          <w:bCs/>
          <w:rtl/>
        </w:rPr>
        <w:t>والله المستعان</w:t>
      </w:r>
      <w:r w:rsidRPr="004B58AA">
        <w:rPr>
          <w:rtl/>
        </w:rPr>
        <w:t>:</w:t>
      </w:r>
    </w:p>
    <w:p w:rsidR="00DA04D3" w:rsidRPr="004B58AA" w:rsidRDefault="00DA04D3" w:rsidP="007125CD">
      <w:pPr>
        <w:pStyle w:val="a6"/>
        <w:rPr>
          <w:rtl/>
        </w:rPr>
      </w:pPr>
      <w:r w:rsidRPr="004B58AA">
        <w:rPr>
          <w:rtl/>
        </w:rPr>
        <w:t xml:space="preserve">لقد صرّح القرآن الكريم أن حضرة سليمان (ع) كان لديه -إضافةً إلى العمال من البشر- عمَّالاً من الجن يعملون في خدمته [سورة النمل: 17] وكان كل فريق منهم يقوم بأعمال خارقة للعادة لم تكن مُستطاعة للبشر في ذلك الزمن. فكان بعضهم يغوص إلى أعماق البحار وبعضهم يصنع له أبنية عجيبة كبناء قصر فناؤه من الزجاج [سورة النمل: 44]، وبعضهم </w:t>
      </w:r>
      <w:r w:rsidR="00483F58">
        <w:rPr>
          <w:rFonts w:ascii="KFGQPC Uthman Taha Naskh" w:cs="KFGQPC Uthman Taha Naskh"/>
          <w:sz w:val="28"/>
          <w:rtl/>
        </w:rPr>
        <w:t>﴿</w:t>
      </w:r>
      <w:r w:rsidR="007125CD" w:rsidRPr="007125CD">
        <w:rPr>
          <w:rStyle w:val="Char4"/>
          <w:rtl/>
        </w:rPr>
        <w:t>يَعۡمَلُونَ لَهُۥ مَا يَشَآءُ مِن مَّحَٰرِيبَ وَتَمَٰثِيلَ وَجِفَانٖ كَٱلۡجَوَابِ وَقُدُورٖ رَّاسِيَٰتٍۚ</w:t>
      </w:r>
      <w:r w:rsidR="00483F58">
        <w:rPr>
          <w:rFonts w:ascii="KFGQPC Uthman Taha Naskh" w:cs="KFGQPC Uthman Taha Naskh"/>
          <w:sz w:val="28"/>
          <w:rtl/>
        </w:rPr>
        <w:t>﴾</w:t>
      </w:r>
      <w:r w:rsidR="007125CD">
        <w:rPr>
          <w:rFonts w:ascii="KFGQPC Uthman Taha Naskh" w:cs="KFGQPC Uthman Taha Naskh"/>
          <w:sz w:val="28"/>
          <w:rtl/>
        </w:rPr>
        <w:t xml:space="preserve"> </w:t>
      </w:r>
      <w:r w:rsidR="007125CD" w:rsidRPr="007125CD">
        <w:rPr>
          <w:rStyle w:val="Char5"/>
          <w:rtl/>
        </w:rPr>
        <w:t>[سبا: ١٣]</w:t>
      </w:r>
      <w:r w:rsidR="00E93231">
        <w:rPr>
          <w:rFonts w:ascii="KFGQPC Uthman Taha Naskh" w:cs="KFGQPC Uthman Taha Naskh"/>
          <w:sz w:val="28"/>
          <w:rtl/>
        </w:rPr>
        <w:t>.</w:t>
      </w:r>
      <w:r w:rsidRPr="004B58AA">
        <w:rPr>
          <w:rtl/>
        </w:rPr>
        <w:t>.. الخ، وهكذا</w:t>
      </w:r>
      <w:r w:rsidR="00E93231">
        <w:rPr>
          <w:rtl/>
        </w:rPr>
        <w:t>.</w:t>
      </w:r>
      <w:r w:rsidRPr="004B58AA">
        <w:rPr>
          <w:rtl/>
        </w:rPr>
        <w:t>....</w:t>
      </w:r>
    </w:p>
    <w:p w:rsidR="00DA04D3" w:rsidRPr="00E17486" w:rsidRDefault="00DA04D3" w:rsidP="00F528ED">
      <w:pPr>
        <w:pStyle w:val="a6"/>
        <w:rPr>
          <w:spacing w:val="-2"/>
          <w:rtl/>
        </w:rPr>
      </w:pPr>
      <w:r w:rsidRPr="00E17486">
        <w:rPr>
          <w:spacing w:val="-2"/>
          <w:rtl/>
        </w:rPr>
        <w:t xml:space="preserve">ولم يكن أولئك العمال مُسخِّرين لقوة سليمان النفسية بل قال تعالى: </w:t>
      </w:r>
      <w:r w:rsidR="00483F58" w:rsidRPr="00E17486">
        <w:rPr>
          <w:rFonts w:ascii="KFGQPC Uthman Taha Naskh" w:cs="KFGQPC Uthman Taha Naskh"/>
          <w:spacing w:val="-2"/>
          <w:sz w:val="28"/>
          <w:rtl/>
        </w:rPr>
        <w:t>﴿</w:t>
      </w:r>
      <w:r w:rsidR="00F528ED" w:rsidRPr="00E17486">
        <w:rPr>
          <w:rStyle w:val="Char4"/>
          <w:spacing w:val="-2"/>
          <w:rtl/>
        </w:rPr>
        <w:t>فَسَخَّرۡنَا لَهُ ٱلرِّيحَ تَجۡرِي بِأَمۡرِهِۦ رُخَآءً حَيۡثُ أَصَابَ ٣٦ وَٱلشَّيَٰطِينَ كُلَّ بَنَّآءٖ وَغَوَّاصٖ ٣٧ وَءَاخَرِينَ مُقَرَّنِينَ فِي ٱلۡأَصۡفَادِ ٣٨</w:t>
      </w:r>
      <w:r w:rsidR="00483F58" w:rsidRPr="00E17486">
        <w:rPr>
          <w:rFonts w:ascii="KFGQPC Uthman Taha Naskh" w:cs="KFGQPC Uthman Taha Naskh"/>
          <w:spacing w:val="-2"/>
          <w:sz w:val="28"/>
          <w:rtl/>
        </w:rPr>
        <w:t>﴾</w:t>
      </w:r>
      <w:r w:rsidR="00F528ED" w:rsidRPr="00E17486">
        <w:rPr>
          <w:rFonts w:ascii="KFGQPC Uthman Taha Naskh" w:cs="KFGQPC Uthman Taha Naskh"/>
          <w:spacing w:val="-2"/>
          <w:sz w:val="28"/>
          <w:rtl/>
        </w:rPr>
        <w:t xml:space="preserve"> </w:t>
      </w:r>
      <w:r w:rsidR="00F528ED" w:rsidRPr="00E17486">
        <w:rPr>
          <w:rStyle w:val="Char5"/>
          <w:spacing w:val="-2"/>
          <w:rtl/>
        </w:rPr>
        <w:t>[ص : ٣٦،  ٣٨]</w:t>
      </w:r>
      <w:r w:rsidRPr="00E17486">
        <w:rPr>
          <w:spacing w:val="-2"/>
          <w:rtl/>
        </w:rPr>
        <w:t>، أي أن تسخير الشياطين والجن وتقييدهم في الأصفاد كي لا يخرجوا عن طاعة سليمان وأوامره، كل ذلك كان من فعل الله، وكانوا يعملون له بإذن الله، فإذا زاغ بعضهم عن أمر الله وأراد أن يتفلَّت من طاعة سليمان أذاقه الله من عذاب السعير. [سورة سبأ: 12]</w:t>
      </w:r>
      <w:r w:rsidR="008F4298" w:rsidRPr="00E17486">
        <w:rPr>
          <w:rFonts w:cs="Arabic11 BT"/>
          <w:spacing w:val="-2"/>
          <w:vertAlign w:val="superscript"/>
          <w:rtl/>
        </w:rPr>
        <w:t>(</w:t>
      </w:r>
      <w:r w:rsidR="008F4298" w:rsidRPr="00E17486">
        <w:rPr>
          <w:rStyle w:val="FootnoteReference"/>
          <w:rFonts w:cs="Arabic11 BT"/>
          <w:spacing w:val="-2"/>
          <w:rtl/>
        </w:rPr>
        <w:footnoteReference w:id="248"/>
      </w:r>
      <w:r w:rsidR="008F4298" w:rsidRPr="00E17486">
        <w:rPr>
          <w:rFonts w:cs="Arabic11 BT"/>
          <w:spacing w:val="-2"/>
          <w:vertAlign w:val="superscript"/>
          <w:rtl/>
        </w:rPr>
        <w:t>)</w:t>
      </w:r>
      <w:r w:rsidRPr="00E17486">
        <w:rPr>
          <w:spacing w:val="-2"/>
          <w:rtl/>
        </w:rPr>
        <w:t>.</w:t>
      </w:r>
    </w:p>
    <w:p w:rsidR="00DA04D3" w:rsidRPr="004B58AA" w:rsidRDefault="00DA04D3" w:rsidP="00F528ED">
      <w:pPr>
        <w:pStyle w:val="a6"/>
        <w:rPr>
          <w:rtl/>
        </w:rPr>
      </w:pPr>
      <w:r w:rsidRPr="004B58AA">
        <w:rPr>
          <w:rtl/>
        </w:rPr>
        <w:t xml:space="preserve">كما لم تكن الرياح مسخَّرةً لنفس سليمان بل قال الله إنه بعد أن نجح سليمان في امتحانين إلهيين وَحَمِدَ اللهَ وأناب إلى الحق، سخَّر تعالى له -نتيجة ذلك- الريح تجري بأمره [سورة ص: 31 حتى 36] وأن غُدُوَّهَا شَهْرٌ وَرَوَاحَهَا شَهْرٌ (أي أنه كان يُسيّر الريح مسيرة شهر صباحاً ويُسيّرها مسيرة شهر مساءً في الجهة المُخالفة لجهة مسيرها في الصباح)، أي أنه كما سخَّر الله تعالى النار فجعلها برداً وسلاماً على إبراهيم (ع) وقال: </w:t>
      </w:r>
      <w:r w:rsidR="00483F58">
        <w:rPr>
          <w:rFonts w:ascii="KFGQPC Uthman Taha Naskh" w:cs="KFGQPC Uthman Taha Naskh"/>
          <w:sz w:val="28"/>
          <w:rtl/>
        </w:rPr>
        <w:t>﴿</w:t>
      </w:r>
      <w:r w:rsidR="00F528ED" w:rsidRPr="00F528ED">
        <w:rPr>
          <w:rStyle w:val="Char4"/>
          <w:rtl/>
        </w:rPr>
        <w:t>قُلۡنَا يَٰنَارُ كُونِي بَرۡدٗا وَسَلَٰمًا عَلَىٰٓ إِبۡرَٰهِيمَ ٦٩</w:t>
      </w:r>
      <w:r w:rsidR="00483F58">
        <w:rPr>
          <w:rFonts w:ascii="KFGQPC Uthman Taha Naskh" w:cs="KFGQPC Uthman Taha Naskh"/>
          <w:sz w:val="28"/>
          <w:rtl/>
        </w:rPr>
        <w:t>﴾</w:t>
      </w:r>
      <w:r w:rsidR="00F528ED">
        <w:rPr>
          <w:rFonts w:ascii="KFGQPC Uthman Taha Naskh" w:cs="KFGQPC Uthman Taha Naskh"/>
          <w:sz w:val="28"/>
          <w:rtl/>
        </w:rPr>
        <w:t xml:space="preserve"> </w:t>
      </w:r>
      <w:r w:rsidR="00F528ED" w:rsidRPr="00F528ED">
        <w:rPr>
          <w:rStyle w:val="Char5"/>
          <w:rtl/>
        </w:rPr>
        <w:t>[الانبياء: ٦٩]</w:t>
      </w:r>
      <w:r w:rsidRPr="004B58AA">
        <w:rPr>
          <w:rtl/>
        </w:rPr>
        <w:t xml:space="preserve">، وكما ألان اللهُ تعالى الحديدَ لداود (ع) في زمنه كما قال: </w:t>
      </w:r>
      <w:r w:rsidR="00483F58">
        <w:rPr>
          <w:rFonts w:ascii="KFGQPC Uthman Taha Naskh" w:cs="KFGQPC Uthman Taha Naskh"/>
          <w:sz w:val="28"/>
          <w:rtl/>
        </w:rPr>
        <w:t>﴿</w:t>
      </w:r>
      <w:r w:rsidR="00F528ED" w:rsidRPr="00F528ED">
        <w:rPr>
          <w:rStyle w:val="Char4"/>
          <w:rtl/>
        </w:rPr>
        <w:t>وَأَلَنَّا لَهُ ٱلۡحَدِيدَ ١٠</w:t>
      </w:r>
      <w:r w:rsidR="00483F58">
        <w:rPr>
          <w:rFonts w:ascii="KFGQPC Uthman Taha Naskh" w:cs="KFGQPC Uthman Taha Naskh"/>
          <w:sz w:val="28"/>
          <w:rtl/>
        </w:rPr>
        <w:t>﴾</w:t>
      </w:r>
      <w:r w:rsidR="00F528ED">
        <w:rPr>
          <w:rFonts w:ascii="KFGQPC Uthman Taha Naskh" w:cs="KFGQPC Uthman Taha Naskh"/>
          <w:sz w:val="28"/>
          <w:rtl/>
        </w:rPr>
        <w:t xml:space="preserve"> </w:t>
      </w:r>
      <w:r w:rsidR="00F528ED" w:rsidRPr="00F528ED">
        <w:rPr>
          <w:rStyle w:val="Char5"/>
          <w:rtl/>
        </w:rPr>
        <w:t>[سبا: ١٠]</w:t>
      </w:r>
      <w:r w:rsidRPr="004B58AA">
        <w:rPr>
          <w:rtl/>
        </w:rPr>
        <w:t>، وكما أمر الطيور والجبال أمراً تكوينياً أن تُردِّد مع داود (ع) تسبيحه لِـلَّهِ [سورة الأنبياء: 79، وسورة سبأ: 10]</w:t>
      </w:r>
      <w:r w:rsidR="008F4298" w:rsidRPr="008F4298">
        <w:rPr>
          <w:rFonts w:cs="Arabic11 BT"/>
          <w:vertAlign w:val="superscript"/>
          <w:rtl/>
        </w:rPr>
        <w:t>(</w:t>
      </w:r>
      <w:r w:rsidR="008F4298" w:rsidRPr="008F4298">
        <w:rPr>
          <w:rStyle w:val="FootnoteReference"/>
          <w:rFonts w:cs="Arabic11 BT"/>
          <w:rtl/>
        </w:rPr>
        <w:footnoteReference w:id="249"/>
      </w:r>
      <w:r w:rsidR="008F4298" w:rsidRPr="008F4298">
        <w:rPr>
          <w:rFonts w:cs="Arabic11 BT"/>
          <w:vertAlign w:val="superscript"/>
          <w:rtl/>
        </w:rPr>
        <w:t>)</w:t>
      </w:r>
      <w:r w:rsidRPr="004B58AA">
        <w:rPr>
          <w:rtl/>
        </w:rPr>
        <w:t>، كذلك، وعلى نفس المنوال سخَّر الله تعالى بقدرته اللامحدودة الرياح لسليمان أي أمرها أن تطيع سليمان، لا أنه جعل في نفس سليمان قُدْرَةً روحيةً على تسخير الرياح.</w:t>
      </w:r>
    </w:p>
    <w:p w:rsidR="00DA04D3" w:rsidRPr="004B58AA" w:rsidRDefault="00DA04D3" w:rsidP="00F528ED">
      <w:pPr>
        <w:pStyle w:val="a6"/>
        <w:rPr>
          <w:rtl/>
        </w:rPr>
      </w:pPr>
      <w:r w:rsidRPr="004B58AA">
        <w:rPr>
          <w:rtl/>
        </w:rPr>
        <w:t xml:space="preserve">والعجيب أن بعض المشايخ كأنهم لم يقرؤوا القرآن أو قرؤوه وتجاهلوا تماماً بعض آياته، فقد قال القرآن مراراً: </w:t>
      </w:r>
      <w:r w:rsidR="00483F58">
        <w:rPr>
          <w:rFonts w:ascii="KFGQPC Uthman Taha Naskh" w:cs="KFGQPC Uthman Taha Naskh"/>
          <w:sz w:val="28"/>
          <w:rtl/>
        </w:rPr>
        <w:t>﴿</w:t>
      </w:r>
      <w:r w:rsidR="00F528ED" w:rsidRPr="00F528ED">
        <w:rPr>
          <w:rStyle w:val="Char4"/>
          <w:rtl/>
        </w:rPr>
        <w:t>وَسَخَّرَ لَكُمُ ٱلۡفُلۡكَ لِتَجۡرِيَ فِي ٱلۡبَحۡرِ بِأَمۡرِهِۦۖ وَسَخَّرَ لَكُمُ ٱلۡأَنۡهَٰرَ ٣٢ وَسَخَّرَ لَكُمُ ٱلشَّمۡسَ وَٱلۡقَمَرَ دَآئِبَيۡنِۖ وَسَخَّرَ لَكُمُ ٱلَّيۡلَ وَٱلنَّهَارَ ٣٣</w:t>
      </w:r>
      <w:r w:rsidR="00483F58">
        <w:rPr>
          <w:rFonts w:ascii="KFGQPC Uthman Taha Naskh" w:cs="KFGQPC Uthman Taha Naskh"/>
          <w:sz w:val="28"/>
          <w:rtl/>
        </w:rPr>
        <w:t>﴾</w:t>
      </w:r>
      <w:r w:rsidR="00F528ED">
        <w:rPr>
          <w:rFonts w:ascii="KFGQPC Uthman Taha Naskh" w:cs="KFGQPC Uthman Taha Naskh"/>
          <w:sz w:val="28"/>
          <w:rtl/>
        </w:rPr>
        <w:t xml:space="preserve"> </w:t>
      </w:r>
      <w:r w:rsidR="00F528ED" w:rsidRPr="00F528ED">
        <w:rPr>
          <w:rStyle w:val="Char5"/>
          <w:rtl/>
        </w:rPr>
        <w:t>[ابراهيم: ٣٢-  ٣٣]</w:t>
      </w:r>
      <w:r w:rsidR="00E93231">
        <w:rPr>
          <w:rFonts w:ascii="KFGQPC Uthman Taha Naskh" w:cs="KFGQPC Uthman Taha Naskh"/>
          <w:sz w:val="28"/>
          <w:rtl/>
        </w:rPr>
        <w:t>.</w:t>
      </w:r>
      <w:r w:rsidRPr="004B58AA">
        <w:rPr>
          <w:rtl/>
        </w:rPr>
        <w:t xml:space="preserve"> أو قال: </w:t>
      </w:r>
      <w:r w:rsidR="00483F58">
        <w:rPr>
          <w:rFonts w:ascii="KFGQPC Uthman Taha Naskh" w:cs="KFGQPC Uthman Taha Naskh"/>
          <w:sz w:val="28"/>
          <w:rtl/>
        </w:rPr>
        <w:t>﴿</w:t>
      </w:r>
      <w:r w:rsidR="00F528ED" w:rsidRPr="00F528ED">
        <w:rPr>
          <w:rStyle w:val="Char4"/>
          <w:rtl/>
        </w:rPr>
        <w:t>أَلَمۡ تَرَوۡاْ أَنَّ ٱللَّهَ سَخَّرَ لَكُم مَّا فِي ٱلسَّمَٰوَٰتِ وَمَا فِي ٱلۡأَرۡضِ</w:t>
      </w:r>
      <w:r w:rsidR="00483F58">
        <w:rPr>
          <w:rFonts w:ascii="KFGQPC Uthman Taha Naskh" w:cs="KFGQPC Uthman Taha Naskh"/>
          <w:sz w:val="28"/>
          <w:rtl/>
        </w:rPr>
        <w:t>﴾</w:t>
      </w:r>
      <w:r w:rsidR="00F528ED">
        <w:rPr>
          <w:rFonts w:ascii="KFGQPC Uthman Taha Naskh" w:cs="KFGQPC Uthman Taha Naskh"/>
          <w:sz w:val="28"/>
          <w:rtl/>
        </w:rPr>
        <w:t xml:space="preserve"> </w:t>
      </w:r>
      <w:r w:rsidR="00F528ED" w:rsidRPr="00F528ED">
        <w:rPr>
          <w:rStyle w:val="Char5"/>
          <w:rtl/>
        </w:rPr>
        <w:t>[لقمان: ٢٠</w:t>
      </w:r>
      <w:r w:rsidR="00F528ED">
        <w:rPr>
          <w:rStyle w:val="Char5"/>
          <w:rtl/>
        </w:rPr>
        <w:t>]</w:t>
      </w:r>
      <w:r w:rsidRPr="004B58AA">
        <w:rPr>
          <w:rtl/>
        </w:rPr>
        <w:t>.</w:t>
      </w:r>
    </w:p>
    <w:p w:rsidR="00DA04D3" w:rsidRPr="004B58AA" w:rsidRDefault="00DA04D3" w:rsidP="00B30674">
      <w:pPr>
        <w:pStyle w:val="a6"/>
        <w:rPr>
          <w:rtl/>
        </w:rPr>
      </w:pPr>
      <w:r w:rsidRPr="004B58AA">
        <w:rPr>
          <w:rtl/>
        </w:rPr>
        <w:t xml:space="preserve">فهل هناك عاقلٌ يقول إن ما في السماوات والأرض مُسخّرٌ لنا فرداً فرداً بولايتنا التكوينية؟!! فكيف يُمكننا أن نقول استناداً إلى الآية 81 من سورة الأنبياء إن سليمان كانت له  ولاية تكوينية على الرياح؟!! </w:t>
      </w:r>
    </w:p>
    <w:p w:rsidR="00DA04D3" w:rsidRPr="004B58AA" w:rsidRDefault="00DA04D3" w:rsidP="00193FAF">
      <w:pPr>
        <w:pStyle w:val="a6"/>
        <w:rPr>
          <w:rtl/>
        </w:rPr>
      </w:pPr>
      <w:r w:rsidRPr="004B58AA">
        <w:rPr>
          <w:rtl/>
        </w:rPr>
        <w:t xml:space="preserve">وقد ذكرنا </w:t>
      </w:r>
      <w:r w:rsidRPr="00193FAF">
        <w:rPr>
          <w:rtl/>
        </w:rPr>
        <w:t>توضيحات كافية في كتابنا «</w:t>
      </w:r>
      <w:r w:rsidRPr="00193FAF">
        <w:rPr>
          <w:b/>
          <w:bCs/>
          <w:rtl/>
        </w:rPr>
        <w:t>عرض أخبار الأصول على القرآن والعقول</w:t>
      </w:r>
      <w:r w:rsidRPr="00193FAF">
        <w:rPr>
          <w:rtl/>
        </w:rPr>
        <w:t xml:space="preserve">» (ص </w:t>
      </w:r>
      <w:r w:rsidR="00193FAF" w:rsidRPr="00193FAF">
        <w:rPr>
          <w:rFonts w:hint="cs"/>
          <w:rtl/>
        </w:rPr>
        <w:t>538</w:t>
      </w:r>
      <w:r w:rsidRPr="00193FAF">
        <w:rPr>
          <w:rtl/>
        </w:rPr>
        <w:t xml:space="preserve"> - </w:t>
      </w:r>
      <w:r w:rsidR="00193FAF" w:rsidRPr="00193FAF">
        <w:rPr>
          <w:rFonts w:hint="cs"/>
          <w:rtl/>
        </w:rPr>
        <w:t>539</w:t>
      </w:r>
      <w:r w:rsidRPr="00193FAF">
        <w:rPr>
          <w:rtl/>
        </w:rPr>
        <w:t>) حول الآيات 38 إلى 41 من</w:t>
      </w:r>
      <w:r w:rsidRPr="004B58AA">
        <w:rPr>
          <w:rtl/>
        </w:rPr>
        <w:t xml:space="preserve"> سورة النمل المباركة، فلا نُكرِّر ذلك هنا، لكننا نُذكِّر أنه خلافاً لما يدّعيه الخرافيون، تُبيِّن آيات القرآن بوضوح حقيقة أن نبيّ الله حضرة سليمان لم يكن لديه ولاية تكوينية ولم يقم بإحضار عرش ملكة سبأ بقدرته النفسية وقوته الروحية المعنوية - التي يقولون إنها فُوِّضت إليه ووُهبت له بإذن الله- بل طلب ممن كانوا يعملون في خدمته بأمر الله ويقومون بأعمال خارقة للعادة، أن يُحضروا له عرشها. يُمكننا أن نفهم من آيات القرآن أنه كان في استطاعة أكثر من شخص في مجلس سليمان أن يأتي له بعرشها بصورة غير عادية وبسرعات مختلفة بالطبع، لذلك طلب سليمان (ع) من أهل مجلسه أن يأتوا بعرشها وقال لهم: أيّكم يأتيني بعرشها قبل أن تأتي هي إلينا: </w:t>
      </w:r>
      <w:r w:rsidR="009A57F7" w:rsidRPr="00D738B0">
        <w:rPr>
          <w:rFonts w:cs="KFGQPC Uthmanic Script HAFS"/>
          <w:color w:val="000000"/>
          <w:sz w:val="28"/>
          <w:szCs w:val="28"/>
          <w:rtl/>
        </w:rPr>
        <w:t xml:space="preserve">قَالَ </w:t>
      </w:r>
      <w:r w:rsidR="00483F58">
        <w:rPr>
          <w:rFonts w:ascii="KFGQPC Uthman Taha Naskh" w:cs="KFGQPC Uthman Taha Naskh"/>
          <w:sz w:val="28"/>
          <w:rtl/>
        </w:rPr>
        <w:t>﴿</w:t>
      </w:r>
      <w:r w:rsidR="009A57F7" w:rsidRPr="009A57F7">
        <w:rPr>
          <w:rFonts w:cs="KFGQPC Uthmanic Script HAFS"/>
          <w:b/>
          <w:bCs/>
          <w:color w:val="000000"/>
          <w:sz w:val="27"/>
          <w:rtl/>
        </w:rPr>
        <w:t>يَٰٓأَيُّهَا ٱلۡمَلَؤُاْ أَيُّكُمۡ يَأۡتِينِي بِعَرۡشِهَا قَبۡلَ أَن يَأۡتُونِي مُسۡلِمِينَ</w:t>
      </w:r>
      <w:r w:rsidR="00483F58">
        <w:rPr>
          <w:rFonts w:ascii="KFGQPC Uthman Taha Naskh" w:cs="KFGQPC Uthman Taha Naskh"/>
          <w:sz w:val="28"/>
          <w:rtl/>
        </w:rPr>
        <w:t>﴾</w:t>
      </w:r>
      <w:r w:rsidRPr="009A57F7">
        <w:rPr>
          <w:szCs w:val="24"/>
          <w:rtl/>
        </w:rPr>
        <w:t xml:space="preserve"> [سورة النمل: 38]</w:t>
      </w:r>
      <w:r w:rsidRPr="004B58AA">
        <w:rPr>
          <w:rtl/>
        </w:rPr>
        <w:t>. ولا دليل لدينا على أن الذي أتى بالعرش كان إنساناً، (والبيِّنة على المُدَّعي). أما لو أصررتم -استناداً إلى الروايات- على أنه كان إنساناً يُدعى «آصف بن برخيا» أو «بلخيا» أو «أسطوم» أو</w:t>
      </w:r>
      <w:r w:rsidR="00E93231">
        <w:rPr>
          <w:rtl/>
        </w:rPr>
        <w:t>.</w:t>
      </w:r>
      <w:r w:rsidRPr="004B58AA">
        <w:rPr>
          <w:rtl/>
        </w:rPr>
        <w:t>....، ففي هذه الصورة أياً كان ذلك الشخص، فإنه -طبقاً للمستندات ذاتها التي ذكرها الشيخ الطَّبْرَسِيّ في تفسيره «</w:t>
      </w:r>
      <w:r w:rsidRPr="004B58AA">
        <w:rPr>
          <w:b/>
          <w:bCs/>
          <w:rtl/>
        </w:rPr>
        <w:t>مجمع البيان</w:t>
      </w:r>
      <w:r w:rsidRPr="004B58AA">
        <w:rPr>
          <w:rtl/>
        </w:rPr>
        <w:t>» - قد ذكر اسم الله الأعظم ودعا به فاستُجيب دعاؤه وأُحضر عرش بلقيس إلى مجلس سليمان بإرادة الله</w:t>
      </w:r>
      <w:r w:rsidR="008F4298" w:rsidRPr="008F4298">
        <w:rPr>
          <w:rFonts w:cs="Arabic11 BT"/>
          <w:vertAlign w:val="superscript"/>
          <w:rtl/>
        </w:rPr>
        <w:t>(</w:t>
      </w:r>
      <w:r w:rsidR="008F4298" w:rsidRPr="008F4298">
        <w:rPr>
          <w:rStyle w:val="FootnoteReference"/>
          <w:rFonts w:cs="Arabic11 BT"/>
          <w:rtl/>
        </w:rPr>
        <w:footnoteReference w:id="250"/>
      </w:r>
      <w:r w:rsidR="008F4298" w:rsidRPr="008F4298">
        <w:rPr>
          <w:rFonts w:cs="Arabic11 BT"/>
          <w:vertAlign w:val="superscript"/>
          <w:rtl/>
        </w:rPr>
        <w:t>)</w:t>
      </w:r>
      <w:r w:rsidRPr="004B58AA">
        <w:rPr>
          <w:rtl/>
        </w:rPr>
        <w:t xml:space="preserve">. خاصةً أن سليمان (ع) قال بعد أن رأى العرش حاضراً أمامه: </w:t>
      </w:r>
      <w:r w:rsidR="00483F58">
        <w:rPr>
          <w:rFonts w:ascii="KFGQPC Uthman Taha Naskh" w:cs="KFGQPC Uthman Taha Naskh"/>
          <w:sz w:val="28"/>
          <w:rtl/>
        </w:rPr>
        <w:t>﴿</w:t>
      </w:r>
      <w:r w:rsidR="009A57F7" w:rsidRPr="009A57F7">
        <w:rPr>
          <w:rFonts w:cs="KFGQPC Uthmanic Script HAFS"/>
          <w:b/>
          <w:bCs/>
          <w:color w:val="000000"/>
          <w:sz w:val="27"/>
          <w:rtl/>
        </w:rPr>
        <w:t>هَٰذَا مِن فَضۡلِ رَبِّي</w:t>
      </w:r>
      <w:r w:rsidR="00483F58">
        <w:rPr>
          <w:rFonts w:ascii="KFGQPC Uthman Taha Naskh" w:cs="KFGQPC Uthman Taha Naskh"/>
          <w:sz w:val="28"/>
          <w:rtl/>
        </w:rPr>
        <w:t>﴾</w:t>
      </w:r>
      <w:r w:rsidR="009A57F7">
        <w:rPr>
          <w:rFonts w:ascii="Traditional Arabic" w:hAnsi="Traditional Arabic" w:cs="Traditional Arabic"/>
          <w:color w:val="000000"/>
          <w:sz w:val="28"/>
          <w:szCs w:val="28"/>
          <w:rtl/>
        </w:rPr>
        <w:t xml:space="preserve"> </w:t>
      </w:r>
      <w:r w:rsidRPr="009A57F7">
        <w:rPr>
          <w:szCs w:val="24"/>
          <w:rtl/>
        </w:rPr>
        <w:t>[النمل: 40]</w:t>
      </w:r>
      <w:r w:rsidRPr="009A57F7">
        <w:rPr>
          <w:rtl/>
        </w:rPr>
        <w:t>،</w:t>
      </w:r>
      <w:r w:rsidRPr="004B58AA">
        <w:rPr>
          <w:rtl/>
        </w:rPr>
        <w:t xml:space="preserve"> فبناءً على ذلك لا مكان لادّعاء امتلاك الأنبياء والأئمة للولاية التكوينية. </w:t>
      </w:r>
    </w:p>
    <w:p w:rsidR="008C0B47" w:rsidRDefault="00DA04D3" w:rsidP="008C0B47">
      <w:pPr>
        <w:pStyle w:val="a6"/>
        <w:rPr>
          <w:rtl/>
        </w:rPr>
      </w:pPr>
      <w:r w:rsidRPr="004B58AA">
        <w:rPr>
          <w:rtl/>
        </w:rPr>
        <w:t xml:space="preserve">ولكننا نعتقد أن الذي أتى بعرش بلقيس كان كائناً غير بشري مُطَّلعاً على بعض ما في اللوح المحفوظ وكان في استطاعته أن ينقل شيئاً من مكان إلى آخر في أقل زمن ممكن. ولا يُمكننا أن نُلفِّق من عندنا بأنه كانت لديه ولاية تكوينية وأنه كان يتصرف في عالَم الخليقة وأن أرواح الآخرين وضمائرهم </w:t>
      </w:r>
      <w:r w:rsidR="008C0B47">
        <w:rPr>
          <w:rtl/>
        </w:rPr>
        <w:t>كانت تحت سيطرته ومُسخَّرةً له!!</w:t>
      </w:r>
    </w:p>
    <w:bookmarkStart w:id="58" w:name="_Ref347351360"/>
    <w:p w:rsidR="00DA04D3" w:rsidRPr="004B58AA" w:rsidRDefault="008C0B47" w:rsidP="008C0B47">
      <w:pPr>
        <w:pStyle w:val="a6"/>
        <w:rPr>
          <w:rtl/>
        </w:rPr>
      </w:pPr>
      <w:r w:rsidRPr="0071671C">
        <w:rPr>
          <w:color w:val="FFFFFF"/>
          <w:sz w:val="2"/>
          <w:szCs w:val="2"/>
          <w:rtl/>
        </w:rPr>
        <w:fldChar w:fldCharType="begin"/>
      </w:r>
      <w:r w:rsidRPr="0071671C">
        <w:rPr>
          <w:color w:val="FFFFFF"/>
          <w:sz w:val="2"/>
          <w:szCs w:val="2"/>
          <w:rtl/>
        </w:rPr>
        <w:instrText xml:space="preserve"> </w:instrText>
      </w:r>
      <w:r w:rsidRPr="0071671C">
        <w:rPr>
          <w:color w:val="FFFFFF"/>
          <w:sz w:val="2"/>
          <w:szCs w:val="2"/>
        </w:rPr>
        <w:instrText>SEQ</w:instrText>
      </w:r>
      <w:r w:rsidRPr="0071671C">
        <w:rPr>
          <w:color w:val="FFFFFF"/>
          <w:sz w:val="2"/>
          <w:szCs w:val="2"/>
          <w:rtl/>
        </w:rPr>
        <w:instrText xml:space="preserve"> ارجاعات \* </w:instrText>
      </w:r>
      <w:r w:rsidRPr="0071671C">
        <w:rPr>
          <w:color w:val="FFFFFF"/>
          <w:sz w:val="2"/>
          <w:szCs w:val="2"/>
        </w:rPr>
        <w:instrText>ARABIC</w:instrText>
      </w:r>
      <w:r w:rsidRPr="0071671C">
        <w:rPr>
          <w:color w:val="FFFFFF"/>
          <w:sz w:val="2"/>
          <w:szCs w:val="2"/>
          <w:rtl/>
        </w:rPr>
        <w:instrText xml:space="preserve"> </w:instrText>
      </w:r>
      <w:r w:rsidRPr="0071671C">
        <w:rPr>
          <w:color w:val="FFFFFF"/>
          <w:sz w:val="2"/>
          <w:szCs w:val="2"/>
          <w:rtl/>
        </w:rPr>
        <w:fldChar w:fldCharType="separate"/>
      </w:r>
      <w:r w:rsidR="007860CA">
        <w:rPr>
          <w:noProof/>
          <w:color w:val="FFFFFF"/>
          <w:sz w:val="2"/>
          <w:szCs w:val="2"/>
          <w:rtl/>
        </w:rPr>
        <w:t>35</w:t>
      </w:r>
      <w:r w:rsidRPr="0071671C">
        <w:rPr>
          <w:color w:val="FFFFFF"/>
          <w:sz w:val="2"/>
          <w:szCs w:val="2"/>
          <w:rtl/>
        </w:rPr>
        <w:fldChar w:fldCharType="end"/>
      </w:r>
      <w:r w:rsidR="00DA04D3" w:rsidRPr="004B58AA">
        <w:rPr>
          <w:rtl/>
        </w:rPr>
        <w:t>وينبغي أن ننتبه إلى أن الحقَّ تعالى ذمَّ في الآية 73 من سورة الحج</w:t>
      </w:r>
      <w:r w:rsidR="008F4298" w:rsidRPr="008F4298">
        <w:rPr>
          <w:rFonts w:cs="Arabic11 BT"/>
          <w:vertAlign w:val="superscript"/>
          <w:rtl/>
        </w:rPr>
        <w:t>(</w:t>
      </w:r>
      <w:r w:rsidR="008F4298" w:rsidRPr="008F4298">
        <w:rPr>
          <w:rStyle w:val="FootnoteReference"/>
          <w:rFonts w:cs="Arabic11 BT"/>
          <w:rtl/>
        </w:rPr>
        <w:footnoteReference w:id="251"/>
      </w:r>
      <w:r w:rsidR="008F4298" w:rsidRPr="008F4298">
        <w:rPr>
          <w:rFonts w:cs="Arabic11 BT"/>
          <w:vertAlign w:val="superscript"/>
          <w:rtl/>
        </w:rPr>
        <w:t>)</w:t>
      </w:r>
      <w:r w:rsidR="00DA04D3" w:rsidRPr="004B58AA">
        <w:rPr>
          <w:rtl/>
        </w:rPr>
        <w:t xml:space="preserve"> الذين يعبدون غير الله دون دليل شرعي، ثم قال مُستخدماً حرف «</w:t>
      </w:r>
      <w:r w:rsidR="00DA04D3" w:rsidRPr="004B58AA">
        <w:rPr>
          <w:b/>
          <w:bCs/>
          <w:rtl/>
        </w:rPr>
        <w:t>لن</w:t>
      </w:r>
      <w:r w:rsidR="00DA04D3" w:rsidRPr="004B58AA">
        <w:rPr>
          <w:rtl/>
        </w:rPr>
        <w:t xml:space="preserve">» </w:t>
      </w:r>
      <w:r w:rsidR="008F4298" w:rsidRPr="008F4298">
        <w:rPr>
          <w:rFonts w:cs="Arabic11 BT"/>
          <w:vertAlign w:val="superscript"/>
          <w:rtl/>
        </w:rPr>
        <w:t>(</w:t>
      </w:r>
      <w:r w:rsidR="008F4298" w:rsidRPr="008F4298">
        <w:rPr>
          <w:rStyle w:val="FootnoteReference"/>
          <w:rFonts w:cs="Arabic11 BT"/>
          <w:rtl/>
        </w:rPr>
        <w:footnoteReference w:id="252"/>
      </w:r>
      <w:r w:rsidR="008F4298" w:rsidRPr="008F4298">
        <w:rPr>
          <w:rFonts w:cs="Arabic11 BT"/>
          <w:vertAlign w:val="superscript"/>
          <w:rtl/>
        </w:rPr>
        <w:t>)</w:t>
      </w:r>
      <w:r w:rsidR="00DA04D3" w:rsidRPr="004B58AA">
        <w:rPr>
          <w:rtl/>
        </w:rPr>
        <w:t>-ودون أن يستثني أحداً من هذا النفي- أنه لو اجتمع جميع الذين عُبدوا من دون الله -بما في ذلك بعض الأنبياء كحضرة عيسى</w:t>
      </w:r>
      <w:r w:rsidR="008F4298" w:rsidRPr="008F4298">
        <w:rPr>
          <w:rFonts w:cs="Arabic11 BT"/>
          <w:vertAlign w:val="superscript"/>
          <w:rtl/>
        </w:rPr>
        <w:t>(</w:t>
      </w:r>
      <w:r w:rsidR="008F4298" w:rsidRPr="008F4298">
        <w:rPr>
          <w:rStyle w:val="FootnoteReference"/>
          <w:rFonts w:cs="Arabic11 BT"/>
          <w:rtl/>
        </w:rPr>
        <w:footnoteReference w:id="253"/>
      </w:r>
      <w:r w:rsidR="008F4298" w:rsidRPr="008F4298">
        <w:rPr>
          <w:rFonts w:cs="Arabic11 BT"/>
          <w:vertAlign w:val="superscript"/>
          <w:rtl/>
        </w:rPr>
        <w:t>)</w:t>
      </w:r>
      <w:r w:rsidR="00DA04D3" w:rsidRPr="004B58AA">
        <w:rPr>
          <w:rtl/>
        </w:rPr>
        <w:t xml:space="preserve"> والأئمة والملائكة و...</w:t>
      </w:r>
      <w:r w:rsidR="008F4298" w:rsidRPr="008F4298">
        <w:rPr>
          <w:rFonts w:cs="Arabic11 BT"/>
          <w:vertAlign w:val="superscript"/>
          <w:rtl/>
        </w:rPr>
        <w:t>(</w:t>
      </w:r>
      <w:r w:rsidR="008F4298" w:rsidRPr="008F4298">
        <w:rPr>
          <w:rStyle w:val="FootnoteReference"/>
          <w:rFonts w:cs="Arabic11 BT"/>
          <w:rtl/>
        </w:rPr>
        <w:footnoteReference w:id="254"/>
      </w:r>
      <w:r w:rsidR="008F4298" w:rsidRPr="008F4298">
        <w:rPr>
          <w:rFonts w:cs="Arabic11 BT"/>
          <w:vertAlign w:val="superscript"/>
          <w:rtl/>
        </w:rPr>
        <w:t>)</w:t>
      </w:r>
      <w:r w:rsidR="00DA04D3" w:rsidRPr="004B58AA">
        <w:rPr>
          <w:rtl/>
        </w:rPr>
        <w:t>- وتكاتفوا وتعاونوا مع بعضهم، لن يستطيعوا أن يخلقوا ذبابةً ولا أن يستعيدوا شيئاً سلبتهم الذبابة إياه، إذن كيف يُمكن أن يقول تعالى في سورة آل عمران إنه منح حضرة المسيح (ع) القدرة الروحية على إحياء الموتى أو شفاء الأكمه (الأعمى من الولادة) أو أنه أعطى سليمان القدرة الروحية على تعيين جهة الرياح؟!</w:t>
      </w:r>
      <w:bookmarkEnd w:id="58"/>
      <w:r w:rsidR="00DA04D3" w:rsidRPr="004B58AA">
        <w:rPr>
          <w:rtl/>
        </w:rPr>
        <w:t xml:space="preserve"> </w:t>
      </w:r>
    </w:p>
    <w:p w:rsidR="00DA04D3" w:rsidRPr="004B58AA" w:rsidRDefault="00DA04D3" w:rsidP="00B30674">
      <w:pPr>
        <w:pStyle w:val="a6"/>
        <w:rPr>
          <w:rtl/>
        </w:rPr>
      </w:pPr>
      <w:r w:rsidRPr="004B58AA">
        <w:rPr>
          <w:rtl/>
        </w:rPr>
        <w:t>إن قيل عن الجزء الأول من الآية إن المقصود هو أنهم لن يستطيعوا الخلق على نحو مُستقل عن الله، فينبغي أن ننتبه إلى أن الجزء الثاني من الآية يدل على أن المقصود يعمُّ الخلق المُستقل عن الله والخلق المُفوَّض من قبل الله، لأنه إذا فُوِّض إلى مخلوق القدرة على الخلق فإنه يمتلك عندئذ مراتب ما دون الخلق وبالطبع يستطيع أن يستعيد ما سلبه الذباب منه. (فتأمَّل)</w:t>
      </w:r>
    </w:p>
    <w:p w:rsidR="00DA04D3" w:rsidRPr="004B58AA" w:rsidRDefault="00DA04D3" w:rsidP="00B30674">
      <w:pPr>
        <w:pStyle w:val="a6"/>
        <w:rPr>
          <w:rtl/>
        </w:rPr>
      </w:pPr>
      <w:r w:rsidRPr="004B58AA">
        <w:rPr>
          <w:rtl/>
        </w:rPr>
        <w:t xml:space="preserve">أما بشأن الآية 49 من سورة آل عمران المباركة فينبغي أن ننتبه إلى بضعة نقاط مهمة فيها كي يتفق ما نذكره بشأنها مع سائر آيات القرآن: </w:t>
      </w:r>
    </w:p>
    <w:p w:rsidR="00DA04D3" w:rsidRPr="004B58AA" w:rsidRDefault="00DA04D3" w:rsidP="00923AF9">
      <w:pPr>
        <w:pStyle w:val="a6"/>
        <w:rPr>
          <w:rtl/>
        </w:rPr>
      </w:pPr>
      <w:r w:rsidRPr="004B58AA">
        <w:rPr>
          <w:b/>
          <w:bCs/>
          <w:rtl/>
        </w:rPr>
        <w:t>النقطة الأولى</w:t>
      </w:r>
      <w:r w:rsidRPr="004B58AA">
        <w:rPr>
          <w:rtl/>
        </w:rPr>
        <w:t xml:space="preserve">: يقول القرآن الكريم: </w:t>
      </w:r>
      <w:r w:rsidR="00483F58">
        <w:rPr>
          <w:rFonts w:ascii="KFGQPC Uthman Taha Naskh" w:cs="KFGQPC Uthman Taha Naskh"/>
          <w:sz w:val="28"/>
          <w:rtl/>
        </w:rPr>
        <w:t>﴿</w:t>
      </w:r>
      <w:r w:rsidR="00923AF9" w:rsidRPr="00923AF9">
        <w:rPr>
          <w:rStyle w:val="Char4"/>
          <w:rtl/>
        </w:rPr>
        <w:t>و إِنَّمَا ٱلۡأٓيَٰتُ عِندَ ٱللَّهِ</w:t>
      </w:r>
      <w:r w:rsidR="00483F58">
        <w:rPr>
          <w:rFonts w:ascii="KFGQPC Uthman Taha Naskh" w:cs="KFGQPC Uthman Taha Naskh"/>
          <w:sz w:val="28"/>
          <w:rtl/>
        </w:rPr>
        <w:t>﴾</w:t>
      </w:r>
      <w:r w:rsidR="00923AF9">
        <w:rPr>
          <w:rFonts w:ascii="KFGQPC Uthman Taha Naskh" w:cs="KFGQPC Uthman Taha Naskh"/>
          <w:sz w:val="28"/>
          <w:rtl/>
        </w:rPr>
        <w:t xml:space="preserve"> [</w:t>
      </w:r>
      <w:r w:rsidR="00923AF9" w:rsidRPr="00923AF9">
        <w:rPr>
          <w:rStyle w:val="Char5"/>
          <w:rtl/>
        </w:rPr>
        <w:t>العنكبوت: ٥٠]</w:t>
      </w:r>
      <w:r w:rsidR="00923AF9">
        <w:rPr>
          <w:rFonts w:ascii="KFGQPC Uthman Taha Naskh" w:cs="KFGQPC Uthman Taha Naskh"/>
          <w:sz w:val="28"/>
          <w:rtl/>
        </w:rPr>
        <w:t xml:space="preserve">  </w:t>
      </w:r>
      <w:r w:rsidRPr="004B58AA">
        <w:rPr>
          <w:rtl/>
        </w:rPr>
        <w:t xml:space="preserve">أي أن المعجزات عند الله وحده. ويقول أيضاً: </w:t>
      </w:r>
      <w:r w:rsidR="00483F58">
        <w:rPr>
          <w:rFonts w:ascii="KFGQPC Uthman Taha Naskh" w:cs="KFGQPC Uthman Taha Naskh"/>
          <w:sz w:val="28"/>
          <w:rtl/>
        </w:rPr>
        <w:t>﴿</w:t>
      </w:r>
      <w:r w:rsidR="00923AF9" w:rsidRPr="00923AF9">
        <w:rPr>
          <w:rStyle w:val="Char4"/>
          <w:rtl/>
        </w:rPr>
        <w:t xml:space="preserve">وَمَا كَانَ لِرَسُولٍ أَن يَأۡتِيَ بِ‍َٔايَةٍ إِلَّا بِإِذۡنِ </w:t>
      </w:r>
      <w:r w:rsidR="00E17486">
        <w:rPr>
          <w:rStyle w:val="Char4"/>
          <w:rtl/>
        </w:rPr>
        <w:t>ٱللَّهِ</w:t>
      </w:r>
      <w:r w:rsidR="00483F58">
        <w:rPr>
          <w:rFonts w:ascii="KFGQPC Uthman Taha Naskh" w:cs="KFGQPC Uthman Taha Naskh"/>
          <w:sz w:val="28"/>
          <w:rtl/>
        </w:rPr>
        <w:t>﴾</w:t>
      </w:r>
      <w:r w:rsidR="00923AF9">
        <w:rPr>
          <w:rFonts w:ascii="KFGQPC Uthman Taha Naskh" w:cs="KFGQPC Uthman Taha Naskh"/>
          <w:sz w:val="28"/>
          <w:rtl/>
        </w:rPr>
        <w:t xml:space="preserve"> </w:t>
      </w:r>
      <w:r w:rsidR="00923AF9" w:rsidRPr="00923AF9">
        <w:rPr>
          <w:rStyle w:val="Char5"/>
          <w:rtl/>
        </w:rPr>
        <w:t>[</w:t>
      </w:r>
      <w:r w:rsidR="00923AF9">
        <w:rPr>
          <w:rStyle w:val="Char5"/>
          <w:rtl/>
        </w:rPr>
        <w:t xml:space="preserve">رعد 38 - </w:t>
      </w:r>
      <w:r w:rsidR="00923AF9" w:rsidRPr="00923AF9">
        <w:rPr>
          <w:rStyle w:val="Char5"/>
          <w:rtl/>
        </w:rPr>
        <w:t>غافر: ٧٨</w:t>
      </w:r>
      <w:r w:rsidR="00923AF9">
        <w:rPr>
          <w:rStyle w:val="Char5"/>
          <w:rtl/>
        </w:rPr>
        <w:t>]</w:t>
      </w:r>
      <w:r w:rsidRPr="004B58AA">
        <w:rPr>
          <w:rtl/>
        </w:rPr>
        <w:t xml:space="preserve">. </w:t>
      </w:r>
    </w:p>
    <w:p w:rsidR="00DA04D3" w:rsidRPr="004B58AA" w:rsidRDefault="00DA04D3" w:rsidP="00923AF9">
      <w:pPr>
        <w:pStyle w:val="a6"/>
        <w:rPr>
          <w:rtl/>
        </w:rPr>
      </w:pPr>
      <w:r w:rsidRPr="004B58AA">
        <w:rPr>
          <w:b/>
          <w:bCs/>
          <w:rtl/>
        </w:rPr>
        <w:t>النقطة الثانية</w:t>
      </w:r>
      <w:r w:rsidRPr="004B58AA">
        <w:rPr>
          <w:rtl/>
        </w:rPr>
        <w:t xml:space="preserve">: لو قلنا إن عيسى خلق الطير بالقدرة التي وهبه الله إياها ففي هذه الحالة كان يكفيه أن يقول: «أخلق طيراً بإذن الله» ولما كانت هناك ضرورة إلى جملة: </w:t>
      </w:r>
      <w:r w:rsidR="00483F58">
        <w:rPr>
          <w:rFonts w:ascii="KFGQPC Uthman Taha Naskh" w:cs="KFGQPC Uthman Taha Naskh"/>
          <w:sz w:val="28"/>
          <w:rtl/>
        </w:rPr>
        <w:t>﴿</w:t>
      </w:r>
      <w:r w:rsidR="00923AF9" w:rsidRPr="00923AF9">
        <w:rPr>
          <w:rStyle w:val="Char4"/>
          <w:rtl/>
        </w:rPr>
        <w:t>مِّنَ ٱلطِّينِ كَهَيۡ‍َٔةِ ٱلطَّيۡرِ فَأَنفُخُ فِيهِ فَيَكُونُ طَيۡرَۢا</w:t>
      </w:r>
      <w:r w:rsidR="00483F58">
        <w:rPr>
          <w:rFonts w:ascii="KFGQPC Uthman Taha Naskh" w:cs="KFGQPC Uthman Taha Naskh"/>
          <w:sz w:val="28"/>
          <w:rtl/>
        </w:rPr>
        <w:t>﴾</w:t>
      </w:r>
      <w:r w:rsidR="00923AF9">
        <w:rPr>
          <w:rFonts w:ascii="KFGQPC Uthman Taha Naskh" w:cs="KFGQPC Uthman Taha Naskh"/>
          <w:sz w:val="28"/>
          <w:rtl/>
        </w:rPr>
        <w:t xml:space="preserve"> </w:t>
      </w:r>
      <w:r w:rsidR="00923AF9" w:rsidRPr="00923AF9">
        <w:rPr>
          <w:rStyle w:val="Char5"/>
          <w:rtl/>
        </w:rPr>
        <w:t>[ال عمران: ٤٩</w:t>
      </w:r>
      <w:r w:rsidR="00923AF9">
        <w:rPr>
          <w:rStyle w:val="Char5"/>
          <w:rtl/>
        </w:rPr>
        <w:t>]</w:t>
      </w:r>
      <w:r w:rsidRPr="004B58AA">
        <w:rPr>
          <w:rtl/>
        </w:rPr>
        <w:t xml:space="preserve">. (فتأمَّل جداً دون العصبية). ولكن وجود هذه الجملة يُبيِّن أن للمعجزة نسبتين: </w:t>
      </w:r>
    </w:p>
    <w:p w:rsidR="00DA04D3" w:rsidRPr="004B58AA" w:rsidRDefault="00DA04D3" w:rsidP="00023465">
      <w:pPr>
        <w:pStyle w:val="a6"/>
        <w:rPr>
          <w:rtl/>
        </w:rPr>
      </w:pPr>
      <w:r w:rsidRPr="004B58AA">
        <w:rPr>
          <w:b/>
          <w:bCs/>
          <w:rtl/>
        </w:rPr>
        <w:t>الأولى</w:t>
      </w:r>
      <w:r w:rsidRPr="004B58AA">
        <w:rPr>
          <w:rtl/>
        </w:rPr>
        <w:t>: نسبتها إلى الله تعالى الموجِد والمُكوِّن لها، كما بيَّنا ذلك في كتابنا «</w:t>
      </w:r>
      <w:r w:rsidRPr="004B58AA">
        <w:rPr>
          <w:b/>
          <w:bCs/>
          <w:rtl/>
        </w:rPr>
        <w:t>عرض أخبار الأصول على القرآن والعقول</w:t>
      </w:r>
      <w:r w:rsidRPr="004B58AA">
        <w:rPr>
          <w:rtl/>
        </w:rPr>
        <w:t xml:space="preserve">» (ص </w:t>
      </w:r>
      <w:r w:rsidR="00023465">
        <w:rPr>
          <w:rFonts w:hint="cs"/>
          <w:rtl/>
        </w:rPr>
        <w:t>138</w:t>
      </w:r>
      <w:r w:rsidRPr="004B58AA">
        <w:rPr>
          <w:rtl/>
        </w:rPr>
        <w:t xml:space="preserve"> فما بعد)، والله تعالى ذاته قال عن المعجزات: </w:t>
      </w:r>
      <w:r w:rsidR="00483F58">
        <w:rPr>
          <w:rFonts w:ascii="KFGQPC Uthman Taha Naskh" w:cs="KFGQPC Uthman Taha Naskh"/>
          <w:sz w:val="28"/>
          <w:rtl/>
        </w:rPr>
        <w:t>﴿</w:t>
      </w:r>
      <w:r w:rsidR="00923AF9" w:rsidRPr="00923AF9">
        <w:rPr>
          <w:rStyle w:val="Char4"/>
          <w:rtl/>
        </w:rPr>
        <w:t>وَكُنَّا فَٰعِلِينَ</w:t>
      </w:r>
      <w:r w:rsidR="00483F58">
        <w:rPr>
          <w:rFonts w:ascii="KFGQPC Uthman Taha Naskh" w:cs="KFGQPC Uthman Taha Naskh"/>
          <w:sz w:val="28"/>
          <w:rtl/>
        </w:rPr>
        <w:t>﴾</w:t>
      </w:r>
      <w:r w:rsidR="00923AF9">
        <w:rPr>
          <w:rFonts w:ascii="KFGQPC Uthman Taha Naskh" w:cs="KFGQPC Uthman Taha Naskh"/>
          <w:sz w:val="28"/>
          <w:rtl/>
        </w:rPr>
        <w:t xml:space="preserve"> </w:t>
      </w:r>
      <w:r w:rsidR="00923AF9" w:rsidRPr="00923AF9">
        <w:rPr>
          <w:rStyle w:val="Char5"/>
          <w:rtl/>
        </w:rPr>
        <w:t>[الانبياء: ٧٩]</w:t>
      </w:r>
      <w:r w:rsidRPr="004B58AA">
        <w:rPr>
          <w:rtl/>
        </w:rPr>
        <w:t xml:space="preserve">، وَمِنْ ثَمَّ فنسبة المعجزة إلى الله نسبة حقيقية. </w:t>
      </w:r>
    </w:p>
    <w:p w:rsidR="00DA04D3" w:rsidRPr="004B58AA" w:rsidRDefault="00DA04D3" w:rsidP="00B30674">
      <w:pPr>
        <w:pStyle w:val="a6"/>
        <w:rPr>
          <w:rtl/>
        </w:rPr>
      </w:pPr>
      <w:r w:rsidRPr="004B58AA">
        <w:rPr>
          <w:b/>
          <w:bCs/>
          <w:rtl/>
        </w:rPr>
        <w:t>والنسبة الثانية</w:t>
      </w:r>
      <w:r w:rsidRPr="004B58AA">
        <w:rPr>
          <w:rtl/>
        </w:rPr>
        <w:t>: هي ارتباط المعجزة بادِّعاء الأنبياء وهي أيضاً نسبة حقيقيَّة صحيحة لأن الله تعالى حقَّق تحويل التمثال الطيني للطير إلى طير حقيقي أو حقق شفاء الأعمى من الولادة أو الأبرص أو تحوَّل العصا إلى ثعبان استجابةً لطلب النبي أو دعائه أو توجهه، تصديقاً لادِّعائه النبوة وتأييداً له، وبهذا الاعتبار كانت المعجزة خاصة بالنبي أو منسوبة إلى النبي ومُؤيّدةً له.</w:t>
      </w:r>
    </w:p>
    <w:p w:rsidR="00DA04D3" w:rsidRPr="004B58AA" w:rsidRDefault="00DA04D3" w:rsidP="00B30674">
      <w:pPr>
        <w:pStyle w:val="a6"/>
        <w:rPr>
          <w:rtl/>
        </w:rPr>
      </w:pPr>
      <w:r w:rsidRPr="004B58AA">
        <w:rPr>
          <w:b/>
          <w:bCs/>
          <w:rtl/>
        </w:rPr>
        <w:t>النقطة الثالثة</w:t>
      </w:r>
      <w:r w:rsidRPr="004B58AA">
        <w:rPr>
          <w:rtl/>
        </w:rPr>
        <w:t>: لما كان تفسير القرآن بالقرآن من أوثق الطرق وأكثرها صحةً لفهم آيات القرآن، سنتَّبِعُ هذا المنهج في تفسيرنا للآيات المُتعلّقة بمعجزات عيسى (ع) وسنستند في توضيحنا للآية 49 من سورة آل عمران إلى الآية 110 من سورة المائدة</w:t>
      </w:r>
      <w:r w:rsidR="008F4298" w:rsidRPr="008F4298">
        <w:rPr>
          <w:rFonts w:cs="Arabic11 BT"/>
          <w:vertAlign w:val="superscript"/>
          <w:rtl/>
        </w:rPr>
        <w:t>(</w:t>
      </w:r>
      <w:r w:rsidR="008F4298" w:rsidRPr="008F4298">
        <w:rPr>
          <w:rStyle w:val="FootnoteReference"/>
          <w:rFonts w:cs="Arabic11 BT"/>
          <w:rtl/>
        </w:rPr>
        <w:footnoteReference w:id="255"/>
      </w:r>
      <w:r w:rsidR="008F4298" w:rsidRPr="008F4298">
        <w:rPr>
          <w:rFonts w:cs="Arabic11 BT"/>
          <w:vertAlign w:val="superscript"/>
          <w:rtl/>
        </w:rPr>
        <w:t>)</w:t>
      </w:r>
      <w:r w:rsidRPr="004B58AA">
        <w:rPr>
          <w:rtl/>
        </w:rPr>
        <w:t xml:space="preserve"> التي نزلت بعد سورة آل عمران وفسَّرت الآية 49 منها وأوضحت المقصود منها.</w:t>
      </w:r>
    </w:p>
    <w:p w:rsidR="0038754E" w:rsidRDefault="00DA04D3" w:rsidP="00E17486">
      <w:pPr>
        <w:pStyle w:val="a6"/>
        <w:rPr>
          <w:rtl/>
        </w:rPr>
      </w:pPr>
      <w:r w:rsidRPr="004B58AA">
        <w:rPr>
          <w:rtl/>
        </w:rPr>
        <w:t>من الضروري أن ننتبه إلى أن الآية 49 من سورة آل عمران نقلت لنا قول حضرة عيسى (ع) الذي خاطب به قومه في مقام إظهار المعجزات، وفي مثل هذا المقام لا ضرورة لذكر بعض التفاصيل. أما الآية 110 من سورة المائدة فقد نقلت لنا خطاب الله تعالى لعيسى (ع) في مقام تذكيره بفضل الله تعالى عليه ورحمة الله إيَّاه، ولذلك ذكرت التفاصيل، ولهذا السبب -خلافاً للآية 49 من سورة آل عمران التي جاء فيها ضمير «</w:t>
      </w:r>
      <w:r w:rsidRPr="004B58AA">
        <w:rPr>
          <w:b/>
          <w:bCs/>
          <w:rtl/>
        </w:rPr>
        <w:t>هـ</w:t>
      </w:r>
      <w:r w:rsidRPr="004B58AA">
        <w:rPr>
          <w:rtl/>
        </w:rPr>
        <w:t>» المُذكّر وفعل المُذكّر «</w:t>
      </w:r>
      <w:r w:rsidRPr="004B58AA">
        <w:rPr>
          <w:b/>
          <w:bCs/>
          <w:rtl/>
        </w:rPr>
        <w:t>فيكون</w:t>
      </w:r>
      <w:r w:rsidRPr="004B58AA">
        <w:rPr>
          <w:rtl/>
        </w:rPr>
        <w:t>» الذي يرجع إلى «</w:t>
      </w:r>
      <w:r w:rsidRPr="004B58AA">
        <w:rPr>
          <w:b/>
          <w:bCs/>
          <w:rtl/>
        </w:rPr>
        <w:t>الطير</w:t>
      </w:r>
      <w:r w:rsidRPr="004B58AA">
        <w:rPr>
          <w:rtl/>
        </w:rPr>
        <w:t>»- استخدمت الآية 110 من سورة المائدة ضمير المُؤنَّث «</w:t>
      </w:r>
      <w:r w:rsidRPr="004B58AA">
        <w:rPr>
          <w:b/>
          <w:bCs/>
          <w:rtl/>
        </w:rPr>
        <w:t>ها</w:t>
      </w:r>
      <w:r w:rsidRPr="004B58AA">
        <w:rPr>
          <w:rtl/>
        </w:rPr>
        <w:t>» وفعل المُؤنّث «</w:t>
      </w:r>
      <w:r w:rsidRPr="004B58AA">
        <w:rPr>
          <w:b/>
          <w:bCs/>
          <w:rtl/>
        </w:rPr>
        <w:t>فتكون</w:t>
      </w:r>
      <w:r w:rsidRPr="004B58AA">
        <w:rPr>
          <w:rtl/>
        </w:rPr>
        <w:t>» الذي يرجع إلى كلمة «</w:t>
      </w:r>
      <w:r w:rsidRPr="004B58AA">
        <w:rPr>
          <w:b/>
          <w:bCs/>
          <w:rtl/>
        </w:rPr>
        <w:t>هيئة</w:t>
      </w:r>
      <w:r w:rsidRPr="004B58AA">
        <w:rPr>
          <w:rtl/>
        </w:rPr>
        <w:t>» ويدل على أن عيسى (ع) إنما خلق «</w:t>
      </w:r>
      <w:r w:rsidRPr="004B58AA">
        <w:rPr>
          <w:b/>
          <w:bCs/>
          <w:rtl/>
        </w:rPr>
        <w:t>هيئة</w:t>
      </w:r>
      <w:r w:rsidRPr="004B58AA">
        <w:rPr>
          <w:rtl/>
        </w:rPr>
        <w:t xml:space="preserve">» الطير من الطين بالإذن الإلهي العام الذي يتمتَّع به الآخرون أيضاً، ثم نفخ في هذه الهيئة، فتحولت تلك الهيئة والصورة المذكورة إلى طير بإذن الله الخاص، وعلى هذا فالآية بيَّنت وجود تفاوت بين هذين الفعلين، خاصةً أنها ذكرت قيد </w:t>
      </w:r>
      <w:r w:rsidR="00483F58">
        <w:rPr>
          <w:rFonts w:ascii="KFGQPC Uthman Taha Naskh" w:cs="KFGQPC Uthman Taha Naskh"/>
          <w:sz w:val="28"/>
          <w:rtl/>
        </w:rPr>
        <w:t>﴿</w:t>
      </w:r>
      <w:r w:rsidR="00AB3277" w:rsidRPr="00AB3277">
        <w:rPr>
          <w:rStyle w:val="Char4"/>
          <w:rtl/>
        </w:rPr>
        <w:t>بِإِذۡنِي</w:t>
      </w:r>
      <w:r w:rsidR="00483F58">
        <w:rPr>
          <w:rFonts w:ascii="KFGQPC Uthman Taha Naskh" w:cs="KFGQPC Uthman Taha Naskh"/>
          <w:sz w:val="28"/>
          <w:rtl/>
        </w:rPr>
        <w:t>﴾</w:t>
      </w:r>
      <w:r w:rsidRPr="004B58AA">
        <w:rPr>
          <w:rtl/>
        </w:rPr>
        <w:t xml:space="preserve"> </w:t>
      </w:r>
      <w:r w:rsidRPr="00AB3277">
        <w:rPr>
          <w:rStyle w:val="Char5"/>
          <w:rtl/>
        </w:rPr>
        <w:t>[المائدة: 110]</w:t>
      </w:r>
      <w:r w:rsidRPr="004B58AA">
        <w:rPr>
          <w:rtl/>
        </w:rPr>
        <w:t xml:space="preserve"> بعد جملة: </w:t>
      </w:r>
      <w:r w:rsidR="00483F58">
        <w:rPr>
          <w:rFonts w:ascii="KFGQPC Uthman Taha Naskh" w:cs="KFGQPC Uthman Taha Naskh"/>
          <w:sz w:val="28"/>
          <w:rtl/>
        </w:rPr>
        <w:t>﴿</w:t>
      </w:r>
      <w:r w:rsidR="00AB3277" w:rsidRPr="00AB3277">
        <w:rPr>
          <w:rStyle w:val="Char4"/>
          <w:rtl/>
        </w:rPr>
        <w:t>وَإِذۡ تَخۡلُقُ مِنَ ٱلطِّينِ كَهَيۡ‍َٔةِ ٱلطَّيۡرِ بِإِذۡنِي</w:t>
      </w:r>
      <w:r w:rsidR="00483F58">
        <w:rPr>
          <w:rFonts w:ascii="KFGQPC Uthman Taha Naskh" w:cs="KFGQPC Uthman Taha Naskh"/>
          <w:sz w:val="28"/>
          <w:rtl/>
        </w:rPr>
        <w:t>﴾</w:t>
      </w:r>
      <w:r w:rsidR="00AB3277">
        <w:rPr>
          <w:rFonts w:ascii="KFGQPC Uthman Taha Naskh" w:cs="KFGQPC Uthman Taha Naskh"/>
          <w:sz w:val="28"/>
          <w:rtl/>
        </w:rPr>
        <w:t xml:space="preserve"> </w:t>
      </w:r>
      <w:r w:rsidR="00AB3277" w:rsidRPr="00AB3277">
        <w:rPr>
          <w:rStyle w:val="Char5"/>
          <w:rtl/>
        </w:rPr>
        <w:t>[المائ‍دة: ١١٠]</w:t>
      </w:r>
      <w:r w:rsidR="00AB3277">
        <w:rPr>
          <w:rFonts w:ascii="KFGQPC Uthman Taha Naskh" w:cs="KFGQPC Uthman Taha Naskh"/>
          <w:sz w:val="28"/>
          <w:rtl/>
        </w:rPr>
        <w:t xml:space="preserve">  </w:t>
      </w:r>
      <w:r w:rsidRPr="004B58AA">
        <w:rPr>
          <w:rtl/>
        </w:rPr>
        <w:t xml:space="preserve">وقبل جملة: </w:t>
      </w:r>
      <w:r w:rsidR="00483F58">
        <w:rPr>
          <w:rFonts w:ascii="KFGQPC Uthman Taha Naskh" w:cs="KFGQPC Uthman Taha Naskh"/>
          <w:sz w:val="28"/>
          <w:rtl/>
        </w:rPr>
        <w:t>﴿</w:t>
      </w:r>
      <w:r w:rsidR="00AB3277" w:rsidRPr="00AB3277">
        <w:rPr>
          <w:rStyle w:val="Char4"/>
          <w:rtl/>
        </w:rPr>
        <w:t>تَنفُخُ فِيهَا</w:t>
      </w:r>
      <w:r w:rsidR="00483F58">
        <w:rPr>
          <w:rFonts w:ascii="KFGQPC Uthman Taha Naskh" w:cs="KFGQPC Uthman Taha Naskh"/>
          <w:sz w:val="28"/>
          <w:rtl/>
        </w:rPr>
        <w:t>﴾</w:t>
      </w:r>
      <w:r w:rsidR="00E17486">
        <w:rPr>
          <w:rFonts w:ascii="KFGQPC Uthman Taha Naskh" w:cs="KFGQPC Uthman Taha Naskh" w:hint="cs"/>
          <w:sz w:val="28"/>
          <w:rtl/>
        </w:rPr>
        <w:t xml:space="preserve"> </w:t>
      </w:r>
      <w:r w:rsidR="00AB3277" w:rsidRPr="00AB3277">
        <w:rPr>
          <w:rStyle w:val="Char5"/>
          <w:rtl/>
        </w:rPr>
        <w:t>[المائدة: 110]</w:t>
      </w:r>
      <w:r w:rsidRPr="004B58AA">
        <w:rPr>
          <w:rtl/>
        </w:rPr>
        <w:t>. في حين أنه لا شُبهة بأن جميع الناس -إضافةً إلى عيسى- كانوا قادرين على ذلك العمل. فهذ القيد يُبيِّن أنه حتى موعد إظهار تلك المعجزة وزمنه لم يكن متروكاً لعيسى ولا بيده بل منوطاً بالإذن الإلهي وموكولاً إليه، وكان عيسى (ع) مُجازاً بإظهار تلك المعجزة بعد الإذن والإعلام الإلهيين له بذلك، فإذن لم يكلِ الله تعالى له القدرة على صنع مثل هذه المعجزة بقدرة ال</w:t>
      </w:r>
      <w:r w:rsidR="0038754E">
        <w:rPr>
          <w:rtl/>
        </w:rPr>
        <w:t xml:space="preserve">له. </w:t>
      </w:r>
    </w:p>
    <w:bookmarkStart w:id="59" w:name="_Ref347357265"/>
    <w:p w:rsidR="00DA04D3" w:rsidRPr="004B58AA" w:rsidRDefault="0038754E" w:rsidP="0038754E">
      <w:pPr>
        <w:pStyle w:val="a6"/>
        <w:rPr>
          <w:rtl/>
        </w:rPr>
      </w:pPr>
      <w:r w:rsidRPr="0071671C">
        <w:rPr>
          <w:color w:val="FFFFFF"/>
          <w:sz w:val="2"/>
          <w:szCs w:val="2"/>
          <w:rtl/>
        </w:rPr>
        <w:fldChar w:fldCharType="begin"/>
      </w:r>
      <w:r w:rsidRPr="0071671C">
        <w:rPr>
          <w:color w:val="FFFFFF"/>
          <w:sz w:val="2"/>
          <w:szCs w:val="2"/>
          <w:rtl/>
        </w:rPr>
        <w:instrText xml:space="preserve"> </w:instrText>
      </w:r>
      <w:r w:rsidRPr="0071671C">
        <w:rPr>
          <w:color w:val="FFFFFF"/>
          <w:sz w:val="2"/>
          <w:szCs w:val="2"/>
        </w:rPr>
        <w:instrText>SEQ</w:instrText>
      </w:r>
      <w:r w:rsidRPr="0071671C">
        <w:rPr>
          <w:color w:val="FFFFFF"/>
          <w:sz w:val="2"/>
          <w:szCs w:val="2"/>
          <w:rtl/>
        </w:rPr>
        <w:instrText xml:space="preserve"> ارجاعات \* </w:instrText>
      </w:r>
      <w:r w:rsidRPr="0071671C">
        <w:rPr>
          <w:color w:val="FFFFFF"/>
          <w:sz w:val="2"/>
          <w:szCs w:val="2"/>
        </w:rPr>
        <w:instrText>ARABIC</w:instrText>
      </w:r>
      <w:r w:rsidRPr="0071671C">
        <w:rPr>
          <w:color w:val="FFFFFF"/>
          <w:sz w:val="2"/>
          <w:szCs w:val="2"/>
          <w:rtl/>
        </w:rPr>
        <w:instrText xml:space="preserve"> </w:instrText>
      </w:r>
      <w:r w:rsidRPr="0071671C">
        <w:rPr>
          <w:color w:val="FFFFFF"/>
          <w:sz w:val="2"/>
          <w:szCs w:val="2"/>
          <w:rtl/>
        </w:rPr>
        <w:fldChar w:fldCharType="separate"/>
      </w:r>
      <w:r w:rsidR="007860CA">
        <w:rPr>
          <w:noProof/>
          <w:color w:val="FFFFFF"/>
          <w:sz w:val="2"/>
          <w:szCs w:val="2"/>
          <w:rtl/>
        </w:rPr>
        <w:t>36</w:t>
      </w:r>
      <w:r w:rsidRPr="0071671C">
        <w:rPr>
          <w:color w:val="FFFFFF"/>
          <w:sz w:val="2"/>
          <w:szCs w:val="2"/>
          <w:rtl/>
        </w:rPr>
        <w:fldChar w:fldCharType="end"/>
      </w:r>
      <w:r w:rsidR="00DA04D3" w:rsidRPr="004B58AA">
        <w:rPr>
          <w:rtl/>
        </w:rPr>
        <w:t>وفي هذه الآية ذاتها لم يستخدم الله تعالى بشأن إحياء الأموات تعبير «تُحْيي الْمَوْتَى» بل استعمل تعبير «</w:t>
      </w:r>
      <w:r w:rsidR="00DA04D3" w:rsidRPr="00D81E41">
        <w:rPr>
          <w:rFonts w:cs="KFGQPC Uthman Taha Naskh"/>
          <w:b/>
          <w:bCs/>
          <w:szCs w:val="26"/>
          <w:rtl/>
        </w:rPr>
        <w:t>تُخْرِجُ الْمَوْتَى</w:t>
      </w:r>
      <w:r w:rsidR="00DA04D3" w:rsidRPr="004B58AA">
        <w:rPr>
          <w:rtl/>
        </w:rPr>
        <w:t>» الذي يُبيِّن معنى «أُحيي» الذي ورد في الآية 49 من سورة آل عمران، ويدل على أن عيسى كان يُخرج الموتى لأجل أن يتم إحياؤهم، أما الإحياء فلم يكن من فعله</w:t>
      </w:r>
      <w:r w:rsidR="008F4298" w:rsidRPr="008F4298">
        <w:rPr>
          <w:rFonts w:cs="Arabic11 BT"/>
          <w:vertAlign w:val="superscript"/>
          <w:rtl/>
        </w:rPr>
        <w:t>(</w:t>
      </w:r>
      <w:r w:rsidR="008F4298" w:rsidRPr="008F4298">
        <w:rPr>
          <w:rStyle w:val="FootnoteReference"/>
          <w:rFonts w:cs="Arabic11 BT"/>
          <w:rtl/>
        </w:rPr>
        <w:footnoteReference w:id="256"/>
      </w:r>
      <w:r w:rsidR="008F4298" w:rsidRPr="008F4298">
        <w:rPr>
          <w:rFonts w:cs="Arabic11 BT"/>
          <w:vertAlign w:val="superscript"/>
          <w:rtl/>
        </w:rPr>
        <w:t>)</w:t>
      </w:r>
      <w:r w:rsidR="00DA04D3" w:rsidRPr="004B58AA">
        <w:rPr>
          <w:rtl/>
        </w:rPr>
        <w:t xml:space="preserve">، خاصةً أن عيسى (ع) قال في الآية المذكورة من سورة آل عمران: </w:t>
      </w:r>
      <w:r w:rsidR="00483F58">
        <w:rPr>
          <w:rFonts w:ascii="KFGQPC Uthman Taha Naskh" w:cs="KFGQPC Uthman Taha Naskh"/>
          <w:sz w:val="28"/>
          <w:rtl/>
        </w:rPr>
        <w:t>﴿</w:t>
      </w:r>
      <w:r w:rsidR="0086189C" w:rsidRPr="0086189C">
        <w:rPr>
          <w:rStyle w:val="Char4"/>
          <w:rtl/>
        </w:rPr>
        <w:t>وَأُحۡيِ ٱلۡمَوۡتَىٰ</w:t>
      </w:r>
      <w:r w:rsidR="00483F58">
        <w:rPr>
          <w:rFonts w:ascii="KFGQPC Uthman Taha Naskh" w:cs="KFGQPC Uthman Taha Naskh"/>
          <w:sz w:val="28"/>
          <w:rtl/>
        </w:rPr>
        <w:t>﴾</w:t>
      </w:r>
      <w:r w:rsidR="0086189C">
        <w:rPr>
          <w:rFonts w:ascii="KFGQPC Uthman Taha Naskh" w:cs="KFGQPC Uthman Taha Naskh"/>
          <w:sz w:val="28"/>
          <w:rtl/>
        </w:rPr>
        <w:t xml:space="preserve"> </w:t>
      </w:r>
      <w:r w:rsidR="0086189C" w:rsidRPr="0086189C">
        <w:rPr>
          <w:rStyle w:val="Char5"/>
          <w:rtl/>
        </w:rPr>
        <w:t>[ال عمران: ٤٩]</w:t>
      </w:r>
      <w:r w:rsidR="00DA04D3" w:rsidRPr="004B58AA">
        <w:rPr>
          <w:rtl/>
        </w:rPr>
        <w:t>، ولكنه لم يُبيِّن كيفية ذلك الإحياء، فلم يقل في مُتابعة كلامه مثلاً: «بالدعاء» أو «بمسح اليد على الميت» أو «بالتوجه إلى الله»</w:t>
      </w:r>
      <w:r w:rsidR="00E93231">
        <w:rPr>
          <w:rtl/>
        </w:rPr>
        <w:t>.</w:t>
      </w:r>
      <w:r w:rsidR="00DA04D3" w:rsidRPr="004B58AA">
        <w:rPr>
          <w:rtl/>
        </w:rPr>
        <w:t>.... كما لم يقل: «بالقدرة التي أعطانيها الله»، بل قال: «بإذن الله» التي تعني في الأمور التكوينية «بإرادة الله»، كما جاء في قوله تعالى</w:t>
      </w:r>
      <w:r w:rsidR="0086189C">
        <w:rPr>
          <w:rtl/>
        </w:rPr>
        <w:t xml:space="preserve"> </w:t>
      </w:r>
      <w:r w:rsidR="00483F58">
        <w:rPr>
          <w:rFonts w:ascii="KFGQPC Uthman Taha Naskh" w:cs="KFGQPC Uthman Taha Naskh"/>
          <w:sz w:val="28"/>
          <w:rtl/>
        </w:rPr>
        <w:t>﴿</w:t>
      </w:r>
      <w:r w:rsidR="0086189C" w:rsidRPr="0086189C">
        <w:rPr>
          <w:rStyle w:val="Char4"/>
          <w:rtl/>
        </w:rPr>
        <w:t xml:space="preserve">وَٱلۡبَلَدُ ٱلطَّيِّبُ يَخۡرُجُ نَبَاتُهُۥ بِإِذۡنِ </w:t>
      </w:r>
      <w:r w:rsidR="000A2B1F">
        <w:rPr>
          <w:rStyle w:val="Char4"/>
          <w:rtl/>
        </w:rPr>
        <w:t>رَبِّهِۦ</w:t>
      </w:r>
      <w:r w:rsidR="00483F58">
        <w:rPr>
          <w:rFonts w:ascii="KFGQPC Uthman Taha Naskh" w:cs="KFGQPC Uthman Taha Naskh"/>
          <w:sz w:val="28"/>
          <w:rtl/>
        </w:rPr>
        <w:t>﴾</w:t>
      </w:r>
      <w:r w:rsidR="0086189C">
        <w:rPr>
          <w:rFonts w:ascii="KFGQPC Uthman Taha Naskh" w:cs="KFGQPC Uthman Taha Naskh"/>
          <w:sz w:val="28"/>
          <w:rtl/>
        </w:rPr>
        <w:t xml:space="preserve"> </w:t>
      </w:r>
      <w:r w:rsidR="0086189C" w:rsidRPr="0086189C">
        <w:rPr>
          <w:rStyle w:val="Char5"/>
          <w:rtl/>
        </w:rPr>
        <w:t>[الاعراف: ٥٨]</w:t>
      </w:r>
      <w:r w:rsidR="00DA04D3" w:rsidRPr="004B58AA">
        <w:rPr>
          <w:rtl/>
        </w:rPr>
        <w:t xml:space="preserve">، وقوله تعالى: </w:t>
      </w:r>
      <w:r w:rsidR="00483F58">
        <w:rPr>
          <w:rFonts w:ascii="KFGQPC Uthman Taha Naskh" w:cs="KFGQPC Uthman Taha Naskh"/>
          <w:sz w:val="28"/>
          <w:rtl/>
        </w:rPr>
        <w:t>﴿</w:t>
      </w:r>
      <w:r w:rsidR="0086189C" w:rsidRPr="0086189C">
        <w:rPr>
          <w:rStyle w:val="Char4"/>
          <w:rtl/>
        </w:rPr>
        <w:t xml:space="preserve">تُؤۡتِيٓ أُكُلَهَا كُلَّ حِينِۢ بِإِذۡنِ </w:t>
      </w:r>
      <w:r w:rsidR="000A2B1F">
        <w:rPr>
          <w:rStyle w:val="Char4"/>
          <w:rtl/>
        </w:rPr>
        <w:t>رَبِّهَا</w:t>
      </w:r>
      <w:r w:rsidR="00483F58">
        <w:rPr>
          <w:rFonts w:ascii="KFGQPC Uthman Taha Naskh" w:cs="KFGQPC Uthman Taha Naskh"/>
          <w:sz w:val="28"/>
          <w:rtl/>
        </w:rPr>
        <w:t>﴾</w:t>
      </w:r>
      <w:r w:rsidR="0086189C">
        <w:rPr>
          <w:rFonts w:ascii="KFGQPC Uthman Taha Naskh" w:cs="KFGQPC Uthman Taha Naskh"/>
          <w:sz w:val="28"/>
          <w:rtl/>
        </w:rPr>
        <w:t xml:space="preserve"> </w:t>
      </w:r>
      <w:r w:rsidR="0086189C" w:rsidRPr="0086189C">
        <w:rPr>
          <w:rStyle w:val="Char5"/>
          <w:rtl/>
        </w:rPr>
        <w:t>[ابراهيم: ٢٥]</w:t>
      </w:r>
      <w:r w:rsidR="00DA04D3" w:rsidRPr="004B58AA">
        <w:rPr>
          <w:rtl/>
        </w:rPr>
        <w:t xml:space="preserve">، وقوله تعالى: </w:t>
      </w:r>
      <w:r w:rsidR="00483F58">
        <w:rPr>
          <w:rFonts w:ascii="KFGQPC Uthman Taha Naskh" w:cs="KFGQPC Uthman Taha Naskh"/>
          <w:sz w:val="28"/>
          <w:rtl/>
        </w:rPr>
        <w:t>﴿</w:t>
      </w:r>
      <w:r w:rsidR="00F805E1" w:rsidRPr="00F805E1">
        <w:rPr>
          <w:rStyle w:val="Char4"/>
          <w:rtl/>
        </w:rPr>
        <w:t xml:space="preserve">وَيُمۡسِكُ ٱلسَّمَآءَ أَن تَقَعَ عَلَى ٱلۡأَرۡضِ إِلَّا </w:t>
      </w:r>
      <w:r w:rsidR="000A2B1F">
        <w:rPr>
          <w:rStyle w:val="Char4"/>
          <w:rtl/>
        </w:rPr>
        <w:t>بِإِذۡنِهِۦٓ</w:t>
      </w:r>
      <w:r w:rsidR="00483F58">
        <w:rPr>
          <w:rFonts w:ascii="KFGQPC Uthman Taha Naskh" w:cs="KFGQPC Uthman Taha Naskh"/>
          <w:sz w:val="28"/>
          <w:rtl/>
        </w:rPr>
        <w:t>﴾</w:t>
      </w:r>
      <w:r w:rsidR="00F805E1">
        <w:rPr>
          <w:rFonts w:ascii="KFGQPC Uthman Taha Naskh" w:cs="KFGQPC Uthman Taha Naskh"/>
          <w:sz w:val="28"/>
          <w:rtl/>
        </w:rPr>
        <w:t xml:space="preserve"> </w:t>
      </w:r>
      <w:r w:rsidR="00F805E1" w:rsidRPr="00F805E1">
        <w:rPr>
          <w:rStyle w:val="Char5"/>
          <w:rtl/>
        </w:rPr>
        <w:t>[الحج : ٦٥]</w:t>
      </w:r>
      <w:r w:rsidR="00DA04D3" w:rsidRPr="004B58AA">
        <w:rPr>
          <w:rtl/>
        </w:rPr>
        <w:t>. بناءً على ذلك، يتبيَّن أن الله هو الموجد والخالق والصانع للمعجزة المنسوبة إلى النبيّ</w:t>
      </w:r>
      <w:r w:rsidR="008F4298" w:rsidRPr="008F4298">
        <w:rPr>
          <w:rFonts w:cs="Arabic11 BT"/>
          <w:vertAlign w:val="superscript"/>
          <w:rtl/>
        </w:rPr>
        <w:t>(</w:t>
      </w:r>
      <w:r w:rsidR="008F4298" w:rsidRPr="008F4298">
        <w:rPr>
          <w:rStyle w:val="FootnoteReference"/>
          <w:rFonts w:cs="Arabic11 BT"/>
          <w:rtl/>
        </w:rPr>
        <w:footnoteReference w:id="257"/>
      </w:r>
      <w:r w:rsidR="008F4298" w:rsidRPr="008F4298">
        <w:rPr>
          <w:rFonts w:cs="Arabic11 BT"/>
          <w:vertAlign w:val="superscript"/>
          <w:rtl/>
        </w:rPr>
        <w:t>)</w:t>
      </w:r>
      <w:r w:rsidR="00DA04D3" w:rsidRPr="004B58AA">
        <w:rPr>
          <w:rtl/>
        </w:rPr>
        <w:t>.</w:t>
      </w:r>
      <w:bookmarkEnd w:id="59"/>
      <w:r w:rsidR="00DA04D3" w:rsidRPr="004B58AA">
        <w:rPr>
          <w:rtl/>
        </w:rPr>
        <w:t xml:space="preserve"> </w:t>
      </w:r>
    </w:p>
    <w:p w:rsidR="00DA04D3" w:rsidRPr="004B58AA" w:rsidRDefault="00DA04D3" w:rsidP="00370612">
      <w:pPr>
        <w:pStyle w:val="a6"/>
        <w:rPr>
          <w:rtl/>
        </w:rPr>
      </w:pPr>
      <w:r w:rsidRPr="004B58AA">
        <w:rPr>
          <w:rtl/>
        </w:rPr>
        <w:t xml:space="preserve">ثم إنه لو وهب الله تعالى القدرة على إحياء الموتى إلى غيره لما قال أبو الأنبياء وخليل الرحمن حضرة إبراهيم (ع): </w:t>
      </w:r>
      <w:r w:rsidR="00483F58">
        <w:rPr>
          <w:rFonts w:ascii="KFGQPC Uthman Taha Naskh" w:cs="KFGQPC Uthman Taha Naskh"/>
          <w:sz w:val="28"/>
          <w:rtl/>
        </w:rPr>
        <w:t>﴿</w:t>
      </w:r>
      <w:r w:rsidR="00F805E1" w:rsidRPr="00F805E1">
        <w:rPr>
          <w:rStyle w:val="Char4"/>
          <w:rtl/>
        </w:rPr>
        <w:t xml:space="preserve">رَبِّ أَرِنِي كَيۡفَ تُحۡيِ ٱلۡمَوۡتَىٰۖ قَالَ أَوَ لَمۡ تُؤۡمِنۖ قَالَ بَلَىٰ وَلَٰكِن لِّيَطۡمَئِنَّ </w:t>
      </w:r>
      <w:r w:rsidR="000A2B1F">
        <w:rPr>
          <w:rStyle w:val="Char4"/>
          <w:rtl/>
        </w:rPr>
        <w:t>قَلۡبِي</w:t>
      </w:r>
      <w:r w:rsidR="00483F58">
        <w:rPr>
          <w:rFonts w:ascii="KFGQPC Uthman Taha Naskh" w:cs="KFGQPC Uthman Taha Naskh"/>
          <w:sz w:val="28"/>
          <w:rtl/>
        </w:rPr>
        <w:t>﴾</w:t>
      </w:r>
      <w:r w:rsidR="00F805E1">
        <w:rPr>
          <w:rFonts w:ascii="KFGQPC Uthman Taha Naskh" w:cs="KFGQPC Uthman Taha Naskh"/>
          <w:sz w:val="28"/>
          <w:rtl/>
        </w:rPr>
        <w:t xml:space="preserve"> </w:t>
      </w:r>
      <w:r w:rsidR="00F805E1" w:rsidRPr="00F805E1">
        <w:rPr>
          <w:rStyle w:val="Char5"/>
          <w:rtl/>
        </w:rPr>
        <w:t>[البقرة: ٢٦٠]</w:t>
      </w:r>
      <w:r w:rsidR="00E93231">
        <w:rPr>
          <w:rFonts w:ascii="KFGQPC Uthman Taha Naskh" w:cs="KFGQPC Uthman Taha Naskh"/>
          <w:sz w:val="28"/>
          <w:rtl/>
        </w:rPr>
        <w:t>.</w:t>
      </w:r>
      <w:r w:rsidRPr="004B58AA">
        <w:rPr>
          <w:rtl/>
        </w:rPr>
        <w:t xml:space="preserve"> وأساساً لو أن القدرة على صنع المعجزات كانت قد أُعطيت للأنبياء لقال حواريو المسيح (ع): هل تستطيع أن تُنزل علينا أنتَ مائدةً من السماء بدلاً من قولهم: </w:t>
      </w:r>
      <w:r w:rsidR="00483F58">
        <w:rPr>
          <w:rFonts w:ascii="KFGQPC Uthman Taha Naskh" w:cs="KFGQPC Uthman Taha Naskh"/>
          <w:sz w:val="28"/>
          <w:rtl/>
        </w:rPr>
        <w:t>﴿</w:t>
      </w:r>
      <w:r w:rsidR="00370612" w:rsidRPr="00370612">
        <w:rPr>
          <w:rStyle w:val="Char4"/>
          <w:rtl/>
        </w:rPr>
        <w:t xml:space="preserve">هَلۡ يَسۡتَطِيعُ رَبُّكَ أَن يُنَزِّلَ عَلَيۡنَا مَآئِدَةٗ مِّنَ </w:t>
      </w:r>
      <w:r w:rsidR="000A2B1F">
        <w:rPr>
          <w:rStyle w:val="Char4"/>
          <w:rtl/>
        </w:rPr>
        <w:t>ٱلسَّمَآءِ</w:t>
      </w:r>
      <w:r w:rsidR="00483F58">
        <w:rPr>
          <w:rFonts w:ascii="KFGQPC Uthman Taha Naskh" w:cs="KFGQPC Uthman Taha Naskh"/>
          <w:sz w:val="28"/>
          <w:rtl/>
        </w:rPr>
        <w:t>﴾</w:t>
      </w:r>
      <w:r w:rsidR="00370612">
        <w:rPr>
          <w:rFonts w:ascii="KFGQPC Uthman Taha Naskh" w:cs="KFGQPC Uthman Taha Naskh"/>
          <w:sz w:val="28"/>
          <w:rtl/>
        </w:rPr>
        <w:t xml:space="preserve"> </w:t>
      </w:r>
      <w:r w:rsidR="00370612" w:rsidRPr="00370612">
        <w:rPr>
          <w:rStyle w:val="Char5"/>
          <w:rtl/>
        </w:rPr>
        <w:t>[المائ‍دة: ١١٢]</w:t>
      </w:r>
      <w:r w:rsidRPr="004B58AA">
        <w:rPr>
          <w:rtl/>
        </w:rPr>
        <w:t xml:space="preserve">؛ فهذا يُبيِّن أن الحواريين لم يكونوا يعتبرون إيجادَ المعجزة أمراً مُستطاعاً للنبيّ ذاته. (فتأمَّل). ولهذا السبب </w:t>
      </w:r>
      <w:r w:rsidRPr="004B58AA">
        <w:rPr>
          <w:u w:val="single"/>
          <w:rtl/>
        </w:rPr>
        <w:t>دعا عيسى (ع) ربَّه</w:t>
      </w:r>
      <w:r w:rsidRPr="004B58AA">
        <w:rPr>
          <w:rtl/>
        </w:rPr>
        <w:t xml:space="preserve"> كي يُنزل عليهم مائدةً من السماء فأجابه تعالى قائلاً: </w:t>
      </w:r>
      <w:r w:rsidR="00483F58">
        <w:rPr>
          <w:rFonts w:ascii="KFGQPC Uthman Taha Naskh" w:cs="KFGQPC Uthman Taha Naskh"/>
          <w:sz w:val="28"/>
          <w:rtl/>
        </w:rPr>
        <w:t>﴿</w:t>
      </w:r>
      <w:r w:rsidR="00370612" w:rsidRPr="00370612">
        <w:rPr>
          <w:rStyle w:val="Char4"/>
          <w:rtl/>
        </w:rPr>
        <w:t xml:space="preserve">إِنِّي مُنَزِّلُهَا </w:t>
      </w:r>
      <w:r w:rsidR="000A2B1F">
        <w:rPr>
          <w:rStyle w:val="Char4"/>
          <w:rtl/>
        </w:rPr>
        <w:t>عَلَيۡكُمۡ</w:t>
      </w:r>
      <w:r w:rsidR="00483F58">
        <w:rPr>
          <w:rFonts w:ascii="KFGQPC Uthman Taha Naskh" w:cs="KFGQPC Uthman Taha Naskh"/>
          <w:sz w:val="28"/>
          <w:rtl/>
        </w:rPr>
        <w:t>﴾</w:t>
      </w:r>
      <w:r w:rsidR="00370612">
        <w:rPr>
          <w:rFonts w:ascii="KFGQPC Uthman Taha Naskh" w:cs="KFGQPC Uthman Taha Naskh"/>
          <w:sz w:val="28"/>
          <w:rtl/>
        </w:rPr>
        <w:t xml:space="preserve"> </w:t>
      </w:r>
      <w:r w:rsidR="00370612" w:rsidRPr="00370612">
        <w:rPr>
          <w:rStyle w:val="Char5"/>
          <w:rtl/>
        </w:rPr>
        <w:t>[المائ‍دة: ١١٥]</w:t>
      </w:r>
      <w:r w:rsidRPr="004B58AA">
        <w:rPr>
          <w:rtl/>
        </w:rPr>
        <w:t xml:space="preserve">. </w:t>
      </w:r>
    </w:p>
    <w:p w:rsidR="00DA04D3" w:rsidRPr="004B58AA" w:rsidRDefault="00DA04D3" w:rsidP="00B30674">
      <w:pPr>
        <w:pStyle w:val="a6"/>
        <w:rPr>
          <w:rtl/>
        </w:rPr>
      </w:pPr>
      <w:r w:rsidRPr="004B58AA">
        <w:rPr>
          <w:rtl/>
        </w:rPr>
        <w:t>بناءً على ذلك ينبغي أن نعلم أن ظهور سائر المعجزات كان على هذا المنوال أيضاً.</w:t>
      </w:r>
    </w:p>
    <w:p w:rsidR="00DA04D3" w:rsidRPr="004B58AA" w:rsidRDefault="00DA04D3" w:rsidP="00C173BD">
      <w:pPr>
        <w:pStyle w:val="a6"/>
        <w:rPr>
          <w:rtl/>
        </w:rPr>
      </w:pPr>
      <w:r w:rsidRPr="004B58AA">
        <w:rPr>
          <w:rtl/>
        </w:rPr>
        <w:t>علاوةً على ذلك، فقد صرَّح الله تعالى، إتماماً للحُجَّة، أنه لا يُفوِّض إلى أحد ولا يهب أحداً صفاتٍ تُوجب مُشابهته لِـلَّهِ كإحياء الموتى وشفاء المرضى من غير وسيلة، وتبديل ماهيّة الأشياء (كتبديل العصا ثعباناً أو إخراج الناقة من الجبل و....) وتدبير أمور حياة الناس، والحضور في كل مكان، والسمع غير المحدود و..... فقال تعالى</w:t>
      </w:r>
      <w:r w:rsidRPr="00C173BD">
        <w:rPr>
          <w:rtl/>
        </w:rPr>
        <w:t xml:space="preserve">: </w:t>
      </w:r>
      <w:r w:rsidR="00483F58">
        <w:rPr>
          <w:rFonts w:ascii="KFGQPC Uthman Taha Naskh" w:cs="KFGQPC Uthman Taha Naskh"/>
          <w:sz w:val="28"/>
          <w:rtl/>
        </w:rPr>
        <w:t>﴿</w:t>
      </w:r>
      <w:r w:rsidR="00C173BD" w:rsidRPr="00C173BD">
        <w:rPr>
          <w:rStyle w:val="Char4"/>
          <w:rtl/>
        </w:rPr>
        <w:t xml:space="preserve">ضَرَبَ لَكُم مَّثَلٗا مِّنۡ أَنفُسِكُمۡۖ هَل لَّكُم مِّن مَّا مَلَكَتۡ أَيۡمَٰنُكُم مِّن شُرَكَآءَ فِي مَا رَزَقۡنَٰكُمۡ فَأَنتُمۡ فِيهِ سَوَآءٞ تَخَافُونَهُمۡ كَخِيفَتِكُمۡ أَنفُسَكُمۡۚ كَذَٰلِكَ نُفَصِّلُ ٱلۡأٓيَٰتِ لِقَوۡمٖ يَعۡقِلُونَ ٢٨ بَلِ ٱتَّبَعَ ٱلَّذِينَ ظَلَمُوٓاْ أَهۡوَآءَهُم بِغَيۡرِ </w:t>
      </w:r>
      <w:r w:rsidR="000A2B1F">
        <w:rPr>
          <w:rStyle w:val="Char4"/>
          <w:rtl/>
        </w:rPr>
        <w:t>عِلۡمٖ</w:t>
      </w:r>
      <w:r w:rsidR="00483F58">
        <w:rPr>
          <w:rFonts w:ascii="KFGQPC Uthman Taha Naskh" w:cs="KFGQPC Uthman Taha Naskh"/>
          <w:sz w:val="28"/>
          <w:rtl/>
        </w:rPr>
        <w:t>﴾</w:t>
      </w:r>
      <w:r w:rsidR="00C173BD">
        <w:rPr>
          <w:rFonts w:ascii="KFGQPC Uthman Taha Naskh" w:cs="KFGQPC Uthman Taha Naskh"/>
          <w:sz w:val="28"/>
          <w:rtl/>
        </w:rPr>
        <w:t xml:space="preserve"> </w:t>
      </w:r>
      <w:r w:rsidR="00C173BD" w:rsidRPr="00C173BD">
        <w:rPr>
          <w:rStyle w:val="Char5"/>
          <w:rtl/>
        </w:rPr>
        <w:t>[الروم: ٢٨،  ٢٩]</w:t>
      </w:r>
      <w:r w:rsidRPr="00C173BD">
        <w:rPr>
          <w:rtl/>
        </w:rPr>
        <w:t>.</w:t>
      </w:r>
    </w:p>
    <w:p w:rsidR="00DA04D3" w:rsidRPr="004B58AA" w:rsidRDefault="00DA04D3" w:rsidP="00B30674">
      <w:pPr>
        <w:pStyle w:val="a6"/>
        <w:rPr>
          <w:rtl/>
        </w:rPr>
      </w:pPr>
      <w:r w:rsidRPr="004B58AA">
        <w:rPr>
          <w:rtl/>
        </w:rPr>
        <w:t>جاء في تفسير «</w:t>
      </w:r>
      <w:r w:rsidRPr="004B58AA">
        <w:rPr>
          <w:b/>
          <w:bCs/>
          <w:rtl/>
        </w:rPr>
        <w:t>مجمع البيان</w:t>
      </w:r>
      <w:r w:rsidRPr="004B58AA">
        <w:rPr>
          <w:rtl/>
        </w:rPr>
        <w:t xml:space="preserve">»: </w:t>
      </w:r>
    </w:p>
    <w:p w:rsidR="0062041B" w:rsidRDefault="00DA04D3" w:rsidP="0062041B">
      <w:pPr>
        <w:pStyle w:val="a6"/>
        <w:rPr>
          <w:rtl/>
        </w:rPr>
      </w:pPr>
      <w:r w:rsidRPr="004B58AA">
        <w:rPr>
          <w:rtl/>
        </w:rPr>
        <w:t>"كانت تلبية قريش: «</w:t>
      </w:r>
      <w:r w:rsidRPr="00374353">
        <w:rPr>
          <w:rFonts w:cs="KFGQPC Uthman Taha Naskh"/>
          <w:rtl/>
        </w:rPr>
        <w:t>لبَّيْكَ اللهم لبَّيْكَ، لا شريك لك، إلا شريكاً هو لك، تملكه وما مَلَكَ</w:t>
      </w:r>
      <w:r w:rsidRPr="004B58AA">
        <w:rPr>
          <w:rtl/>
        </w:rPr>
        <w:t>»، فأنزل الله تعالى الآية ردَّاً عليهم وإنكاراً لقولهم....  أي أنكم إذا لم ترضوا في عبيدكم أن يكونوا شركاء لكم في أموالكم وأملاككم فكيف ترضون لِرَبِّكم أن يكون له شركاء في العبادة؟....... ثم قال سبحانه مُبيِّناً لهم أنهم إنَّما اتَّبعوا أهواءهم فيما أشركوا به «بل اتَّبع الذين ظلموا» أي أشركوا بالله «أهواءهم» في الشرك «بغير علم» يعلمونه جاءهم من الله...."</w:t>
      </w:r>
      <w:r w:rsidR="008F4298" w:rsidRPr="008F4298">
        <w:rPr>
          <w:rFonts w:cs="Arabic11 BT"/>
          <w:vertAlign w:val="superscript"/>
          <w:rtl/>
        </w:rPr>
        <w:t>(</w:t>
      </w:r>
      <w:r w:rsidR="008F4298" w:rsidRPr="008F4298">
        <w:rPr>
          <w:rStyle w:val="FootnoteReference"/>
          <w:rFonts w:cs="Arabic11 BT"/>
          <w:rtl/>
        </w:rPr>
        <w:footnoteReference w:id="258"/>
      </w:r>
      <w:r w:rsidR="008F4298" w:rsidRPr="008F4298">
        <w:rPr>
          <w:rFonts w:cs="Arabic11 BT"/>
          <w:vertAlign w:val="superscript"/>
          <w:rtl/>
        </w:rPr>
        <w:t>)</w:t>
      </w:r>
      <w:r w:rsidR="0062041B">
        <w:rPr>
          <w:rtl/>
        </w:rPr>
        <w:t>.</w:t>
      </w:r>
    </w:p>
    <w:bookmarkStart w:id="60" w:name="_Ref347701428"/>
    <w:p w:rsidR="00DA04D3" w:rsidRPr="004B58AA" w:rsidRDefault="0062041B" w:rsidP="0062041B">
      <w:pPr>
        <w:pStyle w:val="a6"/>
        <w:rPr>
          <w:rtl/>
        </w:rPr>
      </w:pPr>
      <w:r w:rsidRPr="00B16A73">
        <w:rPr>
          <w:color w:val="FFFFFF"/>
          <w:sz w:val="2"/>
          <w:szCs w:val="2"/>
          <w:rtl/>
        </w:rPr>
        <w:fldChar w:fldCharType="begin"/>
      </w:r>
      <w:r w:rsidRPr="00B16A73">
        <w:rPr>
          <w:color w:val="FFFFFF"/>
          <w:sz w:val="2"/>
          <w:szCs w:val="2"/>
          <w:rtl/>
        </w:rPr>
        <w:instrText xml:space="preserve"> </w:instrText>
      </w:r>
      <w:r w:rsidRPr="00B16A73">
        <w:rPr>
          <w:color w:val="FFFFFF"/>
          <w:sz w:val="2"/>
          <w:szCs w:val="2"/>
        </w:rPr>
        <w:instrText>SEQ</w:instrText>
      </w:r>
      <w:r w:rsidRPr="00B16A73">
        <w:rPr>
          <w:color w:val="FFFFFF"/>
          <w:sz w:val="2"/>
          <w:szCs w:val="2"/>
          <w:rtl/>
        </w:rPr>
        <w:instrText xml:space="preserve"> ارجاعات \* </w:instrText>
      </w:r>
      <w:r w:rsidRPr="00B16A73">
        <w:rPr>
          <w:color w:val="FFFFFF"/>
          <w:sz w:val="2"/>
          <w:szCs w:val="2"/>
        </w:rPr>
        <w:instrText>ARABIC</w:instrText>
      </w:r>
      <w:r w:rsidRPr="00B16A73">
        <w:rPr>
          <w:color w:val="FFFFFF"/>
          <w:sz w:val="2"/>
          <w:szCs w:val="2"/>
          <w:rtl/>
        </w:rPr>
        <w:instrText xml:space="preserve"> </w:instrText>
      </w:r>
      <w:r w:rsidRPr="00B16A73">
        <w:rPr>
          <w:color w:val="FFFFFF"/>
          <w:sz w:val="2"/>
          <w:szCs w:val="2"/>
          <w:rtl/>
        </w:rPr>
        <w:fldChar w:fldCharType="separate"/>
      </w:r>
      <w:r w:rsidR="007860CA">
        <w:rPr>
          <w:noProof/>
          <w:color w:val="FFFFFF"/>
          <w:sz w:val="2"/>
          <w:szCs w:val="2"/>
          <w:rtl/>
        </w:rPr>
        <w:t>37</w:t>
      </w:r>
      <w:r w:rsidRPr="00B16A73">
        <w:rPr>
          <w:color w:val="FFFFFF"/>
          <w:sz w:val="2"/>
          <w:szCs w:val="2"/>
          <w:rtl/>
        </w:rPr>
        <w:fldChar w:fldCharType="end"/>
      </w:r>
      <w:r w:rsidR="00DA04D3" w:rsidRPr="004B58AA">
        <w:rPr>
          <w:rtl/>
        </w:rPr>
        <w:t>إن التدبُّر في المثال الذي ذكرَتْهُ الآيةُ الكريمةُ يُبيِّن بوضوح أن الآية تعمُّ أكثر من الوجه الاستقلالي للشرك لأنها تقول: كما أنكم لا تُعطون لعبيدكم ذلك القدر من المال والممتلكات الذي يجعلهم مُساوين لكم ومُشابهين لكم، رغم أنَّ مُساواة العبد لمولاه منشؤها المال الذي يُعطيه المولى للعبد وليس للعبد من ذات نفسه مالاً ولا ملكاً، ويستطيع المولى أن يسحب من عبده ما أعطاه إياه فالله تعالى لا يُعطي لعبيده مثل هذه القدرات</w:t>
      </w:r>
      <w:r w:rsidR="008F4298" w:rsidRPr="008F4298">
        <w:rPr>
          <w:rFonts w:cs="Arabic11 BT"/>
          <w:vertAlign w:val="superscript"/>
          <w:rtl/>
        </w:rPr>
        <w:t>(</w:t>
      </w:r>
      <w:r w:rsidR="008F4298" w:rsidRPr="008F4298">
        <w:rPr>
          <w:rStyle w:val="FootnoteReference"/>
          <w:rFonts w:cs="Arabic11 BT"/>
          <w:rtl/>
        </w:rPr>
        <w:footnoteReference w:id="259"/>
      </w:r>
      <w:r w:rsidR="008F4298" w:rsidRPr="008F4298">
        <w:rPr>
          <w:rFonts w:cs="Arabic11 BT"/>
          <w:vertAlign w:val="superscript"/>
          <w:rtl/>
        </w:rPr>
        <w:t>)</w:t>
      </w:r>
      <w:r w:rsidR="00DA04D3" w:rsidRPr="004B58AA">
        <w:rPr>
          <w:rtl/>
        </w:rPr>
        <w:t>.</w:t>
      </w:r>
      <w:bookmarkEnd w:id="60"/>
    </w:p>
    <w:p w:rsidR="00DA04D3" w:rsidRPr="004B58AA" w:rsidRDefault="00DA04D3" w:rsidP="00193FAF">
      <w:pPr>
        <w:pStyle w:val="a6"/>
        <w:rPr>
          <w:rtl/>
        </w:rPr>
      </w:pPr>
      <w:r w:rsidRPr="004B58AA">
        <w:rPr>
          <w:b/>
          <w:bCs/>
          <w:rtl/>
        </w:rPr>
        <w:t>النقطة الرابعة</w:t>
      </w:r>
      <w:r w:rsidRPr="004B58AA">
        <w:rPr>
          <w:rtl/>
        </w:rPr>
        <w:t xml:space="preserve">: أما قول المُطَهَّرِيّ إن «الإنسان خليفة الله بنصِّ القرآن المجيد» فهو قول غير صحيح، وهو ينسِبُ في الواقع أكاذيب الباب 70 من «الكافي» وأباطيل العرفاء والصوفية التي لا دليل عليها، إلى القرآن الكريم. راجعوا بشأن </w:t>
      </w:r>
      <w:r w:rsidRPr="00193FAF">
        <w:rPr>
          <w:rtl/>
        </w:rPr>
        <w:t>الزعم أن الإنسان خليفة الله ما ذكرناه في كتابنا «</w:t>
      </w:r>
      <w:r w:rsidRPr="00193FAF">
        <w:rPr>
          <w:b/>
          <w:bCs/>
          <w:rtl/>
        </w:rPr>
        <w:t>عرض أخبار الأصول على القرآن والعقول</w:t>
      </w:r>
      <w:r w:rsidRPr="00193FAF">
        <w:rPr>
          <w:rtl/>
        </w:rPr>
        <w:t xml:space="preserve">» (ص </w:t>
      </w:r>
      <w:r w:rsidR="00193FAF" w:rsidRPr="00193FAF">
        <w:rPr>
          <w:rFonts w:hint="cs"/>
          <w:rtl/>
        </w:rPr>
        <w:t>436</w:t>
      </w:r>
      <w:r w:rsidRPr="00193FAF">
        <w:rPr>
          <w:rtl/>
        </w:rPr>
        <w:t>).  وليت</w:t>
      </w:r>
      <w:r w:rsidRPr="004B58AA">
        <w:rPr>
          <w:rtl/>
        </w:rPr>
        <w:t xml:space="preserve"> المرحوم المُطَهَّرِيّ أبدى مزيداً من الدقة والإنصاف فقال: الإنسان خليفة الله «بحسب </w:t>
      </w:r>
      <w:r w:rsidRPr="004B58AA">
        <w:rPr>
          <w:u w:val="single"/>
          <w:rtl/>
        </w:rPr>
        <w:t>ظاهر</w:t>
      </w:r>
      <w:r w:rsidRPr="004B58AA">
        <w:rPr>
          <w:rtl/>
        </w:rPr>
        <w:t xml:space="preserve"> القرآن» بدلاً من قوله «بنصِّ القرآن المجيد»، رغم أن ذلك القول أيضاً غير صحيح إلا أنه أقلّ بُعداً عن الدقَّة والإنصاف من العبارة التي استخدمها. </w:t>
      </w:r>
    </w:p>
    <w:p w:rsidR="00DA04D3" w:rsidRPr="004B58AA" w:rsidRDefault="00DA04D3" w:rsidP="00B30674">
      <w:pPr>
        <w:pStyle w:val="a6"/>
        <w:rPr>
          <w:rtl/>
        </w:rPr>
      </w:pPr>
      <w:r w:rsidRPr="004B58AA">
        <w:rPr>
          <w:rtl/>
        </w:rPr>
        <w:t xml:space="preserve">أما قوله: إن عقيدة المُوَحِّدين مضادَّة للإنسان إذ تَنْزِلُ به إلى مرتبة الحيوان الطبيعي، فهو قولٌ ناشئٌ من تعصبه للخرافات الحوزوية، وإلا فبُطلان هذا القول أوضح من أن يعجز عن إدراكه.  </w:t>
      </w:r>
    </w:p>
    <w:p w:rsidR="00DA04D3" w:rsidRPr="004B58AA" w:rsidRDefault="00DA04D3" w:rsidP="00B30674">
      <w:pPr>
        <w:pStyle w:val="a6"/>
        <w:rPr>
          <w:rtl/>
        </w:rPr>
      </w:pPr>
      <w:r w:rsidRPr="004B58AA">
        <w:rPr>
          <w:rtl/>
        </w:rPr>
        <w:t>فليت شعري! أإذا قلنا: إن الإنسان يُمكنه أن يصل إلى أعلى درجات الفلاح ولكن في الوقت ذاته لا يستطيع -حتى لو كان نبياً- أن يُحيي الميت أو يشفي الأعمى من الولادة أو يُحوِّل العصا ثعباناً أو يَسْمَع جميع الأصوات والنداءات في زمن واحد، نكون قد نزلنا بمرتبة الإنسان إلى مستوى الحيوان الطبيعي؟!! هل الوصول إلى أسمى الفضائل الأخلاقية وأعلى درجات المعرفة الإنسانية والسيطرة على النفس وكسب أهلية نيل رضوان الله و</w:t>
      </w:r>
      <w:r w:rsidR="00E93231">
        <w:rPr>
          <w:rtl/>
        </w:rPr>
        <w:t>.</w:t>
      </w:r>
      <w:r w:rsidRPr="004B58AA">
        <w:rPr>
          <w:rtl/>
        </w:rPr>
        <w:t xml:space="preserve">..... شيء قليل ولا يُوجب ارتقاء الإنسان عن درجة الحيوانية؟ في رأيكم يا سماحة الشيخ هل كان أولئك الصحابة الذين تبدي محبَّتك لهم مثل جعفر الطيار وأبي ذرّ الغفاري وعمَّار بن ياسر وشهداء بدر وأُحد و..... رضي الله عنهم -الذين لم يكونوا يُحيون الموتى ولم تكن الريح مُسخَّرةً لإرادتهم- مُجرَّد حيوانات طبيعية؟!! أنصِف القول، هل عقيدتنا ضد الإنسان أم عقيدتكم؟ </w:t>
      </w:r>
    </w:p>
    <w:p w:rsidR="00DA04D3" w:rsidRPr="004B58AA" w:rsidRDefault="00DA04D3" w:rsidP="00B30674">
      <w:pPr>
        <w:pStyle w:val="a6"/>
        <w:rPr>
          <w:rtl/>
        </w:rPr>
      </w:pPr>
      <w:r w:rsidRPr="004B58AA">
        <w:rPr>
          <w:b/>
          <w:bCs/>
          <w:rtl/>
        </w:rPr>
        <w:t>النقطة الخامسة</w:t>
      </w:r>
      <w:r w:rsidRPr="004B58AA">
        <w:rPr>
          <w:rtl/>
        </w:rPr>
        <w:t>: نسأل الشيخ المُطَهَّرِيّ: لماذا لا تستند إلى القرآن لإثبات مقصدك وما ترمي إليه، ولماذا لم تأتِ بآية واحدة من كتاب الله كشاهد يدعم كلامك؟ بل اقتصرت على التشبُّث بجمل مأخوذة من «الزيارة الجامعة» الفاقدة للاعتبار</w:t>
      </w:r>
      <w:r w:rsidR="008F4298" w:rsidRPr="008F4298">
        <w:rPr>
          <w:rFonts w:cs="Arabic11 BT"/>
          <w:vertAlign w:val="superscript"/>
          <w:rtl/>
        </w:rPr>
        <w:t>(</w:t>
      </w:r>
      <w:r w:rsidR="008F4298" w:rsidRPr="008F4298">
        <w:rPr>
          <w:rStyle w:val="FootnoteReference"/>
          <w:rFonts w:cs="Arabic11 BT"/>
          <w:rtl/>
        </w:rPr>
        <w:footnoteReference w:id="260"/>
      </w:r>
      <w:r w:rsidR="008F4298" w:rsidRPr="008F4298">
        <w:rPr>
          <w:rFonts w:cs="Arabic11 BT"/>
          <w:vertAlign w:val="superscript"/>
          <w:rtl/>
        </w:rPr>
        <w:t>)</w:t>
      </w:r>
      <w:r w:rsidRPr="004B58AA">
        <w:rPr>
          <w:rtl/>
        </w:rPr>
        <w:t xml:space="preserve"> مع أن الاستناد إليها، على الأقل في مثل هذا المقام، لا يصحُّ. </w:t>
      </w:r>
    </w:p>
    <w:p w:rsidR="00DA04D3" w:rsidRPr="004B58AA" w:rsidRDefault="00DA04D3" w:rsidP="00B30674">
      <w:pPr>
        <w:pStyle w:val="a6"/>
        <w:rPr>
          <w:rtl/>
        </w:rPr>
      </w:pPr>
      <w:r w:rsidRPr="004B58AA">
        <w:rPr>
          <w:rtl/>
        </w:rPr>
        <w:t>إضافةً إلى ذلك فنحن لم نقل إن الأنبياء والأئمة -عليهم السلام- ليسوا أولياء لِـلَّهِ، أو ليسوا هادين مُرشدين إلى الحق ودعاةً إلى الله وأدلاءَ على مرضاة الله، بل كل ما نقوله هو أنه لا</w:t>
      </w:r>
      <w:r w:rsidRPr="004B58AA">
        <w:rPr>
          <w:rFonts w:cs="Times New Roman"/>
          <w:rtl/>
        </w:rPr>
        <w:t> </w:t>
      </w:r>
      <w:r w:rsidRPr="004B58AA">
        <w:rPr>
          <w:rtl/>
        </w:rPr>
        <w:t>يُمكننا أن نستنتج من كونهم هُداةً ومُرشدين، جواز دعائهم في كل مكان وزمان وفي كل حال من الأحوال وجواز الطواف حول مراقدهم وجواز اعتبارهم مُطَّلعين على أحوالنا سامعين لأدعيتنا حتى بعد رحيلهم عن الدنيا! (فَتَأَمَّل).</w:t>
      </w:r>
    </w:p>
    <w:p w:rsidR="00DA04D3" w:rsidRPr="004B58AA" w:rsidRDefault="00DA04D3" w:rsidP="00B30674">
      <w:pPr>
        <w:pStyle w:val="a6"/>
        <w:rPr>
          <w:rtl/>
        </w:rPr>
      </w:pPr>
      <w:r w:rsidRPr="004B58AA">
        <w:rPr>
          <w:b/>
          <w:bCs/>
          <w:rtl/>
        </w:rPr>
        <w:t>النقطة السادسة</w:t>
      </w:r>
      <w:r w:rsidRPr="004B58AA">
        <w:rPr>
          <w:rtl/>
        </w:rPr>
        <w:t xml:space="preserve">: لو صدقتم والتزمتم بقولكم إنه يجب النظر والتوجه إلى الأنبياء والأولياء بوصفهم طريقاً نسلكه نحو الحق لا غاية بحدِّ ذاتها، فإننا نتفق معكم تماماً في هذا الكلام، ونُؤيدكم فيه من كل قلبنا، لأننا نُصرُّ أننا يجب أن نتَّبع تعاليم أولئك الكرام الأجلاء ونتأسَّى بأفعالهم في حياتنا. </w:t>
      </w:r>
    </w:p>
    <w:p w:rsidR="00DA04D3" w:rsidRPr="004B58AA" w:rsidRDefault="00DA04D3" w:rsidP="00B30674">
      <w:pPr>
        <w:pStyle w:val="a6"/>
        <w:rPr>
          <w:rtl/>
        </w:rPr>
      </w:pPr>
      <w:r w:rsidRPr="004B58AA">
        <w:rPr>
          <w:rtl/>
        </w:rPr>
        <w:t>لكننا نسألكم بالله عليكم اصدقونا القول: ما هي التعاليم الباقية التي تركها لنا أمثال «السيد نصر الدين» أو «الإمام زاده صالح» في طهران أو «شاهچراغ» في شيراز أو «حضرة المعصومة» في قم -ونظائرهم الكثيرين ممن لا</w:t>
      </w:r>
      <w:r w:rsidRPr="004B58AA">
        <w:rPr>
          <w:rFonts w:cs="Times New Roman"/>
          <w:rtl/>
        </w:rPr>
        <w:t> </w:t>
      </w:r>
      <w:r w:rsidRPr="004B58AA">
        <w:rPr>
          <w:rtl/>
        </w:rPr>
        <w:t>توجد بلدة ولا قرية ولا صقع في إيران يخلو من مزاراتهم!!- التي تستفيدون منها الآن للسلوك نحو الحق تبارك وتعالى؟</w:t>
      </w:r>
    </w:p>
    <w:p w:rsidR="00DA04D3" w:rsidRPr="004B58AA" w:rsidRDefault="00DA04D3" w:rsidP="00B30674">
      <w:pPr>
        <w:pStyle w:val="a6"/>
        <w:rPr>
          <w:rtl/>
        </w:rPr>
      </w:pPr>
      <w:r w:rsidRPr="004B58AA">
        <w:rPr>
          <w:rtl/>
        </w:rPr>
        <w:t>إنكم تصرفون أموال المسلمين دون مُجوِّز شرعي على بناء القباب والأضرحة وتزيين قبور أولئك الصالحين</w:t>
      </w:r>
      <w:r w:rsidR="008F4298" w:rsidRPr="008F4298">
        <w:rPr>
          <w:rFonts w:cs="Arabic11 BT"/>
          <w:vertAlign w:val="superscript"/>
          <w:rtl/>
        </w:rPr>
        <w:t>(</w:t>
      </w:r>
      <w:r w:rsidR="008F4298" w:rsidRPr="008F4298">
        <w:rPr>
          <w:rStyle w:val="FootnoteReference"/>
          <w:rFonts w:cs="Arabic11 BT"/>
          <w:rtl/>
        </w:rPr>
        <w:footnoteReference w:id="261"/>
      </w:r>
      <w:r w:rsidR="008F4298" w:rsidRPr="008F4298">
        <w:rPr>
          <w:rFonts w:cs="Arabic11 BT"/>
          <w:vertAlign w:val="superscript"/>
          <w:rtl/>
        </w:rPr>
        <w:t>)</w:t>
      </w:r>
      <w:r w:rsidRPr="004B58AA">
        <w:rPr>
          <w:rtl/>
        </w:rPr>
        <w:t>، وتحثُّون المسلمين على زيارة قبورهم وقراءة نصوص الزيارات عندها والطواف حول مراقدهم والنذر لهم وطلب الشفاعة منهم</w:t>
      </w:r>
      <w:r w:rsidR="008F4298" w:rsidRPr="008F4298">
        <w:rPr>
          <w:rFonts w:cs="Arabic11 BT"/>
          <w:vertAlign w:val="superscript"/>
          <w:rtl/>
        </w:rPr>
        <w:t>(</w:t>
      </w:r>
      <w:r w:rsidR="008F4298" w:rsidRPr="008F4298">
        <w:rPr>
          <w:rStyle w:val="FootnoteReference"/>
          <w:rFonts w:cs="Arabic11 BT"/>
          <w:rtl/>
        </w:rPr>
        <w:footnoteReference w:id="262"/>
      </w:r>
      <w:r w:rsidR="008F4298" w:rsidRPr="008F4298">
        <w:rPr>
          <w:rFonts w:cs="Arabic11 BT"/>
          <w:vertAlign w:val="superscript"/>
          <w:rtl/>
        </w:rPr>
        <w:t>)</w:t>
      </w:r>
      <w:r w:rsidRPr="004B58AA">
        <w:rPr>
          <w:rtl/>
        </w:rPr>
        <w:t>، وتُؤمنون بثوابات عظيمة لزيارة قبورهم، وتعتقدون بصفات فوق بشرية ليس للأئمة فحسب بل حتى لوكلائهم ونُوَّابهم!!</w:t>
      </w:r>
    </w:p>
    <w:p w:rsidR="00DA04D3" w:rsidRPr="004B58AA" w:rsidRDefault="00DA04D3" w:rsidP="00B30674">
      <w:pPr>
        <w:pStyle w:val="a6"/>
        <w:rPr>
          <w:rtl/>
        </w:rPr>
      </w:pPr>
      <w:r w:rsidRPr="004B58AA">
        <w:rPr>
          <w:rtl/>
        </w:rPr>
        <w:t>يوصي الشيخ عبَّاس القُمِّيّ الناسَ، نقلاً عن كتاب «</w:t>
      </w:r>
      <w:r w:rsidRPr="004B58AA">
        <w:rPr>
          <w:b/>
          <w:bCs/>
          <w:rtl/>
        </w:rPr>
        <w:t>تحفة الزائر</w:t>
      </w:r>
      <w:r w:rsidRPr="004B58AA">
        <w:rPr>
          <w:rtl/>
        </w:rPr>
        <w:t>» للمجلسي وكتاب «</w:t>
      </w:r>
      <w:r w:rsidRPr="004B58AA">
        <w:rPr>
          <w:b/>
          <w:bCs/>
          <w:rtl/>
        </w:rPr>
        <w:t>مفاتيح النجاة</w:t>
      </w:r>
      <w:r w:rsidRPr="004B58AA">
        <w:rPr>
          <w:rtl/>
        </w:rPr>
        <w:t>» للسبزواري</w:t>
      </w:r>
      <w:r w:rsidR="008F4298" w:rsidRPr="008F4298">
        <w:rPr>
          <w:rFonts w:cs="Arabic11 BT"/>
          <w:vertAlign w:val="superscript"/>
          <w:rtl/>
        </w:rPr>
        <w:t>(</w:t>
      </w:r>
      <w:r w:rsidR="008F4298" w:rsidRPr="008F4298">
        <w:rPr>
          <w:rStyle w:val="FootnoteReference"/>
          <w:rFonts w:cs="Arabic11 BT"/>
          <w:rtl/>
        </w:rPr>
        <w:footnoteReference w:id="263"/>
      </w:r>
      <w:r w:rsidR="008F4298" w:rsidRPr="008F4298">
        <w:rPr>
          <w:rFonts w:cs="Arabic11 BT"/>
          <w:vertAlign w:val="superscript"/>
          <w:rtl/>
        </w:rPr>
        <w:t>)</w:t>
      </w:r>
      <w:r w:rsidRPr="004B58AA">
        <w:rPr>
          <w:rtl/>
        </w:rPr>
        <w:t xml:space="preserve">، فيقول: </w:t>
      </w:r>
    </w:p>
    <w:p w:rsidR="00DA04D3" w:rsidRPr="004B58AA" w:rsidRDefault="00DA04D3" w:rsidP="00B30674">
      <w:pPr>
        <w:pStyle w:val="a6"/>
        <w:rPr>
          <w:rtl/>
        </w:rPr>
      </w:pPr>
      <w:r w:rsidRPr="004B58AA">
        <w:rPr>
          <w:rtl/>
        </w:rPr>
        <w:t>"</w:t>
      </w:r>
      <w:r w:rsidRPr="00D81E41">
        <w:rPr>
          <w:rFonts w:cs="KFGQPC Uthman Taha Naskh"/>
          <w:rtl/>
        </w:rPr>
        <w:t xml:space="preserve">إِذَا كَانَ لَكَ حَاجَةٌ إِلَى اللهِ عَزَّ وَجَلَّ فَاكْتُبْ رُقْعَةً عَلَى بَرَكَةِ اللهِ وَاطْرَحْهَا عَلَى قَبْرٍ مِنْ قُبُورِ الْأَئِمَّةِ إِنْ شِئْتَ أَوْ فَشُدَّهَا وَاخْتِمْهَا وَاعْجِنْ طِيناً نَظِيفاً وَاجْعَلْهَا فِيهِ وَاطْرَحْهَا فِي نَهَرٍ جَارٍ أَوْ بِئْرٍ عَمِيقَةٍ أَوْ غَدِيرِ مَاءٍ فَإِنَّهَا تَصِلُ إِلَى السَّيِّدِ (ع) </w:t>
      </w:r>
      <w:r w:rsidRPr="00D81E41">
        <w:rPr>
          <w:rFonts w:cs="KFGQPC Uthman Taha Naskh"/>
          <w:b/>
          <w:bCs/>
          <w:sz w:val="26"/>
          <w:szCs w:val="26"/>
          <w:rtl/>
        </w:rPr>
        <w:t>وَهُوَ يَتَوَلَّى قَضَاءَ حَاجَتِكَ بِنَفْسِهِ</w:t>
      </w:r>
      <w:r w:rsidRPr="00D81E41">
        <w:rPr>
          <w:rFonts w:cs="KFGQPC Uthman Taha Naskh"/>
          <w:sz w:val="26"/>
          <w:szCs w:val="26"/>
          <w:rtl/>
        </w:rPr>
        <w:t>!!</w:t>
      </w:r>
      <w:r w:rsidRPr="00D81E41">
        <w:rPr>
          <w:rFonts w:cs="KFGQPC Uthman Taha Naskh"/>
          <w:rtl/>
        </w:rPr>
        <w:t xml:space="preserve"> وَاللهُ بِكَرَمِهِ، لَا تُخَيِّبُ أَمَلَكَ. تَكْتُبُ بِسْمِ اللهِ الرَّحْمنِ الرَّحِيمِ، كَتَبْتُ إِلَيْكَ يَا مَوْلَايَ -صَلَوَاتُ اللهِ عَلَيْكَ- </w:t>
      </w:r>
      <w:r w:rsidRPr="00D81E41">
        <w:rPr>
          <w:rFonts w:cs="KFGQPC Uthman Taha Naskh"/>
          <w:b/>
          <w:bCs/>
          <w:rtl/>
        </w:rPr>
        <w:t>مُسْتَغِيثاً</w:t>
      </w:r>
      <w:r w:rsidRPr="00D81E41">
        <w:rPr>
          <w:rFonts w:cs="KFGQPC Uthman Taha Naskh"/>
          <w:rtl/>
        </w:rPr>
        <w:t xml:space="preserve"> وَشَكَوْتُ مَا نَزَلَ بِي مُسْتَجِيراً بِاللهِ عَزَّ وَجَلَّ </w:t>
      </w:r>
      <w:r w:rsidRPr="00D81E41">
        <w:rPr>
          <w:rFonts w:cs="KFGQPC Uthman Taha Naskh"/>
          <w:b/>
          <w:bCs/>
          <w:u w:val="single"/>
          <w:rtl/>
        </w:rPr>
        <w:t>ثُمَّ بِكَ</w:t>
      </w:r>
      <w:r w:rsidRPr="00D81E41">
        <w:rPr>
          <w:rFonts w:cs="KFGQPC Uthman Taha Naskh"/>
          <w:rtl/>
        </w:rPr>
        <w:t xml:space="preserve"> مِنْ أَمْرٍ قَدْ دَهَمَنِي</w:t>
      </w:r>
      <w:r w:rsidR="00E93231">
        <w:rPr>
          <w:rFonts w:cs="KFGQPC Uthman Taha Naskh"/>
          <w:rtl/>
        </w:rPr>
        <w:t>.</w:t>
      </w:r>
      <w:r w:rsidRPr="00D81E41">
        <w:rPr>
          <w:rFonts w:cs="KFGQPC Uthman Taha Naskh"/>
          <w:rtl/>
        </w:rPr>
        <w:t xml:space="preserve">.... فلجأت فيه إليك وتوكلت في المسألة لِـلَّهِ -جَلَّ ثَنَاؤُهُ- </w:t>
      </w:r>
      <w:r w:rsidRPr="00D81E41">
        <w:rPr>
          <w:rFonts w:cs="KFGQPC Uthman Taha Naskh"/>
          <w:b/>
          <w:bCs/>
          <w:sz w:val="26"/>
          <w:szCs w:val="26"/>
          <w:u w:val="single"/>
          <w:rtl/>
        </w:rPr>
        <w:t>عليه وعليك</w:t>
      </w:r>
      <w:r w:rsidRPr="00D81E41">
        <w:rPr>
          <w:rFonts w:cs="KFGQPC Uthman Taha Naskh"/>
          <w:rtl/>
        </w:rPr>
        <w:t xml:space="preserve">....... الخ </w:t>
      </w:r>
      <w:r w:rsidRPr="004B58AA">
        <w:rPr>
          <w:rtl/>
        </w:rPr>
        <w:t xml:space="preserve">". </w:t>
      </w:r>
    </w:p>
    <w:p w:rsidR="00DA04D3" w:rsidRPr="004B58AA" w:rsidRDefault="00DA04D3" w:rsidP="00B30674">
      <w:pPr>
        <w:pStyle w:val="a6"/>
        <w:rPr>
          <w:rtl/>
        </w:rPr>
      </w:pPr>
      <w:r w:rsidRPr="004B58AA">
        <w:rPr>
          <w:rtl/>
        </w:rPr>
        <w:t xml:space="preserve">وأقول: ليت شعري! إن لم تكن هذه الأمور شركاً فما هو الشرك إذن؟! </w:t>
      </w:r>
    </w:p>
    <w:p w:rsidR="00DA04D3" w:rsidRPr="004B58AA" w:rsidRDefault="00DA04D3" w:rsidP="00B30674">
      <w:pPr>
        <w:pStyle w:val="a6"/>
        <w:rPr>
          <w:rtl/>
        </w:rPr>
      </w:pPr>
      <w:r w:rsidRPr="004B58AA">
        <w:rPr>
          <w:rtl/>
        </w:rPr>
        <w:t>ثم يواصل الشيخ عبَّاس القُمِّيّ كلامه قائلاً:</w:t>
      </w:r>
    </w:p>
    <w:p w:rsidR="00DA04D3" w:rsidRPr="004B58AA" w:rsidRDefault="00DA04D3" w:rsidP="00B30674">
      <w:pPr>
        <w:pStyle w:val="a6"/>
        <w:rPr>
          <w:rtl/>
        </w:rPr>
      </w:pPr>
      <w:r w:rsidRPr="004B58AA">
        <w:rPr>
          <w:rtl/>
        </w:rPr>
        <w:t>"</w:t>
      </w:r>
      <w:r w:rsidRPr="00D81E41">
        <w:rPr>
          <w:rFonts w:cs="KFGQPC Uthman Taha Naskh"/>
          <w:rtl/>
        </w:rPr>
        <w:t xml:space="preserve">ثُمَّ تَصْعَدُ النَّهْرَ أَوِ الْغَدِيرَ </w:t>
      </w:r>
      <w:r w:rsidRPr="00D81E41">
        <w:rPr>
          <w:rFonts w:cs="KFGQPC Uthman Taha Naskh"/>
          <w:b/>
          <w:bCs/>
          <w:rtl/>
        </w:rPr>
        <w:t>وَتَعْتَمِدُ بِهِ</w:t>
      </w:r>
      <w:r w:rsidRPr="00D81E41">
        <w:rPr>
          <w:rFonts w:cs="KFGQPC Uthman Taha Naskh"/>
          <w:rtl/>
        </w:rPr>
        <w:t xml:space="preserve"> </w:t>
      </w:r>
      <w:r w:rsidRPr="00D81E41">
        <w:rPr>
          <w:rFonts w:cs="KFGQPC Uthman Taha Naskh"/>
          <w:b/>
          <w:bCs/>
          <w:rtl/>
        </w:rPr>
        <w:t>بَعْضَ الْأَبْوَابِ</w:t>
      </w:r>
      <w:r w:rsidRPr="00D81E41">
        <w:rPr>
          <w:rFonts w:cs="KFGQPC Uthman Taha Naskh"/>
          <w:rtl/>
        </w:rPr>
        <w:t xml:space="preserve"> إِمَّا «عُثْمَانَ بْنَ سَعِيدٍ الْعَمْرِيَّ» أَوْ وَلَدَهُ «مُحَمَّدَ بْنَ عُثْمَانَ» أَوِ «الْحُسَيْنَ بْنَ رَوْحٍ» أَوْ «عَلِيَّ بْنَ مُحَمَّدٍ السَّمُرِيَّ» فَهَؤُلَاءِ كَانُوا أَبْوَابَ الْإِمَامِ (ع) </w:t>
      </w:r>
      <w:r w:rsidRPr="00D81E41">
        <w:rPr>
          <w:rFonts w:cs="KFGQPC Uthman Taha Naskh"/>
          <w:b/>
          <w:bCs/>
          <w:rtl/>
        </w:rPr>
        <w:t>فَتُنَادِي بِأَحَدِهِمْ وَتَقُولُ</w:t>
      </w:r>
      <w:r w:rsidRPr="00D81E41">
        <w:rPr>
          <w:rFonts w:cs="KFGQPC Uthman Taha Naskh"/>
          <w:rtl/>
        </w:rPr>
        <w:t xml:space="preserve">: </w:t>
      </w:r>
      <w:r w:rsidRPr="00D81E41">
        <w:rPr>
          <w:rFonts w:cs="KFGQPC Uthman Taha Naskh"/>
          <w:b/>
          <w:bCs/>
          <w:rtl/>
        </w:rPr>
        <w:t xml:space="preserve">يَا فُلَانَ بْنَ فُلَانٍ سَلَامٌ عَلَيْكَ أَشْهَدُ أَنَّ وَفَاتَكَ فِي سَبِيلِ اللهِ </w:t>
      </w:r>
      <w:r w:rsidRPr="00D81E41">
        <w:rPr>
          <w:rFonts w:cs="KFGQPC Uthman Taha Naskh"/>
          <w:rtl/>
        </w:rPr>
        <w:t>وَأَنْتَ حَيٌّ عِنْدَ اللهِ مَرْزُوقٌ</w:t>
      </w:r>
      <w:r w:rsidR="00E93231">
        <w:rPr>
          <w:rFonts w:cs="KFGQPC Uthman Taha Naskh"/>
          <w:rtl/>
        </w:rPr>
        <w:t>.</w:t>
      </w:r>
      <w:r w:rsidRPr="00D81E41">
        <w:rPr>
          <w:rFonts w:cs="KFGQPC Uthman Taha Naskh"/>
          <w:rtl/>
        </w:rPr>
        <w:t>....</w:t>
      </w:r>
      <w:r w:rsidR="00E93231">
        <w:rPr>
          <w:rFonts w:cs="KFGQPC Uthman Taha Naskh"/>
          <w:rtl/>
        </w:rPr>
        <w:t>.</w:t>
      </w:r>
      <w:r w:rsidRPr="00D81E41">
        <w:rPr>
          <w:rFonts w:cs="KFGQPC Uthman Taha Naskh"/>
          <w:rtl/>
        </w:rPr>
        <w:t xml:space="preserve">.... وَهَذِهِ رُقْعَتِي وَحَاجَتِي إِلَى مَوْلَانَا (ع) فَسَلِّمْهَا إِلَيْهِ فَأَنْتَ الثِّقَةُ الْأَمِينُ ثُمَّ ارْمِ بِهَا فِي النَّهَرِ وَكَأَنَّكَ تُخَيَّلُ لَكَ أَنَّكَ تُسَلِّمُهَا إِلَيْهِ </w:t>
      </w:r>
      <w:r w:rsidRPr="00D81E41">
        <w:rPr>
          <w:rFonts w:cs="KFGQPC Uthman Taha Naskh"/>
          <w:b/>
          <w:bCs/>
          <w:rtl/>
        </w:rPr>
        <w:t>فَإِنَّهَا تَصِلُ وَتُقْضَى الْحَاجَةُ إِنْ شَاءَ اللهُ تَعَالَى</w:t>
      </w:r>
      <w:r w:rsidRPr="00D81E41">
        <w:rPr>
          <w:rFonts w:cs="KFGQPC Uthman Taha Naskh"/>
          <w:rtl/>
        </w:rPr>
        <w:t>.....</w:t>
      </w:r>
      <w:r w:rsidRPr="004B58AA">
        <w:rPr>
          <w:rtl/>
        </w:rPr>
        <w:t xml:space="preserve">  </w:t>
      </w:r>
      <w:r w:rsidRPr="004B58AA">
        <w:rPr>
          <w:u w:val="single"/>
          <w:rtl/>
        </w:rPr>
        <w:t>فَيُعْلَم بذلك أن مائدة إحسان وجود إمام الزمان - صلوات الله عليه - وجوده وكرمه وفضله وَنِعَمِهِ مبسوطةٌ في كل قطر من أقطار الأرض، لكل مضطرب ضعيف، وضائع منهك، ومتحير جاهل تائه، وأن بابه مفتوح، وجادَّته مشرعة، مع صدق الاضطرار والحاجة، والعزم مع صفاء الطويَّة وإخلاص السريرة، فمن كان جاهلاً جرَّعه من شراب علمه، أو تائهاً أخذ بيده إلى سواء سبيله، أو مريضاً ألبسه لبوس عافيته</w:t>
      </w:r>
      <w:r w:rsidRPr="004B58AA">
        <w:rPr>
          <w:rtl/>
        </w:rPr>
        <w:t>.</w:t>
      </w:r>
      <w:r w:rsidR="00E93231">
        <w:rPr>
          <w:rtl/>
        </w:rPr>
        <w:t>.</w:t>
      </w:r>
      <w:r w:rsidRPr="004B58AA">
        <w:rPr>
          <w:rtl/>
        </w:rPr>
        <w:t xml:space="preserve">..... </w:t>
      </w:r>
      <w:r w:rsidRPr="004B58AA">
        <w:rPr>
          <w:u w:val="single"/>
          <w:rtl/>
        </w:rPr>
        <w:t>والمقصود في هذا المقام هو أن صاحب الزمان -صلوات الله عليه- حاضر بين  العباد، وناظر في أحوال الرعيَّة</w:t>
      </w:r>
      <w:r w:rsidRPr="004B58AA">
        <w:rPr>
          <w:rtl/>
        </w:rPr>
        <w:t xml:space="preserve">، </w:t>
      </w:r>
      <w:r w:rsidRPr="004B58AA">
        <w:rPr>
          <w:u w:val="single"/>
          <w:rtl/>
        </w:rPr>
        <w:t>وقادر على كشف البلايا، وعالم بالأسرار والخفايا</w:t>
      </w:r>
      <w:r w:rsidRPr="004B58AA">
        <w:rPr>
          <w:rtl/>
        </w:rPr>
        <w:t>.... الخ"</w:t>
      </w:r>
      <w:r w:rsidR="008F4298" w:rsidRPr="008F4298">
        <w:rPr>
          <w:rFonts w:cs="Arabic11 BT"/>
          <w:vertAlign w:val="superscript"/>
          <w:rtl/>
        </w:rPr>
        <w:t>(</w:t>
      </w:r>
      <w:r w:rsidR="008F4298" w:rsidRPr="008F4298">
        <w:rPr>
          <w:rStyle w:val="FootnoteReference"/>
          <w:rFonts w:cs="Arabic11 BT"/>
          <w:rtl/>
        </w:rPr>
        <w:footnoteReference w:id="264"/>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 xml:space="preserve">ويُواصل كلامه حتى يصل إلى القول: </w:t>
      </w:r>
    </w:p>
    <w:p w:rsidR="00DA04D3" w:rsidRPr="004B58AA" w:rsidRDefault="00DA04D3" w:rsidP="00B30674">
      <w:pPr>
        <w:pStyle w:val="a6"/>
        <w:rPr>
          <w:rtl/>
        </w:rPr>
      </w:pPr>
      <w:r w:rsidRPr="004B58AA">
        <w:rPr>
          <w:rtl/>
        </w:rPr>
        <w:t>"</w:t>
      </w:r>
      <w:r w:rsidRPr="004B58AA">
        <w:rPr>
          <w:b/>
          <w:bCs/>
          <w:rtl/>
        </w:rPr>
        <w:t>نعم، إن إجابة المضطر لا تصدر إلا عن الله تعالى أو عن خلفائه</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265"/>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ويُعَرِّفُ الشيخُ عبَّاس القُمِّيُّ قراء كتابه «</w:t>
      </w:r>
      <w:r w:rsidRPr="004B58AA">
        <w:rPr>
          <w:b/>
          <w:bCs/>
          <w:rtl/>
        </w:rPr>
        <w:t>الباقيات الصالحات</w:t>
      </w:r>
      <w:r w:rsidRPr="004B58AA">
        <w:rPr>
          <w:rtl/>
        </w:rPr>
        <w:t xml:space="preserve">» (حاشية </w:t>
      </w:r>
      <w:r w:rsidRPr="004B58AA">
        <w:rPr>
          <w:b/>
          <w:bCs/>
          <w:rtl/>
        </w:rPr>
        <w:t>مفاتيح الجنان</w:t>
      </w:r>
      <w:r w:rsidRPr="004B58AA">
        <w:rPr>
          <w:rtl/>
        </w:rPr>
        <w:t>، ص 248 فما بعد) بصلاةٍ باسم «</w:t>
      </w:r>
      <w:r w:rsidRPr="004B58AA">
        <w:rPr>
          <w:b/>
          <w:bCs/>
          <w:rtl/>
        </w:rPr>
        <w:t>الاسْتِغَاثَةُ بحضرة البتول</w:t>
      </w:r>
      <w:r w:rsidRPr="004B58AA">
        <w:rPr>
          <w:rtl/>
        </w:rPr>
        <w:t>» فيقول:</w:t>
      </w:r>
    </w:p>
    <w:p w:rsidR="00DA04D3" w:rsidRPr="004B58AA" w:rsidRDefault="00DA04D3" w:rsidP="00B30674">
      <w:pPr>
        <w:pStyle w:val="a6"/>
        <w:rPr>
          <w:rtl/>
        </w:rPr>
      </w:pPr>
      <w:r w:rsidRPr="004B58AA">
        <w:rPr>
          <w:rtl/>
        </w:rPr>
        <w:t>"</w:t>
      </w:r>
      <w:r w:rsidRPr="00D81E41">
        <w:rPr>
          <w:rFonts w:cs="KFGQPC Uthman Taha Naskh"/>
          <w:rtl/>
        </w:rPr>
        <w:t>.... فَإِذَا سَلَّمْتَ [من الصلاة المذكورة] كَبِّرِ اللهَ ثَلَاثاً وَسَبِّحْ تَسْبِيحَ فَاطِمَةَ (ع) ثُمَّ اسْجُدْ وَ قُلْ مِائَةَ مَرَّةٍ: «</w:t>
      </w:r>
      <w:r w:rsidRPr="00D81E41">
        <w:rPr>
          <w:rFonts w:cs="KFGQPC Uthman Taha Naskh"/>
          <w:b/>
          <w:bCs/>
          <w:rtl/>
        </w:rPr>
        <w:t>يَا مَوْلَاتِي فَاطِمَةُ أَغِيثِينِي</w:t>
      </w:r>
      <w:r w:rsidRPr="00D81E41">
        <w:rPr>
          <w:rFonts w:cs="KFGQPC Uthman Taha Naskh"/>
          <w:rtl/>
        </w:rPr>
        <w:t>» ثُمَّ ضَعْ خَدَّكَ الْأَيْمَنَ عَلَى الْأَرْضِ وَقُلْ مِثْلَ ذَلِكَ، ثُمَّ عُدْ إِلَى السُّجُودِ وَقُلْ ذَلِكَ مِائَةَ مَرَّةٍ وَ عَشْرَ مَرَّاتٍ وَاذْكُرْ حَاجَتَكَ فَإِنَّ اللهَ يَقْضِيهَا</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266"/>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أو ينقل عن كتاب «</w:t>
      </w:r>
      <w:r w:rsidRPr="004B58AA">
        <w:rPr>
          <w:b/>
          <w:bCs/>
          <w:rtl/>
        </w:rPr>
        <w:t>مكارم الأخلاق</w:t>
      </w:r>
      <w:r w:rsidRPr="004B58AA">
        <w:rPr>
          <w:rtl/>
        </w:rPr>
        <w:t xml:space="preserve">» للطَّبْرَسِي تُهمةً مفتراة على الإمام المظلوم حضرة الصادق (ع) أنه قَالَ: </w:t>
      </w:r>
    </w:p>
    <w:p w:rsidR="00DA04D3" w:rsidRPr="004B58AA" w:rsidRDefault="00DA04D3" w:rsidP="00B30674">
      <w:pPr>
        <w:pStyle w:val="a6"/>
        <w:rPr>
          <w:rtl/>
        </w:rPr>
      </w:pPr>
      <w:r w:rsidRPr="004B58AA">
        <w:rPr>
          <w:rtl/>
        </w:rPr>
        <w:t>"</w:t>
      </w:r>
      <w:r w:rsidRPr="00D81E41">
        <w:rPr>
          <w:rFonts w:cs="KFGQPC Uthman Taha Naskh"/>
          <w:rtl/>
        </w:rPr>
        <w:t>إِذَا كَانَتْ لِأَحَدِكُمُ اسْتِغَاثَةٌ إِلَى اللهِ تَعَالَى فَلْيُصَلِّ رَكْعَتَيْنِ ثُمَّ يَسْجُدُ وَيَقُولُ: يَا مُحَمَّدُ يَا رَسُولَ اللهِ! يَا عَلِيُّ يَا سَيِّدَ الْمُؤْمِنِينَ وَالْمُؤْمِنَاتِ! بِكُمَا أَسْتَغِيثُ إِلَى اللهِ تَعَالَى، يَا مُحَمَّدُ يَا عَلِيُّ! أَسْتَغِيثُ بِكُمَا. يَا غَوْثَاهُ بِاللهِ وَبِمُحَمَّدٍ وَعَلِيٍّ وَفَاطِمَةَ، وَتَعُدُّ الْأَئِمَّةَ (ع)، بِكُمْ أَتَوَسَّلُ إِلَى اللهِ عَزَّ وَجَلَّ؛ فَإِنَّكَ تُغَاثُ مِنْ سَاعَتِكَ بِإِذْنِ اللهِ تَعَالَى؟!!</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267"/>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أو يقول: إن إمام الزمان قال «للحسن بن مثلة الجمكراني»</w:t>
      </w:r>
      <w:r w:rsidR="008F4298" w:rsidRPr="008F4298">
        <w:rPr>
          <w:rFonts w:cs="Arabic11 BT"/>
          <w:vertAlign w:val="superscript"/>
          <w:rtl/>
        </w:rPr>
        <w:t>(</w:t>
      </w:r>
      <w:r w:rsidR="008F4298" w:rsidRPr="008F4298">
        <w:rPr>
          <w:rStyle w:val="FootnoteReference"/>
          <w:rFonts w:cs="Arabic11 BT"/>
          <w:rtl/>
        </w:rPr>
        <w:footnoteReference w:id="268"/>
      </w:r>
      <w:r w:rsidR="008F4298" w:rsidRPr="008F4298">
        <w:rPr>
          <w:rFonts w:cs="Arabic11 BT"/>
          <w:vertAlign w:val="superscript"/>
          <w:rtl/>
        </w:rPr>
        <w:t>)</w:t>
      </w:r>
      <w:r w:rsidRPr="004B58AA">
        <w:rPr>
          <w:rtl/>
        </w:rPr>
        <w:t>: "</w:t>
      </w:r>
      <w:r w:rsidRPr="00374353">
        <w:rPr>
          <w:rFonts w:cs="KFGQPC Uthman Taha Naskh"/>
          <w:rtl/>
        </w:rPr>
        <w:t>صلاة ركعتين في مَسْجِدِ جَمْكَرَان تعدل صلاة ركعتين في جوف الكعبة!!</w:t>
      </w:r>
      <w:r w:rsidRPr="004B58AA">
        <w:rPr>
          <w:rtl/>
        </w:rPr>
        <w:t>".‏</w:t>
      </w:r>
    </w:p>
    <w:p w:rsidR="00DA04D3" w:rsidRPr="004B58AA" w:rsidRDefault="00DA04D3" w:rsidP="00B30674">
      <w:pPr>
        <w:pStyle w:val="a6"/>
        <w:rPr>
          <w:rtl/>
        </w:rPr>
      </w:pPr>
      <w:r w:rsidRPr="004B58AA">
        <w:rPr>
          <w:rtl/>
        </w:rPr>
        <w:t>أو يذكر زيارة «هانئ بن عروة» (ص 404)</w:t>
      </w:r>
      <w:r w:rsidR="008F4298" w:rsidRPr="008F4298">
        <w:rPr>
          <w:rFonts w:cs="Arabic11 BT"/>
          <w:vertAlign w:val="superscript"/>
          <w:rtl/>
        </w:rPr>
        <w:t>(</w:t>
      </w:r>
      <w:r w:rsidR="008F4298" w:rsidRPr="008F4298">
        <w:rPr>
          <w:rStyle w:val="FootnoteReference"/>
          <w:rFonts w:cs="Arabic11 BT"/>
          <w:rtl/>
        </w:rPr>
        <w:footnoteReference w:id="269"/>
      </w:r>
      <w:r w:rsidR="008F4298" w:rsidRPr="008F4298">
        <w:rPr>
          <w:rFonts w:cs="Arabic11 BT"/>
          <w:vertAlign w:val="superscript"/>
          <w:rtl/>
        </w:rPr>
        <w:t>)</w:t>
      </w:r>
      <w:r w:rsidRPr="004B58AA">
        <w:rPr>
          <w:rtl/>
        </w:rPr>
        <w:t xml:space="preserve"> أو زيارة «النواب الأربعة» ويعتبرها من وظائف زوَّار الكاظمين، وأن على الزائر مخاطبتهم قائلاً: "</w:t>
      </w:r>
      <w:r w:rsidRPr="00374353">
        <w:rPr>
          <w:rFonts w:cs="KFGQPC Uthman Taha Naskh"/>
          <w:rtl/>
        </w:rPr>
        <w:t>بِكَ إِلَيْهِمْ</w:t>
      </w:r>
      <w:r w:rsidRPr="004B58AA">
        <w:rPr>
          <w:rtl/>
        </w:rPr>
        <w:t xml:space="preserve"> [أي إلى الأئمَّة] </w:t>
      </w:r>
      <w:r w:rsidRPr="00374353">
        <w:rPr>
          <w:rFonts w:cs="KFGQPC Uthman Taha Naskh"/>
          <w:rtl/>
        </w:rPr>
        <w:t>تَوَجُّهِي</w:t>
      </w:r>
      <w:r w:rsidRPr="004B58AA">
        <w:rPr>
          <w:rtl/>
        </w:rPr>
        <w:t xml:space="preserve">، </w:t>
      </w:r>
      <w:r w:rsidRPr="00374353">
        <w:rPr>
          <w:rFonts w:cs="KFGQPC Uthman Taha Naskh"/>
          <w:rtl/>
        </w:rPr>
        <w:t>وَبِهِمْ إِلَى اللهِ تَوَسُّلِي</w:t>
      </w:r>
      <w:r w:rsidRPr="004B58AA">
        <w:rPr>
          <w:rtl/>
        </w:rPr>
        <w:t>" (ص 492 -493)</w:t>
      </w:r>
      <w:r w:rsidR="008F4298" w:rsidRPr="008F4298">
        <w:rPr>
          <w:rFonts w:cs="Arabic11 BT"/>
          <w:vertAlign w:val="superscript"/>
          <w:rtl/>
        </w:rPr>
        <w:t>(</w:t>
      </w:r>
      <w:r w:rsidR="008F4298" w:rsidRPr="008F4298">
        <w:rPr>
          <w:rStyle w:val="FootnoteReference"/>
          <w:rFonts w:cs="Arabic11 BT"/>
          <w:rtl/>
        </w:rPr>
        <w:footnoteReference w:id="270"/>
      </w:r>
      <w:r w:rsidR="008F4298" w:rsidRPr="008F4298">
        <w:rPr>
          <w:rFonts w:cs="Arabic11 BT"/>
          <w:vertAlign w:val="superscript"/>
          <w:rtl/>
        </w:rPr>
        <w:t>)</w:t>
      </w:r>
      <w:r w:rsidRPr="004B58AA">
        <w:rPr>
          <w:rtl/>
        </w:rPr>
        <w:t>. ‏</w:t>
      </w:r>
    </w:p>
    <w:p w:rsidR="00DA04D3" w:rsidRPr="004B58AA" w:rsidRDefault="00DA04D3" w:rsidP="00C173BD">
      <w:pPr>
        <w:pStyle w:val="a6"/>
        <w:rPr>
          <w:rtl/>
        </w:rPr>
      </w:pPr>
      <w:r w:rsidRPr="004B58AA">
        <w:rPr>
          <w:rtl/>
        </w:rPr>
        <w:t>يا للعجب! ألم ي</w:t>
      </w:r>
      <w:r w:rsidR="00C173BD">
        <w:rPr>
          <w:rtl/>
        </w:rPr>
        <w:t>سمع الشيخ عبَّاس القُمِّيّ آية:</w:t>
      </w:r>
      <w:r w:rsidR="00483F58">
        <w:rPr>
          <w:rFonts w:ascii="KFGQPC Uthman Taha Naskh" w:cs="KFGQPC Uthman Taha Naskh"/>
          <w:sz w:val="28"/>
          <w:rtl/>
        </w:rPr>
        <w:t>﴿</w:t>
      </w:r>
      <w:r w:rsidR="00C173BD" w:rsidRPr="00C173BD">
        <w:rPr>
          <w:rStyle w:val="Char4"/>
          <w:rtl/>
        </w:rPr>
        <w:t>وَأَنَّ ٱلۡمَسَٰجِدَ لِلَّهِ فَلَا تَدۡعُواْ مَعَ ٱللَّهِ أَحَدٗا ١٨</w:t>
      </w:r>
      <w:r w:rsidR="00483F58">
        <w:rPr>
          <w:rFonts w:ascii="KFGQPC Uthman Taha Naskh" w:cs="KFGQPC Uthman Taha Naskh"/>
          <w:sz w:val="28"/>
          <w:rtl/>
        </w:rPr>
        <w:t>﴾</w:t>
      </w:r>
      <w:r w:rsidR="00C173BD">
        <w:rPr>
          <w:rFonts w:ascii="KFGQPC Uthman Taha Naskh" w:cs="KFGQPC Uthman Taha Naskh"/>
          <w:sz w:val="28"/>
          <w:rtl/>
        </w:rPr>
        <w:t xml:space="preserve"> </w:t>
      </w:r>
      <w:r w:rsidR="00C173BD" w:rsidRPr="00C173BD">
        <w:rPr>
          <w:rStyle w:val="Char5"/>
          <w:rtl/>
        </w:rPr>
        <w:t>[الجن: ١٨]</w:t>
      </w:r>
      <w:r w:rsidRPr="004B58AA">
        <w:rPr>
          <w:rtl/>
        </w:rPr>
        <w:t>؟! ألم يقرأ قول الإمام الرضا (ع) الوارد في تفسير «</w:t>
      </w:r>
      <w:r w:rsidRPr="004B58AA">
        <w:rPr>
          <w:b/>
          <w:bCs/>
          <w:rtl/>
        </w:rPr>
        <w:t>مجمع البيان</w:t>
      </w:r>
      <w:r w:rsidRPr="004B58AA">
        <w:rPr>
          <w:rtl/>
        </w:rPr>
        <w:t xml:space="preserve">» للشيخ الطَّبْرَسِيّ ذيل تفسير هذه الآية ؟! </w:t>
      </w:r>
    </w:p>
    <w:p w:rsidR="00DA04D3" w:rsidRPr="004B58AA" w:rsidRDefault="00DA04D3" w:rsidP="00B30674">
      <w:pPr>
        <w:pStyle w:val="a6"/>
        <w:rPr>
          <w:rtl/>
        </w:rPr>
      </w:pPr>
      <w:r w:rsidRPr="004B58AA">
        <w:rPr>
          <w:rtl/>
        </w:rPr>
        <w:t>ونسأل الشيخ المُطَهَّرِيّ: أليست الصفات التي تُثبتها للإمام صفاتٍ إلهيةً؟ هل يسمع وكلاء الإمام ونُوَّابه أو هانئ ابن عروة أيضاً كل نداء ودعاء بعد موتهم؟! هل كَتَبَ المَجْلِسِيُّ  أو الشيخُ عبَّاس القُمِّيّ تلك الأمور بقصد أن يتوجه الناس إلى الأنبياء والأولياء بوصفهم مُجرَّد طريق يسلكونه للوصول إلى الحق تبارك وتعالى لا</w:t>
      </w:r>
      <w:r w:rsidRPr="004B58AA">
        <w:rPr>
          <w:rFonts w:cs="Times New Roman"/>
          <w:rtl/>
        </w:rPr>
        <w:t> </w:t>
      </w:r>
      <w:r w:rsidRPr="004B58AA">
        <w:rPr>
          <w:rtl/>
        </w:rPr>
        <w:t>بوصفهم غاية بحدِّ ذاتها؟!!</w:t>
      </w:r>
    </w:p>
    <w:p w:rsidR="00DA04D3" w:rsidRPr="004B58AA" w:rsidRDefault="00DA04D3" w:rsidP="00B30674">
      <w:pPr>
        <w:pStyle w:val="a6"/>
        <w:rPr>
          <w:rtl/>
        </w:rPr>
      </w:pPr>
      <w:r w:rsidRPr="004B58AA">
        <w:rPr>
          <w:rtl/>
        </w:rPr>
        <w:t xml:space="preserve">ونسأل المُطَهَّرِيّ أيضاً: هل أستاذك الذي قال في كتابه: </w:t>
      </w:r>
    </w:p>
    <w:p w:rsidR="00DA04D3" w:rsidRPr="004B58AA" w:rsidRDefault="00DA04D3" w:rsidP="00374353">
      <w:pPr>
        <w:pStyle w:val="a6"/>
        <w:rPr>
          <w:rtl/>
        </w:rPr>
      </w:pPr>
      <w:r w:rsidRPr="004B58AA">
        <w:rPr>
          <w:rtl/>
        </w:rPr>
        <w:t>"إذ للإمام مقامات معنوية مستقلة عن وظيفة الحكومة. وهي مقام الخلافة الكلية الإلهية التي ورد ذكرها على لسان الأئمة (ع) أحياناً، والتي تكون بموجبها جميع ذرَّات الوجود خاضعة أمام "ولي الأمر"!!!.</w:t>
      </w:r>
      <w:r w:rsidR="00E93231">
        <w:rPr>
          <w:rtl/>
        </w:rPr>
        <w:t>.</w:t>
      </w:r>
      <w:r w:rsidRPr="004B58AA">
        <w:rPr>
          <w:rtl/>
        </w:rPr>
        <w:t xml:space="preserve">.... وفي الأساس فإن الرسول الأكرم </w:t>
      </w:r>
      <w:r w:rsidRPr="004B58AA">
        <w:rPr>
          <w:rFonts w:ascii="Abo-thar" w:hAnsi="Abo-thar"/>
          <w:sz w:val="30"/>
        </w:rPr>
        <w:t></w:t>
      </w:r>
      <w:r w:rsidRPr="004B58AA">
        <w:rPr>
          <w:rtl/>
        </w:rPr>
        <w:t xml:space="preserve"> والأئمة (ع) - وبحسب رواياتنا</w:t>
      </w:r>
      <w:r w:rsidR="008F4298" w:rsidRPr="008F4298">
        <w:rPr>
          <w:rFonts w:cs="Arabic11 BT"/>
          <w:vertAlign w:val="superscript"/>
          <w:rtl/>
        </w:rPr>
        <w:t>(</w:t>
      </w:r>
      <w:r w:rsidR="008F4298" w:rsidRPr="008F4298">
        <w:rPr>
          <w:rStyle w:val="FootnoteReference"/>
          <w:rFonts w:cs="Arabic11 BT"/>
          <w:rtl/>
        </w:rPr>
        <w:footnoteReference w:id="271"/>
      </w:r>
      <w:r w:rsidR="008F4298" w:rsidRPr="008F4298">
        <w:rPr>
          <w:rFonts w:cs="Arabic11 BT"/>
          <w:vertAlign w:val="superscript"/>
          <w:rtl/>
        </w:rPr>
        <w:t>)</w:t>
      </w:r>
      <w:r w:rsidRPr="004B58AA">
        <w:rPr>
          <w:rtl/>
        </w:rPr>
        <w:t>- كانوا أنواراً في ظل العرش قبل هذا العالم، وهم يتميزون عن سائر الناس في انعقاد النطفة والطينة</w:t>
      </w:r>
      <w:r w:rsidR="008F4298" w:rsidRPr="008F4298">
        <w:rPr>
          <w:rFonts w:cs="Arabic11 BT"/>
          <w:vertAlign w:val="superscript"/>
          <w:rtl/>
        </w:rPr>
        <w:t>(</w:t>
      </w:r>
      <w:r w:rsidR="008F4298" w:rsidRPr="008F4298">
        <w:rPr>
          <w:rStyle w:val="FootnoteReference"/>
          <w:rFonts w:cs="Arabic11 BT"/>
          <w:rtl/>
        </w:rPr>
        <w:footnoteReference w:id="272"/>
      </w:r>
      <w:r w:rsidR="008F4298" w:rsidRPr="008F4298">
        <w:rPr>
          <w:rFonts w:cs="Arabic11 BT"/>
          <w:vertAlign w:val="superscript"/>
          <w:rtl/>
        </w:rPr>
        <w:t>)</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273"/>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هل كان قصده أن يتوجَّه الناس إلى الأنبياء والأولياء بوصفهم طريقاً للذهاب نحو الحقِّ تعالى وليس بوصفهم غايةً؟!!</w:t>
      </w:r>
    </w:p>
    <w:p w:rsidR="00DA04D3" w:rsidRPr="004B58AA" w:rsidRDefault="00DA04D3" w:rsidP="00B30674">
      <w:pPr>
        <w:pStyle w:val="a6"/>
        <w:rPr>
          <w:rtl/>
        </w:rPr>
      </w:pPr>
      <w:r w:rsidRPr="004B58AA">
        <w:rPr>
          <w:rtl/>
        </w:rPr>
        <w:t>ورغم أنَّ أَكْل الترابَ ليس جائزاً، والإسلام ليس فيه أيُّ حكم شرعيٍّ مُخالفٍ للصحة، فهل العلماء الذين يُجيزون أكل تُربة حضرة الحسين (ع) بقصد الشفاء، قصدهم فقط أن يتوجَّه الناس إلى الأنبياء والأولياء بوصفهم مُجرَّد طريق للذهاب إلى الحقِّ تعالى وليس التوجّه إليهم كغاية وهدف؟!</w:t>
      </w:r>
    </w:p>
    <w:p w:rsidR="00DA04D3" w:rsidRPr="004B58AA" w:rsidRDefault="00DA04D3" w:rsidP="00B30674">
      <w:pPr>
        <w:pStyle w:val="a6"/>
        <w:rPr>
          <w:rtl/>
        </w:rPr>
      </w:pPr>
      <w:r w:rsidRPr="004B58AA">
        <w:rPr>
          <w:rtl/>
        </w:rPr>
        <w:t>هل ألَّف آية الله العظمى (!) السيد «أبو الفضل النبوي» القُمِّيّ كتابه «</w:t>
      </w:r>
      <w:r w:rsidRPr="004B58AA">
        <w:rPr>
          <w:b/>
          <w:bCs/>
          <w:rtl/>
        </w:rPr>
        <w:t>أمراء</w:t>
      </w:r>
      <w:r w:rsidRPr="004B58AA">
        <w:rPr>
          <w:rtl/>
        </w:rPr>
        <w:t xml:space="preserve"> </w:t>
      </w:r>
      <w:r w:rsidRPr="004B58AA">
        <w:rPr>
          <w:b/>
          <w:bCs/>
          <w:rtl/>
        </w:rPr>
        <w:t>هستي</w:t>
      </w:r>
      <w:r w:rsidRPr="004B58AA">
        <w:rPr>
          <w:rtl/>
        </w:rPr>
        <w:t>» [أي أمراء الكون] بهدف أن يتوجَّه قراؤه إلى الأنبياء والأولياء بوصفهم طريقاً للذهاب نحو الحق تعالى فحسب لا التوجّه إليهم كغاية وهدف؟!!</w:t>
      </w:r>
    </w:p>
    <w:p w:rsidR="00DA04D3" w:rsidRPr="004B58AA" w:rsidRDefault="00DA04D3" w:rsidP="00B30674">
      <w:pPr>
        <w:pStyle w:val="a6"/>
        <w:rPr>
          <w:rtl/>
        </w:rPr>
      </w:pPr>
      <w:r w:rsidRPr="004B58AA">
        <w:rPr>
          <w:rtl/>
        </w:rPr>
        <w:t>هل شعبنا الذي يُقسم أفراده ليل نهار في الأزقة والأسواق بأبي الفضل العباس أو بالإمام الحسين أو بحضرة الرضا أو بـ</w:t>
      </w:r>
      <w:r w:rsidR="00E93231">
        <w:rPr>
          <w:rtl/>
        </w:rPr>
        <w:t>.</w:t>
      </w:r>
      <w:r w:rsidRPr="004B58AA">
        <w:rPr>
          <w:rtl/>
        </w:rPr>
        <w:t xml:space="preserve">....، كما كان أهل الجاهلية يُقسمون بأصنامهم ويقولون: </w:t>
      </w:r>
    </w:p>
    <w:p w:rsidR="00DA04D3" w:rsidRPr="004B58AA" w:rsidRDefault="00DA04D3" w:rsidP="000A2B1F">
      <w:pPr>
        <w:pStyle w:val="a6"/>
        <w:ind w:firstLine="0"/>
        <w:jc w:val="center"/>
        <w:rPr>
          <w:rtl/>
        </w:rPr>
      </w:pPr>
      <w:r w:rsidRPr="004B58AA">
        <w:rPr>
          <w:rtl/>
        </w:rPr>
        <w:t>وباللات والعُزَّى ومن دان دينها</w:t>
      </w:r>
      <w:r w:rsidRPr="004B58AA">
        <w:rPr>
          <w:rtl/>
        </w:rPr>
        <w:tab/>
      </w:r>
      <w:r w:rsidRPr="004B58AA">
        <w:rPr>
          <w:rtl/>
        </w:rPr>
        <w:tab/>
        <w:t>وبالله، إن اللهَ منهنَّ أكبرُ!</w:t>
      </w:r>
    </w:p>
    <w:p w:rsidR="00DA04D3" w:rsidRPr="004B58AA" w:rsidRDefault="00DA04D3" w:rsidP="00B30674">
      <w:pPr>
        <w:pStyle w:val="a6"/>
        <w:rPr>
          <w:rtl/>
        </w:rPr>
      </w:pPr>
      <w:r w:rsidRPr="004B58AA">
        <w:rPr>
          <w:rtl/>
        </w:rPr>
        <w:t>وعدم نهيكم إياهم عن ذلك، هو لأجل أن يتوجَّ الناسُ إلى الأنبياء والأئمة بوصفهم مُجرَّد طريق للسير نحو الحق تعالى لا بوصفهم هدفاً وغايةً؟!!</w:t>
      </w:r>
    </w:p>
    <w:p w:rsidR="00DA04D3" w:rsidRPr="004B58AA" w:rsidRDefault="00DA04D3" w:rsidP="00B30674">
      <w:pPr>
        <w:pStyle w:val="a6"/>
        <w:rPr>
          <w:rtl/>
        </w:rPr>
      </w:pPr>
      <w:r w:rsidRPr="004B58AA">
        <w:rPr>
          <w:rtl/>
        </w:rPr>
        <w:t>هل كان ما ذكره الشيخُ الطوسيُّ المُلقَّب بشيخ الطائفة في كتابه «</w:t>
      </w:r>
      <w:r w:rsidRPr="004B58AA">
        <w:rPr>
          <w:b/>
          <w:bCs/>
          <w:rtl/>
        </w:rPr>
        <w:t>مصباح المُتهجّد</w:t>
      </w:r>
      <w:r w:rsidRPr="004B58AA">
        <w:rPr>
          <w:rtl/>
        </w:rPr>
        <w:t>» (باهتمام أنصاري الزنجاني، ص 278) والعلامةُ المَجْلِسِيُّ في كتابه «</w:t>
      </w:r>
      <w:r w:rsidRPr="004B58AA">
        <w:rPr>
          <w:b/>
          <w:bCs/>
          <w:rtl/>
        </w:rPr>
        <w:t>زاد</w:t>
      </w:r>
      <w:r w:rsidRPr="004B58AA">
        <w:rPr>
          <w:rtl/>
        </w:rPr>
        <w:t xml:space="preserve"> </w:t>
      </w:r>
      <w:r w:rsidRPr="004B58AA">
        <w:rPr>
          <w:b/>
          <w:bCs/>
          <w:rtl/>
        </w:rPr>
        <w:t>المعاد</w:t>
      </w:r>
      <w:r w:rsidRPr="004B58AA">
        <w:rPr>
          <w:rtl/>
        </w:rPr>
        <w:t>» (كتابفروشي إسلامية، ص 526) من دعاء بعد صلاة جعفر الطيار يقول فيه الداعي: "</w:t>
      </w:r>
      <w:r w:rsidRPr="00D81E41">
        <w:rPr>
          <w:rFonts w:cs="KFGQPC Uthman Taha Naskh"/>
          <w:rtl/>
        </w:rPr>
        <w:t xml:space="preserve">يَا مُحَمَّدُ يَا أَبَا الْقَاسِمِ يَا رَسُولَ اللهِ! يَا عَلِيُّ يَا أَمِيرَ الْمُؤْمِنِينَ! </w:t>
      </w:r>
      <w:r w:rsidRPr="00D81E41">
        <w:rPr>
          <w:rFonts w:cs="KFGQPC Uthman Taha Naskh"/>
          <w:b/>
          <w:bCs/>
          <w:u w:val="single"/>
          <w:rtl/>
        </w:rPr>
        <w:t>أَنَا عَبْدُكُمَا</w:t>
      </w:r>
      <w:r w:rsidR="00E93231">
        <w:rPr>
          <w:rFonts w:cs="KFGQPC Uthman Taha Naskh"/>
          <w:b/>
          <w:bCs/>
          <w:u w:val="single"/>
          <w:rtl/>
        </w:rPr>
        <w:t>.</w:t>
      </w:r>
      <w:r w:rsidRPr="00D81E41">
        <w:rPr>
          <w:rFonts w:cs="KFGQPC Uthman Taha Naskh"/>
          <w:rtl/>
        </w:rPr>
        <w:t>..</w:t>
      </w:r>
      <w:r w:rsidRPr="004B58AA">
        <w:rPr>
          <w:rtl/>
        </w:rPr>
        <w:t>"، كان بهدف أن يتوجَّه الناس إلى الأنبياء والأئمة بوصفهم طريقاً نحو الحق تعالى لا بوصفهم هدفاً وغايةً؟!!</w:t>
      </w:r>
    </w:p>
    <w:p w:rsidR="00DA04D3" w:rsidRPr="004B58AA" w:rsidRDefault="00DA04D3" w:rsidP="00B30674">
      <w:pPr>
        <w:pStyle w:val="a6"/>
        <w:rPr>
          <w:rtl/>
        </w:rPr>
      </w:pPr>
      <w:r w:rsidRPr="004B58AA">
        <w:rPr>
          <w:rtl/>
        </w:rPr>
        <w:t>هل مجيء أفراد شعبنا من مناطق بعيدة لزيارة مراقد أئمة الدين ومسحهم أيديهم على أضرحتهم ثم فركهم رؤوسهم ووجوههم بالضريح ونذرهم لأصحاب تلك القبور وبسطهم الموائد لهم وذبحهم القرابين لهم، وعدم نهيكم إياهم عن مثل هذه الأفعال، هو لأجل أن يتجَّه الناس إلى الأنبياء والأئمة بوصفهم طريقاً نحو الحق تعالى لا بوصفهم هدفاً وغايةً؟!! في حين أنكم تعلمون أن المشركين، ومن جملتهم قريش، كانوا يذهبون لزيارة «العُزَّى» ويُقدِّمون لها الهدايا ويذبحون لها القرابين. (راجعوا كتاب «</w:t>
      </w:r>
      <w:r w:rsidRPr="004B58AA">
        <w:rPr>
          <w:b/>
          <w:bCs/>
          <w:rtl/>
        </w:rPr>
        <w:t>الأصنام</w:t>
      </w:r>
      <w:r w:rsidRPr="004B58AA">
        <w:rPr>
          <w:rtl/>
        </w:rPr>
        <w:t xml:space="preserve">» لهشام بن محمد الكلبي، ص 18 و 33). </w:t>
      </w:r>
    </w:p>
    <w:p w:rsidR="00DA04D3" w:rsidRPr="004B58AA" w:rsidRDefault="00DA04D3" w:rsidP="00B30674">
      <w:pPr>
        <w:pStyle w:val="a6"/>
        <w:rPr>
          <w:rtl/>
        </w:rPr>
      </w:pPr>
      <w:r w:rsidRPr="004B58AA">
        <w:rPr>
          <w:rtl/>
        </w:rPr>
        <w:t xml:space="preserve">هل جاهد رسول الله </w:t>
      </w:r>
      <w:r w:rsidRPr="004B58AA">
        <w:rPr>
          <w:rFonts w:ascii="Abo-thar" w:hAnsi="Abo-thar"/>
          <w:sz w:val="30"/>
        </w:rPr>
        <w:t></w:t>
      </w:r>
      <w:r w:rsidRPr="004B58AA">
        <w:rPr>
          <w:rtl/>
        </w:rPr>
        <w:t xml:space="preserve"> كل ذلك الجهاد وتحمَّل كل تلك المصاعب والمرارات كي يترك الناس أصنامهم والأعمال التي كانوا يقومون بها نحو الأصنام تقرُّباً بها إلى الله، ليقوموا بالأعمال ذاتها تجاه مرقده ومرقد أعزَّائه من آل بيته الكرام؟!!    هل هذا هو معنى التوحيد؟!</w:t>
      </w:r>
    </w:p>
    <w:p w:rsidR="003C31A3" w:rsidRDefault="00DA04D3" w:rsidP="003C31A3">
      <w:pPr>
        <w:pStyle w:val="a6"/>
        <w:rPr>
          <w:rtl/>
        </w:rPr>
      </w:pPr>
      <w:r w:rsidRPr="004B58AA">
        <w:rPr>
          <w:rtl/>
        </w:rPr>
        <w:t>هل تُصرف كل هذه الأموال الباهظة والمبالغ الكبيرة التي كان ينبغي إنفاقها على بناء المستشفيات والمدارس وشق الطرق ومساعدة المسلمين المرضى والمحرومين وعلى الأعمال ذات النفع العام، لكنها تُنفق على تجديد بناء قبور أئمة الدين وتزيينها، وأنتم لا تنهون الناس عن ذلك بل تُشجِّعونهم على فعله، هو بهدف أن يتوجَّه الناس إلى الأنبياء والأئمة بوصفهم طريقاً نحو الحق تعالى لا</w:t>
      </w:r>
      <w:r w:rsidRPr="004B58AA">
        <w:rPr>
          <w:rFonts w:cs="Times New Roman"/>
          <w:rtl/>
        </w:rPr>
        <w:t> </w:t>
      </w:r>
      <w:r w:rsidR="003C31A3">
        <w:rPr>
          <w:rtl/>
        </w:rPr>
        <w:t>بوصفهم هدفاً وغايةً؟!!</w:t>
      </w:r>
    </w:p>
    <w:bookmarkStart w:id="61" w:name="_Ref347514996"/>
    <w:p w:rsidR="00DA04D3" w:rsidRPr="004B58AA" w:rsidRDefault="003C31A3" w:rsidP="003C31A3">
      <w:pPr>
        <w:pStyle w:val="a6"/>
        <w:rPr>
          <w:rtl/>
        </w:rPr>
      </w:pPr>
      <w:r w:rsidRPr="0050678D">
        <w:rPr>
          <w:color w:val="FFFFFF"/>
          <w:sz w:val="2"/>
          <w:szCs w:val="2"/>
          <w:rtl/>
        </w:rPr>
        <w:fldChar w:fldCharType="begin"/>
      </w:r>
      <w:r w:rsidRPr="0050678D">
        <w:rPr>
          <w:color w:val="FFFFFF"/>
          <w:sz w:val="2"/>
          <w:szCs w:val="2"/>
          <w:rtl/>
        </w:rPr>
        <w:instrText xml:space="preserve"> </w:instrText>
      </w:r>
      <w:r w:rsidRPr="0050678D">
        <w:rPr>
          <w:color w:val="FFFFFF"/>
          <w:sz w:val="2"/>
          <w:szCs w:val="2"/>
        </w:rPr>
        <w:instrText>SEQ</w:instrText>
      </w:r>
      <w:r w:rsidRPr="0050678D">
        <w:rPr>
          <w:color w:val="FFFFFF"/>
          <w:sz w:val="2"/>
          <w:szCs w:val="2"/>
          <w:rtl/>
        </w:rPr>
        <w:instrText xml:space="preserve"> ارجاعات \* </w:instrText>
      </w:r>
      <w:r w:rsidRPr="0050678D">
        <w:rPr>
          <w:color w:val="FFFFFF"/>
          <w:sz w:val="2"/>
          <w:szCs w:val="2"/>
        </w:rPr>
        <w:instrText>ARABIC</w:instrText>
      </w:r>
      <w:r w:rsidRPr="0050678D">
        <w:rPr>
          <w:color w:val="FFFFFF"/>
          <w:sz w:val="2"/>
          <w:szCs w:val="2"/>
          <w:rtl/>
        </w:rPr>
        <w:instrText xml:space="preserve"> </w:instrText>
      </w:r>
      <w:r w:rsidRPr="0050678D">
        <w:rPr>
          <w:color w:val="FFFFFF"/>
          <w:sz w:val="2"/>
          <w:szCs w:val="2"/>
          <w:rtl/>
        </w:rPr>
        <w:fldChar w:fldCharType="separate"/>
      </w:r>
      <w:r w:rsidR="007860CA">
        <w:rPr>
          <w:noProof/>
          <w:color w:val="FFFFFF"/>
          <w:sz w:val="2"/>
          <w:szCs w:val="2"/>
          <w:rtl/>
        </w:rPr>
        <w:t>38</w:t>
      </w:r>
      <w:r w:rsidRPr="0050678D">
        <w:rPr>
          <w:color w:val="FFFFFF"/>
          <w:sz w:val="2"/>
          <w:szCs w:val="2"/>
          <w:rtl/>
        </w:rPr>
        <w:fldChar w:fldCharType="end"/>
      </w:r>
      <w:r w:rsidR="00DA04D3" w:rsidRPr="004B58AA">
        <w:rPr>
          <w:rtl/>
        </w:rPr>
        <w:t>ومن المناسب أن أذكر هنا نموذجاً واحداً فقط -كمثال- على التبذير المُخالف للشرع، فقد خصَّصَتْ جريدة «</w:t>
      </w:r>
      <w:r w:rsidR="00DA04D3" w:rsidRPr="004B58AA">
        <w:rPr>
          <w:b/>
          <w:bCs/>
          <w:rtl/>
        </w:rPr>
        <w:t>اطلاعات</w:t>
      </w:r>
      <w:r w:rsidR="00DA04D3" w:rsidRPr="004B58AA">
        <w:rPr>
          <w:rtl/>
        </w:rPr>
        <w:t>» في سبعة أيام متتالية خلال شهر آبان عام 1344 هجرية شمسية</w:t>
      </w:r>
      <w:r w:rsidR="008F4298" w:rsidRPr="008F4298">
        <w:rPr>
          <w:rFonts w:cs="Arabic11 BT"/>
          <w:vertAlign w:val="superscript"/>
          <w:rtl/>
        </w:rPr>
        <w:t>(</w:t>
      </w:r>
      <w:r w:rsidR="008F4298" w:rsidRPr="008F4298">
        <w:rPr>
          <w:rStyle w:val="FootnoteReference"/>
          <w:rFonts w:cs="Arabic11 BT"/>
          <w:rtl/>
        </w:rPr>
        <w:footnoteReference w:id="274"/>
      </w:r>
      <w:r w:rsidR="008F4298" w:rsidRPr="008F4298">
        <w:rPr>
          <w:rFonts w:cs="Arabic11 BT"/>
          <w:vertAlign w:val="superscript"/>
          <w:rtl/>
        </w:rPr>
        <w:t>)</w:t>
      </w:r>
      <w:r w:rsidR="00DA04D3" w:rsidRPr="004B58AA">
        <w:rPr>
          <w:rtl/>
        </w:rPr>
        <w:t xml:space="preserve"> قسماً للأخبار المُتعلّقة بضريح حضرة أبو الفضل، سأذكر منها الخبرين التاليين: "تمَّ بناء الضريح المُطهّر لحضرة أبي الفضل العباس (ع) بأمر من آية الله السيد محسن الحكيم وبأيدي الفنانين الأصفهانيين ذوي الخبرة. وسيتم حمله ونقله يوم غد ضمن مراسم جليلة من أصفهان إلى كربلاء. ذكر مراسلنا في مدينة أصفهان في تقرير له أنه قد تمَّ استهلاك ما مجموعه </w:t>
      </w:r>
      <w:r w:rsidR="00DA04D3" w:rsidRPr="004B58AA">
        <w:rPr>
          <w:b/>
          <w:bCs/>
          <w:rtl/>
        </w:rPr>
        <w:t>سبع مثاقيل من الذهب (= 35 كيلوغرام) وأربعين ألف مثقال من الفضة (= 2000 كيلوغرام) في صناعة هذا الضريح</w:t>
      </w:r>
      <w:r w:rsidR="00DA04D3" w:rsidRPr="004B58AA">
        <w:rPr>
          <w:rtl/>
        </w:rPr>
        <w:t>.... الخ". (جريدة اطِّلاعات، 23 آبان 1344، العدد 11832).</w:t>
      </w:r>
      <w:bookmarkEnd w:id="61"/>
    </w:p>
    <w:p w:rsidR="00DA04D3" w:rsidRPr="004B58AA" w:rsidRDefault="00DA04D3" w:rsidP="00B30674">
      <w:pPr>
        <w:pStyle w:val="a6"/>
        <w:rPr>
          <w:rtl/>
        </w:rPr>
      </w:pPr>
      <w:r w:rsidRPr="004B58AA">
        <w:rPr>
          <w:rtl/>
        </w:rPr>
        <w:t>والخبر الثاني يقول: "تمَّ نقل الضريح المُطهَّر لأبي الفضل العباس (ع)</w:t>
      </w:r>
      <w:r w:rsidR="00E93231">
        <w:rPr>
          <w:rtl/>
        </w:rPr>
        <w:t>.</w:t>
      </w:r>
      <w:r w:rsidRPr="004B58AA">
        <w:rPr>
          <w:rtl/>
        </w:rPr>
        <w:t>... من ميدان نقش جهان. وكان أمام قافلة الضريح السيد إمام جمعة أصفهان</w:t>
      </w:r>
      <w:r w:rsidR="00E93231">
        <w:rPr>
          <w:rtl/>
        </w:rPr>
        <w:t>.</w:t>
      </w:r>
      <w:r w:rsidRPr="004B58AA">
        <w:rPr>
          <w:rtl/>
        </w:rPr>
        <w:t>.... وكان الناس يذبحون القرابين من الإبل أو البقر أو الغنم أمام الضريح المُطهَّر لحضرة أبي الفضل. وأصبحت مدينة أصفهان شبه معطلة، وقام الناس بربط قطع قماش أو مناديل أو أقراط أو أطواق على الأقمشة الخضراء التي لُفَّت بها الشاحنات الحاملة للضريح</w:t>
      </w:r>
      <w:r w:rsidR="00E93231">
        <w:rPr>
          <w:rtl/>
        </w:rPr>
        <w:t>.</w:t>
      </w:r>
      <w:r w:rsidRPr="004B58AA">
        <w:rPr>
          <w:rtl/>
        </w:rPr>
        <w:t>.... وكان مُرافقو تلك القافلة المُقدَّسة 300 شخص من النساء والرجال كان خمسون شخصاً منهم مُلتزمون بنقل الضريح المُطهَّر على نفقة صاحب الجلالة وليّ العهد رضا البهلوي</w:t>
      </w:r>
      <w:r w:rsidR="00E93231">
        <w:rPr>
          <w:rtl/>
        </w:rPr>
        <w:t>.</w:t>
      </w:r>
      <w:r w:rsidRPr="004B58AA">
        <w:rPr>
          <w:rtl/>
        </w:rPr>
        <w:t xml:space="preserve">.... الخ". (جريد اطِّلاعات، 25 آبان 1344، العدد رقم 11834). </w:t>
      </w:r>
    </w:p>
    <w:p w:rsidR="00DA04D3" w:rsidRPr="004B58AA" w:rsidRDefault="00DA04D3" w:rsidP="00B30674">
      <w:pPr>
        <w:pStyle w:val="a6"/>
        <w:rPr>
          <w:rtl/>
        </w:rPr>
      </w:pPr>
      <w:r w:rsidRPr="004B58AA">
        <w:rPr>
          <w:rtl/>
        </w:rPr>
        <w:t>كَتَبَ أخونا العالم الأستاذ «قلمداران» رحمه الله في مُقدّمة كتابه «</w:t>
      </w:r>
      <w:r w:rsidRPr="004B58AA">
        <w:rPr>
          <w:b/>
          <w:bCs/>
          <w:rtl/>
        </w:rPr>
        <w:t>الزكاة</w:t>
      </w:r>
      <w:r w:rsidRPr="004B58AA">
        <w:rPr>
          <w:rtl/>
        </w:rPr>
        <w:t>» (ص 15 و 16) نقلاً عن العدد 8271 من جريدة «</w:t>
      </w:r>
      <w:r w:rsidRPr="004B58AA">
        <w:rPr>
          <w:b/>
          <w:bCs/>
          <w:rtl/>
        </w:rPr>
        <w:t>كيهان</w:t>
      </w:r>
      <w:r w:rsidRPr="004B58AA">
        <w:rPr>
          <w:rtl/>
        </w:rPr>
        <w:t>» يقول: "لقد تمَّ تركيب أكثر الثريات في العالَم أناقة وجمالاً في حرم حضرة الرضا</w:t>
      </w:r>
      <w:r w:rsidR="00E93231">
        <w:rPr>
          <w:rtl/>
        </w:rPr>
        <w:t>.</w:t>
      </w:r>
      <w:r w:rsidRPr="004B58AA">
        <w:rPr>
          <w:rtl/>
        </w:rPr>
        <w:t xml:space="preserve">.... وكان عدد الثريات 95 ثريا تمَّ شراؤها بحوالي 20 مليون تومان. وهذه الثريَّات أُضيفت بالطبع إلى الثريَّات التي كانت من قبل وقيمتها لا تقل عن قيمة الثريَّات السابقة". </w:t>
      </w:r>
    </w:p>
    <w:p w:rsidR="00DA04D3" w:rsidRPr="004B58AA" w:rsidRDefault="00DA04D3" w:rsidP="00B30674">
      <w:pPr>
        <w:pStyle w:val="a6"/>
        <w:rPr>
          <w:rtl/>
        </w:rPr>
      </w:pPr>
      <w:r w:rsidRPr="004B58AA">
        <w:rPr>
          <w:rtl/>
        </w:rPr>
        <w:t>ثم أردف قائلاً: "أما حساب سائر الأشياء والزينات والموقوفات فحدّث ولا</w:t>
      </w:r>
      <w:r w:rsidRPr="004B58AA">
        <w:rPr>
          <w:rFonts w:cs="Times New Roman"/>
          <w:rtl/>
        </w:rPr>
        <w:t> </w:t>
      </w:r>
      <w:r w:rsidRPr="004B58AA">
        <w:rPr>
          <w:rtl/>
        </w:rPr>
        <w:t xml:space="preserve">حرج، ومن هذا يُمكنك أن تُدرك مدى ابتعاد الناس عن الإسلام". </w:t>
      </w:r>
      <w:r w:rsidRPr="00D81E41">
        <w:rPr>
          <w:rFonts w:cs="KFGQPC Uthman Taha Naskh"/>
          <w:b/>
          <w:bCs/>
          <w:szCs w:val="26"/>
          <w:rtl/>
        </w:rPr>
        <w:t>فَاعْتَبِرُوا يَا أُولِي الْأَبْصَارِ</w:t>
      </w:r>
      <w:r w:rsidRPr="004B58AA">
        <w:rPr>
          <w:rtl/>
        </w:rPr>
        <w:t>.</w:t>
      </w:r>
    </w:p>
    <w:p w:rsidR="00DA04D3" w:rsidRPr="004B58AA" w:rsidRDefault="00DA04D3" w:rsidP="00B30674">
      <w:pPr>
        <w:pStyle w:val="a6"/>
        <w:rPr>
          <w:rtl/>
        </w:rPr>
      </w:pPr>
      <w:r w:rsidRPr="004B58AA">
        <w:rPr>
          <w:rtl/>
        </w:rPr>
        <w:t>أحد علماء زماننا المشهورين سيِّدٌ يُدعى «محمد رضا الحكيمي» كثيراً ما يتشدَّق بالاهتمام بالمحرومين والفقراء والضعفاء، ولكنني لم أسمع منه حتى الآن أيَّ اعتراض على مثل هذه الأعمال ولم أسمع أنه نهى مرَّةً واحدةً الناسَ عن القيام بمثل هذا الإسراف والتبذير.</w:t>
      </w:r>
    </w:p>
    <w:p w:rsidR="00DA04D3" w:rsidRPr="004B58AA" w:rsidRDefault="00DA04D3" w:rsidP="00B30674">
      <w:pPr>
        <w:pStyle w:val="a6"/>
        <w:rPr>
          <w:rtl/>
        </w:rPr>
      </w:pPr>
      <w:r w:rsidRPr="004B58AA">
        <w:rPr>
          <w:b/>
          <w:bCs/>
          <w:rtl/>
        </w:rPr>
        <w:t>النقطة السابعة</w:t>
      </w:r>
      <w:r w:rsidRPr="004B58AA">
        <w:rPr>
          <w:rtl/>
        </w:rPr>
        <w:t>: سنجيب عن افترائه الذي قال فيه: "</w:t>
      </w:r>
      <w:r w:rsidRPr="004B58AA">
        <w:rPr>
          <w:b/>
          <w:bCs/>
          <w:rtl/>
        </w:rPr>
        <w:t>فإن التفرقة والتفكيك بين الميت والحيّ على نحو يُعتَقَدُ فيه أن الأموات ليسوا أحياء حتى في العالَم الآخر وأن شخصية الإنسان كلها هي بدنه الذي يظهر بشكل جماد، تفكير ماديٌّ ومُناقضٌ للتفكير الإلهيّ</w:t>
      </w:r>
      <w:r w:rsidRPr="004B58AA">
        <w:rPr>
          <w:rtl/>
        </w:rPr>
        <w:t xml:space="preserve">". في الفقرة الرابعة. وليس المُطَهَّرِيُّ وحدَه بالطبع الذي يفتري هذا الافتراء، بل أستاذه أيضاً كتب في أحد كتبه يقول: </w:t>
      </w:r>
    </w:p>
    <w:p w:rsidR="00DA04D3" w:rsidRPr="004B58AA" w:rsidRDefault="00DA04D3" w:rsidP="00B30674">
      <w:pPr>
        <w:pStyle w:val="a6"/>
        <w:rPr>
          <w:rtl/>
        </w:rPr>
      </w:pPr>
      <w:r w:rsidRPr="004B58AA">
        <w:rPr>
          <w:rtl/>
        </w:rPr>
        <w:t xml:space="preserve">"إن قصد هذه الأقلام الدموية المسمومة من خدمة الدين هو أن نعتبر خُدَّام الدين وخُدَّام شريعة مليار مسلم، وأئمة الدين والشريعة والمُضحّين، والشهداء في سبيل الله الذين هم -بحكم الفلاسفة القطعيّ في جميع عصور الدنيا وبتصريح كتاب الله- أحياء خالدون، </w:t>
      </w:r>
      <w:r w:rsidRPr="004B58AA">
        <w:rPr>
          <w:b/>
          <w:bCs/>
          <w:rtl/>
        </w:rPr>
        <w:t>جمادات وأبدان مُتحلِّلة مُتفسِّخة ونتعامل معهم باحتقار وتصغير وننساهم</w:t>
      </w:r>
      <w:r w:rsidRPr="004B58AA">
        <w:rPr>
          <w:rtl/>
        </w:rPr>
        <w:t>.... الخ!!!"</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275"/>
      </w:r>
      <w:r w:rsidR="008F4298" w:rsidRPr="008F4298">
        <w:rPr>
          <w:rFonts w:cs="Arabic11 BT"/>
          <w:vertAlign w:val="superscript"/>
          <w:rtl/>
        </w:rPr>
        <w:t>)</w:t>
      </w:r>
    </w:p>
    <w:p w:rsidR="00DA04D3" w:rsidRPr="004B58AA" w:rsidRDefault="00DA04D3" w:rsidP="00B30674">
      <w:pPr>
        <w:pStyle w:val="a6"/>
        <w:rPr>
          <w:rtl/>
        </w:rPr>
      </w:pPr>
      <w:r w:rsidRPr="004B58AA">
        <w:rPr>
          <w:rtl/>
        </w:rPr>
        <w:t>إن لم نقل إن هذا الكلام كذب، فهو بلا أيّ شُبهة -كما سنرى في الصفحات القادمة- مصداقٌ بارزٌ للقول بلا علم، لأنه لا يوجد مُوحِّدٌ واحدٌ يعتبر أولئك الشخصيات العظيمة الجليلة جمادات بالية بعد وفاتها، والله يعلم أننا لا نُريد أبداً أن نتعامل معهم باحتقار وتصغير لشأنهم</w:t>
      </w:r>
      <w:r w:rsidR="008F4298" w:rsidRPr="008F4298">
        <w:rPr>
          <w:rFonts w:cs="Arabic11 BT"/>
          <w:vertAlign w:val="superscript"/>
          <w:rtl/>
        </w:rPr>
        <w:t>(</w:t>
      </w:r>
      <w:r w:rsidR="008F4298" w:rsidRPr="008F4298">
        <w:rPr>
          <w:rStyle w:val="FootnoteReference"/>
          <w:rFonts w:cs="Arabic11 BT"/>
          <w:rtl/>
        </w:rPr>
        <w:footnoteReference w:id="276"/>
      </w:r>
      <w:r w:rsidR="008F4298" w:rsidRPr="008F4298">
        <w:rPr>
          <w:rFonts w:cs="Arabic11 BT"/>
          <w:vertAlign w:val="superscript"/>
          <w:rtl/>
        </w:rPr>
        <w:t>)</w:t>
      </w:r>
      <w:r w:rsidRPr="004B58AA">
        <w:rPr>
          <w:rtl/>
        </w:rPr>
        <w:t>، بل عقيدة المُوحِّدين هي أن يتذكِّر الناس دائماً أولئك الأجلاء الكرام ويُحبُّوهم، وأن يتعلَّمَ المؤمنون سنن الأنبياء والأولياء وسيرتهم وأقوالهم وأفعالهم، ويجعلوهم أُسوةً لهم في أعمالهم وسلوكهم. إن كلام المُوحِّدين مخالف لما يزعمه أولئك عنهم وسيأتي بيان ذلك في الصفحات القادمة.</w:t>
      </w:r>
    </w:p>
    <w:bookmarkStart w:id="62" w:name="_Ref347426320"/>
    <w:p w:rsidR="00DA04D3" w:rsidRPr="00505F0C" w:rsidRDefault="008D5C56" w:rsidP="0019524B">
      <w:pPr>
        <w:pStyle w:val="a7"/>
        <w:rPr>
          <w:rtl/>
        </w:rPr>
      </w:pPr>
      <w:r w:rsidRPr="003B4B5C">
        <w:rPr>
          <w:color w:val="FFFFFF"/>
          <w:sz w:val="2"/>
          <w:szCs w:val="2"/>
          <w:rtl/>
        </w:rPr>
        <w:fldChar w:fldCharType="begin"/>
      </w:r>
      <w:r w:rsidRPr="003B4B5C">
        <w:rPr>
          <w:color w:val="FFFFFF"/>
          <w:sz w:val="2"/>
          <w:szCs w:val="2"/>
          <w:rtl/>
        </w:rPr>
        <w:instrText xml:space="preserve"> </w:instrText>
      </w:r>
      <w:r w:rsidRPr="003B4B5C">
        <w:rPr>
          <w:color w:val="FFFFFF"/>
          <w:sz w:val="2"/>
          <w:szCs w:val="2"/>
        </w:rPr>
        <w:instrText>SEQ</w:instrText>
      </w:r>
      <w:r w:rsidRPr="003B4B5C">
        <w:rPr>
          <w:color w:val="FFFFFF"/>
          <w:sz w:val="2"/>
          <w:szCs w:val="2"/>
          <w:rtl/>
        </w:rPr>
        <w:instrText xml:space="preserve"> ارجاعات \* </w:instrText>
      </w:r>
      <w:r w:rsidRPr="003B4B5C">
        <w:rPr>
          <w:color w:val="FFFFFF"/>
          <w:sz w:val="2"/>
          <w:szCs w:val="2"/>
        </w:rPr>
        <w:instrText>ARABIC</w:instrText>
      </w:r>
      <w:r w:rsidRPr="003B4B5C">
        <w:rPr>
          <w:color w:val="FFFFFF"/>
          <w:sz w:val="2"/>
          <w:szCs w:val="2"/>
          <w:rtl/>
        </w:rPr>
        <w:instrText xml:space="preserve"> </w:instrText>
      </w:r>
      <w:r w:rsidRPr="003B4B5C">
        <w:rPr>
          <w:color w:val="FFFFFF"/>
          <w:sz w:val="2"/>
          <w:szCs w:val="2"/>
          <w:rtl/>
        </w:rPr>
        <w:fldChar w:fldCharType="separate"/>
      </w:r>
      <w:r w:rsidR="007860CA">
        <w:rPr>
          <w:noProof/>
          <w:color w:val="FFFFFF"/>
          <w:sz w:val="2"/>
          <w:szCs w:val="2"/>
          <w:rtl/>
        </w:rPr>
        <w:t>39</w:t>
      </w:r>
      <w:r w:rsidRPr="003B4B5C">
        <w:rPr>
          <w:color w:val="FFFFFF"/>
          <w:sz w:val="2"/>
          <w:szCs w:val="2"/>
          <w:rtl/>
        </w:rPr>
        <w:fldChar w:fldCharType="end"/>
      </w:r>
      <w:r w:rsidR="00DA04D3" w:rsidRPr="00505F0C">
        <w:rPr>
          <w:rtl/>
        </w:rPr>
        <w:t>الشبهة الرابعة:</w:t>
      </w:r>
      <w:bookmarkEnd w:id="62"/>
    </w:p>
    <w:p w:rsidR="00DA04D3" w:rsidRPr="004B58AA" w:rsidRDefault="00DA04D3" w:rsidP="008D5C56">
      <w:pPr>
        <w:pStyle w:val="a6"/>
        <w:rPr>
          <w:rtl/>
        </w:rPr>
      </w:pPr>
      <w:r w:rsidRPr="004B58AA">
        <w:rPr>
          <w:rtl/>
        </w:rPr>
        <w:t xml:space="preserve">من الآيات الأخرى التي يستغلَّها الخرافيون ويُسيئون تفسيرها الآية 154 من سورة البقرة والآية 149 من سورة آل عمران، ويقولون: إن الأنبياء والصالحين والشهداء أحياء عند ربِّهم يُرزقون فكيف تقولون إنهملا يسمعون نداءنا؟! ثم يُصوِّرون أن المُوحّدين يعتبرون أن الأنبياء والشهداء هلكوا وبادوا بعد موتهم وأصبحوا جمادات لا شعور لها!! في حين أنهم يكذبون في ذلك! إذ الواقع أننا نقول إن الأنبياء والشهداء وسائر الصالحين ليسوا أحياءً في هذه الدنيا الفانية، وقد تخلَّوا عن ذلك القالب الدنيوي وانتقلوا إلى عالَم البقاء وهم أحياء في عالَم رحمة الحق تعالى الذي يُعبِّر القرآن عنه بعبارة: </w:t>
      </w:r>
      <w:r w:rsidR="00483F58">
        <w:rPr>
          <w:rFonts w:ascii="KFGQPC Uthman Taha Naskh" w:cs="KFGQPC Uthman Taha Naskh"/>
          <w:sz w:val="28"/>
          <w:rtl/>
        </w:rPr>
        <w:t>﴿</w:t>
      </w:r>
      <w:r w:rsidR="00CD5651" w:rsidRPr="00CD5651">
        <w:rPr>
          <w:rStyle w:val="Char4"/>
          <w:rtl/>
        </w:rPr>
        <w:t>عِندَ رَبِّهِم</w:t>
      </w:r>
      <w:r w:rsidR="00483F58">
        <w:rPr>
          <w:rFonts w:ascii="KFGQPC Uthman Taha Naskh" w:cs="KFGQPC Uthman Taha Naskh"/>
          <w:sz w:val="28"/>
          <w:rtl/>
        </w:rPr>
        <w:t>﴾</w:t>
      </w:r>
      <w:r w:rsidRPr="004B58AA">
        <w:rPr>
          <w:rtl/>
        </w:rPr>
        <w:t xml:space="preserve">وهم هناك أحياء يُرزقون في ذلك العالَم، كما قال تعالى: </w:t>
      </w:r>
      <w:r w:rsidR="00483F58">
        <w:rPr>
          <w:rFonts w:ascii="KFGQPC Uthman Taha Naskh" w:cs="KFGQPC Uthman Taha Naskh"/>
          <w:sz w:val="28"/>
          <w:rtl/>
        </w:rPr>
        <w:t>﴿</w:t>
      </w:r>
      <w:r w:rsidR="00CD5651" w:rsidRPr="00CD5651">
        <w:rPr>
          <w:rStyle w:val="Char4"/>
          <w:rtl/>
        </w:rPr>
        <w:t xml:space="preserve">لَهُمۡ دَارُ ٱلسَّلَٰمِ عِندَ </w:t>
      </w:r>
      <w:r w:rsidR="000A2B1F">
        <w:rPr>
          <w:rStyle w:val="Char4"/>
          <w:rtl/>
        </w:rPr>
        <w:t>رَبِّهِمۡ</w:t>
      </w:r>
      <w:r w:rsidR="00483F58">
        <w:rPr>
          <w:rFonts w:ascii="KFGQPC Uthman Taha Naskh" w:cs="KFGQPC Uthman Taha Naskh"/>
          <w:sz w:val="28"/>
          <w:rtl/>
        </w:rPr>
        <w:t>﴾</w:t>
      </w:r>
      <w:r w:rsidR="00CD5651">
        <w:rPr>
          <w:rFonts w:ascii="KFGQPC Uthman Taha Naskh" w:cs="KFGQPC Uthman Taha Naskh"/>
          <w:sz w:val="28"/>
          <w:rtl/>
        </w:rPr>
        <w:t xml:space="preserve"> </w:t>
      </w:r>
      <w:r w:rsidR="00CD5651" w:rsidRPr="00CD5651">
        <w:rPr>
          <w:rStyle w:val="Char5"/>
          <w:rtl/>
        </w:rPr>
        <w:t>[الانعام: ١٢٧</w:t>
      </w:r>
      <w:r w:rsidR="00CD5651">
        <w:rPr>
          <w:rStyle w:val="Char5"/>
          <w:rtl/>
        </w:rPr>
        <w:t>]</w:t>
      </w:r>
      <w:r w:rsidR="00E93231">
        <w:rPr>
          <w:rStyle w:val="Char5"/>
          <w:rtl/>
        </w:rPr>
        <w:t>.</w:t>
      </w:r>
      <w:r w:rsidRPr="004B58AA">
        <w:rPr>
          <w:rtl/>
        </w:rPr>
        <w:t xml:space="preserve"> لذلك فإنهم عندما يَرِدُون إلى عالَم آخر يتمتعون بحياة أخروية متناسبة معه وتنقطع صلتهم بهذه الدنيا كما انقطعت صلتهم عن قالبهم (جسمهم) الدنيوي. أضف إلى ذلك أن حياة الأنبياء والشهداء والأولياء لا</w:t>
      </w:r>
      <w:r w:rsidRPr="004B58AA">
        <w:rPr>
          <w:rFonts w:cs="Times New Roman"/>
          <w:rtl/>
        </w:rPr>
        <w:t> </w:t>
      </w:r>
      <w:r w:rsidRPr="004B58AA">
        <w:rPr>
          <w:rtl/>
        </w:rPr>
        <w:t>تستلزم علمهم بما في ضمائر الناس ولا تستلزم حضورهم في كل مكان وزمان وذلك لأنهم لما كانوا في الدنيا لم يكونوا عالمين بكل شيء ولا</w:t>
      </w:r>
      <w:r w:rsidRPr="004B58AA">
        <w:rPr>
          <w:rFonts w:cs="Times New Roman"/>
          <w:rtl/>
        </w:rPr>
        <w:t> </w:t>
      </w:r>
      <w:r w:rsidRPr="004B58AA">
        <w:rPr>
          <w:rtl/>
        </w:rPr>
        <w:t>حاضرين في كل مكان</w:t>
      </w:r>
      <w:r w:rsidR="008F4298" w:rsidRPr="008F4298">
        <w:rPr>
          <w:rFonts w:cs="Arabic11 BT"/>
          <w:vertAlign w:val="superscript"/>
          <w:rtl/>
        </w:rPr>
        <w:t>(</w:t>
      </w:r>
      <w:r w:rsidR="008F4298" w:rsidRPr="008F4298">
        <w:rPr>
          <w:rStyle w:val="FootnoteReference"/>
          <w:rFonts w:cs="Arabic11 BT"/>
          <w:rtl/>
        </w:rPr>
        <w:footnoteReference w:id="277"/>
      </w:r>
      <w:r w:rsidR="008F4298" w:rsidRPr="008F4298">
        <w:rPr>
          <w:rFonts w:cs="Arabic11 BT"/>
          <w:vertAlign w:val="superscript"/>
          <w:rtl/>
        </w:rPr>
        <w:t>)</w:t>
      </w:r>
      <w:r w:rsidRPr="004B58AA">
        <w:rPr>
          <w:rtl/>
        </w:rPr>
        <w:t>. (فَتَأَمَّل).</w:t>
      </w:r>
    </w:p>
    <w:p w:rsidR="00DA04D3" w:rsidRPr="004B58AA" w:rsidRDefault="00DA04D3" w:rsidP="00B30674">
      <w:pPr>
        <w:pStyle w:val="a6"/>
        <w:rPr>
          <w:rtl/>
        </w:rPr>
      </w:pPr>
      <w:r w:rsidRPr="004B58AA">
        <w:rPr>
          <w:rtl/>
        </w:rPr>
        <w:t>وقد بيَّن القرآن الكريم أنهم فرحون بما آتاهم الله من رزق في ذلك العالَم [سورة آل عمران: 17]، في حين أنهم لو كانوا في الدنيا وكانوا مُطَّلعين على ما يجري فيها من الظلم والمآسي التي يُعاني منها أتباعهم لتبدَّل فرحهم إلى حزن وغمٍّ.</w:t>
      </w:r>
    </w:p>
    <w:p w:rsidR="00DA04D3" w:rsidRPr="004B58AA" w:rsidRDefault="00DA04D3" w:rsidP="00CD5651">
      <w:pPr>
        <w:pStyle w:val="a6"/>
        <w:rPr>
          <w:rtl/>
        </w:rPr>
      </w:pPr>
      <w:r w:rsidRPr="004B58AA">
        <w:rPr>
          <w:rtl/>
        </w:rPr>
        <w:t xml:space="preserve">وقال الله تعالى أن حضرة عيسى (ع) سيُجيب يوم القيامة عن السؤال الإلهي بما يلي: </w:t>
      </w:r>
      <w:r w:rsidR="00483F58">
        <w:rPr>
          <w:rFonts w:ascii="KFGQPC Uthman Taha Naskh" w:cs="KFGQPC Uthman Taha Naskh"/>
          <w:sz w:val="28"/>
          <w:rtl/>
        </w:rPr>
        <w:t>﴿</w:t>
      </w:r>
      <w:r w:rsidR="00CD5651" w:rsidRPr="00CD5651">
        <w:rPr>
          <w:rStyle w:val="Char4"/>
          <w:rtl/>
        </w:rPr>
        <w:t>وَكُنتُ عَلَيۡهِمۡ شَهِيدٗا مَّا دُمۡتُ فِيهِمۡۖ فَلَمَّا تَوَفَّيۡتَنِي كُنتَ أَنتَ ٱلرَّقِيبَ عَلَيۡهِمۡۚ وَأَنتَ عَلَىٰ كُلِّ شَيۡءٖ شَهِيدٌ ١١٧</w:t>
      </w:r>
      <w:r w:rsidR="00483F58">
        <w:rPr>
          <w:rFonts w:ascii="KFGQPC Uthman Taha Naskh" w:cs="KFGQPC Uthman Taha Naskh"/>
          <w:sz w:val="28"/>
          <w:rtl/>
        </w:rPr>
        <w:t>﴾</w:t>
      </w:r>
      <w:r w:rsidR="00CD5651">
        <w:rPr>
          <w:rFonts w:ascii="KFGQPC Uthman Taha Naskh" w:cs="KFGQPC Uthman Taha Naskh"/>
          <w:sz w:val="28"/>
          <w:rtl/>
        </w:rPr>
        <w:t xml:space="preserve"> </w:t>
      </w:r>
      <w:r w:rsidR="00CD5651" w:rsidRPr="00CD5651">
        <w:rPr>
          <w:rStyle w:val="Char5"/>
          <w:rtl/>
        </w:rPr>
        <w:t>[المائ‍دة: ١١٧]</w:t>
      </w:r>
      <w:r w:rsidRPr="004B58AA">
        <w:rPr>
          <w:rtl/>
        </w:rPr>
        <w:t>.</w:t>
      </w:r>
    </w:p>
    <w:p w:rsidR="00DA04D3" w:rsidRPr="004B58AA" w:rsidRDefault="00DA04D3" w:rsidP="00B30674">
      <w:pPr>
        <w:pStyle w:val="a6"/>
        <w:rPr>
          <w:rtl/>
        </w:rPr>
      </w:pPr>
      <w:r w:rsidRPr="004B58AA">
        <w:rPr>
          <w:rtl/>
        </w:rPr>
        <w:t>بناءً على ذلك، وبتصريح القرآن، يذهب الأنبياء بعد وفاتهم إلى عالَم البقاء وتنقطع صلتهم عن دنيانا فلا يبقى لهم علم بها، كما حصل للنبيّ الذي أخبرنا القرآن بأن الله توفَّاه ثم بعثه بعد مئة عام فكان ذلك النبيّ عندما بُعث جاهلاً بما جرى في الدنيا خلال فترة وفاته وجاهلاً بمُدّة موته. [سورة البقرة: 259].</w:t>
      </w:r>
    </w:p>
    <w:p w:rsidR="00DA04D3" w:rsidRPr="004B58AA" w:rsidRDefault="00DA04D3" w:rsidP="00B30674">
      <w:pPr>
        <w:pStyle w:val="a6"/>
        <w:rPr>
          <w:rtl/>
        </w:rPr>
      </w:pPr>
      <w:r w:rsidRPr="004B58AA">
        <w:rPr>
          <w:rtl/>
        </w:rPr>
        <w:t>بناءً على ذلك فقد تبيَّن أن قول المُطَهَّرِيّ: "فإن التفرقة والتفكيك بين الميت والحيّ على نحو يُعتَقَدُ فيه أن الأموات ليسوا أحياء حتى في العالَم الآخر وأن شخصية الإنسان كلها هي بدنه الذي يظهر بشكل جماد، تفكير ماديٌّ ومُناقضٌ للتفكير الإلهيّ" كذبٌ افُتري على المُوحِّدين</w:t>
      </w:r>
      <w:r w:rsidR="008F4298" w:rsidRPr="008F4298">
        <w:rPr>
          <w:rFonts w:cs="Arabic11 BT"/>
          <w:vertAlign w:val="superscript"/>
          <w:rtl/>
        </w:rPr>
        <w:t>(</w:t>
      </w:r>
      <w:r w:rsidR="008F4298" w:rsidRPr="008F4298">
        <w:rPr>
          <w:rStyle w:val="FootnoteReference"/>
          <w:rFonts w:cs="Arabic11 BT"/>
          <w:rtl/>
        </w:rPr>
        <w:footnoteReference w:id="278"/>
      </w:r>
      <w:r w:rsidR="008F4298" w:rsidRPr="008F4298">
        <w:rPr>
          <w:rFonts w:cs="Arabic11 BT"/>
          <w:vertAlign w:val="superscript"/>
          <w:rtl/>
        </w:rPr>
        <w:t>)</w:t>
      </w:r>
      <w:r w:rsidRPr="004B58AA">
        <w:rPr>
          <w:rtl/>
        </w:rPr>
        <w:t>، وإلا فلا يوجد مُوحّد في الدنيا يقول: إن الأنبياء والشهداء ليسوا أحياءً حتى في عالَمٍ آخر، بل يقول الموحِّدون: إن الأنبياء والشهداء، بعد رحيلهم عن الدنيا، لا تبقَى لهم صلةٌ بها، وإن علمهم وإدراكهم ليسا مطلقين بل محدودان بعالَم البقاء ولا يشملا عالَم الفناء (فَتَأَمَّل).</w:t>
      </w:r>
    </w:p>
    <w:p w:rsidR="00DA04D3" w:rsidRDefault="00DA04D3" w:rsidP="0019524B">
      <w:pPr>
        <w:pStyle w:val="a7"/>
        <w:rPr>
          <w:rtl/>
        </w:rPr>
      </w:pPr>
      <w:r w:rsidRPr="00C74486">
        <w:rPr>
          <w:rtl/>
        </w:rPr>
        <w:t>الشبهة الخامسة</w:t>
      </w:r>
      <w:r>
        <w:rPr>
          <w:rtl/>
        </w:rPr>
        <w:t xml:space="preserve">: </w:t>
      </w:r>
    </w:p>
    <w:p w:rsidR="00DA04D3" w:rsidRPr="004B58AA" w:rsidRDefault="00DA04D3" w:rsidP="00B30674">
      <w:pPr>
        <w:pStyle w:val="a6"/>
        <w:rPr>
          <w:rtl/>
        </w:rPr>
      </w:pPr>
      <w:r w:rsidRPr="004B58AA">
        <w:rPr>
          <w:rtl/>
        </w:rPr>
        <w:t xml:space="preserve">من الآيات الأخرى التي يُسيء الخرافيون الاستفادة منها بهدف خداع العامة: الآية 17 من سورة الأنفال المباركة والتي </w:t>
      </w:r>
      <w:r w:rsidRPr="004B58AA">
        <w:rPr>
          <w:u w:val="single"/>
          <w:rtl/>
        </w:rPr>
        <w:t>ينقلونها بشكل ناقص دائماً</w:t>
      </w:r>
      <w:r w:rsidR="008F4298" w:rsidRPr="008F4298">
        <w:rPr>
          <w:rFonts w:cs="Arabic11 BT"/>
          <w:vertAlign w:val="superscript"/>
          <w:rtl/>
        </w:rPr>
        <w:t>(</w:t>
      </w:r>
      <w:r w:rsidR="008F4298" w:rsidRPr="008F4298">
        <w:rPr>
          <w:rStyle w:val="FootnoteReference"/>
          <w:rFonts w:cs="Arabic11 BT"/>
          <w:rtl/>
        </w:rPr>
        <w:footnoteReference w:id="279"/>
      </w:r>
      <w:r w:rsidR="008F4298" w:rsidRPr="008F4298">
        <w:rPr>
          <w:rFonts w:cs="Arabic11 BT"/>
          <w:vertAlign w:val="superscript"/>
          <w:rtl/>
        </w:rPr>
        <w:t>)</w:t>
      </w:r>
      <w:r w:rsidRPr="004B58AA">
        <w:rPr>
          <w:rtl/>
        </w:rPr>
        <w:t>. فمثلاً هذا الشاب الخرافي ذاته كتب مُتأسِّياً بمشايخه يقول:</w:t>
      </w:r>
    </w:p>
    <w:p w:rsidR="00DA04D3" w:rsidRPr="004B58AA" w:rsidRDefault="00DA04D3" w:rsidP="00EE7A2E">
      <w:pPr>
        <w:pStyle w:val="a6"/>
        <w:rPr>
          <w:rtl/>
        </w:rPr>
      </w:pPr>
      <w:r w:rsidRPr="004B58AA">
        <w:rPr>
          <w:rtl/>
        </w:rPr>
        <w:t xml:space="preserve">"يقول القرآن: </w:t>
      </w:r>
      <w:r w:rsidR="00483F58">
        <w:rPr>
          <w:rFonts w:ascii="KFGQPC Uthman Taha Naskh" w:cs="KFGQPC Uthman Taha Naskh"/>
          <w:rtl/>
        </w:rPr>
        <w:t>﴿</w:t>
      </w:r>
      <w:r w:rsidR="000D068D" w:rsidRPr="00B279DD">
        <w:rPr>
          <w:rStyle w:val="Char4"/>
          <w:rtl/>
        </w:rPr>
        <w:t>وَمَا رَمَيۡتَ إِذۡ رَمَيۡتَ وَلَٰكِنَّ ٱللَّهَ رَمَىٰ</w:t>
      </w:r>
      <w:r w:rsidR="00483F58">
        <w:rPr>
          <w:rFonts w:ascii="KFGQPC Uthman Taha Naskh" w:cs="KFGQPC Uthman Taha Naskh"/>
          <w:rtl/>
        </w:rPr>
        <w:t>﴾</w:t>
      </w:r>
      <w:r w:rsidR="000D068D">
        <w:rPr>
          <w:rFonts w:ascii="KFGQPC Uthman Taha Naskh" w:cs="KFGQPC Uthman Taha Naskh"/>
          <w:rtl/>
        </w:rPr>
        <w:t xml:space="preserve"> </w:t>
      </w:r>
      <w:r w:rsidR="000D068D" w:rsidRPr="00B279DD">
        <w:rPr>
          <w:rStyle w:val="Char5"/>
          <w:rtl/>
        </w:rPr>
        <w:t>[الانفال: ١٧]</w:t>
      </w:r>
      <w:r w:rsidR="00E93231">
        <w:rPr>
          <w:rFonts w:ascii="KFGQPC Uthman Taha Naskh" w:cs="KFGQPC Uthman Taha Naskh"/>
          <w:rtl/>
        </w:rPr>
        <w:t>.</w:t>
      </w:r>
      <w:r w:rsidRPr="004B58AA">
        <w:rPr>
          <w:rtl/>
        </w:rPr>
        <w:t xml:space="preserve"> فكما نلاحظ، تُثبت جملة: «</w:t>
      </w:r>
      <w:r w:rsidRPr="004B58AA">
        <w:rPr>
          <w:b/>
          <w:bCs/>
          <w:rtl/>
        </w:rPr>
        <w:t>إِذْ رَمَيْتَ</w:t>
      </w:r>
      <w:r w:rsidRPr="004B58AA">
        <w:rPr>
          <w:rtl/>
        </w:rPr>
        <w:t xml:space="preserve">» الرمي لرسول الله </w:t>
      </w:r>
      <w:r w:rsidRPr="004B58AA">
        <w:rPr>
          <w:rFonts w:ascii="Abo-thar" w:hAnsi="Abo-thar"/>
          <w:sz w:val="30"/>
        </w:rPr>
        <w:t></w:t>
      </w:r>
      <w:r w:rsidRPr="004B58AA">
        <w:rPr>
          <w:rtl/>
        </w:rPr>
        <w:t>، في حين تنفي جملة: «</w:t>
      </w:r>
      <w:r w:rsidRPr="004B58AA">
        <w:rPr>
          <w:b/>
          <w:bCs/>
          <w:rtl/>
        </w:rPr>
        <w:t>مَا رَمَيْتَ</w:t>
      </w:r>
      <w:r w:rsidRPr="004B58AA">
        <w:rPr>
          <w:rtl/>
        </w:rPr>
        <w:t xml:space="preserve">» الرمي عن حضرته. وجملة: </w:t>
      </w:r>
      <w:r w:rsidR="00483F58">
        <w:rPr>
          <w:rFonts w:ascii="KFGQPC Uthman Taha Naskh" w:cs="KFGQPC Uthman Taha Naskh"/>
          <w:rtl/>
        </w:rPr>
        <w:t>﴿</w:t>
      </w:r>
      <w:r w:rsidR="00EE7A2E" w:rsidRPr="00B279DD">
        <w:rPr>
          <w:rStyle w:val="Char4"/>
          <w:rtl/>
        </w:rPr>
        <w:t>ٱللَّهَ رَمَىٰ</w:t>
      </w:r>
      <w:r w:rsidR="00483F58">
        <w:rPr>
          <w:rFonts w:ascii="KFGQPC Uthman Taha Naskh" w:cs="KFGQPC Uthman Taha Naskh"/>
          <w:rtl/>
        </w:rPr>
        <w:t>﴾</w:t>
      </w:r>
      <w:r w:rsidRPr="004B58AA">
        <w:rPr>
          <w:rtl/>
        </w:rPr>
        <w:t xml:space="preserve"> تُثبت ذلك الرمي عينه لِـلَّهِ. أي أنه في الوقت ذاته الذي تُثبت الآية فيه الفعل للإنسان تنفي عنه الاستقلال فيه وتُبيِّن أن الله تعالى هو الفاعل «المستقل وبالذات» لذلك الفعل عينه"!!</w:t>
      </w:r>
      <w:r w:rsidR="008F4298" w:rsidRPr="008F4298">
        <w:rPr>
          <w:rFonts w:cs="Arabic11 BT"/>
          <w:vertAlign w:val="superscript"/>
          <w:rtl/>
        </w:rPr>
        <w:t>(</w:t>
      </w:r>
      <w:r w:rsidR="008F4298" w:rsidRPr="008F4298">
        <w:rPr>
          <w:rStyle w:val="FootnoteReference"/>
          <w:rFonts w:cs="Arabic11 BT"/>
          <w:rtl/>
        </w:rPr>
        <w:footnoteReference w:id="280"/>
      </w:r>
      <w:r w:rsidR="008F4298" w:rsidRPr="008F4298">
        <w:rPr>
          <w:rFonts w:cs="Arabic11 BT"/>
          <w:vertAlign w:val="superscript"/>
          <w:rtl/>
        </w:rPr>
        <w:t>)</w:t>
      </w:r>
      <w:r w:rsidRPr="004B58AA">
        <w:rPr>
          <w:rtl/>
        </w:rPr>
        <w:t>.</w:t>
      </w:r>
    </w:p>
    <w:p w:rsidR="00DA04D3" w:rsidRPr="004B58AA" w:rsidRDefault="00DA04D3" w:rsidP="00657D18">
      <w:pPr>
        <w:pStyle w:val="a6"/>
        <w:rPr>
          <w:rtl/>
        </w:rPr>
      </w:pPr>
      <w:r w:rsidRPr="004B58AA">
        <w:rPr>
          <w:rtl/>
        </w:rPr>
        <w:t xml:space="preserve">لقد تكلَّم هذا الشاب كلاماً يدل على عدم خبرته وقلّة حذاقته وذكر الآية مُبتدئةً بواو العطف التي تدلُّ على أن الآيةَ معطوفةٌ على الآية التي قبلها. لذا سنأتي بالآية المقصودة ثم نُوضِّح الأمر بشأنها: </w:t>
      </w:r>
      <w:r w:rsidR="00483F58">
        <w:rPr>
          <w:rFonts w:ascii="KFGQPC Uthman Taha Naskh" w:cs="KFGQPC Uthman Taha Naskh"/>
          <w:sz w:val="28"/>
          <w:rtl/>
        </w:rPr>
        <w:t>﴿</w:t>
      </w:r>
      <w:r w:rsidR="00657D18" w:rsidRPr="00657D18">
        <w:rPr>
          <w:rStyle w:val="Char4"/>
          <w:rtl/>
        </w:rPr>
        <w:t>فَلَمۡ تَقۡتُلُوهُمۡ وَلَٰكِنَّ ٱللَّهَ قَتَلَهُمۡۚ وَمَا رَمَيۡتَ إِذۡ رَمَيۡتَ وَلَٰكِنَّ ٱللَّهَ رَمَىٰ وَلِيُبۡلِيَ ٱلۡمُؤۡمِنِينَ مِنۡهُ بَلَآءً حَسَنًاۚ إِنَّ ٱللَّهَ سَمِيعٌ عَلِيمٞ ١٧ ذَٰلِكُمۡ وَأَنَّ ٱللَّهَ مُوهِنُ كَيۡدِ ٱلۡكَٰفِرِينَ ١٨</w:t>
      </w:r>
      <w:r w:rsidR="00483F58">
        <w:rPr>
          <w:rFonts w:ascii="KFGQPC Uthman Taha Naskh" w:cs="KFGQPC Uthman Taha Naskh"/>
          <w:sz w:val="28"/>
          <w:rtl/>
        </w:rPr>
        <w:t>﴾</w:t>
      </w:r>
      <w:r w:rsidR="00657D18">
        <w:rPr>
          <w:rFonts w:ascii="KFGQPC Uthman Taha Naskh" w:cs="KFGQPC Uthman Taha Naskh"/>
          <w:sz w:val="28"/>
          <w:rtl/>
        </w:rPr>
        <w:t xml:space="preserve"> </w:t>
      </w:r>
      <w:r w:rsidR="00657D18" w:rsidRPr="00657D18">
        <w:rPr>
          <w:rStyle w:val="Char5"/>
          <w:rtl/>
        </w:rPr>
        <w:t>[الانفال: ١٧،  ١٨]</w:t>
      </w:r>
      <w:r w:rsidRPr="004B58AA">
        <w:rPr>
          <w:rtl/>
        </w:rPr>
        <w:t>.</w:t>
      </w:r>
    </w:p>
    <w:p w:rsidR="00DA04D3" w:rsidRPr="004B58AA" w:rsidRDefault="00DA04D3" w:rsidP="00D81E41">
      <w:pPr>
        <w:pStyle w:val="a6"/>
        <w:rPr>
          <w:rtl/>
        </w:rPr>
      </w:pPr>
      <w:r w:rsidRPr="004B58AA">
        <w:rPr>
          <w:b/>
          <w:bCs/>
          <w:rtl/>
        </w:rPr>
        <w:t>أولاً</w:t>
      </w:r>
      <w:r w:rsidRPr="004B58AA">
        <w:rPr>
          <w:rtl/>
        </w:rPr>
        <w:t>: لا خلاف بين المسلمين في أن سورة الأنفال، ومن جملتها هاتين الآيتين، نزلت في غزوة بدر، وتتعلَّق تماماً بوقائع تلك الغزوة. كما لا خلاف أنه قد حدثت معجزات في تلك الغزوة ومنها أن النبيّ قبض حفنة من التراب بيده ورمى بها في وجوه القوم وقال: «</w:t>
      </w:r>
      <w:r w:rsidRPr="004B58AA">
        <w:rPr>
          <w:b/>
          <w:bCs/>
          <w:rtl/>
        </w:rPr>
        <w:t>شاهت الوجوه</w:t>
      </w:r>
      <w:r w:rsidRPr="004B58AA">
        <w:rPr>
          <w:rtl/>
        </w:rPr>
        <w:t xml:space="preserve">» فهبّت عاصفة رملية في تلك اللحظة ورمت بالحصى والرمل والتراب في أعين جميع المشركين فاستفاد أصحاب النبيّ </w:t>
      </w:r>
      <w:r w:rsidRPr="004B58AA">
        <w:rPr>
          <w:rFonts w:ascii="Abo-thar" w:hAnsi="Abo-thar"/>
          <w:sz w:val="30"/>
        </w:rPr>
        <w:t></w:t>
      </w:r>
      <w:r w:rsidRPr="004B58AA">
        <w:rPr>
          <w:rtl/>
        </w:rPr>
        <w:t xml:space="preserve"> من هذه الفرصة وحملوا حملةً واحدةً عليهم فقتلوا فريقاً منهم وأسروا فريقاً آخر</w:t>
      </w:r>
      <w:r w:rsidR="008F4298" w:rsidRPr="008F4298">
        <w:rPr>
          <w:rFonts w:cs="Arabic11 BT"/>
          <w:vertAlign w:val="superscript"/>
          <w:rtl/>
        </w:rPr>
        <w:t>(</w:t>
      </w:r>
      <w:r w:rsidR="008F4298" w:rsidRPr="008F4298">
        <w:rPr>
          <w:rStyle w:val="FootnoteReference"/>
          <w:rFonts w:cs="Arabic11 BT"/>
          <w:rtl/>
        </w:rPr>
        <w:footnoteReference w:id="281"/>
      </w:r>
      <w:r w:rsidR="008F4298" w:rsidRPr="008F4298">
        <w:rPr>
          <w:rFonts w:cs="Arabic11 BT"/>
          <w:vertAlign w:val="superscript"/>
          <w:rtl/>
        </w:rPr>
        <w:t>)</w:t>
      </w:r>
      <w:r w:rsidRPr="004B58AA">
        <w:rPr>
          <w:rtl/>
        </w:rPr>
        <w:t xml:space="preserve">. لهذا السبب قال تعالى في الآية 18: </w:t>
      </w:r>
      <w:r w:rsidR="00483F58">
        <w:rPr>
          <w:rFonts w:ascii="KFGQPC Uthman Taha Naskh" w:cs="KFGQPC Uthman Taha Naskh"/>
          <w:sz w:val="28"/>
          <w:rtl/>
        </w:rPr>
        <w:t>﴿</w:t>
      </w:r>
      <w:r w:rsidR="00EE7A2E" w:rsidRPr="00EE7A2E">
        <w:rPr>
          <w:rStyle w:val="Char2"/>
          <w:rtl/>
        </w:rPr>
        <w:t>ذَٰلِكُمۡ وَأَنَّ ٱللَّهَ مُوهِنُ كَيۡدِ ٱلۡكَٰفِرِينَ ١٨</w:t>
      </w:r>
      <w:r w:rsidR="00483F58">
        <w:rPr>
          <w:rFonts w:ascii="KFGQPC Uthman Taha Naskh" w:cs="KFGQPC Uthman Taha Naskh"/>
          <w:sz w:val="28"/>
          <w:rtl/>
        </w:rPr>
        <w:t>﴾</w:t>
      </w:r>
      <w:r w:rsidR="00EE7A2E">
        <w:rPr>
          <w:rFonts w:ascii="KFGQPC Uthman Taha Naskh" w:cs="KFGQPC Uthman Taha Naskh"/>
          <w:sz w:val="28"/>
          <w:rtl/>
        </w:rPr>
        <w:t xml:space="preserve"> </w:t>
      </w:r>
      <w:r w:rsidR="00EE7A2E" w:rsidRPr="00EE7A2E">
        <w:rPr>
          <w:rStyle w:val="Char5"/>
          <w:rtl/>
        </w:rPr>
        <w:t>[الانفال: ١٨]</w:t>
      </w:r>
      <w:r w:rsidR="00EE7A2E">
        <w:rPr>
          <w:rFonts w:ascii="KFGQPC Uthman Taha Naskh" w:cs="KFGQPC Uthman Taha Naskh"/>
          <w:sz w:val="28"/>
          <w:rtl/>
        </w:rPr>
        <w:t xml:space="preserve"> </w:t>
      </w:r>
      <w:r w:rsidRPr="004B58AA">
        <w:rPr>
          <w:rtl/>
        </w:rPr>
        <w:t>أي أن الله هو الذي أضْعَفَ الكافرين ونصركم عليهم.</w:t>
      </w:r>
    </w:p>
    <w:p w:rsidR="00DA04D3" w:rsidRPr="004B58AA" w:rsidRDefault="00DA04D3" w:rsidP="00F46019">
      <w:pPr>
        <w:pStyle w:val="a6"/>
        <w:rPr>
          <w:rtl/>
        </w:rPr>
      </w:pPr>
      <w:r w:rsidRPr="004B58AA">
        <w:rPr>
          <w:b/>
          <w:bCs/>
          <w:rtl/>
        </w:rPr>
        <w:t>ثانياً</w:t>
      </w:r>
      <w:r w:rsidRPr="004B58AA">
        <w:rPr>
          <w:rtl/>
        </w:rPr>
        <w:t xml:space="preserve">: كانت العاصفة الرملية معجزة إلهية، وقد أثبتنا سابقاً (ص </w:t>
      </w:r>
      <w:r w:rsidR="00F46019">
        <w:rPr>
          <w:rtl/>
        </w:rPr>
        <w:fldChar w:fldCharType="begin"/>
      </w:r>
      <w:r w:rsidR="00F46019">
        <w:rPr>
          <w:rtl/>
        </w:rPr>
        <w:instrText xml:space="preserve"> </w:instrText>
      </w:r>
      <w:r w:rsidR="00F46019">
        <w:instrText>PAGEREF</w:instrText>
      </w:r>
      <w:r w:rsidR="00F46019">
        <w:rPr>
          <w:rtl/>
        </w:rPr>
        <w:instrText xml:space="preserve"> _</w:instrText>
      </w:r>
      <w:r w:rsidR="00F46019">
        <w:instrText>Ref347316305 \h</w:instrText>
      </w:r>
      <w:r w:rsidR="00F46019">
        <w:rPr>
          <w:rtl/>
        </w:rPr>
        <w:instrText xml:space="preserve"> </w:instrText>
      </w:r>
      <w:r w:rsidR="00F46019">
        <w:rPr>
          <w:rtl/>
        </w:rPr>
      </w:r>
      <w:r w:rsidR="00F46019">
        <w:rPr>
          <w:rtl/>
        </w:rPr>
        <w:fldChar w:fldCharType="separate"/>
      </w:r>
      <w:r w:rsidR="007860CA">
        <w:rPr>
          <w:noProof/>
          <w:rtl/>
        </w:rPr>
        <w:t>136</w:t>
      </w:r>
      <w:r w:rsidR="00F46019">
        <w:rPr>
          <w:rtl/>
        </w:rPr>
        <w:fldChar w:fldCharType="end"/>
      </w:r>
      <w:r w:rsidRPr="004B58AA">
        <w:rPr>
          <w:rtl/>
        </w:rPr>
        <w:t xml:space="preserve"> فما بعد) أن المعجزة من صُنع الله وأن الأنبياء لا دخل لهم في ظهورها، وما قلناه حول معجزات الأنبياء، ومن جملتها معجزات حضرة المسيح (ع)، يصدق في هذا المورد وينطبق عليه. أي أنه كما أن صُنع تمثال الطير الطيني كان من عمل عيسى (ع) الذي قام به بالإذن الإلهي العام في حين أن تحوّل التمثال إلى طير حقيقي كان فعل الله المباشر الذي تحقق تأييداً لنبوة المسيح، كذلك كان رمي قبضة التراب في غزوة بدر من عمل رسول الله </w:t>
      </w:r>
      <w:r w:rsidRPr="004B58AA">
        <w:rPr>
          <w:rFonts w:ascii="Abo-thar" w:hAnsi="Abo-thar"/>
          <w:sz w:val="30"/>
        </w:rPr>
        <w:t></w:t>
      </w:r>
      <w:r w:rsidRPr="004B58AA">
        <w:rPr>
          <w:rtl/>
        </w:rPr>
        <w:t xml:space="preserve"> الذي تمَّ بالإذن الإلهي العام، في حين أن هبوب العاصفة الرملية وإدخالها الرمل في أعين جميع المشركين كان فعل الله المُتعال تأييداً للنبيّ وإمداداً له</w:t>
      </w:r>
      <w:r w:rsidR="008F4298" w:rsidRPr="008F4298">
        <w:rPr>
          <w:rFonts w:cs="Arabic11 BT"/>
          <w:vertAlign w:val="superscript"/>
          <w:rtl/>
        </w:rPr>
        <w:t>(</w:t>
      </w:r>
      <w:r w:rsidR="008F4298" w:rsidRPr="008F4298">
        <w:rPr>
          <w:rStyle w:val="FootnoteReference"/>
          <w:rFonts w:cs="Arabic11 BT"/>
          <w:rtl/>
        </w:rPr>
        <w:footnoteReference w:id="282"/>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F85C65">
        <w:rPr>
          <w:b/>
          <w:bCs/>
          <w:rtl/>
        </w:rPr>
        <w:t>ثالثاً</w:t>
      </w:r>
      <w:r w:rsidRPr="00F85C65">
        <w:rPr>
          <w:rtl/>
        </w:rPr>
        <w:t>: إن مفعول فعل «</w:t>
      </w:r>
      <w:r w:rsidRPr="00F85C65">
        <w:rPr>
          <w:b/>
          <w:bCs/>
          <w:rtl/>
        </w:rPr>
        <w:t>رَمَى</w:t>
      </w:r>
      <w:r w:rsidRPr="00F85C65">
        <w:rPr>
          <w:rtl/>
        </w:rPr>
        <w:t>» محذوف، فبأيِّ دليل تقول: إن القرآن نسب لِـلَّهِ «الرمي» عينه الذي نفاه عن النبيّ؟! (والبيِّنة على المُدَّعي). إنك لم تُقدِّم لنا سوى الادِّعاء!! ونحن نقول بالنظر إلى كون سورة الأنفال مُبَيِّنة لمسائل غزوة بدر فهي مرتبطة تماماً بحوادث تلك الغزوة، وقد حدَّدت للمؤمنين وأوضحت لهم المسائل التي تمَّت الإشارة إليها في تلك الغزوة بشكل كامل، وكان المؤمنون مُطَّلعون على وقائع غزوة بدر بشكل مباشر (كانوا شهود عيان لها) لذلك لم تكن هناك حاجة لذكر المفعول به لفعل «</w:t>
      </w:r>
      <w:r w:rsidRPr="00F85C65">
        <w:rPr>
          <w:b/>
          <w:bCs/>
          <w:rtl/>
        </w:rPr>
        <w:t>رَمَى</w:t>
      </w:r>
      <w:r w:rsidRPr="00F85C65">
        <w:rPr>
          <w:rtl/>
        </w:rPr>
        <w:t>» لشدّة وضوحه، وبالطبع كل من كان مُطَّلعاً على تاريخ غزوة بدر وحوادثها يفهم أن المفعول به لفعل «</w:t>
      </w:r>
      <w:r w:rsidRPr="00F85C65">
        <w:rPr>
          <w:b/>
          <w:bCs/>
          <w:rtl/>
        </w:rPr>
        <w:t>رَمَيْتَ</w:t>
      </w:r>
      <w:r w:rsidRPr="00F85C65">
        <w:rPr>
          <w:rtl/>
        </w:rPr>
        <w:t>» هو «التراب الذي نثره النبيّ في وجوه المشركين»، والمفعول به لفعل «</w:t>
      </w:r>
      <w:r w:rsidRPr="00F85C65">
        <w:rPr>
          <w:b/>
          <w:bCs/>
          <w:rtl/>
        </w:rPr>
        <w:t>مَا رَمَيْتَ</w:t>
      </w:r>
      <w:r w:rsidRPr="00F85C65">
        <w:rPr>
          <w:rtl/>
        </w:rPr>
        <w:t>» ولفعل «</w:t>
      </w:r>
      <w:r w:rsidRPr="00F85C65">
        <w:rPr>
          <w:b/>
          <w:bCs/>
          <w:rtl/>
        </w:rPr>
        <w:t>رَمَى</w:t>
      </w:r>
      <w:r w:rsidRPr="00F85C65">
        <w:rPr>
          <w:rtl/>
        </w:rPr>
        <w:t>» هو «عاصفة الحصى والرمل».</w:t>
      </w:r>
    </w:p>
    <w:p w:rsidR="00DA04D3" w:rsidRPr="004B58AA" w:rsidRDefault="00DA04D3" w:rsidP="004910B4">
      <w:pPr>
        <w:pStyle w:val="a6"/>
        <w:rPr>
          <w:rtl/>
        </w:rPr>
      </w:pPr>
      <w:r w:rsidRPr="004B58AA">
        <w:rPr>
          <w:rtl/>
        </w:rPr>
        <w:t xml:space="preserve">ودليلنا الآخر على أن عاصفة الرمل المذكورة كانت عمل الله المباشر هو أن الله نسب إلى نفسه فقط تأييد المؤمنين ونُصرتهم في غزوة بدر حين قال: </w:t>
      </w:r>
      <w:r w:rsidR="00483F58">
        <w:rPr>
          <w:rFonts w:ascii="KFGQPC Uthman Taha Naskh" w:cs="KFGQPC Uthman Taha Naskh"/>
          <w:sz w:val="28"/>
          <w:rtl/>
        </w:rPr>
        <w:t>﴿</w:t>
      </w:r>
      <w:r w:rsidR="004910B4" w:rsidRPr="004910B4">
        <w:rPr>
          <w:rStyle w:val="Char4"/>
          <w:rtl/>
        </w:rPr>
        <w:t>وَلَقَدۡ نَصَرَكُمُ ٱللَّهُ بِبَدۡرٖ وَأَنتُمۡ أَذِلَّةٞۖ فَٱتَّقُواْ ٱللَّهَ لَعَلَّكُمۡ تَشۡكُرُونَ ١٢٣</w:t>
      </w:r>
      <w:r w:rsidR="00483F58">
        <w:rPr>
          <w:rFonts w:ascii="KFGQPC Uthman Taha Naskh" w:cs="KFGQPC Uthman Taha Naskh"/>
          <w:sz w:val="28"/>
          <w:rtl/>
        </w:rPr>
        <w:t>﴾</w:t>
      </w:r>
      <w:r w:rsidR="004910B4">
        <w:rPr>
          <w:rFonts w:ascii="KFGQPC Uthman Taha Naskh" w:cs="KFGQPC Uthman Taha Naskh"/>
          <w:sz w:val="28"/>
          <w:rtl/>
        </w:rPr>
        <w:t xml:space="preserve"> </w:t>
      </w:r>
      <w:r w:rsidR="004910B4" w:rsidRPr="004910B4">
        <w:rPr>
          <w:rStyle w:val="Char5"/>
          <w:rtl/>
        </w:rPr>
        <w:t>[ال عمران: ١٢٣]</w:t>
      </w:r>
      <w:r w:rsidRPr="004B58AA">
        <w:rPr>
          <w:rtl/>
        </w:rPr>
        <w:t xml:space="preserve">. وقال بشأن غزوة الخندق: </w:t>
      </w:r>
      <w:r w:rsidR="00483F58">
        <w:rPr>
          <w:rFonts w:ascii="KFGQPC Uthman Taha Naskh" w:cs="KFGQPC Uthman Taha Naskh"/>
          <w:sz w:val="28"/>
          <w:rtl/>
        </w:rPr>
        <w:t>﴿</w:t>
      </w:r>
      <w:r w:rsidR="004910B4" w:rsidRPr="004910B4">
        <w:rPr>
          <w:rStyle w:val="Char4"/>
          <w:rtl/>
        </w:rPr>
        <w:t xml:space="preserve">يَٰٓأَيُّهَا ٱلَّذِينَ ءَامَنُواْ ٱذۡكُرُواْ نِعۡمَةَ ٱللَّهِ عَلَيۡكُمۡ إِذۡ جَآءَتۡكُمۡ جُنُودٞ </w:t>
      </w:r>
      <w:r w:rsidR="004910B4" w:rsidRPr="004910B4">
        <w:rPr>
          <w:rStyle w:val="Char4"/>
          <w:u w:val="single"/>
          <w:rtl/>
        </w:rPr>
        <w:t>فَأَرۡسَلۡنَا عَلَيۡهِمۡ رِيحٗا وَجُنُودٗا لَّمۡ تَرَوۡهَاۚ</w:t>
      </w:r>
      <w:r w:rsidR="004910B4" w:rsidRPr="004910B4">
        <w:rPr>
          <w:rStyle w:val="Char4"/>
          <w:rtl/>
        </w:rPr>
        <w:t xml:space="preserve"> وَكَانَ ٱللَّهُ بِمَا تَعۡمَلُونَ بَصِيرًا ٩</w:t>
      </w:r>
      <w:r w:rsidR="00483F58">
        <w:rPr>
          <w:rFonts w:ascii="KFGQPC Uthman Taha Naskh" w:cs="KFGQPC Uthman Taha Naskh"/>
          <w:sz w:val="28"/>
          <w:rtl/>
        </w:rPr>
        <w:t>﴾</w:t>
      </w:r>
      <w:r w:rsidR="004910B4">
        <w:rPr>
          <w:rFonts w:ascii="KFGQPC Uthman Taha Naskh" w:cs="KFGQPC Uthman Taha Naskh"/>
          <w:sz w:val="28"/>
          <w:rtl/>
        </w:rPr>
        <w:t xml:space="preserve"> </w:t>
      </w:r>
      <w:r w:rsidR="004910B4" w:rsidRPr="004910B4">
        <w:rPr>
          <w:rStyle w:val="Char5"/>
          <w:rtl/>
        </w:rPr>
        <w:t>[الاحزاب : ٩]</w:t>
      </w:r>
      <w:r w:rsidRPr="004B58AA">
        <w:rPr>
          <w:rtl/>
        </w:rPr>
        <w:t>.</w:t>
      </w:r>
    </w:p>
    <w:p w:rsidR="00DA04D3" w:rsidRPr="004B58AA" w:rsidRDefault="00DA04D3" w:rsidP="00B30674">
      <w:pPr>
        <w:pStyle w:val="a6"/>
        <w:rPr>
          <w:rtl/>
        </w:rPr>
      </w:pPr>
      <w:r w:rsidRPr="004B58AA">
        <w:rPr>
          <w:rtl/>
        </w:rPr>
        <w:t xml:space="preserve">لاحظوا أن الله تعالى قد نسب هبوب الريح وإرسال الجنود غير المرئيين في هذه الآية إلى ذاته، فلا يُمكنكم أن تدَّعوا أن النَّبِيّ الأَكْرَم </w:t>
      </w:r>
      <w:r w:rsidRPr="004B58AA">
        <w:rPr>
          <w:rFonts w:ascii="Abo-thar" w:hAnsi="Abo-thar"/>
          <w:sz w:val="30"/>
        </w:rPr>
        <w:t></w:t>
      </w:r>
      <w:r w:rsidRPr="004B58AA">
        <w:rPr>
          <w:rtl/>
        </w:rPr>
        <w:t xml:space="preserve"> كان له دخل في ذلك ولو على نحو غير مستقل عن الله. فإذا كان الأمر كذلك فلماذا كان إيجاد الريح أو العاصفة في غزوة الخندق عملَ الله المباشر ولكنه لم يكن كذلك في غزوة بدر؟!! </w:t>
      </w:r>
    </w:p>
    <w:p w:rsidR="00DA04D3" w:rsidRPr="004B58AA" w:rsidRDefault="00DA04D3" w:rsidP="004910B4">
      <w:pPr>
        <w:pStyle w:val="a6"/>
        <w:rPr>
          <w:rtl/>
        </w:rPr>
      </w:pPr>
      <w:r w:rsidRPr="004B58AA">
        <w:rPr>
          <w:b/>
          <w:bCs/>
          <w:rtl/>
        </w:rPr>
        <w:t>رابعاً</w:t>
      </w:r>
      <w:r w:rsidRPr="004B58AA">
        <w:rPr>
          <w:rtl/>
        </w:rPr>
        <w:t xml:space="preserve">: صدر الآية الكريمة [أي قوله تعالى: </w:t>
      </w:r>
      <w:r w:rsidR="00483F58">
        <w:rPr>
          <w:rFonts w:ascii="KFGQPC Uthman Taha Naskh" w:cs="KFGQPC Uthman Taha Naskh"/>
          <w:sz w:val="28"/>
          <w:rtl/>
        </w:rPr>
        <w:t>﴿</w:t>
      </w:r>
      <w:r w:rsidR="004910B4" w:rsidRPr="004910B4">
        <w:rPr>
          <w:rStyle w:val="Char4"/>
          <w:rtl/>
        </w:rPr>
        <w:t xml:space="preserve">فَلَمۡ تَقۡتُلُوهُمۡ وَلَٰكِنَّ ٱللَّهَ </w:t>
      </w:r>
      <w:r w:rsidR="000A2B1F">
        <w:rPr>
          <w:rStyle w:val="Char4"/>
          <w:rtl/>
        </w:rPr>
        <w:t>قَتَلَهُمۡ</w:t>
      </w:r>
      <w:r w:rsidR="00483F58">
        <w:rPr>
          <w:rFonts w:ascii="KFGQPC Uthman Taha Naskh" w:cs="KFGQPC Uthman Taha Naskh"/>
          <w:sz w:val="28"/>
          <w:rtl/>
        </w:rPr>
        <w:t>﴾</w:t>
      </w:r>
      <w:r w:rsidRPr="004B58AA">
        <w:rPr>
          <w:rtl/>
        </w:rPr>
        <w:t>] أثبت الأمر ذاته لأصحاب النبيّ والمؤمنين، وأنتم تتفقون معنا بأن الصحابة لم يكونوا يتمتَّعون بولاية تكوينية، والجملة التي تستشهدون بها [أي جملة: (</w:t>
      </w:r>
      <w:r w:rsidR="004910B4" w:rsidRPr="004910B4">
        <w:rPr>
          <w:rStyle w:val="Char4"/>
          <w:rtl/>
        </w:rPr>
        <w:t>وَمَا رَمَيۡتَ إِذۡ رَمَيۡتَ وَلَٰكِنَّ ٱللَّهَ رَمَىٰ</w:t>
      </w:r>
      <w:r w:rsidRPr="00B43E78">
        <w:rPr>
          <w:rtl/>
        </w:rPr>
        <w:t xml:space="preserve">)] </w:t>
      </w:r>
      <w:r w:rsidRPr="004B58AA">
        <w:rPr>
          <w:rtl/>
        </w:rPr>
        <w:t>معطوفةٌ على جملة (</w:t>
      </w:r>
      <w:r w:rsidR="004910B4" w:rsidRPr="004910B4">
        <w:rPr>
          <w:rStyle w:val="Char4"/>
          <w:rtl/>
        </w:rPr>
        <w:t xml:space="preserve">فَلَمۡ تَقۡتُلُوهُمۡ وَلَٰكِنَّ ٱللَّهَ </w:t>
      </w:r>
      <w:r w:rsidR="000A2B1F">
        <w:rPr>
          <w:rStyle w:val="Char4"/>
          <w:rtl/>
        </w:rPr>
        <w:t>قَتَلَهُمۡ</w:t>
      </w:r>
      <w:r w:rsidRPr="004B58AA">
        <w:rPr>
          <w:rtl/>
        </w:rPr>
        <w:t>) أي أن الآية نفت -حسب قولكم-  عن أصحاب النبيّ الفعل الذي نسبته في البداية لهم، وحتى أنها ذكرت مفعول الفعل؟ فهل يُمكن القول في هذا المورد أن الآية كانت ترمي إلى نفي الاستقلال عن المؤمنين؟! وهل كان هناك أحد يدَّعي أن أصحاب النبيّ مستقلون بالذات في أفعالهم عن الله حتى نزلت هذه الآية لتنفي مثل هذه العقيدة؟!  كل ما تقولونه بشأن هذه الجملة ينطبق أيضاً على الجملة المعطوفة عليها.</w:t>
      </w:r>
    </w:p>
    <w:p w:rsidR="00DA04D3" w:rsidRPr="004B58AA" w:rsidRDefault="00DA04D3" w:rsidP="00B30674">
      <w:pPr>
        <w:pStyle w:val="a6"/>
        <w:rPr>
          <w:rtl/>
        </w:rPr>
      </w:pPr>
      <w:r w:rsidRPr="004B58AA">
        <w:rPr>
          <w:rtl/>
        </w:rPr>
        <w:t>ذكر علماء السيرة والتفسير والتاريخ أنه إضافةً إلى أن المسلمين كانوا يوم بدر أقلَّ عُدّةً وعدداً بمقدار كبيرٍ من المشركين، أن المشركين وصلوا إلى بئر بدر قبل المسلمين واستولوا على الماء فاضطر المسلمون إلى النزول في هضبة ذات حصى وكان السير فيها صعباً بسبب رخاوة الرمل وكانت حوافر المواشي تنغرس فيها فَعَسُرَ السير عليهم، كما أنهم عانوا من العطش بسبب قلّة الماء، وكان بعضهم أيضاً بحاجة إلى الغسل والاغتسال، فأثَّرت هذه الظروف غير المتكافئة تأثيراً سيئاً على معنويات المسلمين. في هذه الأوضاع العصيبة غلب على المسلمين  النعاس في الليل فكان ذلك سبباً في طمأنينتهم وراحة نفوسهم وفي الوقت ذاته لم يكن نومهم ثقيلاً جداً على نحو يجعلهم غافلين عن العدو الغادر فيُبيّتهم في الليل، كما أنزل الله مطراً فجعل الأرض صلبةً تحت أقدام المسلمين وأزال عنهم العطش وطهَّرهم ورفع من معنوياتهم، كما قذف الله في قلوب عدوِّهم الرعب وأمر الملائكة بأن يُثبِّتوا قلوب المؤمنين. وعندما وقعت المواجهة بعد أن رمى النبيُّ بقبضةٍ من التراب نحو وجوه المشركين، أثار الله عاصفةً في وجوه المشركين ملأت أعينهم وأنوفهم بالرمل</w:t>
      </w:r>
      <w:r w:rsidR="008F4298" w:rsidRPr="008F4298">
        <w:rPr>
          <w:rFonts w:cs="Arabic11 BT"/>
          <w:vertAlign w:val="superscript"/>
          <w:rtl/>
        </w:rPr>
        <w:t>(</w:t>
      </w:r>
      <w:r w:rsidR="008F4298" w:rsidRPr="008F4298">
        <w:rPr>
          <w:rStyle w:val="FootnoteReference"/>
          <w:rFonts w:cs="Arabic11 BT"/>
          <w:rtl/>
        </w:rPr>
        <w:footnoteReference w:id="283"/>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استناداً إلى الأمور التي ذُكرت أعلاه يقول القرآن لا تظنوا أنكم انتصرتم على العدو وقتلتموه بقدرتكم وسعيكم الناشئان من الإذن الإلهي العام -الذي يتمتع به المؤمن والكافر- بل نصركم هذا نتيجة للمدد والإعجاز الإلهيين. بناءً على ذلك فإن القرآن لم ينفِ عن المؤمنين ولا عن النبيّ ذلك القتل أو الرمي اللذان نسبهما إليهم ولم يسلبهما عنهم وينسبهما لِـلَّهِ بل قال: إن هذا النصر قبل أن يكون ناتجاً عن عملكم وسعيكم هو نتيجة للمدد والإعجاز الإلهيين اللذين تحقَّقا لتأييد نهضة النبيّ كي تعلموا أن الله مُؤيّد لنبيّه وناصر له.</w:t>
      </w:r>
    </w:p>
    <w:p w:rsidR="00DA04D3" w:rsidRPr="004B58AA" w:rsidRDefault="00DA04D3" w:rsidP="00B30674">
      <w:pPr>
        <w:pStyle w:val="a6"/>
        <w:rPr>
          <w:rtl/>
        </w:rPr>
      </w:pPr>
      <w:r w:rsidRPr="004B58AA">
        <w:rPr>
          <w:rtl/>
        </w:rPr>
        <w:t xml:space="preserve">ولما كان ذلك الكاتب الشاب مُعجباً بعلماء قم ومفتوناً بهم نقل جملاً من تفسير «الميزان» فقال: </w:t>
      </w:r>
    </w:p>
    <w:p w:rsidR="00DA04D3" w:rsidRPr="004B58AA" w:rsidRDefault="00DA04D3" w:rsidP="004910B4">
      <w:pPr>
        <w:pStyle w:val="a6"/>
        <w:rPr>
          <w:rtl/>
        </w:rPr>
      </w:pPr>
      <w:r w:rsidRPr="004B58AA">
        <w:rPr>
          <w:rtl/>
        </w:rPr>
        <w:t>"فإنها [أي الآيات 16 إلى 18 من سورة الأنفال] تَعُدُّ مِنَنَ الله عليهم من إنزال الملائكة وإمدادهم بهم وتغشية النعاس إياهم وإمطار السماء عليهم وما أوحي إلى الملائكة من تأييدهم وتثبيت أقدامهم وإلقاء الرعب في قلوب أعدائهم، فلما بلغ الكلام هذا المبلغ فرع عليه قوله: "</w:t>
      </w:r>
      <w:r w:rsidR="004910B4" w:rsidRPr="004910B4">
        <w:rPr>
          <w:rStyle w:val="Char2"/>
          <w:rtl/>
        </w:rPr>
        <w:t>فَلَمۡ تَقۡتُلُوهُمۡ وَلَٰكِنَّ ٱللَّهَ قَتَلَهُمۡۚ وَمَا رَمَيۡتَ إِذۡ رَمَيۡتَ وَلَٰكِنَّ ٱللَّهَ رَمَىٰ</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284"/>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بناءً على ذلك يتضح أن إسناد الفعل إلى المؤمنين أو إلى النَّبِيّ الأَكْرَم </w:t>
      </w:r>
      <w:r w:rsidRPr="004B58AA">
        <w:rPr>
          <w:rFonts w:ascii="Abo-thar" w:hAnsi="Abo-thar"/>
          <w:sz w:val="30"/>
        </w:rPr>
        <w:t></w:t>
      </w:r>
      <w:r w:rsidRPr="004B58AA">
        <w:rPr>
          <w:rtl/>
        </w:rPr>
        <w:t xml:space="preserve"> كان باعتبار ظاهر الأمور، ونفي الفعل وسلبه عنهم وإسناده إلى الله تعالى باعتبار الأمر الواقعي وحقيقة ما جرى، ولا علاقة لذلك باستقلال أشخاص سوى الله عن الله أو عدم استقلالهم عن الله.</w:t>
      </w:r>
    </w:p>
    <w:p w:rsidR="00DA04D3" w:rsidRDefault="00DA04D3" w:rsidP="0019524B">
      <w:pPr>
        <w:pStyle w:val="a7"/>
        <w:rPr>
          <w:rtl/>
        </w:rPr>
      </w:pPr>
      <w:r w:rsidRPr="00C02CC8">
        <w:rPr>
          <w:rtl/>
        </w:rPr>
        <w:t>الشبهة السادسة</w:t>
      </w:r>
      <w:r>
        <w:rPr>
          <w:rtl/>
        </w:rPr>
        <w:t xml:space="preserve">: </w:t>
      </w:r>
    </w:p>
    <w:bookmarkStart w:id="63" w:name="_Ref347702510"/>
    <w:p w:rsidR="00DA04D3" w:rsidRPr="004B58AA" w:rsidRDefault="00BB381C" w:rsidP="00BB381C">
      <w:pPr>
        <w:pStyle w:val="a6"/>
        <w:rPr>
          <w:rtl/>
        </w:rPr>
      </w:pPr>
      <w:r w:rsidRPr="00B16A73">
        <w:rPr>
          <w:color w:val="FFFFFF"/>
          <w:sz w:val="2"/>
          <w:szCs w:val="2"/>
          <w:rtl/>
        </w:rPr>
        <w:fldChar w:fldCharType="begin"/>
      </w:r>
      <w:r w:rsidRPr="00B16A73">
        <w:rPr>
          <w:color w:val="FFFFFF"/>
          <w:sz w:val="2"/>
          <w:szCs w:val="2"/>
          <w:rtl/>
        </w:rPr>
        <w:instrText xml:space="preserve"> </w:instrText>
      </w:r>
      <w:r w:rsidRPr="00B16A73">
        <w:rPr>
          <w:color w:val="FFFFFF"/>
          <w:sz w:val="2"/>
          <w:szCs w:val="2"/>
        </w:rPr>
        <w:instrText>SEQ</w:instrText>
      </w:r>
      <w:r w:rsidRPr="00B16A73">
        <w:rPr>
          <w:color w:val="FFFFFF"/>
          <w:sz w:val="2"/>
          <w:szCs w:val="2"/>
          <w:rtl/>
        </w:rPr>
        <w:instrText xml:space="preserve"> ارجاعات \* </w:instrText>
      </w:r>
      <w:r w:rsidRPr="00B16A73">
        <w:rPr>
          <w:color w:val="FFFFFF"/>
          <w:sz w:val="2"/>
          <w:szCs w:val="2"/>
        </w:rPr>
        <w:instrText>ARABIC</w:instrText>
      </w:r>
      <w:r w:rsidRPr="00B16A73">
        <w:rPr>
          <w:color w:val="FFFFFF"/>
          <w:sz w:val="2"/>
          <w:szCs w:val="2"/>
          <w:rtl/>
        </w:rPr>
        <w:instrText xml:space="preserve"> </w:instrText>
      </w:r>
      <w:r w:rsidRPr="00B16A73">
        <w:rPr>
          <w:color w:val="FFFFFF"/>
          <w:sz w:val="2"/>
          <w:szCs w:val="2"/>
          <w:rtl/>
        </w:rPr>
        <w:fldChar w:fldCharType="separate"/>
      </w:r>
      <w:r w:rsidR="007860CA">
        <w:rPr>
          <w:noProof/>
          <w:color w:val="FFFFFF"/>
          <w:sz w:val="2"/>
          <w:szCs w:val="2"/>
          <w:rtl/>
        </w:rPr>
        <w:t>40</w:t>
      </w:r>
      <w:r w:rsidRPr="00B16A73">
        <w:rPr>
          <w:color w:val="FFFFFF"/>
          <w:sz w:val="2"/>
          <w:szCs w:val="2"/>
          <w:rtl/>
        </w:rPr>
        <w:fldChar w:fldCharType="end"/>
      </w:r>
      <w:r w:rsidR="00DA04D3" w:rsidRPr="004B58AA">
        <w:rPr>
          <w:rtl/>
        </w:rPr>
        <w:t>يسأل هذا الكاتب الشاب قائلاً:</w:t>
      </w:r>
      <w:bookmarkEnd w:id="63"/>
      <w:r w:rsidR="00DA04D3" w:rsidRPr="004B58AA">
        <w:rPr>
          <w:rtl/>
        </w:rPr>
        <w:t xml:space="preserve"> </w:t>
      </w:r>
    </w:p>
    <w:p w:rsidR="00DA04D3" w:rsidRPr="004B58AA" w:rsidRDefault="00DA04D3" w:rsidP="00B30674">
      <w:pPr>
        <w:pStyle w:val="a6"/>
        <w:rPr>
          <w:rtl/>
        </w:rPr>
      </w:pPr>
      <w:r w:rsidRPr="004B58AA">
        <w:rPr>
          <w:rtl/>
        </w:rPr>
        <w:t>"أليس الاستمداد من الأرواح في حال حياتها، كالاستمداد من النبيّ أثناء حياته الدنيوية أو الإمام أثناء حياته شركاً؟! أليس الاستمداد من العالم والطبيب والمُتخصِّص والمزارع والصانع شركاً؟ إن كان شركاً فلماذا تطلبون المدد والعون منهم؟ كفُّوا عن طلب المدد والعون في عالَم الطبيعة وفي الحياة الدنيا من أيّ شخص، وبالنتيجة موتوا بعد لحظات جميعاً وعودوا إلى ديار العَدم وموطنكم الأصلي!</w:t>
      </w:r>
    </w:p>
    <w:p w:rsidR="00DA04D3" w:rsidRPr="004B58AA" w:rsidRDefault="00DA04D3" w:rsidP="00B30674">
      <w:pPr>
        <w:pStyle w:val="a6"/>
        <w:rPr>
          <w:rtl/>
        </w:rPr>
      </w:pPr>
      <w:r w:rsidRPr="004B58AA">
        <w:rPr>
          <w:rtl/>
        </w:rPr>
        <w:t>وإن لم يكن ذلك الاستمداد شركاً فما الفرق بين الاستمداد من النبيّ أثناء حياته والاستمداد من روحه بعد وفاته؟! ما الفرق بين الاستمداد من الطبيب الجرّاح وطلب العون منه لإجراء عمليّة الزائدة الدوديّة والاستمداد من جبريل؟!</w:t>
      </w:r>
      <w:r w:rsidR="008F4298" w:rsidRPr="008F4298">
        <w:rPr>
          <w:rFonts w:cs="Arabic11 BT"/>
          <w:vertAlign w:val="superscript"/>
          <w:rtl/>
        </w:rPr>
        <w:t>(</w:t>
      </w:r>
      <w:r w:rsidR="008F4298" w:rsidRPr="008F4298">
        <w:rPr>
          <w:rStyle w:val="FootnoteReference"/>
          <w:rFonts w:cs="Arabic11 BT"/>
          <w:rtl/>
        </w:rPr>
        <w:footnoteReference w:id="285"/>
      </w:r>
      <w:r w:rsidR="008F4298" w:rsidRPr="008F4298">
        <w:rPr>
          <w:rFonts w:cs="Arabic11 BT"/>
          <w:vertAlign w:val="superscript"/>
          <w:rtl/>
        </w:rPr>
        <w:t>)</w:t>
      </w:r>
      <w:r w:rsidRPr="004B58AA">
        <w:rPr>
          <w:rtl/>
        </w:rPr>
        <w:t xml:space="preserve"> </w:t>
      </w:r>
    </w:p>
    <w:p w:rsidR="008D5C56" w:rsidRDefault="00DA04D3" w:rsidP="008D5C56">
      <w:pPr>
        <w:pStyle w:val="a6"/>
        <w:rPr>
          <w:rtl/>
        </w:rPr>
      </w:pPr>
      <w:r w:rsidRPr="004B58AA">
        <w:rPr>
          <w:rtl/>
        </w:rPr>
        <w:t>يقولون: هذه الأمور ليست شركاً وتلك شرك لأن أرواحهم غير مرئية ولا</w:t>
      </w:r>
      <w:r w:rsidRPr="004B58AA">
        <w:rPr>
          <w:rFonts w:cs="Times New Roman"/>
          <w:rtl/>
        </w:rPr>
        <w:t> </w:t>
      </w:r>
      <w:r w:rsidRPr="004B58AA">
        <w:rPr>
          <w:rtl/>
        </w:rPr>
        <w:t>تظهر لنا، والخلاصة الاستمداد من الأسباب الطبيعية والمادية ليس شركاً ولكن الاستمداد من الأمور المعنوية والروحانية شرك، الاستمداد من المادة الكثيفة ليس شركاً، ولكن الاستمداد من النفوس العلية المُجرَّدة القدسية شركٌ!"</w:t>
      </w:r>
      <w:r w:rsidR="008F4298" w:rsidRPr="008F4298">
        <w:rPr>
          <w:rFonts w:cs="Arabic11 BT"/>
          <w:vertAlign w:val="superscript"/>
          <w:rtl/>
        </w:rPr>
        <w:t>(</w:t>
      </w:r>
      <w:r w:rsidR="008F4298" w:rsidRPr="008F4298">
        <w:rPr>
          <w:rStyle w:val="FootnoteReference"/>
          <w:rFonts w:cs="Arabic11 BT"/>
          <w:rtl/>
        </w:rPr>
        <w:footnoteReference w:id="286"/>
      </w:r>
      <w:r w:rsidR="008F4298" w:rsidRPr="008F4298">
        <w:rPr>
          <w:rFonts w:cs="Arabic11 BT"/>
          <w:vertAlign w:val="superscript"/>
          <w:rtl/>
        </w:rPr>
        <w:t>)</w:t>
      </w:r>
      <w:r w:rsidR="008D5C56">
        <w:rPr>
          <w:rtl/>
        </w:rPr>
        <w:t>.</w:t>
      </w:r>
    </w:p>
    <w:bookmarkStart w:id="64" w:name="_Ref347426601"/>
    <w:p w:rsidR="00DA04D3" w:rsidRPr="004B58AA" w:rsidRDefault="008D5C56" w:rsidP="008D5C56">
      <w:pPr>
        <w:pStyle w:val="a6"/>
        <w:rPr>
          <w:rtl/>
        </w:rPr>
      </w:pPr>
      <w:r w:rsidRPr="003B4B5C">
        <w:rPr>
          <w:color w:val="FFFFFF"/>
          <w:sz w:val="2"/>
          <w:szCs w:val="2"/>
          <w:rtl/>
        </w:rPr>
        <w:fldChar w:fldCharType="begin"/>
      </w:r>
      <w:r w:rsidRPr="003B4B5C">
        <w:rPr>
          <w:color w:val="FFFFFF"/>
          <w:sz w:val="2"/>
          <w:szCs w:val="2"/>
          <w:rtl/>
        </w:rPr>
        <w:instrText xml:space="preserve"> </w:instrText>
      </w:r>
      <w:r w:rsidRPr="003B4B5C">
        <w:rPr>
          <w:color w:val="FFFFFF"/>
          <w:sz w:val="2"/>
          <w:szCs w:val="2"/>
        </w:rPr>
        <w:instrText>SEQ</w:instrText>
      </w:r>
      <w:r w:rsidRPr="003B4B5C">
        <w:rPr>
          <w:color w:val="FFFFFF"/>
          <w:sz w:val="2"/>
          <w:szCs w:val="2"/>
          <w:rtl/>
        </w:rPr>
        <w:instrText xml:space="preserve"> ارجاعات \* </w:instrText>
      </w:r>
      <w:r w:rsidRPr="003B4B5C">
        <w:rPr>
          <w:color w:val="FFFFFF"/>
          <w:sz w:val="2"/>
          <w:szCs w:val="2"/>
        </w:rPr>
        <w:instrText>ARABIC</w:instrText>
      </w:r>
      <w:r w:rsidRPr="003B4B5C">
        <w:rPr>
          <w:color w:val="FFFFFF"/>
          <w:sz w:val="2"/>
          <w:szCs w:val="2"/>
          <w:rtl/>
        </w:rPr>
        <w:instrText xml:space="preserve"> </w:instrText>
      </w:r>
      <w:r w:rsidRPr="003B4B5C">
        <w:rPr>
          <w:color w:val="FFFFFF"/>
          <w:sz w:val="2"/>
          <w:szCs w:val="2"/>
          <w:rtl/>
        </w:rPr>
        <w:fldChar w:fldCharType="separate"/>
      </w:r>
      <w:r w:rsidR="007860CA">
        <w:rPr>
          <w:noProof/>
          <w:color w:val="FFFFFF"/>
          <w:sz w:val="2"/>
          <w:szCs w:val="2"/>
          <w:rtl/>
        </w:rPr>
        <w:t>41</w:t>
      </w:r>
      <w:r w:rsidRPr="003B4B5C">
        <w:rPr>
          <w:color w:val="FFFFFF"/>
          <w:sz w:val="2"/>
          <w:szCs w:val="2"/>
          <w:rtl/>
        </w:rPr>
        <w:fldChar w:fldCharType="end"/>
      </w:r>
      <w:r w:rsidR="00DA04D3" w:rsidRPr="004B58AA">
        <w:rPr>
          <w:rtl/>
        </w:rPr>
        <w:t>من الواضح تماماً من الجمل المذكورة أن هذا الكاتب الشاب لم يُدرك عقيدة المُوحِّدين أو أنه تجاهلها كي يستطيع أن يُخمد نار عصبيَّته وغضبه، وإلا فإن كلام المُوحِّدين وقولهم واضح جداً. إنهم -خلافاً لادِّعاء هذا الشاب- لا يقولون إن الاستمداد من الحيّ ليس شركاً والاستمداد من الميّت شركٌ، بل يقولون: إن الأصل في الموضوع الذي نحن فيه هو «</w:t>
      </w:r>
      <w:r w:rsidR="00DA04D3" w:rsidRPr="004B58AA">
        <w:rPr>
          <w:b/>
          <w:bCs/>
          <w:rtl/>
        </w:rPr>
        <w:t>طريقة الدعاء والاستمداد</w:t>
      </w:r>
      <w:r w:rsidR="00DA04D3" w:rsidRPr="004B58AA">
        <w:rPr>
          <w:rtl/>
        </w:rPr>
        <w:t>» وليس حياة المدعوِّ أو موته، بناءً على ذلك لو أننا دعونا شخصاً حيّاً على نحو غير مشروط وغير مُقيّد ويستلزم فرض صفات إلهية له نكون قد ارتكبنا الشرك قطعاً ويقيناً</w:t>
      </w:r>
      <w:r w:rsidR="008F4298" w:rsidRPr="008F4298">
        <w:rPr>
          <w:rFonts w:cs="Arabic11 BT"/>
          <w:vertAlign w:val="superscript"/>
          <w:rtl/>
        </w:rPr>
        <w:t>(</w:t>
      </w:r>
      <w:r w:rsidR="008F4298" w:rsidRPr="008F4298">
        <w:rPr>
          <w:rStyle w:val="FootnoteReference"/>
          <w:rFonts w:cs="Arabic11 BT"/>
          <w:rtl/>
        </w:rPr>
        <w:footnoteReference w:id="287"/>
      </w:r>
      <w:r w:rsidR="008F4298" w:rsidRPr="008F4298">
        <w:rPr>
          <w:rFonts w:cs="Arabic11 BT"/>
          <w:vertAlign w:val="superscript"/>
          <w:rtl/>
        </w:rPr>
        <w:t>)</w:t>
      </w:r>
      <w:r w:rsidR="00E93231">
        <w:rPr>
          <w:rtl/>
        </w:rPr>
        <w:t>.</w:t>
      </w:r>
      <w:r w:rsidR="00DA04D3" w:rsidRPr="004B58AA">
        <w:rPr>
          <w:rtl/>
        </w:rPr>
        <w:t xml:space="preserve"> (فاسمع دون العصبية).</w:t>
      </w:r>
      <w:bookmarkEnd w:id="64"/>
      <w:r w:rsidR="00DA04D3" w:rsidRPr="004B58AA">
        <w:rPr>
          <w:rtl/>
        </w:rPr>
        <w:t xml:space="preserve"> </w:t>
      </w:r>
    </w:p>
    <w:p w:rsidR="00DA04D3" w:rsidRPr="004B58AA" w:rsidRDefault="00DA04D3" w:rsidP="00A464C6">
      <w:pPr>
        <w:pStyle w:val="a6"/>
        <w:rPr>
          <w:rtl/>
        </w:rPr>
      </w:pPr>
      <w:r w:rsidRPr="004B58AA">
        <w:rPr>
          <w:rtl/>
        </w:rPr>
        <w:t>إضافةً إلى ذلك يقول المُوحِّدون: إن دعاء الميت ليس معقولاً وليس هناك ما يُبرِّر دعاء روح لا نملك القدرة على الاتِّصال بها لأننا بذلك نكون قد تركنا الله القريب المُجيب الرحيم والسميع البصير ودعونا روحاً لا نملك وسيلة الوصول إليها، ولهذا السبب يقول المُوحِّدون: إنه لا يجوز دعاء الأموات -ولو كانوا من الأنبياء والأولياء- والاستمداد منهم وذلك لأنهم في زمن حياتهم لم يكونوا أشخاصاً غير مُتحيِّزين في مكان ولا كانوا عالمين بما يجري في كل مكان ولا سميعين لكل الأصوات. وهم خلافاً للذات الإلهية الحاضرة الناظرة في كل مكان والبصيرة والسميعة بدون آلة والتي تختصُّ وحدها بهذه الصفة</w:t>
      </w:r>
      <w:r w:rsidR="008F4298" w:rsidRPr="008F4298">
        <w:rPr>
          <w:rFonts w:cs="Arabic11 BT"/>
          <w:vertAlign w:val="superscript"/>
          <w:rtl/>
        </w:rPr>
        <w:t>(</w:t>
      </w:r>
      <w:r w:rsidR="008F4298" w:rsidRPr="008F4298">
        <w:rPr>
          <w:rStyle w:val="FootnoteReference"/>
          <w:rFonts w:cs="Arabic11 BT"/>
          <w:rtl/>
        </w:rPr>
        <w:footnoteReference w:id="288"/>
      </w:r>
      <w:r w:rsidR="008F4298" w:rsidRPr="008F4298">
        <w:rPr>
          <w:rFonts w:cs="Arabic11 BT"/>
          <w:vertAlign w:val="superscript"/>
          <w:rtl/>
        </w:rPr>
        <w:t>)</w:t>
      </w:r>
      <w:r w:rsidRPr="004B58AA">
        <w:rPr>
          <w:rtl/>
        </w:rPr>
        <w:t xml:space="preserve">، يُبصرون بأعينهم ويسمعون بآذانهم ويفقدون حواسَّهم وأعينهم وآذانهم بالموت، والأهمُّ من ذلك أنهم ينتقلون إلى عالَم آخر ولا تبقى لهم صلة بعالَمنا. في هذه </w:t>
      </w:r>
      <w:r w:rsidRPr="00B711EA">
        <w:rPr>
          <w:rtl/>
        </w:rPr>
        <w:t xml:space="preserve">الحالة لو دعوناهم -كما قلنا في هذا الكتاب ص </w:t>
      </w:r>
      <w:r w:rsidR="00B711EA" w:rsidRPr="00B711EA">
        <w:rPr>
          <w:rtl/>
        </w:rPr>
        <w:fldChar w:fldCharType="begin"/>
      </w:r>
      <w:r w:rsidR="00B711EA" w:rsidRPr="00B711EA">
        <w:rPr>
          <w:rtl/>
        </w:rPr>
        <w:instrText xml:space="preserve"> </w:instrText>
      </w:r>
      <w:r w:rsidR="00B711EA" w:rsidRPr="00B711EA">
        <w:instrText>PAGEREF</w:instrText>
      </w:r>
      <w:r w:rsidR="00B711EA" w:rsidRPr="00B711EA">
        <w:rPr>
          <w:rtl/>
        </w:rPr>
        <w:instrText xml:space="preserve"> _</w:instrText>
      </w:r>
      <w:r w:rsidR="00B711EA" w:rsidRPr="00B711EA">
        <w:instrText>Ref347352125 \h</w:instrText>
      </w:r>
      <w:r w:rsidR="00B711EA" w:rsidRPr="00B711EA">
        <w:rPr>
          <w:rtl/>
        </w:rPr>
        <w:instrText xml:space="preserve"> </w:instrText>
      </w:r>
      <w:r w:rsidR="00B711EA" w:rsidRPr="00B711EA">
        <w:rPr>
          <w:rtl/>
        </w:rPr>
      </w:r>
      <w:r w:rsidR="00B711EA" w:rsidRPr="00B711EA">
        <w:rPr>
          <w:rtl/>
        </w:rPr>
        <w:fldChar w:fldCharType="separate"/>
      </w:r>
      <w:r w:rsidR="007860CA">
        <w:rPr>
          <w:noProof/>
          <w:rtl/>
        </w:rPr>
        <w:t>103</w:t>
      </w:r>
      <w:r w:rsidR="00B711EA" w:rsidRPr="00B711EA">
        <w:rPr>
          <w:rtl/>
        </w:rPr>
        <w:fldChar w:fldCharType="end"/>
      </w:r>
      <w:r w:rsidRPr="00B711EA">
        <w:rPr>
          <w:rtl/>
        </w:rPr>
        <w:t>و</w:t>
      </w:r>
      <w:r w:rsidR="00A464C6">
        <w:rPr>
          <w:rFonts w:hint="cs"/>
          <w:rtl/>
        </w:rPr>
        <w:t xml:space="preserve"> 106</w:t>
      </w:r>
      <w:r w:rsidRPr="00B711EA">
        <w:rPr>
          <w:rtl/>
        </w:rPr>
        <w:t>- فإننا</w:t>
      </w:r>
      <w:r w:rsidRPr="004B58AA">
        <w:rPr>
          <w:rtl/>
        </w:rPr>
        <w:t xml:space="preserve"> نكون قد افترضنا -شئنا أم أبينا- صفات إلهية لهم.</w:t>
      </w:r>
    </w:p>
    <w:p w:rsidR="00DA04D3" w:rsidRPr="004B58AA" w:rsidRDefault="00DA04D3" w:rsidP="00B30674">
      <w:pPr>
        <w:pStyle w:val="a6"/>
        <w:rPr>
          <w:rtl/>
        </w:rPr>
      </w:pPr>
      <w:r w:rsidRPr="004B58AA">
        <w:rPr>
          <w:rtl/>
        </w:rPr>
        <w:t>من المفيد هنا أن أنقل بعض المطالب من الكتاب القيّم «</w:t>
      </w:r>
      <w:r w:rsidRPr="004B58AA">
        <w:rPr>
          <w:b/>
          <w:bCs/>
          <w:rtl/>
        </w:rPr>
        <w:t>أرمغان يزد</w:t>
      </w:r>
      <w:r w:rsidRPr="004B58AA">
        <w:rPr>
          <w:rtl/>
        </w:rPr>
        <w:t>» [أي هدية مدينة يزد] تأليف أخينا الفاضل جناب السيد «جلال جلالي قوچاني»</w:t>
      </w:r>
      <w:r w:rsidR="008F4298" w:rsidRPr="008F4298">
        <w:rPr>
          <w:rFonts w:cs="Arabic11 BT"/>
          <w:vertAlign w:val="superscript"/>
          <w:rtl/>
        </w:rPr>
        <w:t>(</w:t>
      </w:r>
      <w:r w:rsidR="008F4298" w:rsidRPr="008F4298">
        <w:rPr>
          <w:rStyle w:val="FootnoteReference"/>
          <w:rFonts w:cs="Arabic11 BT"/>
          <w:rtl/>
        </w:rPr>
        <w:footnoteReference w:id="289"/>
      </w:r>
      <w:r w:rsidR="008F4298" w:rsidRPr="008F4298">
        <w:rPr>
          <w:rFonts w:cs="Arabic11 BT"/>
          <w:vertAlign w:val="superscript"/>
          <w:rtl/>
        </w:rPr>
        <w:t>)</w:t>
      </w:r>
      <w:r w:rsidRPr="004B58AA">
        <w:rPr>
          <w:rtl/>
        </w:rPr>
        <w:t xml:space="preserve">: </w:t>
      </w:r>
    </w:p>
    <w:p w:rsidR="00DA04D3" w:rsidRPr="004B58AA" w:rsidRDefault="00DA04D3" w:rsidP="004C7567">
      <w:pPr>
        <w:pStyle w:val="a6"/>
        <w:rPr>
          <w:rtl/>
        </w:rPr>
      </w:pPr>
      <w:r w:rsidRPr="004B58AA">
        <w:rPr>
          <w:rtl/>
        </w:rPr>
        <w:t xml:space="preserve">"لقد خلق الله تعالى وسائل وأسباباً طبيعية لتسيير حياة المجتمعات البشرية، وأمر الناس إما من خلال الإلهام والفطرة أو من خلال ما أنزله من شرائع، أن يستفيدوا من تلك الأسباب والوسائل عندما يحتاجون إليها وكلَّفهم أن يسعوا إلى تلبية طلباتهم وقضاء حاجاتهم من خلال طريقة مُعيَّنة ووسيلة محدّدة خاصَّةٍ بكل حاجة (أي بصورة مُقيّدة ومشروطة). كما قال تعالى: </w:t>
      </w:r>
      <w:r w:rsidR="00483F58">
        <w:rPr>
          <w:rFonts w:ascii="KFGQPC Uthman Taha Naskh" w:cs="KFGQPC Uthman Taha Naskh"/>
          <w:sz w:val="28"/>
          <w:rtl/>
        </w:rPr>
        <w:t>﴿</w:t>
      </w:r>
      <w:r w:rsidR="004C7567" w:rsidRPr="004C7567">
        <w:rPr>
          <w:rStyle w:val="Char4"/>
          <w:rtl/>
        </w:rPr>
        <w:t xml:space="preserve">وَأۡتُواْ ٱلۡبُيُوتَ مِنۡ </w:t>
      </w:r>
      <w:r w:rsidR="000A2B1F">
        <w:rPr>
          <w:rStyle w:val="Char4"/>
          <w:rtl/>
        </w:rPr>
        <w:t>أَبۡوَٰبِهَا</w:t>
      </w:r>
      <w:r w:rsidR="00483F58">
        <w:rPr>
          <w:rFonts w:ascii="KFGQPC Uthman Taha Naskh" w:cs="KFGQPC Uthman Taha Naskh"/>
          <w:sz w:val="28"/>
          <w:rtl/>
        </w:rPr>
        <w:t>﴾</w:t>
      </w:r>
      <w:r w:rsidR="004C7567">
        <w:rPr>
          <w:rFonts w:ascii="KFGQPC Uthman Taha Naskh" w:cs="KFGQPC Uthman Taha Naskh"/>
          <w:sz w:val="28"/>
          <w:rtl/>
        </w:rPr>
        <w:t xml:space="preserve"> </w:t>
      </w:r>
      <w:r w:rsidR="004C7567" w:rsidRPr="004C7567">
        <w:rPr>
          <w:rStyle w:val="Char5"/>
          <w:rtl/>
        </w:rPr>
        <w:t>[البقرة: ١٨٩]</w:t>
      </w:r>
      <w:r w:rsidRPr="004B58AA">
        <w:rPr>
          <w:rtl/>
        </w:rPr>
        <w:t xml:space="preserve">. كناية عن أنه يجب الدخول في كل عمل من بابه. وقال رسول الله </w:t>
      </w:r>
      <w:r w:rsidRPr="004B58AA">
        <w:rPr>
          <w:rFonts w:ascii="Abo-thar" w:hAnsi="Abo-thar"/>
          <w:sz w:val="30"/>
        </w:rPr>
        <w:t></w:t>
      </w:r>
      <w:r w:rsidRPr="004B58AA">
        <w:rPr>
          <w:rtl/>
        </w:rPr>
        <w:t>: «أبى الله أن تجري الأمور إلا بأسبابها».</w:t>
      </w:r>
    </w:p>
    <w:p w:rsidR="00DA04D3" w:rsidRPr="004B58AA" w:rsidRDefault="00DA04D3" w:rsidP="00B30674">
      <w:pPr>
        <w:pStyle w:val="a6"/>
        <w:rPr>
          <w:rtl/>
        </w:rPr>
      </w:pPr>
      <w:r w:rsidRPr="004B58AA">
        <w:rPr>
          <w:rtl/>
        </w:rPr>
        <w:t>بناءً على ذلك إذا مرض شخص فعليه أن يستفيد من تعليمات الطبيب ويأخذ ما يصفه له من دواء، كي تتحسَّن صحته بالإذن الإلهي العام. والذي يعطش عليه أن يشرب الماء والذي يجوع عليه أن يتناول الطعام والذي يريد الحصول على الحصاد عليه أن يبذر البذور في الأرض والذي يريد العزَّة عليه أن يكون قنوعاً والذي يطلب العلم الحقيقي عليه أن يُروِّض نفسه ويدرس ويتعلَّم وأن يحصل على رزقه من الطريق الحلال ومئات من أمثال هذه الأمور.</w:t>
      </w:r>
    </w:p>
    <w:p w:rsidR="00DA04D3" w:rsidRPr="004B58AA" w:rsidRDefault="00DA04D3" w:rsidP="00B30674">
      <w:pPr>
        <w:pStyle w:val="a6"/>
        <w:rPr>
          <w:rtl/>
        </w:rPr>
      </w:pPr>
      <w:r w:rsidRPr="004B58AA">
        <w:rPr>
          <w:rtl/>
        </w:rPr>
        <w:t>ويجب على المسلمين أن يُساعدوا بعضهم بعضاً في المصائب والمُلمَّات وأن يُعين بعضهم بعضاً عند الضرورة. في مثل هذه الموارد لا مانع من الاستفادة من الأسباب الطبيعية ومن الاستعانة بالأشخاص العاديين وهذا الاستمداد وهذه الاستعانة ليست شركاً وليس هذا فحسب بل هي واجب وفريضة دينية، فمثلاً إذا هجم حيوان مفترس على إنسان أو وقع سقف منزل فوق رأس إنسان أو وقع إنسان في وسط حفرة أو بئر وكان هناك على مسافة قريبة منه أشخاصاً غافلين عما حلّ به من مُصاب فيجب على الإنسان المُبتلى بحكم الشرع والعقل أن يستغيث بمن حوله ويطلب العون والمدد منهم كما يجب عليهم أن يغيثوه ويهبّوا إلى نجدته ويُعينوه على الخلاص مما فيه.</w:t>
      </w:r>
    </w:p>
    <w:p w:rsidR="00DA04D3" w:rsidRPr="004B58AA" w:rsidRDefault="00DA04D3" w:rsidP="00B30674">
      <w:pPr>
        <w:pStyle w:val="a6"/>
        <w:rPr>
          <w:rtl/>
        </w:rPr>
      </w:pPr>
      <w:r w:rsidRPr="004B58AA">
        <w:rPr>
          <w:rtl/>
        </w:rPr>
        <w:t>أحياناً لا تكون الاستعانة والاستغاثة ضرورية جداً فعندئذ لا تكون واجبةً وإن لم يكن في الاستعانة والاستغاثة في مثل هذه الحالة أيضاً أيُّ مذمَّة أو حرج. قال أَمِيرُ الْمُؤْمِنِينَ (ع): "</w:t>
      </w:r>
      <w:r w:rsidRPr="00B43E78">
        <w:rPr>
          <w:rFonts w:cs="KFGQPC Uthman Taha Naskh"/>
          <w:sz w:val="27"/>
          <w:rtl/>
        </w:rPr>
        <w:t>مَنْ</w:t>
      </w:r>
      <w:r w:rsidRPr="00B43E78">
        <w:rPr>
          <w:rFonts w:cs="KFGQPC Uthman Taha Naskh"/>
          <w:sz w:val="26"/>
          <w:szCs w:val="26"/>
          <w:rtl/>
        </w:rPr>
        <w:t xml:space="preserve"> </w:t>
      </w:r>
      <w:r w:rsidRPr="00B43E78">
        <w:rPr>
          <w:rFonts w:cs="KFGQPC Uthman Taha Naskh"/>
          <w:b/>
          <w:bCs/>
          <w:sz w:val="26"/>
          <w:szCs w:val="26"/>
          <w:rtl/>
        </w:rPr>
        <w:t>شَكَا الْحَاجَةَ إِلَى مُؤْمِنٍ فَكَأَنَّمَا شَكَاهَا إِلَى اللهِ وَمَنْ شَكَاهَا إِلَى كَافِرٍ فَكَأَنَّمَا شَكَا الله</w:t>
      </w:r>
      <w:r w:rsidRPr="004B58AA">
        <w:rPr>
          <w:rtl/>
        </w:rPr>
        <w:t>". (</w:t>
      </w:r>
      <w:r w:rsidRPr="004B58AA">
        <w:rPr>
          <w:b/>
          <w:bCs/>
          <w:rtl/>
        </w:rPr>
        <w:t>نهج البلاغة</w:t>
      </w:r>
      <w:r w:rsidRPr="004B58AA">
        <w:rPr>
          <w:rtl/>
        </w:rPr>
        <w:t>، قسم الكلمات القصار، رقم 467).</w:t>
      </w:r>
    </w:p>
    <w:p w:rsidR="00DA04D3" w:rsidRPr="004B58AA" w:rsidRDefault="00DA04D3" w:rsidP="0043641F">
      <w:pPr>
        <w:pStyle w:val="a6"/>
        <w:rPr>
          <w:rtl/>
        </w:rPr>
      </w:pPr>
      <w:r w:rsidRPr="004B58AA">
        <w:rPr>
          <w:rtl/>
        </w:rPr>
        <w:t xml:space="preserve">لا تُعتبر الاستعانة وطلب المدد من الأشخاص والتوسُّل بالأشياء لتحقيق المطلوب في الحالات التي يستعين فيها الإنسان بعوامل ظاهرية وطبيعية وعادية يُمكنه الوصول إليها، حراماً ولا شركاً، ولا علاقة لذلك بمضمون قوله تعالى: </w:t>
      </w:r>
      <w:r w:rsidR="00483F58">
        <w:rPr>
          <w:rFonts w:ascii="KFGQPC Uthman Taha Naskh" w:cs="KFGQPC Uthman Taha Naskh"/>
          <w:sz w:val="28"/>
          <w:rtl/>
        </w:rPr>
        <w:t>﴿</w:t>
      </w:r>
      <w:r w:rsidR="0043641F" w:rsidRPr="0043641F">
        <w:rPr>
          <w:rStyle w:val="Char4"/>
          <w:rtl/>
        </w:rPr>
        <w:t>إِيَّاكَ نَسۡتَعِينُ</w:t>
      </w:r>
      <w:r w:rsidR="00483F58">
        <w:rPr>
          <w:rFonts w:ascii="KFGQPC Uthman Taha Naskh" w:cs="KFGQPC Uthman Taha Naskh"/>
          <w:sz w:val="28"/>
          <w:rtl/>
        </w:rPr>
        <w:t>﴾</w:t>
      </w:r>
      <w:r w:rsidRPr="004B58AA">
        <w:rPr>
          <w:rtl/>
        </w:rPr>
        <w:t>. بناءً على ذلك فما يقوله بعض الأشخاص الجاهلين أو المُتجاهلين في نقدهم لنا بأنه لو استعنَّا بالطبيب أو توقَّعنا من الدواء شفاء المريض أو نادينا ابننا أو أخينا أو جارنا المؤمن وطلبنا منه العون نكون قد أشركنا لأننا استعنَّا بغير الله، أو ما قاله المؤلف المحترم لكتاب «تفسير آية الكرسي»</w:t>
      </w:r>
      <w:r w:rsidR="008F4298" w:rsidRPr="008F4298">
        <w:rPr>
          <w:rFonts w:cs="Arabic11 BT"/>
          <w:vertAlign w:val="superscript"/>
          <w:rtl/>
        </w:rPr>
        <w:t>(</w:t>
      </w:r>
      <w:r w:rsidR="008F4298" w:rsidRPr="008F4298">
        <w:rPr>
          <w:rStyle w:val="FootnoteReference"/>
          <w:rFonts w:cs="Arabic11 BT"/>
          <w:rtl/>
        </w:rPr>
        <w:footnoteReference w:id="290"/>
      </w:r>
      <w:r w:rsidR="008F4298" w:rsidRPr="008F4298">
        <w:rPr>
          <w:rFonts w:cs="Arabic11 BT"/>
          <w:vertAlign w:val="superscript"/>
          <w:rtl/>
        </w:rPr>
        <w:t>)</w:t>
      </w:r>
      <w:r w:rsidRPr="004B58AA">
        <w:rPr>
          <w:rtl/>
        </w:rPr>
        <w:t xml:space="preserve"> مُنتقداً لنا بأنه لو وقع رجل في بئر أو سقط سقف المنزل على رأسه فمن الواجب عليه أن يستغيث بالناس ويطلب العون منهم، ولو بقي ساكتاً تحت الأنقاض أو في وسط البئر لكان مسؤولاً عن هلاك نفسه وآثماً لذلك؟ ليس له أيّ علاقة بموضوع نقاشنا، لأننا نحن أيضاً نقول: إنه يجب على الإنسان في كل تلك الحالات التي ذكروها أن يستعين بمن حوله وأن يطلب من الطبيب والدواء الشفاء وهذه الأعمال ليست شركاً بل هي واجبة على المسلم ولا تتنافى مع مضمون قوله تعالى: </w:t>
      </w:r>
      <w:r w:rsidR="00483F58">
        <w:rPr>
          <w:rFonts w:ascii="KFGQPC Uthman Taha Naskh" w:cs="KFGQPC Uthman Taha Naskh"/>
          <w:sz w:val="28"/>
          <w:rtl/>
        </w:rPr>
        <w:t>﴿</w:t>
      </w:r>
      <w:r w:rsidR="0043641F" w:rsidRPr="0043641F">
        <w:rPr>
          <w:rStyle w:val="Char4"/>
          <w:rtl/>
        </w:rPr>
        <w:t>إِيَّاكَ نَسۡتَعِينُ</w:t>
      </w:r>
      <w:r w:rsidR="00483F58">
        <w:rPr>
          <w:rFonts w:ascii="KFGQPC Uthman Taha Naskh" w:cs="KFGQPC Uthman Taha Naskh"/>
          <w:sz w:val="28"/>
          <w:rtl/>
        </w:rPr>
        <w:t>﴾</w:t>
      </w:r>
      <w:r w:rsidRPr="004B58AA">
        <w:rPr>
          <w:rtl/>
        </w:rPr>
        <w:t>، وذلك لأننا لا نستعين بأولئك الأشخاص على نحو غير مُقيّد بشروط عالَم الطبيعة التي قرَّرها الله، بل لا نحتمل أصلاً أن يكون أولئك الذين نستعين بهم قادرين على فعل أمور فوق طبيعية وغير محدودة بحدود عالَم الطبيعة، والاستعانة بغير الله والاستغاثة به إنما تكون شركاً عندما تنقطع الأسباب ولا يكون في مقدور الإنسان الاستفادة من العوامل الظاهرية والأسباب الطبيعية التي جعلها الله تحت تصرُّف جميع البشر، أي عندما يُصبح الإنسان مضطراً</w:t>
      </w:r>
      <w:r w:rsidR="008F4298" w:rsidRPr="008F4298">
        <w:rPr>
          <w:rFonts w:cs="Arabic11 BT"/>
          <w:vertAlign w:val="superscript"/>
          <w:rtl/>
        </w:rPr>
        <w:t>(</w:t>
      </w:r>
      <w:r w:rsidR="008F4298" w:rsidRPr="008F4298">
        <w:rPr>
          <w:rStyle w:val="FootnoteReference"/>
          <w:rFonts w:cs="Arabic11 BT"/>
          <w:rtl/>
        </w:rPr>
        <w:footnoteReference w:id="291"/>
      </w:r>
      <w:r w:rsidR="008F4298" w:rsidRPr="008F4298">
        <w:rPr>
          <w:rFonts w:cs="Arabic11 BT"/>
          <w:vertAlign w:val="superscript"/>
          <w:rtl/>
        </w:rPr>
        <w:t>)</w:t>
      </w:r>
      <w:r w:rsidRPr="004B58AA">
        <w:rPr>
          <w:rtl/>
        </w:rPr>
        <w:t xml:space="preserve">، كالذي يعطش وهو في بادية قفر أو في صحراء لوط، أو يمرض ولا تغْنِي عنه مراجعة الأطبَّاء، وكالذي انقطعت به السبُل ولم يُسعفه أيّ شيء من العوامل الطبيعية فلجأ إلى عالَم ما فوق الطبيعة أو عالَم الغيب، هنا يجب عليه أن يدعو الله وحده فقط وأن يستعين به وحده فقط، لا عندما يسقط في بئر ويكون حوله مئة شخص من معارفه وجيرانه يُمكنهم أن يهبّوا لإنقاذه، فكل إنسان يعلم أنه في الحالة الأخيرة يجب على الإنسان أن يصرخ ويستغيث كي يُخبر جميع من حوله ليأتوا لإنقاذه لأنه عندما تكون الأسباب الطبيعية الموهوبة من الله مُتاحة فإن الاستعانة بها أو توقع عونها لا يستلزم إضفاء أيّ صفات مطلقة على تلك الوسائط والأسباب المذكورة -والمقصود بالصفات المطلقة الصفات الخاصة بالحق تعالى-. أما لو فُقدت الأسباب الطبيعية أو كانت خارج متناول اليد ومع ذلك طلبنا المدد منها أو توقعنا عونها لنا نكون بذلك -علمنا أو لم نعلم وشئنا أم أبينا- قد أضفينا على تلك الوسائط واعتقدنا فيها امتلاك صفات مختصة بالله تعالى ومنحصرة به، أيّ أننا في الحقيقة نكون قد اعتبرنا تلك الوسائط معيناً بلا شرط ولا قيد تماماً كما نعتبر إعانة الحق تعالى لنا غير مشروطة ولا مُقيّدة بأيّ قيد من قيود قوانين الطبيعة. فمثلاً لو سقط سقف بيت على رأس صاحبه في مدينة مشهد فصرخ أهل البيت مُستنجدين بمن حولهم ممن يسكن على مسافة يُمكن لصوت الإنسان عادة أن يصلها فليس في عملهم هذا أيُّ علاقة بالشرك بل عملهم عمل مشروع تماماً لأن استمدادهم عمل عادي طبيعي وبعبارة أخرى هو استمداد محدود بقوانين عالَم الطبيعة ومُقيَّد بها، أما لو استعان أولئك الأشخاص ذاتهم بأبناء عماتهم وأحفاد أعمامهم الساكنين في «نيشابور»، كان ذلك شركاً قطعاً، أو لو استعانوا بالأفراد الموجودين حول منزلهم أنفسهم بمُناداتهم بصوت خافت لا يُمكن في الحالة الطبيعية أن يسمعه الموجودون في جوار ذلك البيت، أو لو توقع المصابون أن يتمكن الموجودون خارج المنزل المنهار من مساعدتهم دون أن يستفيدوا من أيِّ وسيلة كالمجارف والرافعات وغيرها ويُنقذوهم، يكونوا قد أشركوا قطعاً لأن هذا الأمر بحدِّ ذاته -أرادوا أو لم يُريدوا- اعترافٌ عمليٌّ بأن ما يقومون به ليس لغواً ولا باطلاً وأن أولئك الناس عندهم قدرةٌ على سماع صوتهم ولو كان خافتاً والقدرة على إمدادهم على نحو خارج عن قوانين الطبيعة أي أنهم يتوقعون أن يكون سمعهم غير مُقيَّد بفاصلة مكانية معيَّنة أو حدٍّ خاصٍّ من حدود قوة السمع، وأن مساعدتهم لا تستلزم الاستفادة من الوسائل الطبيعية! أو لو استعان مريض بطبيب يقف إلى جواره وطلب منه المداواة والشفاء لم يكن عمله هذه متعارضاً مع كونه إنساناً مُوحِّداً. أما لو استعان مريض في «طهران» بطبيب مقيم في «كرج» دون أن يتصل به هاتفياً أو لاسلكياً وتوقع أن يستطيع ذلك الشخص شفاءه دون معاينة ولا استخدام للطرق الطبية المعروفة يكون قد انحرف قطعاً عن صراط التوحيد المستقيم لأن إمداد جميع الموجودات -غير الله- في عالَم الطبيعة أو عالَم الشهادة، أو نفعهم أو ضرّهم، محدود ومُقيَّد بشروط عديدة. </w:t>
      </w:r>
    </w:p>
    <w:p w:rsidR="00DA04D3" w:rsidRPr="004B58AA" w:rsidRDefault="00DA04D3" w:rsidP="00B30674">
      <w:pPr>
        <w:pStyle w:val="a6"/>
        <w:rPr>
          <w:rtl/>
        </w:rPr>
      </w:pPr>
      <w:r w:rsidRPr="004B58AA">
        <w:rPr>
          <w:rtl/>
        </w:rPr>
        <w:t>والخلاصة أن الاستعانة بحدِّ ذاتها وتأمّل العون أو خوف الضرر من كائن ما ليس ملاكاً للشرك والتوحيد. بل الاستعانة والتأمّل من غير الله على نحو فوق طبيعي -وهو ما نُعبِّر عنه بعالَم الغيب- والاستعانة والأمل غير المُقيَّدين بأيّ شرط من شروط العالَم المادي (أي كيفية الدعاء والنداء والاستعانة والاستغاثة) هي ملاك الشرك والتوحيد، حتى لو تمَّت تلك الاستعانة والاستغاثة من غير الله أي من الملائكة أو الأنبياء العظام أو الأئمة وأولياء الله، لأن المعين غير المُقيَّد وغير المشروط هو صفة مختصة بالحق تبارك وتعالى وحده لا غير</w:t>
      </w:r>
      <w:r w:rsidR="008F4298" w:rsidRPr="008F4298">
        <w:rPr>
          <w:rFonts w:cs="Arabic11 BT"/>
          <w:vertAlign w:val="superscript"/>
          <w:rtl/>
        </w:rPr>
        <w:t>(</w:t>
      </w:r>
      <w:r w:rsidR="008F4298" w:rsidRPr="008F4298">
        <w:rPr>
          <w:rStyle w:val="FootnoteReference"/>
          <w:rFonts w:cs="Arabic11 BT"/>
          <w:rtl/>
        </w:rPr>
        <w:footnoteReference w:id="292"/>
      </w:r>
      <w:r w:rsidR="008F4298" w:rsidRPr="008F4298">
        <w:rPr>
          <w:rFonts w:cs="Arabic11 BT"/>
          <w:vertAlign w:val="superscript"/>
          <w:rtl/>
        </w:rPr>
        <w:t>)</w:t>
      </w:r>
      <w:r w:rsidRPr="004B58AA">
        <w:rPr>
          <w:rtl/>
        </w:rPr>
        <w:t>.</w:t>
      </w:r>
    </w:p>
    <w:p w:rsidR="00DA04D3" w:rsidRPr="004B58AA" w:rsidRDefault="00DA04D3" w:rsidP="0043641F">
      <w:pPr>
        <w:pStyle w:val="a6"/>
        <w:rPr>
          <w:rtl/>
        </w:rPr>
      </w:pPr>
      <w:r w:rsidRPr="004B58AA">
        <w:rPr>
          <w:rtl/>
        </w:rPr>
        <w:t xml:space="preserve">كتب هذا الأخ الكريم يقول: إن تأمّل آية </w:t>
      </w:r>
      <w:r w:rsidR="00483F58">
        <w:rPr>
          <w:rFonts w:ascii="KFGQPC Uthman Taha Naskh" w:cs="KFGQPC Uthman Taha Naskh"/>
          <w:sz w:val="28"/>
          <w:rtl/>
        </w:rPr>
        <w:t>﴿</w:t>
      </w:r>
      <w:r w:rsidR="0043641F" w:rsidRPr="0043641F">
        <w:rPr>
          <w:rStyle w:val="Char4"/>
          <w:rtl/>
        </w:rPr>
        <w:t>إِيَّاكَ نَسۡتَعِينُ</w:t>
      </w:r>
      <w:r w:rsidR="00483F58">
        <w:rPr>
          <w:rFonts w:ascii="KFGQPC Uthman Taha Naskh" w:cs="KFGQPC Uthman Taha Naskh"/>
          <w:sz w:val="28"/>
          <w:rtl/>
        </w:rPr>
        <w:t>﴾</w:t>
      </w:r>
      <w:r w:rsidR="0043641F">
        <w:rPr>
          <w:rtl/>
        </w:rPr>
        <w:t xml:space="preserve"> </w:t>
      </w:r>
      <w:r w:rsidRPr="004B58AA">
        <w:rPr>
          <w:rtl/>
        </w:rPr>
        <w:t xml:space="preserve">يُعطينا ثلاثة مفاهيم: </w:t>
      </w:r>
    </w:p>
    <w:p w:rsidR="00DA04D3" w:rsidRPr="004B58AA" w:rsidRDefault="00DA04D3" w:rsidP="00B30674">
      <w:pPr>
        <w:pStyle w:val="a6"/>
        <w:rPr>
          <w:rtl/>
        </w:rPr>
      </w:pPr>
      <w:r w:rsidRPr="004B58AA">
        <w:rPr>
          <w:b/>
          <w:bCs/>
          <w:rtl/>
        </w:rPr>
        <w:t>الأول</w:t>
      </w:r>
      <w:r w:rsidRPr="004B58AA">
        <w:rPr>
          <w:rtl/>
        </w:rPr>
        <w:t>: هو مفهوم «</w:t>
      </w:r>
      <w:r w:rsidRPr="004B58AA">
        <w:rPr>
          <w:b/>
          <w:bCs/>
          <w:rtl/>
        </w:rPr>
        <w:t>المُستعين</w:t>
      </w:r>
      <w:r w:rsidRPr="004B58AA">
        <w:rPr>
          <w:rtl/>
        </w:rPr>
        <w:t>» أي الأشخاص الذين يطلبون العون، وهم عباد الله الذين يستعينون به.</w:t>
      </w:r>
    </w:p>
    <w:p w:rsidR="00DA04D3" w:rsidRPr="004B58AA" w:rsidRDefault="00DA04D3" w:rsidP="00B30674">
      <w:pPr>
        <w:pStyle w:val="a6"/>
        <w:rPr>
          <w:rtl/>
        </w:rPr>
      </w:pPr>
      <w:r w:rsidRPr="004B58AA">
        <w:rPr>
          <w:b/>
          <w:bCs/>
          <w:rtl/>
        </w:rPr>
        <w:t>الثاني</w:t>
      </w:r>
      <w:r w:rsidRPr="004B58AA">
        <w:rPr>
          <w:rtl/>
        </w:rPr>
        <w:t>: مفهوم «</w:t>
      </w:r>
      <w:r w:rsidRPr="004B58AA">
        <w:rPr>
          <w:b/>
          <w:bCs/>
          <w:rtl/>
        </w:rPr>
        <w:t>المستعان به</w:t>
      </w:r>
      <w:r w:rsidRPr="004B58AA">
        <w:rPr>
          <w:rtl/>
        </w:rPr>
        <w:t>» أي الشخص الذي يتمُّ طلب العون منه وهو الله المُخاطَب بكلمة «</w:t>
      </w:r>
      <w:r w:rsidRPr="004B58AA">
        <w:rPr>
          <w:b/>
          <w:bCs/>
          <w:rtl/>
        </w:rPr>
        <w:t>إِيَّاكَ</w:t>
      </w:r>
      <w:r w:rsidRPr="004B58AA">
        <w:rPr>
          <w:rtl/>
        </w:rPr>
        <w:t>».</w:t>
      </w:r>
    </w:p>
    <w:p w:rsidR="00DA04D3" w:rsidRPr="004B58AA" w:rsidRDefault="00DA04D3" w:rsidP="007206E3">
      <w:pPr>
        <w:pStyle w:val="a6"/>
        <w:rPr>
          <w:rtl/>
        </w:rPr>
      </w:pPr>
      <w:r w:rsidRPr="004B58AA">
        <w:rPr>
          <w:b/>
          <w:bCs/>
          <w:rtl/>
        </w:rPr>
        <w:t>الثالث</w:t>
      </w:r>
      <w:r w:rsidRPr="004B58AA">
        <w:rPr>
          <w:rtl/>
        </w:rPr>
        <w:t>: مفهوم «</w:t>
      </w:r>
      <w:r w:rsidRPr="004B58AA">
        <w:rPr>
          <w:b/>
          <w:bCs/>
          <w:rtl/>
        </w:rPr>
        <w:t>وسيلة الاستعانة</w:t>
      </w:r>
      <w:r w:rsidRPr="004B58AA">
        <w:rPr>
          <w:rtl/>
        </w:rPr>
        <w:t>» أي العمل الذي يتمُّ القيام به ومن خلاله يُطلب العون من الله وذلك كالصلاة والصيام والجهاد والدعاء والصبر. فمثلاً في هذه الآية ذاتها من سورة الفاتحة «</w:t>
      </w:r>
      <w:r w:rsidRPr="004B58AA">
        <w:rPr>
          <w:b/>
          <w:bCs/>
          <w:rtl/>
        </w:rPr>
        <w:t>وسيلة الاستعانة</w:t>
      </w:r>
      <w:r w:rsidRPr="004B58AA">
        <w:rPr>
          <w:rtl/>
        </w:rPr>
        <w:t xml:space="preserve">» هي الصلاة ذاتها ودعاؤنا فيها وقولنا: </w:t>
      </w:r>
      <w:r w:rsidR="00483F58">
        <w:rPr>
          <w:rFonts w:ascii="KFGQPC Uthman Taha Naskh" w:cs="KFGQPC Uthman Taha Naskh"/>
          <w:sz w:val="28"/>
          <w:rtl/>
        </w:rPr>
        <w:t>﴿</w:t>
      </w:r>
      <w:r w:rsidR="007206E3" w:rsidRPr="007206E3">
        <w:rPr>
          <w:rStyle w:val="Char4"/>
          <w:rtl/>
        </w:rPr>
        <w:t>ٱهۡدِنَا ٱلصِّرَٰطَ ٱلۡمُسۡتَقِيمَ ٦</w:t>
      </w:r>
      <w:r w:rsidR="00483F58">
        <w:rPr>
          <w:rFonts w:ascii="KFGQPC Uthman Taha Naskh" w:cs="KFGQPC Uthman Taha Naskh"/>
          <w:sz w:val="28"/>
          <w:rtl/>
        </w:rPr>
        <w:t>﴾</w:t>
      </w:r>
      <w:r w:rsidR="007206E3">
        <w:rPr>
          <w:rFonts w:ascii="KFGQPC Uthman Taha Naskh" w:cs="KFGQPC Uthman Taha Naskh"/>
          <w:sz w:val="28"/>
          <w:rtl/>
        </w:rPr>
        <w:t xml:space="preserve"> </w:t>
      </w:r>
      <w:r w:rsidR="007206E3" w:rsidRPr="007206E3">
        <w:rPr>
          <w:rStyle w:val="Char5"/>
          <w:rtl/>
        </w:rPr>
        <w:t>[الفاتحة: ٥،  ٦]</w:t>
      </w:r>
      <w:r w:rsidRPr="004B58AA">
        <w:rPr>
          <w:rtl/>
        </w:rPr>
        <w:t>. و «</w:t>
      </w:r>
      <w:r w:rsidRPr="004B58AA">
        <w:rPr>
          <w:b/>
          <w:bCs/>
          <w:rtl/>
        </w:rPr>
        <w:t xml:space="preserve">المُستعان بهِ» </w:t>
      </w:r>
      <w:r w:rsidRPr="004B58AA">
        <w:rPr>
          <w:rtl/>
        </w:rPr>
        <w:t>هنا</w:t>
      </w:r>
      <w:r w:rsidRPr="004B58AA">
        <w:rPr>
          <w:b/>
          <w:bCs/>
          <w:rtl/>
        </w:rPr>
        <w:t xml:space="preserve"> </w:t>
      </w:r>
      <w:r w:rsidRPr="004B58AA">
        <w:rPr>
          <w:rtl/>
        </w:rPr>
        <w:t>الذي هو الله المُخاطَب بكلمة «</w:t>
      </w:r>
      <w:r w:rsidRPr="004B58AA">
        <w:rPr>
          <w:b/>
          <w:bCs/>
          <w:rtl/>
        </w:rPr>
        <w:t>إِيَّاكَ</w:t>
      </w:r>
      <w:r w:rsidRPr="004B58AA">
        <w:rPr>
          <w:rtl/>
        </w:rPr>
        <w:t>». ولما كان «</w:t>
      </w:r>
      <w:r w:rsidRPr="004B58AA">
        <w:rPr>
          <w:b/>
          <w:bCs/>
          <w:rtl/>
        </w:rPr>
        <w:t xml:space="preserve">المُستعان بهِ» هنا </w:t>
      </w:r>
      <w:r w:rsidRPr="004B58AA">
        <w:rPr>
          <w:rtl/>
        </w:rPr>
        <w:t>في موقع «المفعول به» وقُدِّم على الفعل والفاعل أي كلمة «</w:t>
      </w:r>
      <w:r w:rsidRPr="004B58AA">
        <w:rPr>
          <w:b/>
          <w:bCs/>
          <w:rtl/>
        </w:rPr>
        <w:t>نَسْتَعِينُ</w:t>
      </w:r>
      <w:r w:rsidRPr="004B58AA">
        <w:rPr>
          <w:rtl/>
        </w:rPr>
        <w:t>»، أفاد ذلك من الناحية اللغوية البيانية معنى الحصر والقصر، وانطلاقاً من تقدّم المفعول به على الفعل والفاعل الذي يُفيد الحصر، واستناداً إلى أن الاستعانة جاءت بعد إعلان انحصار العبادة بعبادة الله تعالى وحده «</w:t>
      </w:r>
      <w:r w:rsidRPr="00B43E78">
        <w:rPr>
          <w:rFonts w:cs="KFGQPC Uthman Taha Naskh"/>
          <w:b/>
          <w:bCs/>
          <w:szCs w:val="26"/>
          <w:rtl/>
        </w:rPr>
        <w:t>إِيَّاكَ نَعْبُدُ</w:t>
      </w:r>
      <w:r w:rsidRPr="004B58AA">
        <w:rPr>
          <w:rtl/>
        </w:rPr>
        <w:t>»، وكان ذكر الاستعانة هنا -كما قلنا- من باب ذكر الخاص بعد العام لذلك نستنتج أن الاستعانة التي يُعلِّمنا إيَّاها القرآن تُعتبر من أعلى مصاديق العبادة وأكثرها أهمّية، والاستعانة التي تُعتبر عبادة هي الاستعانة بلا قيد ولا شرط</w:t>
      </w:r>
      <w:r w:rsidR="008F4298" w:rsidRPr="008F4298">
        <w:rPr>
          <w:rFonts w:cs="Arabic11 BT"/>
          <w:vertAlign w:val="superscript"/>
          <w:rtl/>
        </w:rPr>
        <w:t>(</w:t>
      </w:r>
      <w:r w:rsidR="008F4298" w:rsidRPr="008F4298">
        <w:rPr>
          <w:rStyle w:val="FootnoteReference"/>
          <w:rFonts w:cs="Arabic11 BT"/>
          <w:rtl/>
        </w:rPr>
        <w:footnoteReference w:id="293"/>
      </w:r>
      <w:r w:rsidR="008F4298" w:rsidRPr="008F4298">
        <w:rPr>
          <w:rFonts w:cs="Arabic11 BT"/>
          <w:vertAlign w:val="superscript"/>
          <w:rtl/>
        </w:rPr>
        <w:t>)</w:t>
      </w:r>
      <w:r w:rsidRPr="004B58AA">
        <w:rPr>
          <w:rtl/>
        </w:rPr>
        <w:t xml:space="preserve">. وخلاصة الكلام، أن معنى الآية هو أننا نعتبر الله وحده فقط </w:t>
      </w:r>
      <w:r w:rsidRPr="004B58AA">
        <w:rPr>
          <w:b/>
          <w:bCs/>
          <w:rtl/>
        </w:rPr>
        <w:t>«مُستعاناً به</w:t>
      </w:r>
      <w:r w:rsidRPr="004B58AA">
        <w:rPr>
          <w:rtl/>
        </w:rPr>
        <w:t>» بنحو غير مشروط وغير مُقيّد ونستعين به وحده على هذا النحو.</w:t>
      </w:r>
    </w:p>
    <w:p w:rsidR="00DA04D3" w:rsidRPr="004B58AA" w:rsidRDefault="00DA04D3" w:rsidP="00B30674">
      <w:pPr>
        <w:pStyle w:val="a6"/>
        <w:rPr>
          <w:rtl/>
        </w:rPr>
      </w:pPr>
      <w:r w:rsidRPr="004B58AA">
        <w:rPr>
          <w:rtl/>
        </w:rPr>
        <w:t>أما الوسيلة التي نستعين بواسطتها أي العمل أو الطريقة التي نطلب بواسطتها العون من الله فهو ما نُطلق عليه «</w:t>
      </w:r>
      <w:r w:rsidRPr="004B58AA">
        <w:rPr>
          <w:b/>
          <w:bCs/>
          <w:rtl/>
        </w:rPr>
        <w:t>وسيلة الاستعانة</w:t>
      </w:r>
      <w:r w:rsidRPr="004B58AA">
        <w:rPr>
          <w:rtl/>
        </w:rPr>
        <w:t>». ولـ«</w:t>
      </w:r>
      <w:r w:rsidRPr="004B58AA">
        <w:rPr>
          <w:b/>
          <w:bCs/>
          <w:rtl/>
        </w:rPr>
        <w:t>وسيلة الاستعانة</w:t>
      </w:r>
      <w:r w:rsidRPr="004B58AA">
        <w:rPr>
          <w:rtl/>
        </w:rPr>
        <w:t>» مصاديق عديدة في عالَم الخارج، فعندما يتوجّه العباد إلى الله ويستعينون به وحده ولا يستعينون بغيره، من الأفضل لهم أن لا يتوجّهوا إلى ساحته القُدسيّة بيد خالية بل ليكن بيدهم وسيلة وهي القيام بعمل صالح قبل أن يطلبوا حاجتهم من الله كأن يتصدقوا بمال أو يُصلّوا ركعتين</w:t>
      </w:r>
      <w:r w:rsidR="008F4298" w:rsidRPr="008F4298">
        <w:rPr>
          <w:rFonts w:cs="Arabic11 BT"/>
          <w:vertAlign w:val="superscript"/>
          <w:rtl/>
        </w:rPr>
        <w:t>(</w:t>
      </w:r>
      <w:r w:rsidR="008F4298" w:rsidRPr="008F4298">
        <w:rPr>
          <w:rStyle w:val="FootnoteReference"/>
          <w:rFonts w:cs="Arabic11 BT"/>
          <w:rtl/>
        </w:rPr>
        <w:footnoteReference w:id="294"/>
      </w:r>
      <w:r w:rsidR="008F4298" w:rsidRPr="008F4298">
        <w:rPr>
          <w:rFonts w:cs="Arabic11 BT"/>
          <w:vertAlign w:val="superscript"/>
          <w:rtl/>
        </w:rPr>
        <w:t>)</w:t>
      </w:r>
      <w:r w:rsidRPr="004B58AA">
        <w:rPr>
          <w:rtl/>
        </w:rPr>
        <w:t xml:space="preserve"> أو يدعوا بدعاء ما، أو يجعلوا الله ذاته «</w:t>
      </w:r>
      <w:r w:rsidRPr="004B58AA">
        <w:rPr>
          <w:b/>
          <w:bCs/>
          <w:rtl/>
        </w:rPr>
        <w:t>وسيلتهم</w:t>
      </w:r>
      <w:r w:rsidRPr="004B58AA">
        <w:rPr>
          <w:rtl/>
        </w:rPr>
        <w:t xml:space="preserve"> </w:t>
      </w:r>
      <w:r w:rsidRPr="004B58AA">
        <w:rPr>
          <w:b/>
          <w:bCs/>
          <w:rtl/>
        </w:rPr>
        <w:t>المُستعان</w:t>
      </w:r>
      <w:r w:rsidRPr="004B58AA">
        <w:rPr>
          <w:rtl/>
        </w:rPr>
        <w:t xml:space="preserve"> </w:t>
      </w:r>
      <w:r w:rsidRPr="004B58AA">
        <w:rPr>
          <w:b/>
          <w:bCs/>
          <w:rtl/>
        </w:rPr>
        <w:t>بها</w:t>
      </w:r>
      <w:r w:rsidRPr="004B58AA">
        <w:rPr>
          <w:rtl/>
        </w:rPr>
        <w:t>». وعندئذ يطلبون العون من حضرة «</w:t>
      </w:r>
      <w:r w:rsidRPr="004B58AA">
        <w:rPr>
          <w:b/>
          <w:bCs/>
          <w:rtl/>
        </w:rPr>
        <w:t>المُستعان بهِ</w:t>
      </w:r>
      <w:r w:rsidRPr="004B58AA">
        <w:rPr>
          <w:rtl/>
        </w:rPr>
        <w:t>» أي الله سبحانه وتعالى</w:t>
      </w:r>
      <w:r w:rsidR="00E93231">
        <w:rPr>
          <w:rtl/>
        </w:rPr>
        <w:t>.</w:t>
      </w:r>
      <w:r w:rsidRPr="004B58AA">
        <w:rPr>
          <w:rtl/>
        </w:rPr>
        <w:t>.... الخ.</w:t>
      </w:r>
    </w:p>
    <w:p w:rsidR="00DA04D3" w:rsidRPr="004B58AA" w:rsidRDefault="00DA04D3" w:rsidP="007206E3">
      <w:pPr>
        <w:pStyle w:val="a6"/>
        <w:rPr>
          <w:rtl/>
        </w:rPr>
      </w:pPr>
      <w:r w:rsidRPr="004B58AA">
        <w:rPr>
          <w:rtl/>
        </w:rPr>
        <w:t>ويُضيف هذا الفاضل المحترم قائلاً: "أحد علماء الشيعة الكبار لم يقبل بقصر «</w:t>
      </w:r>
      <w:r w:rsidRPr="004B58AA">
        <w:rPr>
          <w:b/>
          <w:bCs/>
          <w:rtl/>
        </w:rPr>
        <w:t>المُستعان بهِ</w:t>
      </w:r>
      <w:r w:rsidRPr="004B58AA">
        <w:rPr>
          <w:rtl/>
        </w:rPr>
        <w:t xml:space="preserve">» على الله وحده فقط في جميع الأمور، وقال: في العبادة فقط تكون الاستعانة مقصورة على الله ومحدودة به، وهذا عندما نقول: </w:t>
      </w:r>
      <w:r w:rsidR="00483F58">
        <w:rPr>
          <w:rFonts w:ascii="KFGQPC Uthman Taha Naskh" w:cs="KFGQPC Uthman Taha Naskh"/>
          <w:sz w:val="28"/>
          <w:rtl/>
        </w:rPr>
        <w:t>﴿</w:t>
      </w:r>
      <w:r w:rsidR="007206E3" w:rsidRPr="007206E3">
        <w:rPr>
          <w:rStyle w:val="Char4"/>
          <w:rtl/>
        </w:rPr>
        <w:t>إِيَّاكَ نَعۡبُدُ</w:t>
      </w:r>
      <w:r w:rsidR="00483F58">
        <w:rPr>
          <w:rFonts w:ascii="KFGQPC Uthman Taha Naskh" w:cs="KFGQPC Uthman Taha Naskh"/>
          <w:sz w:val="28"/>
          <w:rtl/>
        </w:rPr>
        <w:t>﴾</w:t>
      </w:r>
    </w:p>
    <w:p w:rsidR="00DA04D3" w:rsidRPr="004B58AA" w:rsidRDefault="00DA04D3" w:rsidP="007206E3">
      <w:pPr>
        <w:pStyle w:val="a6"/>
        <w:rPr>
          <w:rtl/>
        </w:rPr>
      </w:pPr>
      <w:r w:rsidRPr="004B58AA">
        <w:rPr>
          <w:rtl/>
        </w:rPr>
        <w:t xml:space="preserve">ومن الممكن أن يقول أهل التفويض: نحن مستقلون في العبادة ودليل هذا المُدَّعى آية </w:t>
      </w:r>
      <w:r w:rsidR="00483F58">
        <w:rPr>
          <w:rFonts w:ascii="KFGQPC Uthman Taha Naskh" w:cs="KFGQPC Uthman Taha Naskh"/>
          <w:sz w:val="28"/>
          <w:rtl/>
        </w:rPr>
        <w:t>﴿</w:t>
      </w:r>
      <w:r w:rsidR="007206E3" w:rsidRPr="007206E3">
        <w:rPr>
          <w:rStyle w:val="Char4"/>
          <w:rtl/>
        </w:rPr>
        <w:t>إِيَّاكَ نَعۡبُدُ</w:t>
      </w:r>
      <w:r w:rsidR="00483F58">
        <w:rPr>
          <w:rFonts w:ascii="KFGQPC Uthman Taha Naskh" w:cs="KFGQPC Uthman Taha Naskh"/>
          <w:sz w:val="28"/>
          <w:rtl/>
        </w:rPr>
        <w:t>﴾</w:t>
      </w:r>
      <w:r w:rsidRPr="004B58AA">
        <w:rPr>
          <w:rtl/>
        </w:rPr>
        <w:t xml:space="preserve">، فلرفع هذه الشبهة قال القرآن مباشرة: </w:t>
      </w:r>
      <w:r w:rsidR="00483F58">
        <w:rPr>
          <w:rFonts w:ascii="KFGQPC Uthman Taha Naskh" w:cs="KFGQPC Uthman Taha Naskh"/>
          <w:sz w:val="28"/>
          <w:rtl/>
        </w:rPr>
        <w:t>﴿</w:t>
      </w:r>
      <w:r w:rsidR="007206E3" w:rsidRPr="007206E3">
        <w:rPr>
          <w:rStyle w:val="Char4"/>
          <w:rtl/>
        </w:rPr>
        <w:t>إِيَّاكَ نَسۡتَعِينُ</w:t>
      </w:r>
      <w:r w:rsidR="00483F58">
        <w:rPr>
          <w:rFonts w:ascii="KFGQPC Uthman Taha Naskh" w:cs="KFGQPC Uthman Taha Naskh"/>
          <w:sz w:val="28"/>
          <w:rtl/>
        </w:rPr>
        <w:t>﴾</w:t>
      </w:r>
      <w:r w:rsidR="007206E3">
        <w:rPr>
          <w:rFonts w:ascii="KFGQPC Uthman Taha Naskh" w:cs="KFGQPC Uthman Taha Naskh"/>
          <w:sz w:val="28"/>
          <w:rtl/>
        </w:rPr>
        <w:t xml:space="preserve"> </w:t>
      </w:r>
      <w:r w:rsidRPr="004B58AA">
        <w:rPr>
          <w:rtl/>
        </w:rPr>
        <w:t>أي إننا نستعين بك ونطلب القوة منك على العبادة.  والحاصل أن ذلك العالِم يُقرُّ بأن «</w:t>
      </w:r>
      <w:r w:rsidRPr="004B58AA">
        <w:rPr>
          <w:b/>
          <w:bCs/>
          <w:rtl/>
        </w:rPr>
        <w:t>المُستعان بهِ</w:t>
      </w:r>
      <w:r w:rsidRPr="004B58AA">
        <w:rPr>
          <w:rtl/>
        </w:rPr>
        <w:t xml:space="preserve">» هو الله وحده فقط ولكن ليس في جميع الحالات بل في رأيه إن قصر الاستعانة على الاستعانة بالله وحده هو في موضوع عبادته، أما في الأعمال الأخرى غير العبادة فيُمكن طلب العون من غير الله (من المخلوقات أو من الأفعال). وقد استدلَّ على ادِّعائه هذا بثلاثة آيات: </w:t>
      </w:r>
    </w:p>
    <w:p w:rsidR="00DA04D3" w:rsidRPr="004B58AA" w:rsidRDefault="00DA04D3" w:rsidP="007206E3">
      <w:pPr>
        <w:pStyle w:val="a6"/>
        <w:rPr>
          <w:rtl/>
        </w:rPr>
      </w:pPr>
      <w:r w:rsidRPr="004B58AA">
        <w:rPr>
          <w:b/>
          <w:bCs/>
          <w:rtl/>
        </w:rPr>
        <w:t>الأولى</w:t>
      </w:r>
      <w:r w:rsidRPr="004B58AA">
        <w:rPr>
          <w:rtl/>
        </w:rPr>
        <w:t xml:space="preserve">: </w:t>
      </w:r>
      <w:r w:rsidR="00483F58">
        <w:rPr>
          <w:rFonts w:ascii="KFGQPC Uthman Taha Naskh" w:cs="KFGQPC Uthman Taha Naskh"/>
          <w:sz w:val="28"/>
          <w:rtl/>
        </w:rPr>
        <w:t>﴿</w:t>
      </w:r>
      <w:r w:rsidR="007206E3" w:rsidRPr="007206E3">
        <w:rPr>
          <w:rStyle w:val="Char4"/>
          <w:rtl/>
        </w:rPr>
        <w:t xml:space="preserve">وَٱسۡتَعِينُواْ بِٱلصَّبۡرِ </w:t>
      </w:r>
      <w:r w:rsidR="000A2B1F">
        <w:rPr>
          <w:rStyle w:val="Char4"/>
          <w:rtl/>
        </w:rPr>
        <w:t>وَٱلصَّلَوٰةِ</w:t>
      </w:r>
      <w:r w:rsidR="00483F58">
        <w:rPr>
          <w:rFonts w:ascii="KFGQPC Uthman Taha Naskh" w:cs="KFGQPC Uthman Taha Naskh"/>
          <w:sz w:val="28"/>
          <w:rtl/>
        </w:rPr>
        <w:t>﴾</w:t>
      </w:r>
      <w:r w:rsidR="007206E3">
        <w:rPr>
          <w:rFonts w:ascii="KFGQPC Uthman Taha Naskh" w:cs="KFGQPC Uthman Taha Naskh"/>
          <w:sz w:val="28"/>
          <w:rtl/>
        </w:rPr>
        <w:t xml:space="preserve"> </w:t>
      </w:r>
      <w:r w:rsidR="007206E3" w:rsidRPr="007206E3">
        <w:rPr>
          <w:rStyle w:val="Char5"/>
          <w:rtl/>
        </w:rPr>
        <w:t>[البقرة: ٤٥]</w:t>
      </w:r>
      <w:r w:rsidRPr="004B58AA">
        <w:rPr>
          <w:rtl/>
        </w:rPr>
        <w:t>.</w:t>
      </w:r>
    </w:p>
    <w:p w:rsidR="00DA04D3" w:rsidRPr="004B58AA" w:rsidRDefault="00DA04D3" w:rsidP="007206E3">
      <w:pPr>
        <w:pStyle w:val="a6"/>
        <w:rPr>
          <w:rtl/>
        </w:rPr>
      </w:pPr>
      <w:r w:rsidRPr="004B58AA">
        <w:rPr>
          <w:b/>
          <w:bCs/>
          <w:rtl/>
        </w:rPr>
        <w:t>الثانية</w:t>
      </w:r>
      <w:r w:rsidRPr="004B58AA">
        <w:rPr>
          <w:rtl/>
        </w:rPr>
        <w:t xml:space="preserve">: </w:t>
      </w:r>
      <w:r w:rsidR="00483F58">
        <w:rPr>
          <w:rFonts w:ascii="KFGQPC Uthman Taha Naskh" w:cs="KFGQPC Uthman Taha Naskh"/>
          <w:sz w:val="28"/>
          <w:rtl/>
        </w:rPr>
        <w:t>﴿</w:t>
      </w:r>
      <w:r w:rsidR="007206E3" w:rsidRPr="007206E3">
        <w:rPr>
          <w:rStyle w:val="Char4"/>
          <w:rtl/>
        </w:rPr>
        <w:t xml:space="preserve">وَتَعَاوَنُواْ عَلَى ٱلۡبِرِّ </w:t>
      </w:r>
      <w:r w:rsidR="000A2B1F">
        <w:rPr>
          <w:rStyle w:val="Char4"/>
          <w:rtl/>
        </w:rPr>
        <w:t>وَٱلتَّقۡوَىٰ</w:t>
      </w:r>
      <w:r w:rsidR="00483F58">
        <w:rPr>
          <w:rFonts w:ascii="KFGQPC Uthman Taha Naskh" w:cs="KFGQPC Uthman Taha Naskh"/>
          <w:sz w:val="28"/>
          <w:rtl/>
        </w:rPr>
        <w:t>﴾</w:t>
      </w:r>
      <w:r w:rsidR="007206E3">
        <w:rPr>
          <w:rFonts w:ascii="KFGQPC Uthman Taha Naskh" w:cs="KFGQPC Uthman Taha Naskh"/>
          <w:sz w:val="28"/>
          <w:rtl/>
        </w:rPr>
        <w:t xml:space="preserve"> </w:t>
      </w:r>
      <w:r w:rsidR="007206E3" w:rsidRPr="007206E3">
        <w:rPr>
          <w:rStyle w:val="Char5"/>
          <w:rtl/>
        </w:rPr>
        <w:t>[المائ‍دة: ٢]</w:t>
      </w:r>
      <w:r w:rsidR="00E93231">
        <w:rPr>
          <w:rStyle w:val="Char5"/>
          <w:rtl/>
        </w:rPr>
        <w:t>.</w:t>
      </w:r>
    </w:p>
    <w:p w:rsidR="00DA04D3" w:rsidRPr="004B58AA" w:rsidRDefault="00DA04D3" w:rsidP="000A2B1F">
      <w:pPr>
        <w:pStyle w:val="a6"/>
        <w:rPr>
          <w:rtl/>
        </w:rPr>
      </w:pPr>
      <w:r w:rsidRPr="004B58AA">
        <w:rPr>
          <w:b/>
          <w:bCs/>
          <w:rtl/>
        </w:rPr>
        <w:t>الثالثة</w:t>
      </w:r>
      <w:r w:rsidRPr="004B58AA">
        <w:rPr>
          <w:rtl/>
        </w:rPr>
        <w:t xml:space="preserve">: </w:t>
      </w:r>
      <w:r w:rsidR="00483F58">
        <w:rPr>
          <w:rFonts w:ascii="KFGQPC Uthman Taha Naskh" w:cs="KFGQPC Uthman Taha Naskh"/>
          <w:sz w:val="28"/>
          <w:rtl/>
        </w:rPr>
        <w:t>﴿</w:t>
      </w:r>
      <w:r w:rsidR="007206E3" w:rsidRPr="007206E3">
        <w:rPr>
          <w:rStyle w:val="Char4"/>
          <w:rtl/>
        </w:rPr>
        <w:t>فَأَعِينُونِي بِقُوَّةٍ</w:t>
      </w:r>
      <w:r w:rsidR="00483F58">
        <w:rPr>
          <w:rFonts w:ascii="KFGQPC Uthman Taha Naskh" w:cs="KFGQPC Uthman Taha Naskh"/>
          <w:sz w:val="28"/>
          <w:rtl/>
        </w:rPr>
        <w:t>﴾</w:t>
      </w:r>
      <w:r w:rsidR="007206E3">
        <w:rPr>
          <w:rFonts w:ascii="KFGQPC Uthman Taha Naskh" w:cs="KFGQPC Uthman Taha Naskh"/>
          <w:sz w:val="28"/>
          <w:rtl/>
        </w:rPr>
        <w:t xml:space="preserve"> </w:t>
      </w:r>
      <w:r w:rsidR="007206E3" w:rsidRPr="007206E3">
        <w:rPr>
          <w:rStyle w:val="Char5"/>
          <w:rtl/>
        </w:rPr>
        <w:t>[الكهف: ٩٥]</w:t>
      </w:r>
      <w:r w:rsidR="007206E3">
        <w:rPr>
          <w:rFonts w:ascii="KFGQPC Uthman Taha Naskh" w:cs="KFGQPC Uthman Taha Naskh"/>
          <w:sz w:val="28"/>
          <w:rtl/>
        </w:rPr>
        <w:t xml:space="preserve"> </w:t>
      </w:r>
      <w:r w:rsidRPr="004B58AA">
        <w:rPr>
          <w:rtl/>
        </w:rPr>
        <w:t>وهو قول ذي القرنين الذي طلب العون من الناس. (نقلاً عن البيان في تفسير القرآن).</w:t>
      </w:r>
    </w:p>
    <w:p w:rsidR="00DA04D3" w:rsidRPr="004B58AA" w:rsidRDefault="00DA04D3" w:rsidP="004A589E">
      <w:pPr>
        <w:pStyle w:val="a6"/>
        <w:rPr>
          <w:rtl/>
        </w:rPr>
      </w:pPr>
      <w:r w:rsidRPr="004B58AA">
        <w:rPr>
          <w:rtl/>
        </w:rPr>
        <w:t>ينبغي أن ننتبه إلى أن هذا العالم المحترم لم يُفَرِّق بين عالَم الشهادة (أي عالَم الطبيعة) وعالَم الغيب (أي عالَم ما فوق الطبيعة) وخلط بين الاثنين، كما أنه غفل عن التفاوت والفرق بين الاستعانة المُقيَّدة والاستعانة غير المُقيَّدة وغير المشروطة التي هي من مصاديق العبادة، لأنه استند إلى آيات واستشهد بها رغم أن الآية الأولى لا تُفيده فيما يرمي إليه، والآيتان الثانية والثالثة أيضاً لا علاقة لهما ببحثنا ونقاشنا حول الاستعانة غير المُقيَّدة وغير المشروطة. لأن «الصبر والصلاة» في الآية الأولى من سنخ الأفعال وكل واحد منها «</w:t>
      </w:r>
      <w:r w:rsidRPr="004B58AA">
        <w:rPr>
          <w:b/>
          <w:bCs/>
          <w:rtl/>
        </w:rPr>
        <w:t>وسيلة استعانة</w:t>
      </w:r>
      <w:r w:rsidRPr="004B58AA">
        <w:rPr>
          <w:rtl/>
        </w:rPr>
        <w:t>» لا</w:t>
      </w:r>
      <w:r w:rsidRPr="004B58AA">
        <w:rPr>
          <w:rFonts w:cs="Times New Roman"/>
          <w:rtl/>
        </w:rPr>
        <w:t> </w:t>
      </w:r>
      <w:r w:rsidRPr="004B58AA">
        <w:rPr>
          <w:rtl/>
        </w:rPr>
        <w:t>«</w:t>
      </w:r>
      <w:r w:rsidRPr="004B58AA">
        <w:rPr>
          <w:b/>
          <w:bCs/>
          <w:rtl/>
        </w:rPr>
        <w:t>مُستعانٌ بهِ</w:t>
      </w:r>
      <w:r w:rsidRPr="004B58AA">
        <w:rPr>
          <w:rtl/>
        </w:rPr>
        <w:t>» و «المفعول به» لفعل «</w:t>
      </w:r>
      <w:r w:rsidRPr="004B58AA">
        <w:rPr>
          <w:b/>
          <w:bCs/>
          <w:rtl/>
        </w:rPr>
        <w:t>اسْتَعينوا</w:t>
      </w:r>
      <w:r w:rsidRPr="004B58AA">
        <w:rPr>
          <w:rtl/>
        </w:rPr>
        <w:t>» هو الله</w:t>
      </w:r>
      <w:r w:rsidR="008F4298" w:rsidRPr="008F4298">
        <w:rPr>
          <w:rFonts w:cs="Arabic11 BT"/>
          <w:vertAlign w:val="superscript"/>
          <w:rtl/>
        </w:rPr>
        <w:t>(</w:t>
      </w:r>
      <w:r w:rsidR="008F4298" w:rsidRPr="008F4298">
        <w:rPr>
          <w:rStyle w:val="FootnoteReference"/>
          <w:rFonts w:cs="Arabic11 BT"/>
          <w:rtl/>
        </w:rPr>
        <w:footnoteReference w:id="295"/>
      </w:r>
      <w:r w:rsidR="008F4298" w:rsidRPr="008F4298">
        <w:rPr>
          <w:rFonts w:cs="Arabic11 BT"/>
          <w:vertAlign w:val="superscript"/>
          <w:rtl/>
        </w:rPr>
        <w:t>)</w:t>
      </w:r>
      <w:r w:rsidRPr="004B58AA">
        <w:rPr>
          <w:rtl/>
        </w:rPr>
        <w:t>، ففي هذه الآية المستعان به هو الله والآية الكريمة تُؤيّد قولنا بأن المستعان به غير المُقيّد وغير المشروط هو الله وحده. وكما قلنا يُمكن أن تكون «</w:t>
      </w:r>
      <w:r w:rsidRPr="004B58AA">
        <w:rPr>
          <w:b/>
          <w:bCs/>
          <w:rtl/>
        </w:rPr>
        <w:t>وسيلة الاستعانة</w:t>
      </w:r>
      <w:r w:rsidRPr="004B58AA">
        <w:rPr>
          <w:rtl/>
        </w:rPr>
        <w:t>» أي وسيلة الذهاب نحو باب الله: إما أسماء الله وصفاته أو فعلٌ صالحٌ، وقد ذكرنا أن وسيلة الاستعانة في الاستعانة العبادية لا</w:t>
      </w:r>
      <w:r w:rsidRPr="004B58AA">
        <w:rPr>
          <w:rFonts w:cs="Times New Roman"/>
          <w:rtl/>
        </w:rPr>
        <w:t> </w:t>
      </w:r>
      <w:r w:rsidRPr="004B58AA">
        <w:rPr>
          <w:rtl/>
        </w:rPr>
        <w:t xml:space="preserve">تنحصر بالله ولكنها وسيلة مشروطة وأحد شروطها إذن الله بها وسماحه لنا بها. لقد سمح الله تعالى ذاته لنا أن ندعوه مباشرة ونتضرَّع إليه ونستعين به مباشرة ومن دون واسطة فقال: </w:t>
      </w:r>
      <w:r w:rsidR="00483F58">
        <w:rPr>
          <w:rFonts w:ascii="KFGQPC Uthman Taha Naskh" w:cs="KFGQPC Uthman Taha Naskh"/>
          <w:sz w:val="28"/>
          <w:rtl/>
        </w:rPr>
        <w:t>﴿</w:t>
      </w:r>
      <w:r w:rsidR="004A589E" w:rsidRPr="004A589E">
        <w:rPr>
          <w:rStyle w:val="Char4"/>
          <w:rtl/>
        </w:rPr>
        <w:t>أَنَّمَآ إِلَٰهُكُمۡ إِلَٰهٞ وَٰحِدٞ فَٱسۡتَقِيمُوٓاْ إِلَيۡهِ وَٱسۡتَغۡفِرُوهُۗ وَوَيۡلٞ لِّلۡمُشۡرِكِينَ ٦</w:t>
      </w:r>
      <w:r w:rsidR="00483F58">
        <w:rPr>
          <w:rFonts w:ascii="KFGQPC Uthman Taha Naskh" w:cs="KFGQPC Uthman Taha Naskh"/>
          <w:sz w:val="28"/>
          <w:rtl/>
        </w:rPr>
        <w:t>﴾</w:t>
      </w:r>
      <w:r w:rsidR="004A589E">
        <w:rPr>
          <w:rFonts w:ascii="KFGQPC Uthman Taha Naskh" w:cs="KFGQPC Uthman Taha Naskh"/>
          <w:sz w:val="28"/>
          <w:rtl/>
        </w:rPr>
        <w:t xml:space="preserve"> </w:t>
      </w:r>
      <w:r w:rsidR="004A589E" w:rsidRPr="004A589E">
        <w:rPr>
          <w:rStyle w:val="Char5"/>
          <w:rtl/>
        </w:rPr>
        <w:t>[فصلت: ٦]</w:t>
      </w:r>
      <w:r w:rsidRPr="004B58AA">
        <w:rPr>
          <w:rtl/>
        </w:rPr>
        <w:t xml:space="preserve">، وقال: </w:t>
      </w:r>
      <w:r w:rsidR="00483F58">
        <w:rPr>
          <w:rFonts w:ascii="KFGQPC Uthman Taha Naskh" w:cs="KFGQPC Uthman Taha Naskh"/>
          <w:sz w:val="28"/>
          <w:rtl/>
        </w:rPr>
        <w:t>﴿</w:t>
      </w:r>
      <w:r w:rsidR="004A589E" w:rsidRPr="004A589E">
        <w:rPr>
          <w:rStyle w:val="Char4"/>
          <w:u w:val="single"/>
          <w:rtl/>
        </w:rPr>
        <w:t>ٱدۡعُونِيٓ</w:t>
      </w:r>
      <w:r w:rsidR="004A589E" w:rsidRPr="004A589E">
        <w:rPr>
          <w:rStyle w:val="Char4"/>
          <w:rtl/>
        </w:rPr>
        <w:t xml:space="preserve"> أَسۡتَجِبۡ </w:t>
      </w:r>
      <w:r w:rsidR="000A2B1F">
        <w:rPr>
          <w:rStyle w:val="Char4"/>
          <w:rtl/>
        </w:rPr>
        <w:t>لَكُمۡ</w:t>
      </w:r>
      <w:r w:rsidR="00483F58">
        <w:rPr>
          <w:rFonts w:ascii="KFGQPC Uthman Taha Naskh" w:cs="KFGQPC Uthman Taha Naskh"/>
          <w:sz w:val="28"/>
          <w:rtl/>
        </w:rPr>
        <w:t>﴾</w:t>
      </w:r>
      <w:r w:rsidR="004A589E">
        <w:rPr>
          <w:rFonts w:ascii="KFGQPC Uthman Taha Naskh" w:cs="KFGQPC Uthman Taha Naskh"/>
          <w:sz w:val="28"/>
          <w:rtl/>
        </w:rPr>
        <w:t xml:space="preserve"> </w:t>
      </w:r>
      <w:r w:rsidR="004A589E" w:rsidRPr="004A589E">
        <w:rPr>
          <w:rStyle w:val="Char5"/>
          <w:rtl/>
        </w:rPr>
        <w:t>[غافر: ٦٠]</w:t>
      </w:r>
      <w:r w:rsidRPr="004B58AA">
        <w:rPr>
          <w:rtl/>
        </w:rPr>
        <w:t>، وقال</w:t>
      </w:r>
      <w:r w:rsidR="00483F58">
        <w:rPr>
          <w:rFonts w:ascii="KFGQPC Uthman Taha Naskh" w:cs="KFGQPC Uthman Taha Naskh"/>
          <w:sz w:val="28"/>
          <w:rtl/>
        </w:rPr>
        <w:t>﴿</w:t>
      </w:r>
      <w:r w:rsidR="004A589E" w:rsidRPr="004A589E">
        <w:rPr>
          <w:rStyle w:val="Char4"/>
          <w:rtl/>
        </w:rPr>
        <w:t xml:space="preserve">وَإِذَا سَأَلَكَ عِبَادِي عَنِّي فَإِنِّي قَرِيبٌۖ </w:t>
      </w:r>
      <w:r w:rsidR="004A589E" w:rsidRPr="004A589E">
        <w:rPr>
          <w:rStyle w:val="Char4"/>
          <w:u w:val="single"/>
          <w:rtl/>
        </w:rPr>
        <w:t xml:space="preserve">أُجِيبُ دَعۡوَةَ ٱلدَّاعِ إِذَا </w:t>
      </w:r>
      <w:r w:rsidR="000A2B1F">
        <w:rPr>
          <w:rStyle w:val="Char4"/>
          <w:u w:val="single"/>
          <w:rtl/>
        </w:rPr>
        <w:t>دَعَانِ</w:t>
      </w:r>
      <w:r w:rsidR="00483F58">
        <w:rPr>
          <w:rFonts w:ascii="KFGQPC Uthman Taha Naskh" w:cs="KFGQPC Uthman Taha Naskh"/>
          <w:sz w:val="28"/>
          <w:rtl/>
        </w:rPr>
        <w:t>﴾</w:t>
      </w:r>
      <w:r w:rsidR="004A589E">
        <w:rPr>
          <w:rFonts w:ascii="KFGQPC Uthman Taha Naskh" w:cs="KFGQPC Uthman Taha Naskh"/>
          <w:sz w:val="28"/>
          <w:rtl/>
        </w:rPr>
        <w:t xml:space="preserve"> </w:t>
      </w:r>
      <w:r w:rsidR="004A589E" w:rsidRPr="004A589E">
        <w:rPr>
          <w:rStyle w:val="Char5"/>
          <w:rtl/>
        </w:rPr>
        <w:t>[البقرة: ١٨٦]</w:t>
      </w:r>
      <w:r w:rsidR="004A589E">
        <w:rPr>
          <w:rFonts w:ascii="KFGQPC Uthman Taha Naskh" w:cs="KFGQPC Uthman Taha Naskh"/>
          <w:sz w:val="28"/>
          <w:rtl/>
        </w:rPr>
        <w:t xml:space="preserve">  </w:t>
      </w:r>
      <w:r w:rsidRPr="004B58AA">
        <w:rPr>
          <w:rtl/>
        </w:rPr>
        <w:t>والآن نقول: لو لم يأذن الله تعالى لنا بدعائه بصورة مباشرة وقال مثلاً لا</w:t>
      </w:r>
      <w:r w:rsidRPr="004B58AA">
        <w:rPr>
          <w:rFonts w:cs="Times New Roman"/>
          <w:rtl/>
        </w:rPr>
        <w:t> </w:t>
      </w:r>
      <w:r w:rsidRPr="004B58AA">
        <w:rPr>
          <w:rtl/>
        </w:rPr>
        <w:t>تأتوا إليَّ مباشرة بل ارجعوا إلى الوسطاء والشفعاء الذين عيَّنتُهم لكم، في هذه الحالة لا يجوز لنا أن نُقبل على الله ونتوجّه إليه مباشرةً. أما موضوع أننا لا</w:t>
      </w:r>
      <w:r w:rsidRPr="004B58AA">
        <w:rPr>
          <w:rFonts w:cs="Times New Roman"/>
          <w:rtl/>
        </w:rPr>
        <w:t> </w:t>
      </w:r>
      <w:r w:rsidRPr="004B58AA">
        <w:rPr>
          <w:rtl/>
        </w:rPr>
        <w:t>نستطيع أن نجعل أحداً غير الله «</w:t>
      </w:r>
      <w:r w:rsidRPr="004B58AA">
        <w:rPr>
          <w:b/>
          <w:bCs/>
          <w:rtl/>
        </w:rPr>
        <w:t>مُستعاناً بهِ</w:t>
      </w:r>
      <w:r w:rsidRPr="004B58AA">
        <w:rPr>
          <w:rtl/>
        </w:rPr>
        <w:t>» على نحو غير مشروط وغير مُقيّد ولو جعلنا أحداً غير الله «</w:t>
      </w:r>
      <w:r w:rsidRPr="004B58AA">
        <w:rPr>
          <w:b/>
          <w:bCs/>
          <w:rtl/>
        </w:rPr>
        <w:t>مُستعاناً بهِ</w:t>
      </w:r>
      <w:r w:rsidRPr="004B58AA">
        <w:rPr>
          <w:rtl/>
        </w:rPr>
        <w:t>» على نحو غير مشروط نكون قد اعتبرناه مثل الله، فمثلاً لو استغثنا بالجنِّ أو وطلبنا العون والمدد من الملائكة أو من الأنبياء العظام أو الأئمة ذوي المقام الرفيع أو</w:t>
      </w:r>
      <w:r w:rsidR="00E93231">
        <w:rPr>
          <w:rtl/>
        </w:rPr>
        <w:t>.</w:t>
      </w:r>
      <w:r w:rsidRPr="004B58AA">
        <w:rPr>
          <w:rtl/>
        </w:rPr>
        <w:t>.... على نحو غير مشروط، واعتقدنا أنه حتى استعانة الآخرين المُتزامنة مع استعانتنا من «</w:t>
      </w:r>
      <w:r w:rsidRPr="004B58AA">
        <w:rPr>
          <w:b/>
          <w:bCs/>
          <w:rtl/>
        </w:rPr>
        <w:t>المُستعان بهِ</w:t>
      </w:r>
      <w:r w:rsidRPr="004B58AA">
        <w:rPr>
          <w:rtl/>
        </w:rPr>
        <w:t>» ذاته، لا تمنع من استعانتنا به، فإن هذا العمل يدلُّ بنحو تلقائي -شعرنا أم لم نشعر- على أننا نعتبر إعانة «</w:t>
      </w:r>
      <w:r w:rsidRPr="004B58AA">
        <w:rPr>
          <w:b/>
          <w:bCs/>
          <w:rtl/>
        </w:rPr>
        <w:t>المُستعان بهِ</w:t>
      </w:r>
      <w:r w:rsidRPr="004B58AA">
        <w:rPr>
          <w:rtl/>
        </w:rPr>
        <w:t>» المذكور مثل إعانة الحق تبارك وتعالى أي مدداً وإعانةً مطلقة من كل قيد، أي أننا -نعوذ بالله- نكون قد جعلنا لِـلَّهِ شريكاً!!</w:t>
      </w:r>
    </w:p>
    <w:p w:rsidR="00DA04D3" w:rsidRPr="004B58AA" w:rsidRDefault="00DA04D3" w:rsidP="00B30674">
      <w:pPr>
        <w:pStyle w:val="a6"/>
        <w:rPr>
          <w:rtl/>
        </w:rPr>
      </w:pPr>
      <w:r w:rsidRPr="004B58AA">
        <w:rPr>
          <w:rtl/>
        </w:rPr>
        <w:t>ومن شروط الاستعانة الأخرى أن يكون «</w:t>
      </w:r>
      <w:r w:rsidRPr="004B58AA">
        <w:rPr>
          <w:b/>
          <w:bCs/>
          <w:rtl/>
        </w:rPr>
        <w:t>المُستعان</w:t>
      </w:r>
      <w:r w:rsidRPr="004B58AA">
        <w:rPr>
          <w:rtl/>
        </w:rPr>
        <w:t xml:space="preserve"> </w:t>
      </w:r>
      <w:r w:rsidRPr="004B58AA">
        <w:rPr>
          <w:b/>
          <w:bCs/>
          <w:rtl/>
        </w:rPr>
        <w:t>به</w:t>
      </w:r>
      <w:r w:rsidRPr="004B58AA">
        <w:rPr>
          <w:rtl/>
        </w:rPr>
        <w:t>ِ» حيّاً مُدركاً زمن استعانتنا به. ومن الواضح تماماً أن الله وحده هو المُدرك والعليم والسميع والبصير والخبير في كل لحظة وآن ودون أيّ قيد أو شرط زماني أو مكاني، أما غير الله فلا يمتلك هذه الصفة على نحو مطلق غير محدود. وبالطبع لو كان النبيُّ أو الإمام حيّاً ودعاهما الداعي مُراعياً كل القيود والشروط كأن يكون بينه وبين النبيّ مسافة مُعيَّنة يُمكن من خلالها أن يسمع صوت الداعي، وأن يكون النبيُّ مُستيقظاً ولا يوجد آخرون يدعونه في الوقت ذاته وأن يسمح للداعي بأن يعرض عليه حاجته و</w:t>
      </w:r>
      <w:r w:rsidR="00E93231">
        <w:rPr>
          <w:rtl/>
        </w:rPr>
        <w:t>.</w:t>
      </w:r>
      <w:r w:rsidRPr="004B58AA">
        <w:rPr>
          <w:rtl/>
        </w:rPr>
        <w:t>.... في هذه الحالة لو طلبنا من النبيّ (أو الإمام) أن يجعل اللهَ بالنيابة عنا «</w:t>
      </w:r>
      <w:r w:rsidRPr="004B58AA">
        <w:rPr>
          <w:b/>
          <w:bCs/>
          <w:rtl/>
        </w:rPr>
        <w:t>مُستعاناً به</w:t>
      </w:r>
      <w:r w:rsidRPr="004B58AA">
        <w:rPr>
          <w:rtl/>
        </w:rPr>
        <w:t>» ويطلب حاجتنا منه ففي هذه الحالة نكون قد جعلنا النبيّ (أو الإمام) «</w:t>
      </w:r>
      <w:r w:rsidRPr="004B58AA">
        <w:rPr>
          <w:b/>
          <w:bCs/>
          <w:rtl/>
        </w:rPr>
        <w:t>مُستعاناً به</w:t>
      </w:r>
      <w:r w:rsidRPr="004B58AA">
        <w:rPr>
          <w:rtl/>
        </w:rPr>
        <w:t>» على نحو مُقيَّد ومشروط كي يجعل اللهَ تعالى لأجلنا «</w:t>
      </w:r>
      <w:r w:rsidRPr="004B58AA">
        <w:rPr>
          <w:b/>
          <w:bCs/>
          <w:rtl/>
        </w:rPr>
        <w:t>مُستعاناً به</w:t>
      </w:r>
      <w:r w:rsidRPr="004B58AA">
        <w:rPr>
          <w:rtl/>
        </w:rPr>
        <w:t>» على نحو مطلق ويطلب منه قضاء حاجتنا؛ لا يكون في مثل هذه الاستعانة أيُّ إشكال أو مانع شرعيّ. أما الآن وقد صار النبيُّ (أو الإمام) خارج متناول أيدينا -لأنه لم يعد في هذا العالَم الدنيوي ولم يعد يعيش حياة دنيوية بل انتقل إلى عالَم آخر وحياة أخروية- فلو دعونا النبيّ (أو الإمام) فانطلاقاً من أننا في هذه الحالة نكون مُعتقدين ضمنياً بأن من ندعوه مُجرَّد من أيّ حدود زمانية ومكانية لأننا نستطيع أن ندعوه متى شئنا في كل لحظة وفي أيّ مكان وزمان -في حين أنه في زمن الحياة الدنيوية لأولئك الأجلاء كنا لا ندعوهم إلا عندما نكون بقُربهم وعندما يكونون مُستيقظين ومُنتبهين لنا- نكون قد جعلنا النبيّ (أو الإمام) «</w:t>
      </w:r>
      <w:r w:rsidRPr="004B58AA">
        <w:rPr>
          <w:b/>
          <w:bCs/>
          <w:rtl/>
        </w:rPr>
        <w:t>مُستعاناً به</w:t>
      </w:r>
      <w:r w:rsidRPr="004B58AA">
        <w:rPr>
          <w:rtl/>
        </w:rPr>
        <w:t>» بدون أيّ قيد أو شرط</w:t>
      </w:r>
      <w:r w:rsidR="008F4298" w:rsidRPr="008F4298">
        <w:rPr>
          <w:rFonts w:cs="Arabic11 BT"/>
          <w:vertAlign w:val="superscript"/>
          <w:rtl/>
        </w:rPr>
        <w:t>(</w:t>
      </w:r>
      <w:r w:rsidR="008F4298" w:rsidRPr="008F4298">
        <w:rPr>
          <w:rStyle w:val="FootnoteReference"/>
          <w:rFonts w:cs="Arabic11 BT"/>
          <w:rtl/>
        </w:rPr>
        <w:footnoteReference w:id="296"/>
      </w:r>
      <w:r w:rsidR="008F4298" w:rsidRPr="008F4298">
        <w:rPr>
          <w:rFonts w:cs="Arabic11 BT"/>
          <w:vertAlign w:val="superscript"/>
          <w:rtl/>
        </w:rPr>
        <w:t>)</w:t>
      </w:r>
      <w:r w:rsidRPr="004B58AA">
        <w:rPr>
          <w:rtl/>
        </w:rPr>
        <w:t>، في حين أننا نعلم أن «</w:t>
      </w:r>
      <w:r w:rsidRPr="004B58AA">
        <w:rPr>
          <w:b/>
          <w:bCs/>
          <w:rtl/>
        </w:rPr>
        <w:t>المُستعان</w:t>
      </w:r>
      <w:r w:rsidRPr="004B58AA">
        <w:rPr>
          <w:rtl/>
        </w:rPr>
        <w:t xml:space="preserve"> </w:t>
      </w:r>
      <w:r w:rsidRPr="004B58AA">
        <w:rPr>
          <w:b/>
          <w:bCs/>
          <w:rtl/>
        </w:rPr>
        <w:t>به</w:t>
      </w:r>
      <w:r w:rsidRPr="004B58AA">
        <w:rPr>
          <w:rtl/>
        </w:rPr>
        <w:t>» المُجرَّد من كل قيد وشرط وكل حدٍّ من الحدود هو الله وحده فقط وهو وحده الذي يُمكن أن يكون «</w:t>
      </w:r>
      <w:r w:rsidRPr="004B58AA">
        <w:rPr>
          <w:b/>
          <w:bCs/>
          <w:rtl/>
        </w:rPr>
        <w:t>وسيلة الاستعانة</w:t>
      </w:r>
      <w:r w:rsidRPr="004B58AA">
        <w:rPr>
          <w:rtl/>
        </w:rPr>
        <w:t>» و «</w:t>
      </w:r>
      <w:r w:rsidRPr="004B58AA">
        <w:rPr>
          <w:b/>
          <w:bCs/>
          <w:rtl/>
        </w:rPr>
        <w:t>المُستعان</w:t>
      </w:r>
      <w:r w:rsidRPr="004B58AA">
        <w:rPr>
          <w:rtl/>
        </w:rPr>
        <w:t xml:space="preserve"> </w:t>
      </w:r>
      <w:r w:rsidRPr="004B58AA">
        <w:rPr>
          <w:b/>
          <w:bCs/>
          <w:rtl/>
        </w:rPr>
        <w:t>به</w:t>
      </w:r>
      <w:r w:rsidRPr="004B58AA">
        <w:rPr>
          <w:rtl/>
        </w:rPr>
        <w:t>» في الوقت ذاته.</w:t>
      </w:r>
    </w:p>
    <w:p w:rsidR="00DA04D3" w:rsidRPr="004B58AA" w:rsidRDefault="00DA04D3" w:rsidP="00B30674">
      <w:pPr>
        <w:pStyle w:val="a6"/>
        <w:rPr>
          <w:rtl/>
        </w:rPr>
      </w:pPr>
      <w:r w:rsidRPr="004B58AA">
        <w:rPr>
          <w:rtl/>
        </w:rPr>
        <w:t>ينبغي أن ننتبه إلى أننا عندما ندعو الملائكة أو الأنبياء أو الأولياء للتقرُّب إلى الله أو لطلب المغفرة أو لنيل حاجة خاصة من حاجاتنا، لا يكون أولئك المدعوّون «</w:t>
      </w:r>
      <w:r w:rsidRPr="004B58AA">
        <w:rPr>
          <w:b/>
          <w:bCs/>
          <w:rtl/>
        </w:rPr>
        <w:t>وسيلة الاستعانة</w:t>
      </w:r>
      <w:r w:rsidRPr="004B58AA">
        <w:rPr>
          <w:rtl/>
        </w:rPr>
        <w:t>» بل «</w:t>
      </w:r>
      <w:r w:rsidRPr="004B58AA">
        <w:rPr>
          <w:b/>
          <w:bCs/>
          <w:rtl/>
        </w:rPr>
        <w:t>وسيلة الاستعانة</w:t>
      </w:r>
      <w:r w:rsidRPr="004B58AA">
        <w:rPr>
          <w:rtl/>
        </w:rPr>
        <w:t>» في هذه الحالة تكون دعاؤنا ونداؤنا ومُخاطبتنا لهم ويكونون هم «</w:t>
      </w:r>
      <w:r w:rsidRPr="004B58AA">
        <w:rPr>
          <w:b/>
          <w:bCs/>
          <w:rtl/>
        </w:rPr>
        <w:t>المُستعان به</w:t>
      </w:r>
      <w:r w:rsidRPr="004B58AA">
        <w:rPr>
          <w:rtl/>
        </w:rPr>
        <w:t>» بالنسبة إلينا! هذا في حين أن «</w:t>
      </w:r>
      <w:r w:rsidRPr="004B58AA">
        <w:rPr>
          <w:b/>
          <w:bCs/>
          <w:rtl/>
        </w:rPr>
        <w:t>وسائل الاستعانة</w:t>
      </w:r>
      <w:r w:rsidRPr="004B58AA">
        <w:rPr>
          <w:rtl/>
        </w:rPr>
        <w:t>» التي عرَّفنا القرآن عليها لم يكن أيُّ فرد من أفرادها شخصاً عاقلاً مُدركاً بل كانت تلك الوسائل من سنخ الأفعال والأعمال أي من سنخ المعاني، فمثلاً الذي يجعل وسيلة طلبه العون من الله أسماءَ الله وصفاتِه الحسنى فيذكرها في دعائه [سورة الأعراف: 180] أو يتصدَّق بماله أو يصوم أو يحُجّ ليستجلب رضا الحق تعالى ويتقرّب بذلك إليه، تكون أعماله هذه كلها «</w:t>
      </w:r>
      <w:r w:rsidRPr="004B58AA">
        <w:rPr>
          <w:b/>
          <w:bCs/>
          <w:rtl/>
        </w:rPr>
        <w:t>وسائل</w:t>
      </w:r>
      <w:r w:rsidRPr="004B58AA">
        <w:rPr>
          <w:rtl/>
        </w:rPr>
        <w:t xml:space="preserve"> </w:t>
      </w:r>
      <w:r w:rsidRPr="004B58AA">
        <w:rPr>
          <w:b/>
          <w:bCs/>
          <w:rtl/>
        </w:rPr>
        <w:t>الاستعانة</w:t>
      </w:r>
      <w:r w:rsidRPr="004B58AA">
        <w:rPr>
          <w:rtl/>
        </w:rPr>
        <w:t>» وليست «</w:t>
      </w:r>
      <w:r w:rsidRPr="004B58AA">
        <w:rPr>
          <w:b/>
          <w:bCs/>
          <w:rtl/>
        </w:rPr>
        <w:t>المُستعان به</w:t>
      </w:r>
      <w:r w:rsidRPr="004B58AA">
        <w:rPr>
          <w:rtl/>
        </w:rPr>
        <w:t>».</w:t>
      </w:r>
    </w:p>
    <w:p w:rsidR="00DA04D3" w:rsidRPr="004B58AA" w:rsidRDefault="00DA04D3" w:rsidP="00B30674">
      <w:pPr>
        <w:pStyle w:val="a6"/>
        <w:rPr>
          <w:rtl/>
        </w:rPr>
      </w:pPr>
      <w:r w:rsidRPr="004B58AA">
        <w:rPr>
          <w:rtl/>
        </w:rPr>
        <w:t>أما الآية الثانية والثالثة فكلاهما يتعلّق بعالَم الشهادة (= عالَم الطبيعة) والمُخاطَب في الآية الثانية هم عامّة المؤمنين الذين يجب أن يُعينوا بعضهم بعضاً في أعمال البرِّ والتقوى (وَتَعَاوَنُوا عَلَى الْبِرِّ وَالتَّقْوَى). من البديهي أن هذه الإعانة والتعاون مُقيّدة ومشروطة بعالَم الشهادة (= عالَم الطبيعة) ولا أحد من المؤمنين يتوقع من إخوانه إعانة فوق طبيعية وخارقة للعادة. وَمِنْ ثَمَّ فالآية الثانية لا</w:t>
      </w:r>
      <w:r w:rsidRPr="004B58AA">
        <w:rPr>
          <w:rFonts w:cs="Times New Roman"/>
          <w:rtl/>
        </w:rPr>
        <w:t> </w:t>
      </w:r>
      <w:r w:rsidRPr="004B58AA">
        <w:rPr>
          <w:rtl/>
        </w:rPr>
        <w:t>علاقة لها بموضوع نقاشنا.</w:t>
      </w:r>
    </w:p>
    <w:p w:rsidR="00DA04D3" w:rsidRPr="004B58AA" w:rsidRDefault="00DA04D3" w:rsidP="00C10A6A">
      <w:pPr>
        <w:pStyle w:val="a6"/>
        <w:rPr>
          <w:rtl/>
        </w:rPr>
      </w:pPr>
      <w:r w:rsidRPr="004B58AA">
        <w:rPr>
          <w:rtl/>
        </w:rPr>
        <w:t>في الآية الثالثة التي طلب «ذو القَرْنَيْن» فيها المساعدة من الناس أي أن الناس كانوا هم «</w:t>
      </w:r>
      <w:r w:rsidRPr="004B58AA">
        <w:rPr>
          <w:b/>
          <w:bCs/>
          <w:rtl/>
        </w:rPr>
        <w:t>المُستعان به</w:t>
      </w:r>
      <w:r w:rsidRPr="004B58AA">
        <w:rPr>
          <w:rtl/>
        </w:rPr>
        <w:t>»، قد يتبادر إلى الذهن أن «</w:t>
      </w:r>
      <w:r w:rsidRPr="004B58AA">
        <w:rPr>
          <w:b/>
          <w:bCs/>
          <w:rtl/>
        </w:rPr>
        <w:t>المُستعان به</w:t>
      </w:r>
      <w:r w:rsidRPr="004B58AA">
        <w:rPr>
          <w:rtl/>
        </w:rPr>
        <w:t>» لا ينحصر بالله وحده؟ ولكن يجب أن ننتبه إلى أن الإعانة التي طُلبت في الآية تدخل ضمن مجال عالَم الشهادة (= عالَم الطبيعة) والمُخاطَبون بطلب العون هم المؤمنون، والآية لا علاقة لها بعالَم الغيب (فوق الطبيعة)، و «ذو القَرْنَيْن» طلب من الناس الحاضرين أمامه بصورة طبيعية أن يضعوا تحت تصرّفه قواهم طبقاً لإرشاده لهم ويتعاونوا معه ويخدموه، ولم يطلب منهم أيَّ شيء فوق طبيعي أو غير مُقيّد بقيود عالَم الطبيعة، فهذا لا يتنافى مع انحصار «</w:t>
      </w:r>
      <w:r w:rsidRPr="004B58AA">
        <w:rPr>
          <w:b/>
          <w:bCs/>
          <w:rtl/>
        </w:rPr>
        <w:t>المُستعان به</w:t>
      </w:r>
      <w:r w:rsidRPr="004B58AA">
        <w:rPr>
          <w:rtl/>
        </w:rPr>
        <w:t>» بالله وحده، لأننا كما قلنا عندما نطلب معونةً فوق طبيعية وغير مُقيَّدة ولا مشروطة ونكون مُضطرين وفاقدين لجميع الوسائل والأسباب ولهذا السبب نلجأ إلى عالَم الغيب، (وفي الواقع نتَّجِه إلى العبادة) يجب أن نستعين بالله وحده، وهنا يكون «</w:t>
      </w:r>
      <w:r w:rsidRPr="004B58AA">
        <w:rPr>
          <w:b/>
          <w:bCs/>
          <w:rtl/>
        </w:rPr>
        <w:t>المُستعان به</w:t>
      </w:r>
      <w:r w:rsidRPr="004B58AA">
        <w:rPr>
          <w:rtl/>
        </w:rPr>
        <w:t xml:space="preserve">» هو الله وحده لا غيره. ودليلنا على ما نقول -إضافة إلى آية </w:t>
      </w:r>
      <w:r w:rsidR="00483F58">
        <w:rPr>
          <w:rFonts w:ascii="KFGQPC Uthman Taha Naskh" w:cs="KFGQPC Uthman Taha Naskh"/>
          <w:sz w:val="28"/>
          <w:rtl/>
        </w:rPr>
        <w:t>﴿</w:t>
      </w:r>
      <w:r w:rsidR="00EB2B03" w:rsidRPr="00EB2B03">
        <w:rPr>
          <w:rStyle w:val="Char4"/>
          <w:rtl/>
        </w:rPr>
        <w:t>إِيَّاكَ نَسۡتَعِينُ</w:t>
      </w:r>
      <w:r w:rsidR="00483F58">
        <w:rPr>
          <w:rFonts w:ascii="KFGQPC Uthman Taha Naskh" w:cs="KFGQPC Uthman Taha Naskh"/>
          <w:sz w:val="28"/>
          <w:rtl/>
        </w:rPr>
        <w:t>﴾</w:t>
      </w:r>
      <w:r w:rsidRPr="004B58AA">
        <w:rPr>
          <w:rtl/>
        </w:rPr>
        <w:t xml:space="preserve">، آيات أخرى مثل: </w:t>
      </w:r>
      <w:r w:rsidR="00483F58">
        <w:rPr>
          <w:rFonts w:ascii="KFGQPC Uthman Taha Naskh" w:cs="KFGQPC Uthman Taha Naskh"/>
          <w:sz w:val="28"/>
          <w:rtl/>
        </w:rPr>
        <w:t>﴿</w:t>
      </w:r>
      <w:r w:rsidR="00C10A6A" w:rsidRPr="00C10A6A">
        <w:rPr>
          <w:rStyle w:val="Char4"/>
          <w:rtl/>
        </w:rPr>
        <w:t>وَٱللَّهُ ٱلۡمُسۡتَعَانُ عَلَىٰ مَا تَصِفُونَ</w:t>
      </w:r>
      <w:r w:rsidR="00483F58">
        <w:rPr>
          <w:rFonts w:ascii="KFGQPC Uthman Taha Naskh" w:cs="KFGQPC Uthman Taha Naskh"/>
          <w:sz w:val="28"/>
          <w:rtl/>
        </w:rPr>
        <w:t>﴾</w:t>
      </w:r>
      <w:r w:rsidR="00C10A6A">
        <w:rPr>
          <w:rFonts w:ascii="KFGQPC Uthman Taha Naskh" w:cs="KFGQPC Uthman Taha Naskh"/>
          <w:sz w:val="28"/>
          <w:rtl/>
        </w:rPr>
        <w:t xml:space="preserve"> </w:t>
      </w:r>
      <w:r w:rsidR="00C10A6A" w:rsidRPr="00C10A6A">
        <w:rPr>
          <w:rStyle w:val="Char5"/>
          <w:rtl/>
        </w:rPr>
        <w:t>[يوسف: ١٨</w:t>
      </w:r>
      <w:r w:rsidR="00C10A6A">
        <w:rPr>
          <w:rStyle w:val="Char5"/>
          <w:rtl/>
        </w:rPr>
        <w:t>]</w:t>
      </w:r>
      <w:r w:rsidRPr="004B58AA">
        <w:rPr>
          <w:rtl/>
        </w:rPr>
        <w:t>، ففي هذه الآية كما نُلاحظ لما لم أُسقط بيد يعقوب (ع) ولم يعد له من وسيلة أمام أبنائه لمعرفة مصير ابنه يوسف جعل الله تعالى وحده «</w:t>
      </w:r>
      <w:r w:rsidRPr="004B58AA">
        <w:rPr>
          <w:b/>
          <w:bCs/>
          <w:rtl/>
        </w:rPr>
        <w:t>المُستعان به</w:t>
      </w:r>
      <w:r w:rsidRPr="004B58AA">
        <w:rPr>
          <w:rtl/>
        </w:rPr>
        <w:t>» في حين أنه لو كان يعلم أن ابنَه مرميٌّ في البئر لكان واجباً عليه عقلاً وشرعاً أن يُهرع كفرد مُتديِّن إلى إنقاذ ابنه من غياهب الجب.</w:t>
      </w:r>
    </w:p>
    <w:p w:rsidR="00DA04D3" w:rsidRPr="004B58AA" w:rsidRDefault="00DA04D3" w:rsidP="00C10A6A">
      <w:pPr>
        <w:pStyle w:val="a6"/>
        <w:rPr>
          <w:rtl/>
        </w:rPr>
      </w:pPr>
      <w:r w:rsidRPr="004B58AA">
        <w:rPr>
          <w:rtl/>
        </w:rPr>
        <w:t xml:space="preserve">وكذلك قوله تعالى: </w:t>
      </w:r>
      <w:r w:rsidR="00483F58">
        <w:rPr>
          <w:rFonts w:ascii="KFGQPC Uthman Taha Naskh" w:cs="KFGQPC Uthman Taha Naskh"/>
          <w:sz w:val="28"/>
          <w:rtl/>
        </w:rPr>
        <w:t>﴿</w:t>
      </w:r>
      <w:r w:rsidR="00C10A6A" w:rsidRPr="00C10A6A">
        <w:rPr>
          <w:rStyle w:val="Char4"/>
          <w:rtl/>
        </w:rPr>
        <w:t>وَرَبُّنَا ٱلرَّحۡمَٰنُ ٱلۡمُسۡتَعَانُ عَلَىٰ مَا تَصِفُونَ ١١٢</w:t>
      </w:r>
      <w:r w:rsidR="00483F58">
        <w:rPr>
          <w:rFonts w:ascii="KFGQPC Uthman Taha Naskh" w:cs="KFGQPC Uthman Taha Naskh"/>
          <w:sz w:val="28"/>
          <w:rtl/>
        </w:rPr>
        <w:t>﴾</w:t>
      </w:r>
      <w:r w:rsidR="00C10A6A">
        <w:rPr>
          <w:rFonts w:ascii="KFGQPC Uthman Taha Naskh" w:cs="KFGQPC Uthman Taha Naskh"/>
          <w:sz w:val="28"/>
          <w:rtl/>
        </w:rPr>
        <w:t xml:space="preserve"> </w:t>
      </w:r>
      <w:r w:rsidR="00C10A6A" w:rsidRPr="00C10A6A">
        <w:rPr>
          <w:rStyle w:val="Char5"/>
          <w:rtl/>
        </w:rPr>
        <w:t>[الانبياء: ١١٢]</w:t>
      </w:r>
      <w:r w:rsidRPr="004B58AA">
        <w:rPr>
          <w:rtl/>
        </w:rPr>
        <w:t>، ففي هذه الآية لما شعر الأنبياء بعجزهم عن فعل أيِّ شيءٍ بصورة عادية وطبيعية لمُواجهة مُحاربيهم جعلوا اللهَ وحده «</w:t>
      </w:r>
      <w:r w:rsidRPr="004B58AA">
        <w:rPr>
          <w:b/>
          <w:bCs/>
          <w:rtl/>
        </w:rPr>
        <w:t>المُستعان به</w:t>
      </w:r>
      <w:r w:rsidRPr="004B58AA">
        <w:rPr>
          <w:rtl/>
        </w:rPr>
        <w:t>» لهم.</w:t>
      </w:r>
    </w:p>
    <w:p w:rsidR="00DA04D3" w:rsidRPr="004B58AA" w:rsidRDefault="00DA04D3" w:rsidP="00B30674">
      <w:pPr>
        <w:pStyle w:val="a6"/>
        <w:rPr>
          <w:rtl/>
        </w:rPr>
      </w:pPr>
      <w:r w:rsidRPr="004B58AA">
        <w:rPr>
          <w:rtl/>
        </w:rPr>
        <w:t>في الآيات المذكورة أعلاه كان «</w:t>
      </w:r>
      <w:r w:rsidRPr="004B58AA">
        <w:rPr>
          <w:b/>
          <w:bCs/>
          <w:rtl/>
        </w:rPr>
        <w:t>المُستعان به</w:t>
      </w:r>
      <w:r w:rsidRPr="004B58AA">
        <w:rPr>
          <w:rtl/>
        </w:rPr>
        <w:t>» خبراً، وعندما يأتي الخبر مُحلّى بالألف واللام يدل على معنى الحصر والعهد، ففي تلك الآيات الثلاث كلها لا بُدَّ من طلب كلِّ معونة غير مُقيَّدة وغير مشروط بشروط عالَم الطبيعة ومُرتبطة بعالَم الغيب (= عالَم فوق الطبيعة) من الله وحده فقط وبشكل مباشر لأنه هو فقط يكون «</w:t>
      </w:r>
      <w:r w:rsidRPr="004B58AA">
        <w:rPr>
          <w:b/>
          <w:bCs/>
          <w:rtl/>
        </w:rPr>
        <w:t>المُستعان به</w:t>
      </w:r>
      <w:r w:rsidRPr="004B58AA">
        <w:rPr>
          <w:rtl/>
        </w:rPr>
        <w:t>» في هذه الحالة</w:t>
      </w:r>
      <w:r w:rsidR="008F4298" w:rsidRPr="008F4298">
        <w:rPr>
          <w:rFonts w:cs="Arabic11 BT"/>
          <w:vertAlign w:val="superscript"/>
          <w:rtl/>
        </w:rPr>
        <w:t>(</w:t>
      </w:r>
      <w:r w:rsidR="008F4298" w:rsidRPr="008F4298">
        <w:rPr>
          <w:rStyle w:val="FootnoteReference"/>
          <w:rFonts w:cs="Arabic11 BT"/>
          <w:rtl/>
        </w:rPr>
        <w:footnoteReference w:id="297"/>
      </w:r>
      <w:r w:rsidR="008F4298" w:rsidRPr="008F4298">
        <w:rPr>
          <w:rFonts w:cs="Arabic11 BT"/>
          <w:vertAlign w:val="superscript"/>
          <w:rtl/>
        </w:rPr>
        <w:t>)</w:t>
      </w:r>
      <w:r w:rsidRPr="004B58AA">
        <w:rPr>
          <w:rtl/>
        </w:rPr>
        <w:t>.</w:t>
      </w:r>
    </w:p>
    <w:p w:rsidR="00DA04D3" w:rsidRPr="004B58AA" w:rsidRDefault="00DA04D3" w:rsidP="00C10A6A">
      <w:pPr>
        <w:pStyle w:val="a6"/>
        <w:rPr>
          <w:rtl/>
        </w:rPr>
      </w:pPr>
      <w:r w:rsidRPr="004B58AA">
        <w:rPr>
          <w:rtl/>
        </w:rPr>
        <w:t>أما «</w:t>
      </w:r>
      <w:r w:rsidRPr="004B58AA">
        <w:rPr>
          <w:b/>
          <w:bCs/>
          <w:rtl/>
        </w:rPr>
        <w:t>وسيلة الاستعانة</w:t>
      </w:r>
      <w:r w:rsidRPr="004B58AA">
        <w:rPr>
          <w:rtl/>
        </w:rPr>
        <w:t xml:space="preserve">» أو بعبارة أخرى وسيلة الذهاب إلى باب الله لطلب العون فينبغي أن تكون من سنخ الأفعال أو أسماء الله وصفاته. كما قال موسى (ع) لقومه: </w:t>
      </w:r>
      <w:r w:rsidR="00483F58">
        <w:rPr>
          <w:rFonts w:ascii="KFGQPC Uthman Taha Naskh" w:cs="KFGQPC Uthman Taha Naskh"/>
          <w:sz w:val="28"/>
          <w:rtl/>
        </w:rPr>
        <w:t>﴿</w:t>
      </w:r>
      <w:r w:rsidR="00C10A6A" w:rsidRPr="00C10A6A">
        <w:rPr>
          <w:rStyle w:val="Char4"/>
          <w:rtl/>
        </w:rPr>
        <w:t>ٱسۡتَعِينُواْ بِٱللَّهِ</w:t>
      </w:r>
      <w:r w:rsidR="008F4298" w:rsidRPr="008F4298">
        <w:rPr>
          <w:rFonts w:cs="Arabic11 BT"/>
          <w:b/>
          <w:vertAlign w:val="superscript"/>
          <w:rtl/>
        </w:rPr>
        <w:t>(</w:t>
      </w:r>
      <w:r w:rsidR="008F4298" w:rsidRPr="008F4298">
        <w:rPr>
          <w:rStyle w:val="FootnoteReference"/>
          <w:rFonts w:cs="Arabic11 BT"/>
          <w:rtl/>
        </w:rPr>
        <w:footnoteReference w:id="298"/>
      </w:r>
      <w:r w:rsidR="008F4298" w:rsidRPr="008F4298">
        <w:rPr>
          <w:rFonts w:cs="Arabic11 BT"/>
          <w:b/>
          <w:vertAlign w:val="superscript"/>
          <w:rtl/>
        </w:rPr>
        <w:t>)</w:t>
      </w:r>
      <w:r w:rsidR="00483F58">
        <w:rPr>
          <w:rFonts w:ascii="KFGQPC Uthman Taha Naskh" w:cs="KFGQPC Uthman Taha Naskh"/>
          <w:sz w:val="28"/>
          <w:rtl/>
        </w:rPr>
        <w:t>﴾</w:t>
      </w:r>
      <w:r w:rsidR="00C10A6A">
        <w:rPr>
          <w:rFonts w:ascii="KFGQPC Uthman Taha Naskh" w:cs="KFGQPC Uthman Taha Naskh"/>
          <w:sz w:val="28"/>
          <w:rtl/>
        </w:rPr>
        <w:t xml:space="preserve"> </w:t>
      </w:r>
      <w:r w:rsidR="00C10A6A" w:rsidRPr="00C10A6A">
        <w:rPr>
          <w:rStyle w:val="Char5"/>
          <w:rtl/>
        </w:rPr>
        <w:t>[الاعراف: ١٢٨]</w:t>
      </w:r>
      <w:r w:rsidRPr="004B58AA">
        <w:rPr>
          <w:rtl/>
        </w:rPr>
        <w:t>. أو بالصوم والصدقة ومئات العبادات والأعمال الصالحة الأخرى، ولا يُمكن لأيِّ إنسان في هذه الحالة أن يكون «</w:t>
      </w:r>
      <w:r w:rsidRPr="004B58AA">
        <w:rPr>
          <w:b/>
          <w:bCs/>
          <w:rtl/>
        </w:rPr>
        <w:t>وسيلة الاستعانة</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299"/>
      </w:r>
      <w:r w:rsidR="008F4298" w:rsidRPr="008F4298">
        <w:rPr>
          <w:rFonts w:cs="Arabic11 BT"/>
          <w:vertAlign w:val="superscript"/>
          <w:rtl/>
        </w:rPr>
        <w:t>)</w:t>
      </w:r>
      <w:r w:rsidRPr="004B58AA">
        <w:rPr>
          <w:rtl/>
        </w:rPr>
        <w:t xml:space="preserve">. أما عندما نتوسَّل ونستعين بالأسباب المحدودة الظاهريَّة -أي بما هو داخل ضمن مجال عالَم الطبيعة الذي هو عالَم الحدود- فإننا مُجازون بالاستعانة بالناس كما قال القرآن الكريم: </w:t>
      </w:r>
      <w:r w:rsidR="00483F58">
        <w:rPr>
          <w:rFonts w:ascii="KFGQPC Uthman Taha Naskh" w:cs="KFGQPC Uthman Taha Naskh"/>
          <w:sz w:val="28"/>
          <w:rtl/>
        </w:rPr>
        <w:t>﴿</w:t>
      </w:r>
      <w:r w:rsidR="00C10A6A" w:rsidRPr="0013618E">
        <w:rPr>
          <w:rStyle w:val="Char4"/>
          <w:rtl/>
        </w:rPr>
        <w:t>يَٰٓأَيُّهَا ٱلنَّبِيُّ حَسۡبُكَ ٱللَّهُ وَمَنِ ٱتَّبَعَكَ مِنَ ٱلۡمُؤۡمِنِينَ ٦٤</w:t>
      </w:r>
      <w:r w:rsidR="00483F58">
        <w:rPr>
          <w:rFonts w:ascii="KFGQPC Uthman Taha Naskh" w:cs="KFGQPC Uthman Taha Naskh"/>
          <w:sz w:val="28"/>
          <w:rtl/>
        </w:rPr>
        <w:t>﴾</w:t>
      </w:r>
      <w:r w:rsidR="00C10A6A">
        <w:rPr>
          <w:rFonts w:ascii="KFGQPC Uthman Taha Naskh" w:cs="KFGQPC Uthman Taha Naskh"/>
          <w:sz w:val="28"/>
          <w:rtl/>
        </w:rPr>
        <w:t xml:space="preserve"> </w:t>
      </w:r>
      <w:r w:rsidR="00C10A6A" w:rsidRPr="0013618E">
        <w:rPr>
          <w:rStyle w:val="Char5"/>
          <w:rtl/>
        </w:rPr>
        <w:t>[الانفال: ٦٤</w:t>
      </w:r>
      <w:r w:rsidR="0013618E">
        <w:rPr>
          <w:rStyle w:val="Char5"/>
          <w:rtl/>
        </w:rPr>
        <w:t>]</w:t>
      </w:r>
      <w:r w:rsidRPr="004B58AA">
        <w:rPr>
          <w:rtl/>
        </w:rPr>
        <w:t>، فهنا الله «</w:t>
      </w:r>
      <w:r w:rsidRPr="004B58AA">
        <w:rPr>
          <w:b/>
          <w:bCs/>
          <w:rtl/>
        </w:rPr>
        <w:t>مُستعانٌ به</w:t>
      </w:r>
      <w:r w:rsidRPr="004B58AA">
        <w:rPr>
          <w:rtl/>
        </w:rPr>
        <w:t>» غير مُقيَّد وغير مشروط وإعانته مدد غيبيّ، والمؤمنون «</w:t>
      </w:r>
      <w:r w:rsidRPr="004B58AA">
        <w:rPr>
          <w:b/>
          <w:bCs/>
          <w:rtl/>
        </w:rPr>
        <w:t>مُستعانٌ به</w:t>
      </w:r>
      <w:r w:rsidRPr="004B58AA">
        <w:rPr>
          <w:rtl/>
        </w:rPr>
        <w:t>» مُقيَّد ومشروط ومدد ظاهريّ حصل على استطاعته من الله في حدود الإذن الإلهيّ العام. ". (إلى هنا انتهى كلام الجلالي).</w:t>
      </w:r>
    </w:p>
    <w:p w:rsidR="00DA04D3" w:rsidRPr="001C5FB9" w:rsidRDefault="00DA04D3" w:rsidP="00B30674">
      <w:pPr>
        <w:pStyle w:val="a6"/>
        <w:rPr>
          <w:spacing w:val="-2"/>
          <w:rtl/>
        </w:rPr>
      </w:pPr>
      <w:r w:rsidRPr="001C5FB9">
        <w:rPr>
          <w:spacing w:val="-2"/>
          <w:rtl/>
        </w:rPr>
        <w:t>النقطة المهمّة الأخرى التي ينبغي أن نُنبِّه إليها فيما يتعلّق بمُغالطة الخرافيين وخداعهم بشأن موضوع دعاء غير الله في الأمور العُرفية هي أن كل إنسان طالب للحق ومُنصف يُدرك الفرق بين الدعاء العُرفي والدعاء العبادي. كل إنسان يفهم بوضوح أنه عندما يُنادي طبيباً ويقول له: عالجني من ألمي هذا أو يقول للخبَّاز: أعطني خبزاً أو للصانع: أصلح سيارتي، لا يُقبِّل الباب والجدران عند وروده إلى عيادة الطبيب أو ورشة الصانع ولا يضع جبينه عليها ولا يقرأ صفحةً تتضمن نصّ زيارة خاصة ولا يطوف حول الطبيب أو الخبَّاز أو الصانع ولا يرجع إلى الوراء ووجهه مُتَّجه إلى الأمام لحظة الخروج من عندهم ولا يأخذ من غبار منضدة الطبيب أو ورشة الإصلاح حفنةً ليتبرَّك بها ولا يمسح بها رأسه ووجهه ولا يقول لشخص آخر يذهب إلى ذلك الطبيب أو الصانع: زر نيابةً عني، ولا يعتقد أنه إذا كان جُنُباً (أو كانت المرأة حائضاً) فلا يجوز له الذهاب إلى زيارتهم، ولا يعتبر أنهم يعلمون كل لغات العالَم ويفهمون أي لغةٍ يكلمهم بها الناس ولا أنهم يسمعون في آنٍ واحد أصوات ورغبات جميع من يرجع إليهم ويفهمونها. بل الكل يعلم أن الطبيب والخبّاز والصانع بشر محدودون وناقصون مثلهم مثل من يلجأ إليهم، ولو قصَّر الطبيب أو الخبَّاز أو الصانع في إجابة طلبهم غضبوا عليه أو تركوه وذهبوا إلى طبيب أو خبَّاز أو صانع آخر، كما أنهم يدعونهم من مسافة مُحدّدة ولو كانوا نائمين أو مرضى أو مشغولين مع شخص آخر لما دعوهم كما أنهم لا يعتبرونهم عالمين بما في ضميرهم كما لا يطلبون من الطبيب إصلاح السيارة ولا من الصانع علاج المرض لأنهم يعلمون أن الصانع لا يقدر على علاج المرض ولا الطبيب يستطيع على إصلاح السيارة، بل يعلمون أن الداعي وطالب العون نفسه لو درس الطبَّ لأصبح كالطبيب المدعوّ أو لو تعلَّم الصنعة لأصبح كالصانع المدعوّ. وفي الحقيقة لا يعتبرون أنهم يتمتعون بحالة خاصة وقدرة خاصة وهبهم الله إياها بل يعتبرون أن استطاعتهم محدودة بحدود الإذن الإلهي العام الذي يتمتع به جميع العباد ويؤمنون أن هناك تفاوت وفرق بين حالتهم أثناء حياتهم وحالتهم بعد موتهم. أما عندما يدعو الإنسان النبيّ أو الإمام أو حضرة مريم أو حضرة عيسى (ع) أو الملائكة و</w:t>
      </w:r>
      <w:r w:rsidR="00E93231" w:rsidRPr="001C5FB9">
        <w:rPr>
          <w:spacing w:val="-2"/>
          <w:rtl/>
        </w:rPr>
        <w:t>.</w:t>
      </w:r>
      <w:r w:rsidRPr="001C5FB9">
        <w:rPr>
          <w:spacing w:val="-2"/>
          <w:rtl/>
        </w:rPr>
        <w:t>..... فلا يظنُّ فيهم مثل تلك الأمور ولا يُراعي في دعائهم أيَّاً من تلك الحالات المذكورة أعلاه</w:t>
      </w:r>
      <w:r w:rsidR="008F4298" w:rsidRPr="001C5FB9">
        <w:rPr>
          <w:rFonts w:cs="Arabic11 BT"/>
          <w:spacing w:val="-2"/>
          <w:vertAlign w:val="superscript"/>
          <w:rtl/>
        </w:rPr>
        <w:t>(</w:t>
      </w:r>
      <w:r w:rsidR="008F4298" w:rsidRPr="001C5FB9">
        <w:rPr>
          <w:rStyle w:val="FootnoteReference"/>
          <w:rFonts w:cs="Arabic11 BT"/>
          <w:spacing w:val="-2"/>
          <w:rtl/>
        </w:rPr>
        <w:footnoteReference w:id="300"/>
      </w:r>
      <w:r w:rsidR="008F4298" w:rsidRPr="001C5FB9">
        <w:rPr>
          <w:rFonts w:cs="Arabic11 BT"/>
          <w:spacing w:val="-2"/>
          <w:vertAlign w:val="superscript"/>
          <w:rtl/>
        </w:rPr>
        <w:t>)</w:t>
      </w:r>
      <w:r w:rsidRPr="001C5FB9">
        <w:rPr>
          <w:spacing w:val="-2"/>
          <w:rtl/>
        </w:rPr>
        <w:t>. (فَتَأَمَّل).</w:t>
      </w:r>
    </w:p>
    <w:p w:rsidR="00DA04D3" w:rsidRPr="004B58AA" w:rsidRDefault="00DA04D3" w:rsidP="00B30674">
      <w:pPr>
        <w:pStyle w:val="a6"/>
        <w:rPr>
          <w:rtl/>
        </w:rPr>
      </w:pPr>
      <w:r w:rsidRPr="004B58AA">
        <w:rPr>
          <w:rtl/>
        </w:rPr>
        <w:t>ولا ينحصر هذا الموضوع بالطبع بكون الله أو غير الله مُعيناً والفرق العظيم بينهما، بل يصدُق أيضاً في موارد أخرى، ولكن في الموارد الأخرى تفاوت المسألة واضح لجميع الناس وضوحاً تاماً، ولكن الخرافيين يُصوِّرون المسألة خداعاً للعوام وكأنهم لا يُدركون الفرق بين كون الله مُعيناً وكون غيره مُعيناً، في حين أن هذه المسألة أيضاً مثلها مثل سائر المسائل ومحكومة بالحكم ذاته، فمثلاً غير الله أيضاً سميع وبصير، أو بتصريح القرآن الكريم غير الله أيضاً مُحي ورؤوف ورحيم وخبير [سورة المائدة: 32، التوبة: 128، الفرقان: 59]، ولكن أين سمع الله وكونه خبيراً من سمع غير الله وكونه خبيراً؟!! غير الله سميع وخبير بشكل محدود وناقص، أما الله تعالى فهو سميع وخبير وبصير و...... بشكل كامل ومطلق وغير محدود. ولا يخفى على أيِّ عاقل هذا التفاوت بين الأمرين.</w:t>
      </w:r>
    </w:p>
    <w:p w:rsidR="00E74836" w:rsidRDefault="00DA04D3" w:rsidP="00E74836">
      <w:pPr>
        <w:pStyle w:val="a6"/>
        <w:rPr>
          <w:rtl/>
        </w:rPr>
      </w:pPr>
      <w:r w:rsidRPr="004B58AA">
        <w:rPr>
          <w:rtl/>
        </w:rPr>
        <w:t>أحد المُدافعين عن الخرافات المُضلِّلين للعوام، رغم أنه لم يكن جاهلاً بأحوال المشركين في عصر الجاهلية وعقائدهم، بل بيَّنها في كتابه الموسوم بـ «</w:t>
      </w:r>
      <w:r w:rsidRPr="004B58AA">
        <w:rPr>
          <w:b/>
          <w:bCs/>
          <w:rtl/>
        </w:rPr>
        <w:t>راز بزرگ رسالت</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01"/>
      </w:r>
      <w:r w:rsidR="008F4298" w:rsidRPr="008F4298">
        <w:rPr>
          <w:rFonts w:cs="Arabic11 BT"/>
          <w:vertAlign w:val="superscript"/>
          <w:rtl/>
        </w:rPr>
        <w:t>)</w:t>
      </w:r>
      <w:r w:rsidRPr="004B58AA">
        <w:rPr>
          <w:rtl/>
        </w:rPr>
        <w:t xml:space="preserve"> [أي سر الرسالة العظيم]، كتب في ك</w:t>
      </w:r>
      <w:r w:rsidR="00E74836">
        <w:rPr>
          <w:rtl/>
        </w:rPr>
        <w:t xml:space="preserve">تاب آخر له إضلالاً للناس يقول: </w:t>
      </w:r>
    </w:p>
    <w:p w:rsidR="00DA04D3" w:rsidRPr="00E74836" w:rsidRDefault="00DA04D3" w:rsidP="00E74836">
      <w:pPr>
        <w:pStyle w:val="a6"/>
        <w:rPr>
          <w:rtl/>
        </w:rPr>
      </w:pPr>
      <w:bookmarkStart w:id="65" w:name="_Ref346979740"/>
      <w:r w:rsidRPr="004B58AA">
        <w:rPr>
          <w:rtl/>
        </w:rPr>
        <w:t>"كان الوثنيُّون طبقاً لصريح الآية الثالثة من سورة الزمر يعبدون الوسطاء إلى حدّ أنهم تركوا عبادة الله وأصبحوا لا يعبدون سوى الواسطة؛ في حين أن المُتوسِّلين بالمُقرَّبين من ساحة الله وذوي الجاه والمنزلة لديه يعبدون اللهَ وحدَه فقط ولا يعبدون غيره، ويعتبرون أولئك المُقَرَّبين عباداً صالحين لِـلَّهِ نالوا قُرباً ومنزلةً عظيمةً لديه نتيجة عبوديَّتهم الخالصة لِـلَّهِ لا أكثر من ذلك. في هذه الحالة فإن الآية تهدف إلى تحريم التقرُّب إلى الله من خلال «</w:t>
      </w:r>
      <w:r w:rsidRPr="004B58AA">
        <w:rPr>
          <w:b/>
          <w:bCs/>
          <w:rtl/>
        </w:rPr>
        <w:t>عبادة</w:t>
      </w:r>
      <w:r w:rsidRPr="004B58AA">
        <w:rPr>
          <w:rtl/>
        </w:rPr>
        <w:t>» أشخاص ومخلوقات خلقها الله لا التقرُّب إلى الله من خلال «</w:t>
      </w:r>
      <w:r w:rsidRPr="004B58AA">
        <w:rPr>
          <w:b/>
          <w:bCs/>
          <w:rtl/>
        </w:rPr>
        <w:t>تَوَسُّط</w:t>
      </w:r>
      <w:r w:rsidRPr="004B58AA">
        <w:rPr>
          <w:rtl/>
        </w:rPr>
        <w:t>» أولئك الصالحين أو مقامهم ومنزلتهم"!!</w:t>
      </w:r>
      <w:r w:rsidR="008F4298" w:rsidRPr="008F4298">
        <w:rPr>
          <w:rFonts w:cs="Arabic11 BT"/>
          <w:vertAlign w:val="superscript"/>
          <w:rtl/>
        </w:rPr>
        <w:t>(</w:t>
      </w:r>
      <w:r w:rsidR="008F4298" w:rsidRPr="008F4298">
        <w:rPr>
          <w:rStyle w:val="FootnoteReference"/>
          <w:rFonts w:cs="Arabic11 BT"/>
          <w:rtl/>
        </w:rPr>
        <w:footnoteReference w:id="302"/>
      </w:r>
      <w:r w:rsidR="008F4298" w:rsidRPr="008F4298">
        <w:rPr>
          <w:rFonts w:cs="Arabic11 BT"/>
          <w:vertAlign w:val="superscript"/>
          <w:rtl/>
        </w:rPr>
        <w:t>)</w:t>
      </w:r>
      <w:bookmarkEnd w:id="65"/>
    </w:p>
    <w:p w:rsidR="00DA04D3" w:rsidRPr="004B58AA" w:rsidRDefault="00DA04D3" w:rsidP="00B30674">
      <w:pPr>
        <w:pStyle w:val="a6"/>
        <w:rPr>
          <w:rtl/>
        </w:rPr>
      </w:pPr>
      <w:r w:rsidRPr="004B58AA">
        <w:rPr>
          <w:b/>
          <w:bCs/>
          <w:rtl/>
        </w:rPr>
        <w:t>أولاً</w:t>
      </w:r>
      <w:r w:rsidRPr="004B58AA">
        <w:rPr>
          <w:rtl/>
        </w:rPr>
        <w:t>: استناداً إلى ما ذكره هذا المؤلِّف في كتابه «</w:t>
      </w:r>
      <w:r w:rsidRPr="004B58AA">
        <w:rPr>
          <w:b/>
          <w:bCs/>
          <w:rtl/>
        </w:rPr>
        <w:t>راز بزرگ رسالت</w:t>
      </w:r>
      <w:r w:rsidRPr="004B58AA">
        <w:rPr>
          <w:rtl/>
        </w:rPr>
        <w:t>» [سرّ الرسالة العظيم]، يتبيَّن أن قوله هنا: "كان الوثنيُّون يعبدون الوسطاء إلى حدّ أنهم تركوا عبادة الله وأصبحوا لا يعبدون سوى الواسطة" كَذِبٌ. كما أن القرآن -كما رأينا في الصفحات الماضية</w:t>
      </w:r>
      <w:r w:rsidR="008F4298" w:rsidRPr="008F4298">
        <w:rPr>
          <w:rFonts w:cs="Arabic11 BT"/>
          <w:vertAlign w:val="superscript"/>
          <w:rtl/>
        </w:rPr>
        <w:t>(</w:t>
      </w:r>
      <w:r w:rsidR="008F4298" w:rsidRPr="008F4298">
        <w:rPr>
          <w:rStyle w:val="FootnoteReference"/>
          <w:rFonts w:cs="Arabic11 BT"/>
          <w:rtl/>
        </w:rPr>
        <w:footnoteReference w:id="303"/>
      </w:r>
      <w:r w:rsidR="008F4298" w:rsidRPr="008F4298">
        <w:rPr>
          <w:rFonts w:cs="Arabic11 BT"/>
          <w:vertAlign w:val="superscript"/>
          <w:rtl/>
        </w:rPr>
        <w:t>)</w:t>
      </w:r>
      <w:r w:rsidRPr="004B58AA">
        <w:rPr>
          <w:rtl/>
        </w:rPr>
        <w:t xml:space="preserve">- لا يدعم هذا الكلام. لقد ذمَّ القرآن الكريم المُشركين بسبب إخلاصهم الدين ودعائهم اللهَ وحدَه في حالة اليأس والاضطرار فقط، فإذا نجوا من تلك الحالة عادوا إلى الشرك بالله [سورة الأنعام: 40 و41 و 63 و64، الأعراف: 89 حتى 194، النحل: 53 و54، الإسراء: 67، العنكبوت: 65، الزمر: 8]. في الواقع </w:t>
      </w:r>
      <w:r w:rsidRPr="004B58AA">
        <w:rPr>
          <w:u w:val="single"/>
          <w:rtl/>
        </w:rPr>
        <w:t>كان الإشكال في عمل المشركين هو أدائهم الأعمال العبادية لغير الله أيضاً لا أنهم كانوا لا يعبدون الله</w:t>
      </w:r>
      <w:r w:rsidRPr="004B58AA">
        <w:rPr>
          <w:rtl/>
        </w:rPr>
        <w:t>. ولهذا السبب أُطلق عليهم «المشركون» أي أنهم يعتبرون غير الله مشاركاً أو شريكاً لِـلَّهِ في الأعمال العبادية وفي اتِّصافه بصفات الله.</w:t>
      </w:r>
    </w:p>
    <w:p w:rsidR="00DA04D3" w:rsidRPr="004B58AA" w:rsidRDefault="00DA04D3" w:rsidP="00B30674">
      <w:pPr>
        <w:pStyle w:val="a6"/>
        <w:rPr>
          <w:rtl/>
        </w:rPr>
      </w:pPr>
      <w:r w:rsidRPr="004B58AA">
        <w:rPr>
          <w:b/>
          <w:bCs/>
          <w:rtl/>
        </w:rPr>
        <w:t>ثانياً</w:t>
      </w:r>
      <w:r w:rsidRPr="004B58AA">
        <w:rPr>
          <w:rtl/>
        </w:rPr>
        <w:t>: يجب على المُتوسِّلين -حسب قولكم- وهم في رأينا مسلمون جاهلون بالقرآن، أن يعلموا أن للشرك والتوحيد من وجهة نظر القرآن -كما أوضحنا سابقاً</w:t>
      </w:r>
      <w:r w:rsidR="008F4298" w:rsidRPr="008F4298">
        <w:rPr>
          <w:rFonts w:cs="Arabic11 BT"/>
          <w:vertAlign w:val="superscript"/>
          <w:rtl/>
        </w:rPr>
        <w:t>(</w:t>
      </w:r>
      <w:r w:rsidR="008F4298" w:rsidRPr="008F4298">
        <w:rPr>
          <w:rStyle w:val="FootnoteReference"/>
          <w:rFonts w:cs="Arabic11 BT"/>
          <w:rtl/>
        </w:rPr>
        <w:footnoteReference w:id="304"/>
      </w:r>
      <w:r w:rsidR="008F4298" w:rsidRPr="008F4298">
        <w:rPr>
          <w:rFonts w:cs="Arabic11 BT"/>
          <w:vertAlign w:val="superscript"/>
          <w:rtl/>
        </w:rPr>
        <w:t>)</w:t>
      </w:r>
      <w:r w:rsidRPr="004B58AA">
        <w:rPr>
          <w:rtl/>
        </w:rPr>
        <w:t>-معنى أوسع بكثير مما يقوله الخرافيون، ومن أبرز نماذج الإشراك بالله الاعتقاد بصفات إلهية ولا محدودة لكائن غير الله أو القيام بعمل يستلزم حُكْماً مثل هذا الاعتقاد بحق كائن غير الله.</w:t>
      </w:r>
    </w:p>
    <w:p w:rsidR="00DA04D3" w:rsidRPr="004B58AA" w:rsidRDefault="00DA04D3" w:rsidP="00B30674">
      <w:pPr>
        <w:pStyle w:val="a6"/>
        <w:rPr>
          <w:rtl/>
        </w:rPr>
      </w:pPr>
      <w:r w:rsidRPr="004B58AA">
        <w:rPr>
          <w:rtl/>
        </w:rPr>
        <w:t>بناءً على ذلك لو أن العوام خُدعوا بأقوال أمثال هذا الكاتب المُخادع واقتنعوا بقوله: "المُتوسِّلون.... يعبدون الله وحده فقط ولا يعبدون غيره، ويعتبرون غير الله عباداً صالحين لِـلَّهِ نالوا قُرباً ومنزلةً عظيمةً لديه لا أكثر..."، فإن هذا لن يكون كافياً لنجاتهم من الشرك بل عليهم أن يُراقبوا أنفسهم فلا</w:t>
      </w:r>
      <w:r w:rsidRPr="004B58AA">
        <w:rPr>
          <w:rFonts w:cs="Times New Roman"/>
          <w:rtl/>
        </w:rPr>
        <w:t> </w:t>
      </w:r>
      <w:r w:rsidRPr="004B58AA">
        <w:rPr>
          <w:rtl/>
        </w:rPr>
        <w:t xml:space="preserve">يقوموا بأعمال تجاه أولئك العباد الصالحين الكرام تستلزم -شعروا أم لم يشعروا- فرض صفات غير مُقيَّدة ولا محدودة لهم، ولا يعتقدوا في قلوبهم بمثل هذه الصفات في حق أولئك الصالحين الأعزَّاء. (فَتَأَمَّل جداً) </w:t>
      </w:r>
    </w:p>
    <w:p w:rsidR="00DA04D3" w:rsidRPr="004B58AA" w:rsidRDefault="00DA04D3" w:rsidP="00B30674">
      <w:pPr>
        <w:pStyle w:val="a6"/>
        <w:rPr>
          <w:rtl/>
        </w:rPr>
      </w:pPr>
      <w:r w:rsidRPr="004B58AA">
        <w:rPr>
          <w:rtl/>
        </w:rPr>
        <w:t>إضافةً إلى ذلك، فإن عبارة «</w:t>
      </w:r>
      <w:r w:rsidRPr="004B58AA">
        <w:rPr>
          <w:b/>
          <w:bCs/>
          <w:rtl/>
        </w:rPr>
        <w:t>مِنْ دُونِ الله</w:t>
      </w:r>
      <w:r w:rsidRPr="004B58AA">
        <w:rPr>
          <w:rtl/>
        </w:rPr>
        <w:t>» شاملة وعامة وتشمل الأصنام وغير الأصنام -بما في ذلك عباد الله الصالحين- ولا دليل لدينا على أن القرآن منع اعتبار الأصنام فقط مُقرِّبةً إلى الله وسمح لنا أن نجعل عباد الله الصالحين «</w:t>
      </w:r>
      <w:r w:rsidRPr="004B58AA">
        <w:rPr>
          <w:b/>
          <w:bCs/>
          <w:rtl/>
        </w:rPr>
        <w:t>مُقَرِّبين</w:t>
      </w:r>
      <w:r w:rsidRPr="004B58AA">
        <w:rPr>
          <w:rtl/>
        </w:rPr>
        <w:t>» أو «</w:t>
      </w:r>
      <w:r w:rsidRPr="004B58AA">
        <w:rPr>
          <w:b/>
          <w:bCs/>
          <w:rtl/>
        </w:rPr>
        <w:t>مُستعاناً بهم</w:t>
      </w:r>
      <w:r w:rsidRPr="004B58AA">
        <w:rPr>
          <w:rtl/>
        </w:rPr>
        <w:t>» دون أيَّ قيد أو شرط، خاصةً أننا نعلم أن المشركين لم يكونوا يعتبرون الأخشاب والأحجار بحدِّ ذاتها مُقرِّبةً إلى الله بل الأشخاص الذين تُمثِّلهم تلك التماثيل هي التي كانوا يعتبرونها تُقرِّبهم إلى الله وشفيعةً لهم عند الله</w:t>
      </w:r>
      <w:r w:rsidR="008F4298" w:rsidRPr="008F4298">
        <w:rPr>
          <w:rFonts w:cs="Arabic11 BT"/>
          <w:vertAlign w:val="superscript"/>
          <w:rtl/>
        </w:rPr>
        <w:t>(</w:t>
      </w:r>
      <w:r w:rsidR="008F4298" w:rsidRPr="008F4298">
        <w:rPr>
          <w:rStyle w:val="FootnoteReference"/>
          <w:rFonts w:cs="Arabic11 BT"/>
          <w:rtl/>
        </w:rPr>
        <w:footnoteReference w:id="305"/>
      </w:r>
      <w:r w:rsidR="008F4298" w:rsidRPr="008F4298">
        <w:rPr>
          <w:rFonts w:cs="Arabic11 BT"/>
          <w:vertAlign w:val="superscript"/>
          <w:rtl/>
        </w:rPr>
        <w:t>)</w:t>
      </w:r>
      <w:r w:rsidRPr="004B58AA">
        <w:rPr>
          <w:rtl/>
        </w:rPr>
        <w:t>. ولكن للأسف كَتَمَ الكاتب المُتعصِّبُ هذه الحقائق هنا!! رغم أنه قرأ كتاب «</w:t>
      </w:r>
      <w:r w:rsidRPr="004B58AA">
        <w:rPr>
          <w:b/>
          <w:bCs/>
          <w:rtl/>
        </w:rPr>
        <w:t>الأصنام</w:t>
      </w:r>
      <w:r w:rsidRPr="004B58AA">
        <w:rPr>
          <w:rtl/>
        </w:rPr>
        <w:t>» للكلبي وعرف أن المشركين كانوا يطوفون حول أصنامهم وشُفعائهم وينذرون لهم النذور ويذبحون باسمهم ولأجلهم الأضاحي ويحلفون بأسمائهم، ومسلمو زماننا أيضاً ينذرون لعباد الله الصالحين وكما يُقال يبسطون الموائد باسمهم ولأجلهم، ويحلفون بأسمائهم، ويطوفون حول قبورهم كي يتوسطوا لهم عند الله ويشفعوا لهم عنده!! بناءً على ذلك فإن موضوع بحثنا مع الذين يتَّخذون الوسائط يدور حول طريقة «</w:t>
      </w:r>
      <w:r w:rsidRPr="004B58AA">
        <w:rPr>
          <w:b/>
          <w:bCs/>
          <w:rtl/>
        </w:rPr>
        <w:t>التوسُّط</w:t>
      </w:r>
      <w:r w:rsidRPr="004B58AA">
        <w:rPr>
          <w:rtl/>
        </w:rPr>
        <w:t>» لأن كثيراً من اتِّخاذ الوسائط -كما  لاحظنا في الصفحات السابقة- من مصاديق الشرك. (فَتَأَمَّل)</w:t>
      </w:r>
    </w:p>
    <w:p w:rsidR="00DA04D3" w:rsidRPr="004B58AA" w:rsidRDefault="00DA04D3" w:rsidP="00B30674">
      <w:pPr>
        <w:pStyle w:val="a6"/>
        <w:rPr>
          <w:rtl/>
        </w:rPr>
      </w:pPr>
      <w:r w:rsidRPr="004B58AA">
        <w:rPr>
          <w:rtl/>
        </w:rPr>
        <w:t>ويقول ذلك الكاتب نفسه [أي الشيخ جعفر السُّبْحاني]:</w:t>
      </w:r>
    </w:p>
    <w:p w:rsidR="00DA04D3" w:rsidRPr="00587AA9" w:rsidRDefault="00DA04D3" w:rsidP="00B30674">
      <w:pPr>
        <w:pStyle w:val="a6"/>
        <w:rPr>
          <w:spacing w:val="-4"/>
          <w:rtl/>
        </w:rPr>
      </w:pPr>
      <w:r w:rsidRPr="00587AA9">
        <w:rPr>
          <w:spacing w:val="-4"/>
          <w:rtl/>
        </w:rPr>
        <w:t>"في موضوع «</w:t>
      </w:r>
      <w:r w:rsidRPr="00587AA9">
        <w:rPr>
          <w:b/>
          <w:bCs/>
          <w:spacing w:val="-4"/>
          <w:rtl/>
        </w:rPr>
        <w:t>التقرُّب</w:t>
      </w:r>
      <w:r w:rsidRPr="00587AA9">
        <w:rPr>
          <w:spacing w:val="-4"/>
          <w:rtl/>
        </w:rPr>
        <w:t xml:space="preserve">» لا بُدَّ من ثلاثة أمور: 1- المُتَقَرِّبُ. 2- المُتَقَرَّبُ إليه. 3- المُقَرِّبُ أو وسيلةُ التقرُّب.  فالمُتَقَرِّبُ: هو عابد الصنم. والمُتَقَرَّبُ إليه: هو الله. و وسيلةُ التقرُّبِ: هي القيام بعبادة عباد الله. </w:t>
      </w:r>
      <w:r w:rsidRPr="00587AA9">
        <w:rPr>
          <w:b/>
          <w:bCs/>
          <w:spacing w:val="-4"/>
          <w:rtl/>
        </w:rPr>
        <w:t>مثل هذا التوسيط والتوسُّل الذي تكون وسيلة التقرُّب فيه هي عبادة غير الله: حَرَامٌ</w:t>
      </w:r>
      <w:r w:rsidRPr="00587AA9">
        <w:rPr>
          <w:spacing w:val="-4"/>
          <w:rtl/>
        </w:rPr>
        <w:t xml:space="preserve">. </w:t>
      </w:r>
    </w:p>
    <w:p w:rsidR="00DA04D3" w:rsidRPr="004B58AA" w:rsidRDefault="00DA04D3" w:rsidP="00B30674">
      <w:pPr>
        <w:pStyle w:val="a6"/>
        <w:rPr>
          <w:rtl/>
        </w:rPr>
      </w:pPr>
      <w:r w:rsidRPr="004B58AA">
        <w:rPr>
          <w:rtl/>
        </w:rPr>
        <w:t>في هذه الحالة ما علاقة مفاد الآية الثالثة من سورة الزمر بموضوع بحثنا الذي هو التوسُّل بالصالحين، حيث لا يعبد المُتوسِّلون أحداً سوى الله</w:t>
      </w:r>
      <w:r w:rsidR="008F4298" w:rsidRPr="008F4298">
        <w:rPr>
          <w:rFonts w:cs="Arabic11 BT"/>
          <w:vertAlign w:val="superscript"/>
          <w:rtl/>
        </w:rPr>
        <w:t>(</w:t>
      </w:r>
      <w:r w:rsidR="008F4298" w:rsidRPr="008F4298">
        <w:rPr>
          <w:rStyle w:val="FootnoteReference"/>
          <w:rFonts w:cs="Arabic11 BT"/>
          <w:rtl/>
        </w:rPr>
        <w:footnoteReference w:id="306"/>
      </w:r>
      <w:r w:rsidR="008F4298" w:rsidRPr="008F4298">
        <w:rPr>
          <w:rFonts w:cs="Arabic11 BT"/>
          <w:vertAlign w:val="superscript"/>
          <w:rtl/>
        </w:rPr>
        <w:t>)</w:t>
      </w:r>
      <w:r w:rsidRPr="004B58AA">
        <w:rPr>
          <w:rtl/>
        </w:rPr>
        <w:t>، وبدلاً من التقرُّب إلى الله من خلال عبادة غير الله، يتقرَّبون إليه من خلال توسيط الصالحين، وتوسيط مقامهم ومنزلتهم"؟!!!</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307"/>
      </w:r>
      <w:r w:rsidR="008F4298" w:rsidRPr="008F4298">
        <w:rPr>
          <w:rFonts w:cs="Arabic11 BT"/>
          <w:vertAlign w:val="superscript"/>
          <w:rtl/>
        </w:rPr>
        <w:t>)</w:t>
      </w:r>
    </w:p>
    <w:p w:rsidR="00DA04D3" w:rsidRPr="004B58AA" w:rsidRDefault="00DA04D3" w:rsidP="00B30674">
      <w:pPr>
        <w:pStyle w:val="a6"/>
        <w:rPr>
          <w:rtl/>
        </w:rPr>
      </w:pPr>
      <w:r w:rsidRPr="004B58AA">
        <w:rPr>
          <w:b/>
          <w:bCs/>
          <w:rtl/>
        </w:rPr>
        <w:t>أولاً</w:t>
      </w:r>
      <w:r w:rsidRPr="004B58AA">
        <w:rPr>
          <w:rtl/>
        </w:rPr>
        <w:t>: كما لاحظتم في الصفحات الماضية لم يكن المشركون يفعلون شيئاً سوى ذلك، وطبقاً لتصريح القرآن كان هدفهم من الأعمال التي يقومون بها تجاه معبوداتهم هو «التقرُّب إلى اللهِ زُلْفَى» من خلال وساطة تلك المعبودات لهم عند الله وشفاعتها لهم عنده. ولم يكن المشركون -كما بيَّنا مراراً وتكراراً- يعبدون الأخشاب والأحجار والمعادن بحدِّ ذاتها بل كانوا يعتبرون أوثانهم تماثيل ومُذكِّرةً بعباد الله الصالحين أو بالملائكة وَمَظْهَرَاً لها.</w:t>
      </w:r>
    </w:p>
    <w:p w:rsidR="00DA04D3" w:rsidRPr="001C5FB9" w:rsidRDefault="00DA04D3" w:rsidP="00B30674">
      <w:pPr>
        <w:pStyle w:val="a6"/>
        <w:rPr>
          <w:spacing w:val="-2"/>
          <w:rtl/>
        </w:rPr>
      </w:pPr>
      <w:r w:rsidRPr="001C5FB9">
        <w:rPr>
          <w:b/>
          <w:bCs/>
          <w:spacing w:val="-2"/>
          <w:rtl/>
        </w:rPr>
        <w:t>ثانياً</w:t>
      </w:r>
      <w:r w:rsidRPr="001C5FB9">
        <w:rPr>
          <w:spacing w:val="-2"/>
          <w:rtl/>
        </w:rPr>
        <w:t>: ينبغي أن ننتبه إلى أن نقاش الموحدين معكم هو أيضاً حول أنه لا بد أن  تكون «</w:t>
      </w:r>
      <w:r w:rsidRPr="001C5FB9">
        <w:rPr>
          <w:b/>
          <w:bCs/>
          <w:spacing w:val="-2"/>
          <w:rtl/>
        </w:rPr>
        <w:t>وسيلة الاستعانة</w:t>
      </w:r>
      <w:r w:rsidRPr="001C5FB9">
        <w:rPr>
          <w:spacing w:val="-2"/>
          <w:rtl/>
        </w:rPr>
        <w:t>» أو «</w:t>
      </w:r>
      <w:r w:rsidRPr="001C5FB9">
        <w:rPr>
          <w:b/>
          <w:bCs/>
          <w:spacing w:val="-2"/>
          <w:rtl/>
        </w:rPr>
        <w:t>وسيلة التقرُّب</w:t>
      </w:r>
      <w:r w:rsidRPr="001C5FB9">
        <w:rPr>
          <w:spacing w:val="-2"/>
          <w:rtl/>
        </w:rPr>
        <w:t>» أو ما أطلقتم عليه «</w:t>
      </w:r>
      <w:r w:rsidRPr="001C5FB9">
        <w:rPr>
          <w:b/>
          <w:bCs/>
          <w:spacing w:val="-2"/>
          <w:rtl/>
        </w:rPr>
        <w:t>المُقَرِّب</w:t>
      </w:r>
      <w:r w:rsidRPr="001C5FB9">
        <w:rPr>
          <w:spacing w:val="-2"/>
          <w:rtl/>
        </w:rPr>
        <w:t>» قد عيَّنه الله تعالى ذاته لنا وسمح لنا باتِّخاذه وسيلةً وعرَّفَنَا في كتابه بأنه وسيلةٌ تُقَرِّبُنا إليه. ولهذا السبب رَفَضَ اللهُ تعالى في القرآن الكريم وجود الوسائط والشفعاء الذين يسعى الناس إلى الحصول على شفاعتهم من خلال القيام بأعمال تستلزم افتراض صفات غير مقيَّدة ولا محدودة لهم</w:t>
      </w:r>
      <w:r w:rsidR="008F4298" w:rsidRPr="001C5FB9">
        <w:rPr>
          <w:rFonts w:cs="Arabic11 BT"/>
          <w:spacing w:val="-2"/>
          <w:vertAlign w:val="superscript"/>
          <w:rtl/>
        </w:rPr>
        <w:t>(</w:t>
      </w:r>
      <w:r w:rsidR="008F4298" w:rsidRPr="001C5FB9">
        <w:rPr>
          <w:rStyle w:val="FootnoteReference"/>
          <w:rFonts w:cs="Arabic11 BT"/>
          <w:spacing w:val="-2"/>
          <w:rtl/>
        </w:rPr>
        <w:footnoteReference w:id="308"/>
      </w:r>
      <w:r w:rsidR="008F4298" w:rsidRPr="001C5FB9">
        <w:rPr>
          <w:rFonts w:cs="Arabic11 BT"/>
          <w:spacing w:val="-2"/>
          <w:vertAlign w:val="superscript"/>
          <w:rtl/>
        </w:rPr>
        <w:t>)</w:t>
      </w:r>
      <w:r w:rsidRPr="001C5FB9">
        <w:rPr>
          <w:spacing w:val="-2"/>
          <w:rtl/>
        </w:rPr>
        <w:t>، واعتبر ذلك شركاً. سورة يونس: 18]</w:t>
      </w:r>
      <w:r w:rsidR="008F4298" w:rsidRPr="001C5FB9">
        <w:rPr>
          <w:rFonts w:cs="Arabic11 BT"/>
          <w:spacing w:val="-2"/>
          <w:vertAlign w:val="superscript"/>
          <w:rtl/>
        </w:rPr>
        <w:t>(</w:t>
      </w:r>
      <w:r w:rsidR="008F4298" w:rsidRPr="001C5FB9">
        <w:rPr>
          <w:rStyle w:val="FootnoteReference"/>
          <w:rFonts w:cs="Arabic11 BT"/>
          <w:spacing w:val="-2"/>
          <w:rtl/>
        </w:rPr>
        <w:footnoteReference w:id="309"/>
      </w:r>
      <w:r w:rsidR="008F4298" w:rsidRPr="001C5FB9">
        <w:rPr>
          <w:rFonts w:cs="Arabic11 BT"/>
          <w:spacing w:val="-2"/>
          <w:vertAlign w:val="superscript"/>
          <w:rtl/>
        </w:rPr>
        <w:t>)</w:t>
      </w:r>
      <w:r w:rsidRPr="001C5FB9">
        <w:rPr>
          <w:spacing w:val="-2"/>
          <w:rtl/>
        </w:rPr>
        <w:t>.</w:t>
      </w:r>
    </w:p>
    <w:p w:rsidR="00DA04D3" w:rsidRPr="004B58AA" w:rsidRDefault="00DA04D3" w:rsidP="000A2B1F">
      <w:pPr>
        <w:pStyle w:val="a6"/>
        <w:rPr>
          <w:rtl/>
        </w:rPr>
      </w:pPr>
      <w:r w:rsidRPr="004B58AA">
        <w:rPr>
          <w:b/>
          <w:bCs/>
          <w:rtl/>
        </w:rPr>
        <w:t>ثالثاً</w:t>
      </w:r>
      <w:r w:rsidRPr="004B58AA">
        <w:rPr>
          <w:rtl/>
        </w:rPr>
        <w:t>: خصوصية «</w:t>
      </w:r>
      <w:r w:rsidR="0013618E" w:rsidRPr="0013618E">
        <w:rPr>
          <w:rStyle w:val="Char4"/>
          <w:rtl/>
        </w:rPr>
        <w:t>مَا لَا يَضُرُّهُمۡ وَلَا يَنفَعُهُمۡ</w:t>
      </w:r>
      <w:r w:rsidRPr="004B58AA">
        <w:rPr>
          <w:rtl/>
        </w:rPr>
        <w:t xml:space="preserve">» التي أثبتها القرآن للشفعاء والمعبودات التي كان يعبدها المشركون، أثبت مثلها تماماً للرسول الأكرم </w:t>
      </w:r>
      <w:r w:rsidRPr="004B58AA">
        <w:rPr>
          <w:rFonts w:ascii="Abo-thar" w:hAnsi="Abo-thar"/>
          <w:sz w:val="30"/>
        </w:rPr>
        <w:t></w:t>
      </w:r>
      <w:r w:rsidRPr="004B58AA">
        <w:rPr>
          <w:rtl/>
        </w:rPr>
        <w:t xml:space="preserve"> حين أمره تعالى أن يقول: </w:t>
      </w:r>
      <w:r w:rsidR="00483F58">
        <w:rPr>
          <w:rFonts w:ascii="KFGQPC Uthman Taha Naskh" w:cs="KFGQPC Uthman Taha Naskh"/>
          <w:sz w:val="28"/>
          <w:rtl/>
        </w:rPr>
        <w:t>﴿</w:t>
      </w:r>
      <w:r w:rsidR="0013618E" w:rsidRPr="0013618E">
        <w:rPr>
          <w:rStyle w:val="Char4"/>
          <w:rtl/>
        </w:rPr>
        <w:t>قُل لَّآ أَمۡلِكُ لِنَفۡسِي نَفۡعٗا وَلَا ضَرًّا</w:t>
      </w:r>
      <w:r w:rsidR="00483F58">
        <w:rPr>
          <w:rFonts w:ascii="KFGQPC Uthman Taha Naskh" w:cs="KFGQPC Uthman Taha Naskh"/>
          <w:sz w:val="28"/>
          <w:rtl/>
        </w:rPr>
        <w:t>﴾</w:t>
      </w:r>
      <w:r w:rsidR="0013618E">
        <w:rPr>
          <w:rFonts w:ascii="KFGQPC Uthman Taha Naskh" w:cs="KFGQPC Uthman Taha Naskh"/>
          <w:sz w:val="28"/>
          <w:rtl/>
        </w:rPr>
        <w:t xml:space="preserve"> </w:t>
      </w:r>
      <w:r w:rsidR="0013618E" w:rsidRPr="0013618E">
        <w:rPr>
          <w:rStyle w:val="Char5"/>
          <w:rtl/>
        </w:rPr>
        <w:t>[الاعراف:١٨٨، یونس 49</w:t>
      </w:r>
      <w:r w:rsidR="0013618E">
        <w:rPr>
          <w:rStyle w:val="Char5"/>
          <w:rtl/>
        </w:rPr>
        <w:t>]</w:t>
      </w:r>
      <w:r w:rsidRPr="004B58AA">
        <w:rPr>
          <w:rtl/>
        </w:rPr>
        <w:t xml:space="preserve">، كما قال للنصارى عن عيسى بن مريم (ع) أنه: </w:t>
      </w:r>
      <w:r w:rsidR="00483F58">
        <w:rPr>
          <w:rFonts w:ascii="KFGQPC Uthman Taha Naskh" w:cs="KFGQPC Uthman Taha Naskh"/>
          <w:sz w:val="28"/>
          <w:rtl/>
        </w:rPr>
        <w:t>﴿</w:t>
      </w:r>
      <w:r w:rsidR="0013618E" w:rsidRPr="0013618E">
        <w:rPr>
          <w:rStyle w:val="Char4"/>
          <w:rtl/>
        </w:rPr>
        <w:t xml:space="preserve">لَا يَمۡلِكُ </w:t>
      </w:r>
      <w:r w:rsidR="0013618E" w:rsidRPr="006E6EB7">
        <w:rPr>
          <w:rStyle w:val="Char4"/>
          <w:rtl/>
        </w:rPr>
        <w:t>لَكُم</w:t>
      </w:r>
      <w:r w:rsidR="0013618E" w:rsidRPr="0013618E">
        <w:rPr>
          <w:rStyle w:val="Char4"/>
          <w:rtl/>
        </w:rPr>
        <w:t xml:space="preserve">ۡ ضَرّٗا وَلَا </w:t>
      </w:r>
      <w:r w:rsidR="000A2B1F">
        <w:rPr>
          <w:rStyle w:val="Char4"/>
          <w:rtl/>
        </w:rPr>
        <w:t>نَفۡعٗا</w:t>
      </w:r>
      <w:r w:rsidR="00483F58">
        <w:rPr>
          <w:rFonts w:ascii="KFGQPC Uthman Taha Naskh" w:cs="KFGQPC Uthman Taha Naskh"/>
          <w:sz w:val="28"/>
          <w:rtl/>
        </w:rPr>
        <w:t>﴾</w:t>
      </w:r>
      <w:r w:rsidR="0013618E">
        <w:rPr>
          <w:rFonts w:ascii="KFGQPC Uthman Taha Naskh" w:cs="KFGQPC Uthman Taha Naskh"/>
          <w:sz w:val="28"/>
          <w:rtl/>
        </w:rPr>
        <w:t xml:space="preserve"> </w:t>
      </w:r>
      <w:r w:rsidR="0013618E" w:rsidRPr="0013618E">
        <w:rPr>
          <w:rStyle w:val="Char5"/>
          <w:rtl/>
        </w:rPr>
        <w:t>[المائ‍دة: ٧٦]</w:t>
      </w:r>
      <w:r w:rsidRPr="004B58AA">
        <w:rPr>
          <w:rtl/>
        </w:rPr>
        <w:t>.</w:t>
      </w:r>
    </w:p>
    <w:p w:rsidR="00EB31A2" w:rsidRDefault="00DA04D3" w:rsidP="00587AA9">
      <w:pPr>
        <w:pStyle w:val="a6"/>
        <w:spacing w:after="0"/>
        <w:rPr>
          <w:rtl/>
        </w:rPr>
      </w:pPr>
      <w:r w:rsidRPr="004B58AA">
        <w:rPr>
          <w:rtl/>
        </w:rPr>
        <w:t xml:space="preserve">والكذب </w:t>
      </w:r>
      <w:r w:rsidR="00EB31A2">
        <w:rPr>
          <w:rtl/>
        </w:rPr>
        <w:t>الآخر الذي ارتكبه الكاتب قولُه:</w:t>
      </w:r>
    </w:p>
    <w:p w:rsidR="00DA04D3" w:rsidRPr="004B58AA" w:rsidRDefault="00DA04D3" w:rsidP="00EB31A2">
      <w:pPr>
        <w:pStyle w:val="a6"/>
        <w:rPr>
          <w:rtl/>
        </w:rPr>
      </w:pPr>
      <w:bookmarkStart w:id="66" w:name="_Ref346980913"/>
      <w:r w:rsidRPr="00380EE1">
        <w:rPr>
          <w:rtl/>
        </w:rPr>
        <w:t>"إن</w:t>
      </w:r>
      <w:r w:rsidRPr="004B58AA">
        <w:rPr>
          <w:rtl/>
        </w:rPr>
        <w:t xml:space="preserve"> المشركين كانوا يعتبرون أوثانهم مؤثرة في الكون على نحو مُستقل عن الله وذات تصرُّف مُستقل بشكل كامل في تدبير العالَم ومالكة لمقام الشفاعة</w:t>
      </w:r>
      <w:r w:rsidR="00E93231">
        <w:rPr>
          <w:rtl/>
        </w:rPr>
        <w:t>.</w:t>
      </w:r>
      <w:r w:rsidRPr="004B58AA">
        <w:rPr>
          <w:rtl/>
        </w:rPr>
        <w:t>.... في حين أن الإنسان المُوحِّد لا يعتقد أبداً بمثل هذه العقيدة في حق الصالحين"</w:t>
      </w:r>
      <w:r w:rsidR="008F4298" w:rsidRPr="008F4298">
        <w:rPr>
          <w:rFonts w:cs="Arabic11 BT"/>
          <w:vertAlign w:val="superscript"/>
          <w:rtl/>
        </w:rPr>
        <w:t>(</w:t>
      </w:r>
      <w:r w:rsidR="008F4298" w:rsidRPr="008F4298">
        <w:rPr>
          <w:rStyle w:val="FootnoteReference"/>
          <w:rFonts w:cs="Arabic11 BT"/>
          <w:rtl/>
        </w:rPr>
        <w:footnoteReference w:id="310"/>
      </w:r>
      <w:r w:rsidR="008F4298" w:rsidRPr="008F4298">
        <w:rPr>
          <w:rFonts w:cs="Arabic11 BT"/>
          <w:vertAlign w:val="superscript"/>
          <w:rtl/>
        </w:rPr>
        <w:t>)</w:t>
      </w:r>
      <w:r w:rsidRPr="004B58AA">
        <w:rPr>
          <w:rtl/>
        </w:rPr>
        <w:t>.</w:t>
      </w:r>
      <w:bookmarkEnd w:id="66"/>
      <w:r w:rsidRPr="004B58AA">
        <w:rPr>
          <w:rtl/>
        </w:rPr>
        <w:t xml:space="preserve"> </w:t>
      </w:r>
    </w:p>
    <w:p w:rsidR="00DA04D3" w:rsidRPr="004B58AA" w:rsidRDefault="00DA04D3" w:rsidP="00B30674">
      <w:pPr>
        <w:pStyle w:val="a6"/>
        <w:rPr>
          <w:rtl/>
        </w:rPr>
      </w:pPr>
      <w:r w:rsidRPr="004B58AA">
        <w:rPr>
          <w:rtl/>
        </w:rPr>
        <w:t xml:space="preserve">ونقول: </w:t>
      </w:r>
    </w:p>
    <w:p w:rsidR="00DA04D3" w:rsidRPr="004B58AA" w:rsidRDefault="00DA04D3" w:rsidP="004E4D32">
      <w:pPr>
        <w:pStyle w:val="a6"/>
        <w:rPr>
          <w:rtl/>
        </w:rPr>
      </w:pPr>
      <w:r w:rsidRPr="004B58AA">
        <w:rPr>
          <w:b/>
          <w:bCs/>
          <w:rtl/>
        </w:rPr>
        <w:t>أولاً</w:t>
      </w:r>
      <w:r w:rsidRPr="004B58AA">
        <w:rPr>
          <w:rtl/>
        </w:rPr>
        <w:t xml:space="preserve">: لم يكن المشركون -كما أوضحنا من قبل (ص </w:t>
      </w:r>
      <w:r w:rsidR="004E4D32">
        <w:rPr>
          <w:rtl/>
        </w:rPr>
        <w:fldChar w:fldCharType="begin"/>
      </w:r>
      <w:r w:rsidR="004E4D32">
        <w:rPr>
          <w:rtl/>
        </w:rPr>
        <w:instrText xml:space="preserve"> </w:instrText>
      </w:r>
      <w:r w:rsidR="004E4D32">
        <w:instrText>PAGEREF</w:instrText>
      </w:r>
      <w:r w:rsidR="004E4D32">
        <w:rPr>
          <w:rtl/>
        </w:rPr>
        <w:instrText xml:space="preserve"> _</w:instrText>
      </w:r>
      <w:r w:rsidR="004E4D32">
        <w:instrText>Ref347352978 \h</w:instrText>
      </w:r>
      <w:r w:rsidR="004E4D32">
        <w:rPr>
          <w:rtl/>
        </w:rPr>
        <w:instrText xml:space="preserve"> </w:instrText>
      </w:r>
      <w:r w:rsidR="004E4D32">
        <w:rPr>
          <w:rtl/>
        </w:rPr>
      </w:r>
      <w:r w:rsidR="004E4D32">
        <w:rPr>
          <w:rtl/>
        </w:rPr>
        <w:fldChar w:fldCharType="separate"/>
      </w:r>
      <w:r w:rsidR="007860CA">
        <w:rPr>
          <w:noProof/>
          <w:rtl/>
        </w:rPr>
        <w:t>124</w:t>
      </w:r>
      <w:r w:rsidR="004E4D32">
        <w:rPr>
          <w:rtl/>
        </w:rPr>
        <w:fldChar w:fldCharType="end"/>
      </w:r>
      <w:r w:rsidRPr="004B58AA">
        <w:rPr>
          <w:rtl/>
        </w:rPr>
        <w:t>)- يعتبرون معبوداتهم مؤثرة مستقلة عن الله ولا مُتصرِّفة مستقلة بشكل مطلق في العالَم ولا كانوا يعتبرونها مالكةً لمقام الشفاعة المستقلة، ولا مالكةً للشفاعة، بل كانوا يُؤدُّون لمعبوداتهم ولتماثيل تلك المعبودات أعمالاً عبادية (كالطواف والنذر و.....) على أمل أن تشفع لهم تلك المعبودات عند الله، وفي الحقيقة كان الباعثُ والدافعُ لهم لأداء الأعمال العبادية لغير الله أملَهم بأن تشفع لهم تلك الشخصيات (الملائكة أو غيرها) عند الله.</w:t>
      </w:r>
    </w:p>
    <w:p w:rsidR="00DA04D3" w:rsidRPr="004B58AA" w:rsidRDefault="00DA04D3" w:rsidP="00B30674">
      <w:pPr>
        <w:pStyle w:val="a6"/>
        <w:rPr>
          <w:rtl/>
        </w:rPr>
      </w:pPr>
      <w:r w:rsidRPr="004B58AA">
        <w:rPr>
          <w:b/>
          <w:bCs/>
          <w:rtl/>
        </w:rPr>
        <w:t>ثانياً</w:t>
      </w:r>
      <w:r w:rsidRPr="004B58AA">
        <w:rPr>
          <w:rtl/>
        </w:rPr>
        <w:t>: إن كل عاقل ومُنصف يُدرك بوضوح أن الشفاعة في جوهرها عمل ارتباطيّ يحتاج إلى التعلّق بذات هي المشفوع عنده، أي أن أحد طرفي الشفاعة هو الله دائماً، والشفيع يطلب من الله الغفران للمشفوع له. ولذلك فليست الشفاعة مثل صفة الخلق والرزق و...... التي يُمكن لشخص أن يقول بشأنها: إن فلان يخلق كما يخلقُ الله أو فلانا يرزق كما يرزق الله وهكذا</w:t>
      </w:r>
      <w:r w:rsidR="00E93231">
        <w:rPr>
          <w:rtl/>
        </w:rPr>
        <w:t>.</w:t>
      </w:r>
      <w:r w:rsidRPr="004B58AA">
        <w:rPr>
          <w:rtl/>
        </w:rPr>
        <w:t>.....، ولكن لا</w:t>
      </w:r>
      <w:r w:rsidRPr="004B58AA">
        <w:rPr>
          <w:rFonts w:cs="Times New Roman"/>
          <w:rtl/>
        </w:rPr>
        <w:t> </w:t>
      </w:r>
      <w:r w:rsidRPr="004B58AA">
        <w:rPr>
          <w:rtl/>
        </w:rPr>
        <w:t>يمكن القول بشأن الشفاعة: إن المشركين كانوا يعتقدون أن أوثانهم تملك الشفاعة مثلما يملكها الله! (فَتَأَمَّل).</w:t>
      </w:r>
    </w:p>
    <w:p w:rsidR="00DA04D3" w:rsidRPr="004B58AA" w:rsidRDefault="00DA04D3" w:rsidP="0038754E">
      <w:pPr>
        <w:pStyle w:val="a6"/>
        <w:rPr>
          <w:rtl/>
        </w:rPr>
      </w:pPr>
      <w:r w:rsidRPr="004B58AA">
        <w:rPr>
          <w:rtl/>
        </w:rPr>
        <w:t xml:space="preserve">أضف إلى ذلك أن المشركين -كما مرَّ معنا في الصفحات الماضية (ص </w:t>
      </w:r>
      <w:r w:rsidR="0038754E">
        <w:rPr>
          <w:rtl/>
        </w:rPr>
        <w:fldChar w:fldCharType="begin"/>
      </w:r>
      <w:r w:rsidR="0038754E">
        <w:rPr>
          <w:rtl/>
        </w:rPr>
        <w:instrText xml:space="preserve"> </w:instrText>
      </w:r>
      <w:r w:rsidR="0038754E">
        <w:instrText>PAGEREF</w:instrText>
      </w:r>
      <w:r w:rsidR="0038754E">
        <w:rPr>
          <w:rtl/>
        </w:rPr>
        <w:instrText xml:space="preserve"> _</w:instrText>
      </w:r>
      <w:r w:rsidR="0038754E">
        <w:instrText>Ref347355455 \h</w:instrText>
      </w:r>
      <w:r w:rsidR="0038754E">
        <w:rPr>
          <w:rtl/>
        </w:rPr>
        <w:instrText xml:space="preserve"> </w:instrText>
      </w:r>
      <w:r w:rsidR="0038754E">
        <w:rPr>
          <w:rtl/>
        </w:rPr>
      </w:r>
      <w:r w:rsidR="0038754E">
        <w:rPr>
          <w:rtl/>
        </w:rPr>
        <w:fldChar w:fldCharType="separate"/>
      </w:r>
      <w:r w:rsidR="007860CA">
        <w:rPr>
          <w:noProof/>
          <w:rtl/>
        </w:rPr>
        <w:t>96</w:t>
      </w:r>
      <w:r w:rsidR="0038754E">
        <w:rPr>
          <w:rtl/>
        </w:rPr>
        <w:fldChar w:fldCharType="end"/>
      </w:r>
      <w:r w:rsidRPr="004B58AA">
        <w:rPr>
          <w:rtl/>
        </w:rPr>
        <w:t xml:space="preserve">، </w:t>
      </w:r>
      <w:r w:rsidR="0038754E">
        <w:rPr>
          <w:rtl/>
        </w:rPr>
        <w:fldChar w:fldCharType="begin"/>
      </w:r>
      <w:r w:rsidR="0038754E">
        <w:rPr>
          <w:rtl/>
        </w:rPr>
        <w:instrText xml:space="preserve"> </w:instrText>
      </w:r>
      <w:r w:rsidR="0038754E">
        <w:instrText>PAGEREF</w:instrText>
      </w:r>
      <w:r w:rsidR="0038754E">
        <w:rPr>
          <w:rtl/>
        </w:rPr>
        <w:instrText xml:space="preserve"> _</w:instrText>
      </w:r>
      <w:r w:rsidR="0038754E">
        <w:instrText>Ref347356997 \h</w:instrText>
      </w:r>
      <w:r w:rsidR="0038754E">
        <w:rPr>
          <w:rtl/>
        </w:rPr>
        <w:instrText xml:space="preserve"> </w:instrText>
      </w:r>
      <w:r w:rsidR="0038754E">
        <w:rPr>
          <w:rtl/>
        </w:rPr>
      </w:r>
      <w:r w:rsidR="0038754E">
        <w:rPr>
          <w:rtl/>
        </w:rPr>
        <w:fldChar w:fldCharType="separate"/>
      </w:r>
      <w:r w:rsidR="007860CA">
        <w:rPr>
          <w:noProof/>
          <w:rtl/>
        </w:rPr>
        <w:t>128</w:t>
      </w:r>
      <w:r w:rsidR="0038754E">
        <w:rPr>
          <w:rtl/>
        </w:rPr>
        <w:fldChar w:fldCharType="end"/>
      </w:r>
      <w:r w:rsidRPr="004B58AA">
        <w:rPr>
          <w:rtl/>
        </w:rPr>
        <w:t xml:space="preserve">، </w:t>
      </w:r>
      <w:r w:rsidR="0038754E">
        <w:rPr>
          <w:rtl/>
        </w:rPr>
        <w:fldChar w:fldCharType="begin"/>
      </w:r>
      <w:r w:rsidR="0038754E">
        <w:rPr>
          <w:rtl/>
        </w:rPr>
        <w:instrText xml:space="preserve"> </w:instrText>
      </w:r>
      <w:r w:rsidR="0038754E">
        <w:instrText>PAGEREF</w:instrText>
      </w:r>
      <w:r w:rsidR="0038754E">
        <w:rPr>
          <w:rtl/>
        </w:rPr>
        <w:instrText xml:space="preserve"> _</w:instrText>
      </w:r>
      <w:r w:rsidR="0038754E">
        <w:instrText>Ref347357265 \h</w:instrText>
      </w:r>
      <w:r w:rsidR="0038754E">
        <w:rPr>
          <w:rtl/>
        </w:rPr>
        <w:instrText xml:space="preserve"> </w:instrText>
      </w:r>
      <w:r w:rsidR="0038754E">
        <w:rPr>
          <w:rtl/>
        </w:rPr>
      </w:r>
      <w:r w:rsidR="0038754E">
        <w:rPr>
          <w:rtl/>
        </w:rPr>
        <w:fldChar w:fldCharType="separate"/>
      </w:r>
      <w:r w:rsidR="007860CA">
        <w:rPr>
          <w:noProof/>
          <w:rtl/>
        </w:rPr>
        <w:t>146</w:t>
      </w:r>
      <w:r w:rsidR="0038754E">
        <w:rPr>
          <w:rtl/>
        </w:rPr>
        <w:fldChar w:fldCharType="end"/>
      </w:r>
      <w:r w:rsidRPr="004B58AA">
        <w:rPr>
          <w:rtl/>
        </w:rPr>
        <w:t>)- لم يكونوا يدَّعون بأيِّ وجه من الوجوه أن معبوداتهم لا تحتاج للحصول على الإذن بالشفاعة من الله بل تقدر على الشفاعة بشكل مستقل!! بل كان الإشكال في عملهم أنهم يُؤَدُّون الأعمال العبادية لها دون دليل شرعي صحيح ويدَّعون أن الله إذِنَ لهم بذلك! وإلا فإنهم كانوا يعتبرون الله خالق العالَم ومُدبِّره ومُحيي المخلوقات ومُميتها و.....، كل ما في الأمر أنهم كانوا يعتقدون أن معبوداتهم تتوسط لهم عند الله وتشفع لهم عنده [سورة يونس: 18] كي يعفوَ اللهُ عنهم أو يُنعمَ عليهم بما يطلبونه، وكان المشركون أنفسهم يعترفون أن الأعمال العبادية التي يُؤدُّونها للأصنام إنما يُؤدُّونها لكي تُقرِّبهم من الله وتجلب لهم رضا الله عنهم وإنعام الله عليهم. [سورة الزمر: 3].</w:t>
      </w:r>
    </w:p>
    <w:p w:rsidR="00DA04D3" w:rsidRPr="00F50E1A" w:rsidRDefault="00DA04D3" w:rsidP="001C5FB9">
      <w:pPr>
        <w:pStyle w:val="a6"/>
        <w:spacing w:after="0"/>
        <w:rPr>
          <w:rtl/>
        </w:rPr>
      </w:pPr>
      <w:r w:rsidRPr="004B58AA">
        <w:rPr>
          <w:rtl/>
        </w:rPr>
        <w:t xml:space="preserve">وكانت اعتراض رسول الله </w:t>
      </w:r>
      <w:r w:rsidRPr="004B58AA">
        <w:rPr>
          <w:rFonts w:ascii="Abo-thar" w:hAnsi="Abo-thar"/>
          <w:sz w:val="30"/>
        </w:rPr>
        <w:t></w:t>
      </w:r>
      <w:r w:rsidRPr="004B58AA">
        <w:rPr>
          <w:rtl/>
        </w:rPr>
        <w:t xml:space="preserve"> على المشركين يتلخَّص بقوله لهم إن الشفاعة هي لِـلَّهِ </w:t>
      </w:r>
      <w:r w:rsidRPr="00F50E1A">
        <w:rPr>
          <w:rtl/>
        </w:rPr>
        <w:t>وحده، وإن الله هو الذي ينبغي أن يأذن لشخص بالشفاعة ويُعلمه بذلك ويأمره أن يشفع للعبد الفلاني. فخطؤكم أيها المشركون أنكم اعتقدتم بشفعاء لم يأذن الله لهم بالشفاعة لكم، ولم يعلمهم بأمره بالشفاعة لمن يستشفع بهم. وكذلك يظن مسلمو زماننا في بعض الأشخاص أنهم شفعاء لهم دون أن يمتلكوا أيَّ دليل شرعي صحيح ومُتقن على كونهم شفعاء لهم، هذا إضافةً إلى إضفائهم صفات غير محدودة علي أولئك الشفعاء وأدائهم الأعمال العبادية لهم كطوافهم مثلاً حول قبورهم، ونذرهم الشموع لقبورهم والحلف بأسمائهم وطلب الحاجات منهم على نحو غير مُقيَّد بقوانين الطبيعة وطلب الشفاعة منهم......الخ، ورغم أن الكاتب المُتعصّب لا يُنكر أن أقلية من أهل الجزيرة العربية على الأقل كانت في الجاهلية تعبد الملائكة أو المسيح (أي تؤدي لهم أعمالاً عباديةً) إلا أنه تحجَّج قائلاً:</w:t>
      </w:r>
    </w:p>
    <w:p w:rsidR="00DA04D3" w:rsidRPr="00F50E1A" w:rsidRDefault="00DA04D3" w:rsidP="00B30674">
      <w:pPr>
        <w:pStyle w:val="a6"/>
        <w:rPr>
          <w:rtl/>
        </w:rPr>
      </w:pPr>
      <w:r w:rsidRPr="00F50E1A">
        <w:rPr>
          <w:rtl/>
        </w:rPr>
        <w:t>"لم يثبت أن عبادة المسيحيين للمسيح هي لأجل أن يتقرَّبوا بواسطته إلى الله ، لأنه يعتبرون المسيحَ: اللهَ أو جزءاً من الله، ولا يعتبرونه كائناً منفصلاً عن  الله حتى تُطرح قضية التقرّب بواسطته إلى الله"!!</w:t>
      </w:r>
      <w:r w:rsidR="008F4298" w:rsidRPr="00F50E1A">
        <w:rPr>
          <w:rFonts w:cs="Arabic11 BT"/>
          <w:vertAlign w:val="superscript"/>
          <w:rtl/>
        </w:rPr>
        <w:t>(</w:t>
      </w:r>
      <w:r w:rsidR="008F4298" w:rsidRPr="00F50E1A">
        <w:rPr>
          <w:rFonts w:cs="Arabic11 BT"/>
          <w:vertAlign w:val="superscript"/>
          <w:rtl/>
        </w:rPr>
        <w:footnoteReference w:id="311"/>
      </w:r>
      <w:r w:rsidR="008F4298" w:rsidRPr="00F50E1A">
        <w:rPr>
          <w:rFonts w:cs="Arabic11 BT"/>
          <w:vertAlign w:val="superscript"/>
          <w:rtl/>
        </w:rPr>
        <w:t>)</w:t>
      </w:r>
      <w:r w:rsidRPr="00F50E1A">
        <w:rPr>
          <w:rtl/>
        </w:rPr>
        <w:t xml:space="preserve">    </w:t>
      </w:r>
    </w:p>
    <w:p w:rsidR="00DA04D3" w:rsidRPr="001C5FB9" w:rsidRDefault="00DA04D3" w:rsidP="000A2B1F">
      <w:pPr>
        <w:pStyle w:val="a6"/>
        <w:rPr>
          <w:spacing w:val="-2"/>
          <w:rtl/>
        </w:rPr>
      </w:pPr>
      <w:r w:rsidRPr="001C5FB9">
        <w:rPr>
          <w:spacing w:val="-2"/>
          <w:rtl/>
        </w:rPr>
        <w:t xml:space="preserve">هذا في حين أنه يعلم أن القرآن الكريم قال إن الله تعالى سيقول لعيسى (ع) يوم القيامة: </w:t>
      </w:r>
      <w:r w:rsidR="00483F58" w:rsidRPr="001C5FB9">
        <w:rPr>
          <w:rFonts w:ascii="KFGQPC Uthman Taha Naskh" w:cs="KFGQPC Uthman Taha Naskh"/>
          <w:spacing w:val="-2"/>
          <w:sz w:val="28"/>
          <w:rtl/>
        </w:rPr>
        <w:t>﴿</w:t>
      </w:r>
      <w:r w:rsidR="00426D91" w:rsidRPr="001C5FB9">
        <w:rPr>
          <w:rStyle w:val="Char4"/>
          <w:spacing w:val="-2"/>
          <w:rtl/>
        </w:rPr>
        <w:t>وَإِذۡ قَالَ ٱللَّهُ يَٰعِيسَى ٱبۡنَ مَرۡيَمَ ءَأَنتَ قُلۡتَ لِلنَّاسِ ٱتَّخِذُونِي وَأُمِّيَ إِلَٰهَيۡنِ</w:t>
      </w:r>
      <w:r w:rsidR="000A2B1F" w:rsidRPr="001C5FB9">
        <w:rPr>
          <w:rStyle w:val="Char4"/>
          <w:rFonts w:hint="cs"/>
          <w:spacing w:val="-2"/>
          <w:rtl/>
        </w:rPr>
        <w:t xml:space="preserve"> </w:t>
      </w:r>
      <w:r w:rsidR="00426D91" w:rsidRPr="001C5FB9">
        <w:rPr>
          <w:b/>
          <w:bCs/>
          <w:spacing w:val="-2"/>
          <w:rtl/>
        </w:rPr>
        <w:t>[= معبودَين اثنين]</w:t>
      </w:r>
      <w:r w:rsidR="00426D91" w:rsidRPr="001C5FB9">
        <w:rPr>
          <w:rStyle w:val="Char4"/>
          <w:spacing w:val="-2"/>
          <w:rtl/>
        </w:rPr>
        <w:t xml:space="preserve"> مِن دُونِ </w:t>
      </w:r>
      <w:r w:rsidR="000A2B1F" w:rsidRPr="001C5FB9">
        <w:rPr>
          <w:rStyle w:val="Char4"/>
          <w:spacing w:val="-2"/>
          <w:rtl/>
        </w:rPr>
        <w:t>ٱللَّهِ</w:t>
      </w:r>
      <w:r w:rsidR="00483F58" w:rsidRPr="001C5FB9">
        <w:rPr>
          <w:rFonts w:ascii="KFGQPC Uthman Taha Naskh" w:cs="KFGQPC Uthman Taha Naskh"/>
          <w:spacing w:val="-2"/>
          <w:sz w:val="28"/>
          <w:rtl/>
        </w:rPr>
        <w:t>﴾</w:t>
      </w:r>
      <w:r w:rsidR="00426D91" w:rsidRPr="001C5FB9">
        <w:rPr>
          <w:rFonts w:ascii="KFGQPC Uthman Taha Naskh" w:cs="KFGQPC Uthman Taha Naskh"/>
          <w:spacing w:val="-2"/>
          <w:sz w:val="28"/>
          <w:rtl/>
        </w:rPr>
        <w:t xml:space="preserve"> </w:t>
      </w:r>
      <w:r w:rsidR="00426D91" w:rsidRPr="001C5FB9">
        <w:rPr>
          <w:rStyle w:val="Char5"/>
          <w:spacing w:val="-2"/>
          <w:rtl/>
        </w:rPr>
        <w:t>[المائ‍دة: ١١٦]</w:t>
      </w:r>
      <w:r w:rsidR="00426D91" w:rsidRPr="001C5FB9">
        <w:rPr>
          <w:rFonts w:ascii="KFGQPC Uthman Taha Naskh" w:cs="KFGQPC Uthman Taha Naskh"/>
          <w:spacing w:val="-2"/>
          <w:sz w:val="28"/>
          <w:rtl/>
        </w:rPr>
        <w:t xml:space="preserve">  </w:t>
      </w:r>
      <w:r w:rsidRPr="001C5FB9">
        <w:rPr>
          <w:spacing w:val="-2"/>
          <w:rtl/>
        </w:rPr>
        <w:t xml:space="preserve">وأن المسيح سيُجيب بأنه: </w:t>
      </w:r>
      <w:r w:rsidR="00483F58" w:rsidRPr="001C5FB9">
        <w:rPr>
          <w:rFonts w:ascii="KFGQPC Uthman Taha Naskh" w:cs="KFGQPC Uthman Taha Naskh"/>
          <w:spacing w:val="-2"/>
          <w:sz w:val="28"/>
          <w:rtl/>
        </w:rPr>
        <w:t>﴿</w:t>
      </w:r>
      <w:r w:rsidR="00D838F1" w:rsidRPr="001C5FB9">
        <w:rPr>
          <w:rStyle w:val="Char4"/>
          <w:spacing w:val="-2"/>
          <w:rtl/>
        </w:rPr>
        <w:t xml:space="preserve">مَا قُلۡتُ لَهُمۡ إِلَّا مَآ أَمَرۡتَنِي بِهِۦٓ أَنِ ٱعۡبُدُواْ ٱللَّهَ رَبِّي </w:t>
      </w:r>
      <w:r w:rsidR="000A2B1F" w:rsidRPr="001C5FB9">
        <w:rPr>
          <w:rStyle w:val="Char4"/>
          <w:spacing w:val="-2"/>
          <w:rtl/>
        </w:rPr>
        <w:t>وَرَبَّكُمۡ</w:t>
      </w:r>
      <w:r w:rsidR="00483F58" w:rsidRPr="001C5FB9">
        <w:rPr>
          <w:rFonts w:ascii="KFGQPC Uthman Taha Naskh" w:cs="KFGQPC Uthman Taha Naskh"/>
          <w:spacing w:val="-2"/>
          <w:sz w:val="28"/>
          <w:rtl/>
        </w:rPr>
        <w:t>﴾</w:t>
      </w:r>
      <w:r w:rsidR="00D838F1" w:rsidRPr="001C5FB9">
        <w:rPr>
          <w:rFonts w:ascii="KFGQPC Uthman Taha Naskh" w:cs="KFGQPC Uthman Taha Naskh"/>
          <w:spacing w:val="-2"/>
          <w:sz w:val="28"/>
          <w:rtl/>
        </w:rPr>
        <w:t xml:space="preserve"> </w:t>
      </w:r>
      <w:r w:rsidR="00D838F1" w:rsidRPr="001C5FB9">
        <w:rPr>
          <w:rStyle w:val="Char5"/>
          <w:spacing w:val="-2"/>
          <w:rtl/>
        </w:rPr>
        <w:t>[المائ‍دة: ١١٧]</w:t>
      </w:r>
      <w:r w:rsidR="00E93231" w:rsidRPr="001C5FB9">
        <w:rPr>
          <w:rFonts w:ascii="KFGQPC Uthman Taha Naskh" w:cs="KFGQPC Uthman Taha Naskh"/>
          <w:spacing w:val="-2"/>
          <w:sz w:val="28"/>
          <w:rtl/>
        </w:rPr>
        <w:t>.</w:t>
      </w:r>
      <w:r w:rsidRPr="001C5FB9">
        <w:rPr>
          <w:spacing w:val="-2"/>
          <w:rtl/>
        </w:rPr>
        <w:t xml:space="preserve"> فَعُلِـمَ أن المسحيين الذين لم يكونوا يعتبرون حضرة مريم (ع) جزءاً من الله كانوا يُؤدُّون أعمالاً تجاهها اعتبرها الله عبادةً منهم لها واعتبر أنهم اتَّخذوها إلهاً أيضاً.</w:t>
      </w:r>
    </w:p>
    <w:p w:rsidR="00DA04D3" w:rsidRPr="004B58AA" w:rsidRDefault="00DA04D3" w:rsidP="001C5FB9">
      <w:pPr>
        <w:pStyle w:val="a6"/>
        <w:spacing w:after="0"/>
        <w:rPr>
          <w:rtl/>
        </w:rPr>
      </w:pPr>
      <w:r w:rsidRPr="00F50E1A">
        <w:rPr>
          <w:rtl/>
        </w:rPr>
        <w:t>ولقد سبق أن قلتُ قبل سنوات عديدة من تأليف هذا الكاتب اللجوج لكتابه «التوسل والاستمداد من الأرواح المقدسة» في تفسيري «تابشى از قرآن» [شعاع من القرآن]، ذيل الآية 116 من سورة المائدة أن بعض الكُتَّاب اعترضوا بأنه لم يعتبر أحد حضرة عيسى وأمَّه إلهين حتى</w:t>
      </w:r>
      <w:r w:rsidRPr="004B58AA">
        <w:rPr>
          <w:rtl/>
        </w:rPr>
        <w:t xml:space="preserve"> يقول الله يوم القيامة مُعاتباً: </w:t>
      </w:r>
      <w:r w:rsidR="00D838F1" w:rsidRPr="00426D91">
        <w:rPr>
          <w:rStyle w:val="Char4"/>
          <w:rtl/>
        </w:rPr>
        <w:t>ءَأَنتَ قُلۡتَ لِلنَّاسِ ٱتَّخِذُونِي وَأُمِّيَ إِلَٰهَيۡنِ</w:t>
      </w:r>
      <w:r w:rsidR="000A2B1F">
        <w:rPr>
          <w:rStyle w:val="Char4"/>
          <w:rFonts w:hint="cs"/>
          <w:rtl/>
        </w:rPr>
        <w:t xml:space="preserve"> </w:t>
      </w:r>
      <w:r w:rsidR="00D838F1" w:rsidRPr="00426D91">
        <w:rPr>
          <w:b/>
          <w:bCs/>
          <w:rtl/>
        </w:rPr>
        <w:t>[= معبودَين اثنين]</w:t>
      </w:r>
      <w:r w:rsidR="00D838F1" w:rsidRPr="00426D91">
        <w:rPr>
          <w:rStyle w:val="Char4"/>
          <w:rtl/>
        </w:rPr>
        <w:t xml:space="preserve"> مِن دُونِ </w:t>
      </w:r>
      <w:r w:rsidR="00B43E78">
        <w:rPr>
          <w:rStyle w:val="Char4"/>
          <w:rtl/>
        </w:rPr>
        <w:t>ٱللَّهِ</w:t>
      </w:r>
      <w:r w:rsidR="00483F58">
        <w:rPr>
          <w:rFonts w:ascii="KFGQPC Uthman Taha Naskh" w:cs="KFGQPC Uthman Taha Naskh"/>
          <w:sz w:val="28"/>
          <w:rtl/>
        </w:rPr>
        <w:t>﴾</w:t>
      </w:r>
      <w:r w:rsidR="00D838F1">
        <w:rPr>
          <w:rFonts w:ascii="KFGQPC Uthman Taha Naskh" w:cs="KFGQPC Uthman Taha Naskh"/>
          <w:sz w:val="28"/>
          <w:rtl/>
        </w:rPr>
        <w:t xml:space="preserve"> </w:t>
      </w:r>
      <w:r w:rsidR="00D838F1" w:rsidRPr="00426D91">
        <w:rPr>
          <w:rStyle w:val="Char5"/>
          <w:rtl/>
        </w:rPr>
        <w:t>[المائ‍دة: ١١٦]</w:t>
      </w:r>
      <w:r w:rsidR="00D838F1">
        <w:rPr>
          <w:rFonts w:ascii="KFGQPC Uthman Taha Naskh" w:cs="KFGQPC Uthman Taha Naskh"/>
          <w:sz w:val="28"/>
          <w:rtl/>
        </w:rPr>
        <w:t xml:space="preserve">  </w:t>
      </w:r>
      <w:r w:rsidRPr="004B58AA">
        <w:rPr>
          <w:rtl/>
        </w:rPr>
        <w:t>(وقوله: إلهين، أي مرجعين في حوائجكم).</w:t>
      </w:r>
    </w:p>
    <w:p w:rsidR="00464A6A" w:rsidRPr="000A2B1F" w:rsidRDefault="00DA04D3" w:rsidP="00464A6A">
      <w:pPr>
        <w:pStyle w:val="a6"/>
        <w:rPr>
          <w:spacing w:val="-2"/>
          <w:rtl/>
        </w:rPr>
      </w:pPr>
      <w:r w:rsidRPr="000A2B1F">
        <w:rPr>
          <w:spacing w:val="-2"/>
          <w:rtl/>
        </w:rPr>
        <w:t>وقلت: إن هذا الإشكال ناشئ من تصوّر أن كلمة «إلهين» تعني: «</w:t>
      </w:r>
      <w:r w:rsidRPr="000A2B1F">
        <w:rPr>
          <w:b/>
          <w:bCs/>
          <w:spacing w:val="-2"/>
          <w:rtl/>
        </w:rPr>
        <w:t>اللهين</w:t>
      </w:r>
      <w:r w:rsidRPr="000A2B1F">
        <w:rPr>
          <w:spacing w:val="-2"/>
          <w:rtl/>
        </w:rPr>
        <w:t>» أي من تصوّر أن «</w:t>
      </w:r>
      <w:r w:rsidRPr="000A2B1F">
        <w:rPr>
          <w:b/>
          <w:bCs/>
          <w:spacing w:val="-2"/>
          <w:rtl/>
        </w:rPr>
        <w:t>إله</w:t>
      </w:r>
      <w:r w:rsidRPr="000A2B1F">
        <w:rPr>
          <w:spacing w:val="-2"/>
          <w:rtl/>
        </w:rPr>
        <w:t>» تعني «</w:t>
      </w:r>
      <w:r w:rsidRPr="000A2B1F">
        <w:rPr>
          <w:b/>
          <w:bCs/>
          <w:spacing w:val="-2"/>
          <w:rtl/>
        </w:rPr>
        <w:t>الله</w:t>
      </w:r>
      <w:r w:rsidRPr="000A2B1F">
        <w:rPr>
          <w:spacing w:val="-2"/>
          <w:rtl/>
        </w:rPr>
        <w:t>»! وغَفَلَ صاحب هذا الإشكال أو تغافل عن أن «</w:t>
      </w:r>
      <w:r w:rsidRPr="000A2B1F">
        <w:rPr>
          <w:b/>
          <w:bCs/>
          <w:spacing w:val="-2"/>
          <w:rtl/>
        </w:rPr>
        <w:t>إله</w:t>
      </w:r>
      <w:r w:rsidRPr="000A2B1F">
        <w:rPr>
          <w:spacing w:val="-2"/>
          <w:rtl/>
        </w:rPr>
        <w:t>» لا تعني «</w:t>
      </w:r>
      <w:r w:rsidRPr="000A2B1F">
        <w:rPr>
          <w:b/>
          <w:bCs/>
          <w:spacing w:val="-2"/>
          <w:rtl/>
        </w:rPr>
        <w:t>الله</w:t>
      </w:r>
      <w:r w:rsidRPr="000A2B1F">
        <w:rPr>
          <w:spacing w:val="-2"/>
          <w:rtl/>
        </w:rPr>
        <w:t>»، بل هي أعمُّ من ذلك وهي مشتقة من مادة «</w:t>
      </w:r>
      <w:r w:rsidRPr="000A2B1F">
        <w:rPr>
          <w:rFonts w:cs="KFGQPC Uthman Taha Naskh"/>
          <w:b/>
          <w:bCs/>
          <w:spacing w:val="-2"/>
          <w:szCs w:val="26"/>
          <w:rtl/>
        </w:rPr>
        <w:t>أَلِهَ</w:t>
      </w:r>
      <w:r w:rsidRPr="000A2B1F">
        <w:rPr>
          <w:spacing w:val="-2"/>
          <w:rtl/>
        </w:rPr>
        <w:t xml:space="preserve"> </w:t>
      </w:r>
      <w:r w:rsidRPr="000A2B1F">
        <w:rPr>
          <w:rFonts w:cs="KFGQPC Uthman Taha Naskh"/>
          <w:b/>
          <w:bCs/>
          <w:spacing w:val="-2"/>
          <w:szCs w:val="26"/>
          <w:rtl/>
        </w:rPr>
        <w:t>يَأْلَهُ</w:t>
      </w:r>
      <w:r w:rsidRPr="000A2B1F">
        <w:rPr>
          <w:spacing w:val="-2"/>
          <w:rtl/>
        </w:rPr>
        <w:t>» التي تعني: «</w:t>
      </w:r>
      <w:r w:rsidRPr="000A2B1F">
        <w:rPr>
          <w:rFonts w:cs="KFGQPC Uthman Taha Naskh"/>
          <w:b/>
          <w:bCs/>
          <w:spacing w:val="-2"/>
          <w:szCs w:val="26"/>
          <w:rtl/>
        </w:rPr>
        <w:t>مَنْ يُقْصَدْ إِلَيْهِ فِي الْحَوَائِج</w:t>
      </w:r>
      <w:r w:rsidRPr="000A2B1F">
        <w:rPr>
          <w:spacing w:val="-2"/>
          <w:rtl/>
        </w:rPr>
        <w:t>» وتأتي بمعنى مُطلق «</w:t>
      </w:r>
      <w:r w:rsidRPr="000A2B1F">
        <w:rPr>
          <w:b/>
          <w:bCs/>
          <w:spacing w:val="-2"/>
          <w:rtl/>
        </w:rPr>
        <w:t>المعبود</w:t>
      </w:r>
      <w:r w:rsidRPr="000A2B1F">
        <w:rPr>
          <w:spacing w:val="-2"/>
          <w:rtl/>
        </w:rPr>
        <w:t>». فالإله معناه «</w:t>
      </w:r>
      <w:r w:rsidRPr="000A2B1F">
        <w:rPr>
          <w:b/>
          <w:bCs/>
          <w:spacing w:val="-2"/>
          <w:rtl/>
        </w:rPr>
        <w:t>المألوه</w:t>
      </w:r>
      <w:r w:rsidRPr="000A2B1F">
        <w:rPr>
          <w:spacing w:val="-2"/>
          <w:rtl/>
        </w:rPr>
        <w:t>» (اسم مفعول) وهي كلمة قابلة للجمع وجمعها «</w:t>
      </w:r>
      <w:r w:rsidRPr="000A2B1F">
        <w:rPr>
          <w:b/>
          <w:bCs/>
          <w:spacing w:val="-2"/>
          <w:rtl/>
        </w:rPr>
        <w:t>آلهة</w:t>
      </w:r>
      <w:r w:rsidRPr="000A2B1F">
        <w:rPr>
          <w:spacing w:val="-2"/>
          <w:rtl/>
        </w:rPr>
        <w:t>»، في حين أن «</w:t>
      </w:r>
      <w:r w:rsidRPr="000A2B1F">
        <w:rPr>
          <w:b/>
          <w:bCs/>
          <w:spacing w:val="-2"/>
          <w:rtl/>
        </w:rPr>
        <w:t>الله</w:t>
      </w:r>
      <w:r w:rsidRPr="000A2B1F">
        <w:rPr>
          <w:spacing w:val="-2"/>
          <w:rtl/>
        </w:rPr>
        <w:t>» لا جمع لها. ولا شك في أن النصارى كانوا يتوجَّهون في قضاء حوائجهم وفي الشدائد والمُلمَّات نحو عيسى ومريم المُتخيَّلين في ذهنهم ويدعونهما بصورة غير مشروطة ولا</w:t>
      </w:r>
      <w:r w:rsidRPr="000A2B1F">
        <w:rPr>
          <w:rFonts w:cs="Times New Roman"/>
          <w:spacing w:val="-2"/>
          <w:rtl/>
        </w:rPr>
        <w:t> </w:t>
      </w:r>
      <w:r w:rsidRPr="000A2B1F">
        <w:rPr>
          <w:spacing w:val="-2"/>
          <w:rtl/>
        </w:rPr>
        <w:t>مُقيَّدة. ألا ترى أن النصارى في جميع الكنائس والمستشفيات في أمريكا وأوربا يطلبون من هاتين الشخصيتين الجليلتين شفاء المرضى دون أيّ حدود أو قيود؟ (وهذا يُشْبِه ما يفعله مسلمو زماننا تجاه حضرة الزهراء أو حضرة الإمام الرضا (ع)) ويخضعون ويتذلَّلون أمام تمثاليهما وصورهما؟!</w:t>
      </w:r>
    </w:p>
    <w:bookmarkStart w:id="67" w:name="_Ref347425811"/>
    <w:p w:rsidR="00DA04D3" w:rsidRPr="004B58AA" w:rsidRDefault="00464A6A" w:rsidP="001C5FB9">
      <w:pPr>
        <w:pStyle w:val="a6"/>
        <w:spacing w:after="0"/>
        <w:rPr>
          <w:rtl/>
        </w:rPr>
      </w:pPr>
      <w:r w:rsidRPr="003B4B5C">
        <w:rPr>
          <w:color w:val="FFFFFF"/>
          <w:sz w:val="2"/>
          <w:szCs w:val="2"/>
          <w:rtl/>
        </w:rPr>
        <w:fldChar w:fldCharType="begin"/>
      </w:r>
      <w:r w:rsidRPr="003B4B5C">
        <w:rPr>
          <w:color w:val="FFFFFF"/>
          <w:sz w:val="2"/>
          <w:szCs w:val="2"/>
          <w:rtl/>
        </w:rPr>
        <w:instrText xml:space="preserve"> </w:instrText>
      </w:r>
      <w:r w:rsidRPr="003B4B5C">
        <w:rPr>
          <w:color w:val="FFFFFF"/>
          <w:sz w:val="2"/>
          <w:szCs w:val="2"/>
        </w:rPr>
        <w:instrText>SEQ</w:instrText>
      </w:r>
      <w:r w:rsidRPr="003B4B5C">
        <w:rPr>
          <w:color w:val="FFFFFF"/>
          <w:sz w:val="2"/>
          <w:szCs w:val="2"/>
          <w:rtl/>
        </w:rPr>
        <w:instrText xml:space="preserve"> ارجاعات \* </w:instrText>
      </w:r>
      <w:r w:rsidRPr="003B4B5C">
        <w:rPr>
          <w:color w:val="FFFFFF"/>
          <w:sz w:val="2"/>
          <w:szCs w:val="2"/>
        </w:rPr>
        <w:instrText>ARABIC</w:instrText>
      </w:r>
      <w:r w:rsidRPr="003B4B5C">
        <w:rPr>
          <w:color w:val="FFFFFF"/>
          <w:sz w:val="2"/>
          <w:szCs w:val="2"/>
          <w:rtl/>
        </w:rPr>
        <w:instrText xml:space="preserve"> </w:instrText>
      </w:r>
      <w:r w:rsidRPr="003B4B5C">
        <w:rPr>
          <w:color w:val="FFFFFF"/>
          <w:sz w:val="2"/>
          <w:szCs w:val="2"/>
          <w:rtl/>
        </w:rPr>
        <w:fldChar w:fldCharType="separate"/>
      </w:r>
      <w:r w:rsidR="007860CA">
        <w:rPr>
          <w:noProof/>
          <w:color w:val="FFFFFF"/>
          <w:sz w:val="2"/>
          <w:szCs w:val="2"/>
          <w:rtl/>
        </w:rPr>
        <w:t>42</w:t>
      </w:r>
      <w:r w:rsidRPr="003B4B5C">
        <w:rPr>
          <w:color w:val="FFFFFF"/>
          <w:sz w:val="2"/>
          <w:szCs w:val="2"/>
          <w:rtl/>
        </w:rPr>
        <w:fldChar w:fldCharType="end"/>
      </w:r>
      <w:r w:rsidR="00DA04D3" w:rsidRPr="004B58AA">
        <w:rPr>
          <w:rtl/>
        </w:rPr>
        <w:t>ويتشبَّث كثير من الكُتَّاب الخرافيين لخداع العوام بقضيَّة هي التالية:</w:t>
      </w:r>
      <w:bookmarkEnd w:id="67"/>
      <w:r w:rsidR="00DA04D3" w:rsidRPr="004B58AA">
        <w:rPr>
          <w:rtl/>
        </w:rPr>
        <w:t xml:space="preserve"> </w:t>
      </w:r>
    </w:p>
    <w:p w:rsidR="00DA04D3" w:rsidRPr="001C5FB9" w:rsidRDefault="00DA04D3" w:rsidP="001C5FB9">
      <w:pPr>
        <w:pStyle w:val="a6"/>
        <w:rPr>
          <w:spacing w:val="-2"/>
          <w:rtl/>
        </w:rPr>
      </w:pPr>
      <w:r w:rsidRPr="001C5FB9">
        <w:rPr>
          <w:spacing w:val="-2"/>
          <w:rtl/>
        </w:rPr>
        <w:t>«</w:t>
      </w:r>
      <w:r w:rsidRPr="001C5FB9">
        <w:rPr>
          <w:rFonts w:cs="KFGQPC Uthman Taha Naskh"/>
          <w:spacing w:val="-2"/>
          <w:rtl/>
        </w:rPr>
        <w:t xml:space="preserve">إِنَّ عُمَرَ بن الْخطابِ كَانَ إِذا قحطوا استسقى بِالْعَبَّاسِ بن عبد الْمطلب، فَقَالَ: </w:t>
      </w:r>
      <w:r w:rsidRPr="001C5FB9">
        <w:rPr>
          <w:rFonts w:cs="KFGQPC Uthman Taha Naskh"/>
          <w:spacing w:val="-2"/>
          <w:u w:val="single"/>
          <w:rtl/>
        </w:rPr>
        <w:t>اللَّهُمَّ</w:t>
      </w:r>
      <w:r w:rsidRPr="001C5FB9">
        <w:rPr>
          <w:rFonts w:cs="KFGQPC Uthman Taha Naskh"/>
          <w:spacing w:val="-2"/>
          <w:rtl/>
        </w:rPr>
        <w:t xml:space="preserve"> إِنَّا كُنَّا نتوسَّل </w:t>
      </w:r>
      <w:r w:rsidRPr="001C5FB9">
        <w:rPr>
          <w:rFonts w:cs="KFGQPC Uthman Taha Naskh"/>
          <w:spacing w:val="-2"/>
          <w:u w:val="single"/>
          <w:rtl/>
        </w:rPr>
        <w:t>إِلَيْك</w:t>
      </w:r>
      <w:r w:rsidRPr="001C5FB9">
        <w:rPr>
          <w:rFonts w:cs="KFGQPC Uthman Taha Naskh"/>
          <w:spacing w:val="-2"/>
          <w:rtl/>
        </w:rPr>
        <w:t xml:space="preserve"> بِنَبِيِّنَا فَتُسْقِينَا، وَإِنَّا نتوسل </w:t>
      </w:r>
      <w:r w:rsidRPr="001C5FB9">
        <w:rPr>
          <w:rFonts w:cs="KFGQPC Uthman Taha Naskh"/>
          <w:spacing w:val="-2"/>
          <w:u w:val="single"/>
          <w:rtl/>
        </w:rPr>
        <w:t>إِلَيْك</w:t>
      </w:r>
      <w:r w:rsidRPr="001C5FB9">
        <w:rPr>
          <w:rFonts w:cs="KFGQPC Uthman Taha Naskh"/>
          <w:spacing w:val="-2"/>
          <w:rtl/>
        </w:rPr>
        <w:t xml:space="preserve"> بعمِّ نَبِيِّنَا فاسقنا، فَيُسْقَوْن</w:t>
      </w:r>
      <w:r w:rsidRPr="001C5FB9">
        <w:rPr>
          <w:spacing w:val="-2"/>
          <w:rtl/>
        </w:rPr>
        <w:t>». (صحيح البخاري، ج 2، باب صلاة الاستسقاء). وهذا الحديث أحد الدلائل على التوسُّل بالأفراد المُقرَّبين من الله"</w:t>
      </w:r>
      <w:r w:rsidR="008F4298" w:rsidRPr="001C5FB9">
        <w:rPr>
          <w:rFonts w:cs="Arabic11 BT"/>
          <w:spacing w:val="-2"/>
          <w:vertAlign w:val="superscript"/>
          <w:rtl/>
        </w:rPr>
        <w:t>(</w:t>
      </w:r>
      <w:r w:rsidR="008F4298" w:rsidRPr="001C5FB9">
        <w:rPr>
          <w:rStyle w:val="FootnoteReference"/>
          <w:rFonts w:cs="Arabic11 BT"/>
          <w:spacing w:val="-2"/>
          <w:rtl/>
        </w:rPr>
        <w:footnoteReference w:id="312"/>
      </w:r>
      <w:r w:rsidR="008F4298" w:rsidRPr="001C5FB9">
        <w:rPr>
          <w:rFonts w:cs="Arabic11 BT"/>
          <w:spacing w:val="-2"/>
          <w:vertAlign w:val="superscript"/>
          <w:rtl/>
        </w:rPr>
        <w:t>)</w:t>
      </w:r>
      <w:r w:rsidRPr="001C5FB9">
        <w:rPr>
          <w:spacing w:val="-2"/>
          <w:rtl/>
        </w:rPr>
        <w:t xml:space="preserve">. </w:t>
      </w:r>
    </w:p>
    <w:p w:rsidR="00DA04D3" w:rsidRPr="001C5FB9" w:rsidRDefault="00DA04D3" w:rsidP="00B30674">
      <w:pPr>
        <w:pStyle w:val="a6"/>
        <w:rPr>
          <w:spacing w:val="-6"/>
          <w:rtl/>
        </w:rPr>
      </w:pPr>
      <w:r w:rsidRPr="001C5FB9">
        <w:rPr>
          <w:spacing w:val="-6"/>
          <w:rtl/>
        </w:rPr>
        <w:t>ونحن أيضاً نُذكِّر بأن الشيخ الصدوق روى هذا الخبر الذي يُفيد أن عمر كان يخرج مع العباس لأجل الاستسقاء</w:t>
      </w:r>
      <w:r w:rsidR="008F4298" w:rsidRPr="001C5FB9">
        <w:rPr>
          <w:rFonts w:cs="Arabic11 BT"/>
          <w:spacing w:val="-6"/>
          <w:vertAlign w:val="superscript"/>
          <w:rtl/>
        </w:rPr>
        <w:t>(</w:t>
      </w:r>
      <w:r w:rsidR="008F4298" w:rsidRPr="001C5FB9">
        <w:rPr>
          <w:rStyle w:val="FootnoteReference"/>
          <w:rFonts w:cs="Arabic11 BT"/>
          <w:spacing w:val="-6"/>
          <w:rtl/>
        </w:rPr>
        <w:footnoteReference w:id="313"/>
      </w:r>
      <w:r w:rsidR="008F4298" w:rsidRPr="001C5FB9">
        <w:rPr>
          <w:rFonts w:cs="Arabic11 BT"/>
          <w:spacing w:val="-6"/>
          <w:vertAlign w:val="superscript"/>
          <w:rtl/>
        </w:rPr>
        <w:t>)</w:t>
      </w:r>
      <w:r w:rsidRPr="001C5FB9">
        <w:rPr>
          <w:spacing w:val="-6"/>
          <w:rtl/>
        </w:rPr>
        <w:t>. ورُويت هذه الواقعة أيضاً في شرح نهج البلاغة لابن أبي الحديد، ج 2، ص 256.</w:t>
      </w:r>
    </w:p>
    <w:p w:rsidR="00DA04D3" w:rsidRPr="004B58AA" w:rsidRDefault="00DA04D3" w:rsidP="00B30674">
      <w:pPr>
        <w:pStyle w:val="a6"/>
        <w:rPr>
          <w:rtl/>
        </w:rPr>
      </w:pPr>
      <w:r w:rsidRPr="004B58AA">
        <w:rPr>
          <w:rtl/>
        </w:rPr>
        <w:t xml:space="preserve">اللهم إِنَّا نَعُوذُ بِكَ مِنَ العَصَبِيَّة. حقاً إنه مما يُثير العجب الأعمال التي يقوم بها العلماء المُتعصّبون أو المسترزقون بالدين لخداع العامة! فتراهم مُستعدُّون لجعل الليل نهاراً كي يصلوا إلى مرادهم!! رغم أن الحديث المذكور أعلاه ليس في صالح ما يدَّعونه إطلاقاً رغم ذلك لا يتورَّعون عن الاستناد إليه وتصوير دلالته بشكل مقلوب رأساً على عقب: </w:t>
      </w:r>
    </w:p>
    <w:p w:rsidR="00DA04D3" w:rsidRPr="004B58AA" w:rsidRDefault="00DA04D3" w:rsidP="00B30674">
      <w:pPr>
        <w:pStyle w:val="a6"/>
        <w:rPr>
          <w:rtl/>
        </w:rPr>
      </w:pPr>
      <w:r w:rsidRPr="004B58AA">
        <w:rPr>
          <w:b/>
          <w:bCs/>
          <w:rtl/>
        </w:rPr>
        <w:t>أولاً</w:t>
      </w:r>
      <w:r w:rsidRPr="004B58AA">
        <w:rPr>
          <w:rtl/>
        </w:rPr>
        <w:t>: لا يوجد في القرآن الكريم أدنى دليل على التوسُّل بروح نبيّ بعد وفاته، أو أن الأنبياء بعد وفاتهم يبقون على اتصال بهذه الدنيا وارتباط بأهلها.</w:t>
      </w:r>
    </w:p>
    <w:p w:rsidR="00DA04D3" w:rsidRPr="00587AA9" w:rsidRDefault="00DA04D3" w:rsidP="00B30674">
      <w:pPr>
        <w:pStyle w:val="a6"/>
        <w:rPr>
          <w:spacing w:val="-2"/>
          <w:rtl/>
        </w:rPr>
      </w:pPr>
      <w:r w:rsidRPr="00587AA9">
        <w:rPr>
          <w:b/>
          <w:bCs/>
          <w:spacing w:val="-2"/>
          <w:rtl/>
        </w:rPr>
        <w:t>ثانياً</w:t>
      </w:r>
      <w:r w:rsidRPr="00587AA9">
        <w:rPr>
          <w:spacing w:val="-2"/>
          <w:rtl/>
        </w:rPr>
        <w:t xml:space="preserve">: من هذا الخبر يتضح تماماً أن المسلمين في صدر الإسلام كانوا يفرِّقون بين الحيّ والميِّت -حتى لو كان نبيَّ الله- ولذلك لم يتوسَّلوا بروح رسول الله </w:t>
      </w:r>
      <w:r w:rsidRPr="00587AA9">
        <w:rPr>
          <w:rFonts w:ascii="Abo-thar" w:hAnsi="Abo-thar"/>
          <w:spacing w:val="-2"/>
          <w:sz w:val="30"/>
        </w:rPr>
        <w:t></w:t>
      </w:r>
      <w:r w:rsidRPr="00587AA9">
        <w:rPr>
          <w:spacing w:val="-2"/>
          <w:rtl/>
        </w:rPr>
        <w:t xml:space="preserve"> بعد وفاته ورحيله عن الدنيا ولم يُخاطبوه</w:t>
      </w:r>
      <w:r w:rsidR="008F4298" w:rsidRPr="00587AA9">
        <w:rPr>
          <w:rFonts w:cs="Arabic11 BT"/>
          <w:spacing w:val="-2"/>
          <w:vertAlign w:val="superscript"/>
          <w:rtl/>
        </w:rPr>
        <w:t>(</w:t>
      </w:r>
      <w:r w:rsidR="008F4298" w:rsidRPr="00587AA9">
        <w:rPr>
          <w:rStyle w:val="FootnoteReference"/>
          <w:rFonts w:cs="Arabic11 BT"/>
          <w:spacing w:val="-2"/>
          <w:rtl/>
        </w:rPr>
        <w:footnoteReference w:id="314"/>
      </w:r>
      <w:r w:rsidR="008F4298" w:rsidRPr="00587AA9">
        <w:rPr>
          <w:rFonts w:cs="Arabic11 BT"/>
          <w:spacing w:val="-2"/>
          <w:vertAlign w:val="superscript"/>
          <w:rtl/>
        </w:rPr>
        <w:t>)</w:t>
      </w:r>
      <w:r w:rsidRPr="00587AA9">
        <w:rPr>
          <w:spacing w:val="-2"/>
          <w:rtl/>
        </w:rPr>
        <w:t>، ورغم أن عُمَر وأصحابه كانوا في المدينة إلا أنهم -كما يدل على ذلك نصُّ الحديث بوضوح- دعوا الله تعالى مباشرةً بدلاً من أن يذهبوا إلى قبر النبيّ الكريم ويُخاطبوه. (فَتَأَمَّل جداً).</w:t>
      </w:r>
    </w:p>
    <w:p w:rsidR="00DA04D3" w:rsidRPr="004B58AA" w:rsidRDefault="00DA04D3" w:rsidP="00B30674">
      <w:pPr>
        <w:pStyle w:val="a6"/>
        <w:rPr>
          <w:rtl/>
        </w:rPr>
      </w:pPr>
      <w:r w:rsidRPr="004B58AA">
        <w:rPr>
          <w:b/>
          <w:bCs/>
          <w:rtl/>
        </w:rPr>
        <w:t>ثالثاً</w:t>
      </w:r>
      <w:r w:rsidRPr="004B58AA">
        <w:rPr>
          <w:rtl/>
        </w:rPr>
        <w:t xml:space="preserve">: لم يدعُ عمر جناب العباس من مسافة عدّة كيلومترات بل دعاه من مسافة متعارف عليها وأتى به معه إلى المُصلّى. (فَتَأَمَّل) </w:t>
      </w:r>
    </w:p>
    <w:p w:rsidR="00DA04D3" w:rsidRPr="00587AA9" w:rsidRDefault="00DA04D3" w:rsidP="00B30674">
      <w:pPr>
        <w:pStyle w:val="a6"/>
        <w:rPr>
          <w:spacing w:val="-4"/>
          <w:rtl/>
        </w:rPr>
      </w:pPr>
      <w:r w:rsidRPr="00587AA9">
        <w:rPr>
          <w:b/>
          <w:bCs/>
          <w:spacing w:val="-4"/>
          <w:rtl/>
        </w:rPr>
        <w:t>رابعاً</w:t>
      </w:r>
      <w:r w:rsidRPr="00587AA9">
        <w:rPr>
          <w:spacing w:val="-4"/>
          <w:rtl/>
        </w:rPr>
        <w:t>: عمل عمر في هذه الحادثة بالطريقة ذاتها التي ذكرها فقهاء الإسلام -على حدِّ قول الشيخ سبحاني- الذين قالوا: يُستحبُّ في صلاة الاستسقاء: الصوم والسير بتواضع وخشوع، واصطحاب الأطفال والشيوخ الهرمين والعجائز إلى صلاة الاستسقاء لاستجلاب رحمة الله بأكبر قدر ممكن</w:t>
      </w:r>
      <w:r w:rsidR="008F4298" w:rsidRPr="00587AA9">
        <w:rPr>
          <w:rFonts w:cs="Arabic11 BT"/>
          <w:spacing w:val="-4"/>
          <w:vertAlign w:val="superscript"/>
          <w:rtl/>
        </w:rPr>
        <w:t>(</w:t>
      </w:r>
      <w:r w:rsidR="008F4298" w:rsidRPr="00587AA9">
        <w:rPr>
          <w:rStyle w:val="FootnoteReference"/>
          <w:rFonts w:cs="Arabic11 BT"/>
          <w:spacing w:val="-4"/>
          <w:rtl/>
        </w:rPr>
        <w:footnoteReference w:id="315"/>
      </w:r>
      <w:r w:rsidR="008F4298" w:rsidRPr="00587AA9">
        <w:rPr>
          <w:rFonts w:cs="Arabic11 BT"/>
          <w:spacing w:val="-4"/>
          <w:vertAlign w:val="superscript"/>
          <w:rtl/>
        </w:rPr>
        <w:t>)</w:t>
      </w:r>
      <w:r w:rsidRPr="00587AA9">
        <w:rPr>
          <w:spacing w:val="-4"/>
          <w:rtl/>
        </w:rPr>
        <w:t xml:space="preserve">. </w:t>
      </w:r>
    </w:p>
    <w:p w:rsidR="00C43924" w:rsidRPr="00587AA9" w:rsidRDefault="00DA04D3" w:rsidP="00C43924">
      <w:pPr>
        <w:pStyle w:val="a6"/>
        <w:rPr>
          <w:spacing w:val="-2"/>
          <w:rtl/>
        </w:rPr>
      </w:pPr>
      <w:r w:rsidRPr="00587AA9">
        <w:rPr>
          <w:spacing w:val="-2"/>
          <w:rtl/>
        </w:rPr>
        <w:t>بناءً على ذلك فقد قام عمر وأصحابه بعد اصطحابهم عمّ النبيّ لأداء صلاة الاستسقاء بدعاء الله وكان قصدهم أن يقولوا: اللهم لما كان نبيُّنا بيننا كنا نطلب منك الغيث ببركة حضوره بيننا، أما الآن وقد حُرمنا من حضور النبيّ بيننا، فإن عمّ النبيّ -وكان حينها شيخاً مُسنّاً- بيننا فارحمنا لأجله وأنزل علينا الغيث. ومن البديهي أنه لا مانع من ذكر الصالحين المُسنِّين أو الأطفال الأبرياء المعصومين عند التوجّه إلى الله بالدعاء والضراعة استجلاباً لرحمته، وأن نسأل الله أن يرحمنا لأجلهم أو أن نطلب من الصالحين أن يدعوا الله لنا. وهذا الأمر خارج عن موضوع بحثنا تماماً</w:t>
      </w:r>
      <w:r w:rsidR="008F4298" w:rsidRPr="00587AA9">
        <w:rPr>
          <w:rFonts w:cs="Arabic11 BT"/>
          <w:spacing w:val="-2"/>
          <w:vertAlign w:val="superscript"/>
          <w:rtl/>
        </w:rPr>
        <w:t>(</w:t>
      </w:r>
      <w:r w:rsidR="008F4298" w:rsidRPr="00587AA9">
        <w:rPr>
          <w:rStyle w:val="FootnoteReference"/>
          <w:rFonts w:cs="Arabic11 BT"/>
          <w:spacing w:val="-2"/>
          <w:rtl/>
        </w:rPr>
        <w:footnoteReference w:id="316"/>
      </w:r>
      <w:r w:rsidR="008F4298" w:rsidRPr="00587AA9">
        <w:rPr>
          <w:rFonts w:cs="Arabic11 BT"/>
          <w:spacing w:val="-2"/>
          <w:vertAlign w:val="superscript"/>
          <w:rtl/>
        </w:rPr>
        <w:t>)</w:t>
      </w:r>
      <w:r w:rsidRPr="00587AA9">
        <w:rPr>
          <w:spacing w:val="-2"/>
          <w:rtl/>
        </w:rPr>
        <w:t>.إن موضوع بحثنا يتعلّق بأنه هل يجوز شرعاً أن نتوسّل بالأرواح الطيبة للأنبياء والأولياء ونعتبرهم قادرين على سماع أدعيتنا وأن نطلب منهم أن يتوسطوا بيننا وبين الله ويشفعوا لنا عنده؟!</w:t>
      </w:r>
      <w:r w:rsidR="008F4298" w:rsidRPr="00587AA9">
        <w:rPr>
          <w:rFonts w:cs="Arabic11 BT"/>
          <w:spacing w:val="-2"/>
          <w:vertAlign w:val="superscript"/>
          <w:rtl/>
        </w:rPr>
        <w:t>(</w:t>
      </w:r>
      <w:r w:rsidR="008F4298" w:rsidRPr="00587AA9">
        <w:rPr>
          <w:rStyle w:val="FootnoteReference"/>
          <w:rFonts w:cs="Arabic11 BT"/>
          <w:spacing w:val="-2"/>
          <w:rtl/>
        </w:rPr>
        <w:footnoteReference w:id="317"/>
      </w:r>
      <w:r w:rsidR="008F4298" w:rsidRPr="00587AA9">
        <w:rPr>
          <w:rFonts w:cs="Arabic11 BT"/>
          <w:spacing w:val="-2"/>
          <w:vertAlign w:val="superscript"/>
          <w:rtl/>
        </w:rPr>
        <w:t>)</w:t>
      </w:r>
      <w:r w:rsidRPr="00587AA9">
        <w:rPr>
          <w:spacing w:val="-2"/>
          <w:rtl/>
        </w:rPr>
        <w:t>.</w:t>
      </w:r>
    </w:p>
    <w:bookmarkStart w:id="68" w:name="_Ref347427052"/>
    <w:p w:rsidR="00DA04D3" w:rsidRPr="004B58AA" w:rsidRDefault="00C43924" w:rsidP="00C43924">
      <w:pPr>
        <w:pStyle w:val="a6"/>
        <w:rPr>
          <w:rtl/>
        </w:rPr>
      </w:pPr>
      <w:r w:rsidRPr="003B4B5C">
        <w:rPr>
          <w:b/>
          <w:bCs/>
          <w:color w:val="FFFFFF"/>
          <w:sz w:val="2"/>
          <w:szCs w:val="2"/>
          <w:rtl/>
        </w:rPr>
        <w:fldChar w:fldCharType="begin"/>
      </w:r>
      <w:r w:rsidRPr="003B4B5C">
        <w:rPr>
          <w:b/>
          <w:bCs/>
          <w:color w:val="FFFFFF"/>
          <w:sz w:val="2"/>
          <w:szCs w:val="2"/>
          <w:rtl/>
        </w:rPr>
        <w:instrText xml:space="preserve"> </w:instrText>
      </w:r>
      <w:r w:rsidRPr="003B4B5C">
        <w:rPr>
          <w:b/>
          <w:bCs/>
          <w:color w:val="FFFFFF"/>
          <w:sz w:val="2"/>
          <w:szCs w:val="2"/>
        </w:rPr>
        <w:instrText>SEQ</w:instrText>
      </w:r>
      <w:r w:rsidRPr="003B4B5C">
        <w:rPr>
          <w:b/>
          <w:bCs/>
          <w:color w:val="FFFFFF"/>
          <w:sz w:val="2"/>
          <w:szCs w:val="2"/>
          <w:rtl/>
        </w:rPr>
        <w:instrText xml:space="preserve"> ارجاعات \* </w:instrText>
      </w:r>
      <w:r w:rsidRPr="003B4B5C">
        <w:rPr>
          <w:b/>
          <w:bCs/>
          <w:color w:val="FFFFFF"/>
          <w:sz w:val="2"/>
          <w:szCs w:val="2"/>
        </w:rPr>
        <w:instrText>ARABIC</w:instrText>
      </w:r>
      <w:r w:rsidRPr="003B4B5C">
        <w:rPr>
          <w:b/>
          <w:bCs/>
          <w:color w:val="FFFFFF"/>
          <w:sz w:val="2"/>
          <w:szCs w:val="2"/>
          <w:rtl/>
        </w:rPr>
        <w:instrText xml:space="preserve"> </w:instrText>
      </w:r>
      <w:r w:rsidRPr="003B4B5C">
        <w:rPr>
          <w:b/>
          <w:bCs/>
          <w:color w:val="FFFFFF"/>
          <w:sz w:val="2"/>
          <w:szCs w:val="2"/>
          <w:rtl/>
        </w:rPr>
        <w:fldChar w:fldCharType="separate"/>
      </w:r>
      <w:r w:rsidR="007860CA">
        <w:rPr>
          <w:b/>
          <w:bCs/>
          <w:noProof/>
          <w:color w:val="FFFFFF"/>
          <w:sz w:val="2"/>
          <w:szCs w:val="2"/>
          <w:rtl/>
        </w:rPr>
        <w:t>43</w:t>
      </w:r>
      <w:r w:rsidRPr="003B4B5C">
        <w:rPr>
          <w:b/>
          <w:bCs/>
          <w:color w:val="FFFFFF"/>
          <w:sz w:val="2"/>
          <w:szCs w:val="2"/>
          <w:rtl/>
        </w:rPr>
        <w:fldChar w:fldCharType="end"/>
      </w:r>
      <w:r w:rsidR="00DA04D3" w:rsidRPr="004B58AA">
        <w:rPr>
          <w:b/>
          <w:bCs/>
          <w:rtl/>
        </w:rPr>
        <w:t>خامساً</w:t>
      </w:r>
      <w:r w:rsidR="00DA04D3" w:rsidRPr="004B58AA">
        <w:rPr>
          <w:rtl/>
        </w:rPr>
        <w:t>: يا مُدَّعي اتِّباع أهل البيت، لو تمسَّكتم هنا بعمل عُمَر -الذي لا</w:t>
      </w:r>
      <w:r w:rsidR="00DA04D3" w:rsidRPr="004B58AA">
        <w:rPr>
          <w:rFonts w:cs="Times New Roman"/>
          <w:rtl/>
        </w:rPr>
        <w:t> </w:t>
      </w:r>
      <w:r w:rsidR="00DA04D3" w:rsidRPr="004B58AA">
        <w:rPr>
          <w:rtl/>
        </w:rPr>
        <w:t>يُؤيّد ادِّعاءكم بأيّ وجه من الوجوه- فلماذا لا تذكرون كلام الإمام الباقر (ع) الذي روى عن جدّه عَلِيٍّ (ع) أنه قال: "</w:t>
      </w:r>
      <w:r w:rsidR="00DA04D3" w:rsidRPr="00B43E78">
        <w:rPr>
          <w:rFonts w:cs="KFGQPC Uthman Taha Naskh"/>
          <w:rtl/>
        </w:rPr>
        <w:t xml:space="preserve">كَانَ فِي الْأَرْضِ أَمَانَانِ مِنْ عَذَابِ اللهِ، </w:t>
      </w:r>
      <w:r w:rsidR="00DA04D3" w:rsidRPr="00B43E78">
        <w:rPr>
          <w:rFonts w:cs="KFGQPC Uthman Taha Naskh"/>
          <w:b/>
          <w:bCs/>
          <w:u w:val="single"/>
          <w:rtl/>
        </w:rPr>
        <w:t>وَقَدْ رُفِعَ أَحَدُهُمَا</w:t>
      </w:r>
      <w:r w:rsidR="00DA04D3" w:rsidRPr="00B43E78">
        <w:rPr>
          <w:rFonts w:cs="KFGQPC Uthman Taha Naskh"/>
          <w:rtl/>
        </w:rPr>
        <w:t xml:space="preserve"> فَدُونَكُمُ الْآخَرَ فَتَمَسَّكُوا بِهِ: أَمَّا </w:t>
      </w:r>
      <w:r w:rsidR="00DA04D3" w:rsidRPr="00B43E78">
        <w:rPr>
          <w:rFonts w:cs="KFGQPC Uthman Taha Naskh"/>
          <w:b/>
          <w:bCs/>
          <w:u w:val="single"/>
          <w:rtl/>
        </w:rPr>
        <w:t>الْأَمَانُ الَّذِي رُفِعَ</w:t>
      </w:r>
      <w:r w:rsidR="00DA04D3" w:rsidRPr="00B43E78">
        <w:rPr>
          <w:rFonts w:cs="KFGQPC Uthman Taha Naskh"/>
          <w:rtl/>
        </w:rPr>
        <w:t xml:space="preserve"> فَهُوَ رَسُولُ اللهِ </w:t>
      </w:r>
      <w:r w:rsidR="00DA04D3" w:rsidRPr="00B43E78">
        <w:rPr>
          <w:rFonts w:ascii="Abo-thar" w:hAnsi="Abo-thar" w:cs="KFGQPC Uthman Taha Naskh"/>
          <w:sz w:val="30"/>
        </w:rPr>
        <w:t></w:t>
      </w:r>
      <w:r w:rsidR="00DA04D3" w:rsidRPr="00B43E78">
        <w:rPr>
          <w:rFonts w:cs="KFGQPC Uthman Taha Naskh"/>
          <w:rtl/>
        </w:rPr>
        <w:t xml:space="preserve"> وَأَمَّا الْأَمَانُ الْبَاقِي فَالِاسْتِغْفَارُ. قَالَ اللهُ تَعَالَى:</w:t>
      </w:r>
      <w:r w:rsidR="00DA04D3" w:rsidRPr="004B58AA">
        <w:rPr>
          <w:rtl/>
        </w:rPr>
        <w:t xml:space="preserve"> </w:t>
      </w:r>
      <w:r w:rsidR="00483F58">
        <w:rPr>
          <w:rFonts w:ascii="KFGQPC Uthman Taha Naskh" w:cs="KFGQPC Uthman Taha Naskh"/>
          <w:sz w:val="28"/>
          <w:rtl/>
        </w:rPr>
        <w:t>﴿</w:t>
      </w:r>
      <w:r w:rsidR="00D838F1" w:rsidRPr="00D838F1">
        <w:rPr>
          <w:rStyle w:val="Char4"/>
          <w:rtl/>
        </w:rPr>
        <w:t>وَمَا كَانَ ٱللَّهُ لِيُعَذِّبَهُمۡ وَأَنتَ فِيهِمۡۚ وَمَا كَانَ ٱللَّهُ مُعَذِّبَهُمۡ وَهُمۡ يَسۡتَغۡفِرُونَ ٣٣</w:t>
      </w:r>
      <w:r w:rsidR="00483F58">
        <w:rPr>
          <w:rFonts w:ascii="KFGQPC Uthman Taha Naskh" w:cs="KFGQPC Uthman Taha Naskh"/>
          <w:sz w:val="28"/>
          <w:rtl/>
        </w:rPr>
        <w:t>﴾</w:t>
      </w:r>
      <w:r w:rsidR="00D838F1">
        <w:rPr>
          <w:rFonts w:ascii="KFGQPC Uthman Taha Naskh" w:cs="KFGQPC Uthman Taha Naskh"/>
          <w:sz w:val="28"/>
          <w:rtl/>
        </w:rPr>
        <w:t xml:space="preserve"> </w:t>
      </w:r>
      <w:r w:rsidR="00D838F1" w:rsidRPr="00D838F1">
        <w:rPr>
          <w:rStyle w:val="Char5"/>
          <w:rtl/>
        </w:rPr>
        <w:t>[الانفال: ٣٣]</w:t>
      </w:r>
      <w:r w:rsidR="00DA04D3" w:rsidRPr="004B58AA">
        <w:rPr>
          <w:rtl/>
        </w:rPr>
        <w:t>". (نهج البلاغة، الحكمة رقم 88).</w:t>
      </w:r>
      <w:bookmarkEnd w:id="68"/>
    </w:p>
    <w:p w:rsidR="00DA04D3" w:rsidRPr="004B58AA" w:rsidRDefault="00DA04D3" w:rsidP="00B30674">
      <w:pPr>
        <w:pStyle w:val="a6"/>
        <w:rPr>
          <w:rtl/>
        </w:rPr>
      </w:pPr>
      <w:r w:rsidRPr="004B58AA">
        <w:rPr>
          <w:rtl/>
        </w:rPr>
        <w:t xml:space="preserve">كما نلاحظ يُصرَّح عَلِيٌّ (ع) أن الرسول الأكرم </w:t>
      </w:r>
      <w:r w:rsidRPr="004B58AA">
        <w:rPr>
          <w:rFonts w:ascii="Abo-thar" w:hAnsi="Abo-thar"/>
          <w:sz w:val="30"/>
        </w:rPr>
        <w:t></w:t>
      </w:r>
      <w:r w:rsidRPr="004B58AA">
        <w:rPr>
          <w:rtl/>
        </w:rPr>
        <w:t xml:space="preserve"> -وجميع الأنبياء- لم يعد بيننا بعد رحيله عن الدنيا. فبأيّ دليل تقولون: إننا نستطيع الوصول إلى الأنبياء والأئمة والتحدث إليهم بعد انتقالهم عن الدنيا؟ لو كان التوسّل بالنبيّ بعد وفاته جائزاً وسبباً لدفع العذاب وجلب الخير لقال أمير المؤمنين (ع): توسلوا بروح نبيّكم فهو بينكم وهو أمان من عذاب الله.</w:t>
      </w:r>
    </w:p>
    <w:p w:rsidR="00DA04D3" w:rsidRPr="004B58AA" w:rsidRDefault="00DA04D3" w:rsidP="00B30674">
      <w:pPr>
        <w:pStyle w:val="a6"/>
        <w:rPr>
          <w:rtl/>
        </w:rPr>
      </w:pPr>
      <w:r w:rsidRPr="004B58AA">
        <w:rPr>
          <w:rtl/>
        </w:rPr>
        <w:t>يتشبَّثون المُسترزقون بالدين بالطبع، لخشيتهم من خُلوِّ المزارات وكساد دُكَّانهم، بأنواع الحيل. ومن جملتها أنهم عندما يعجزون عن إثبات الولاية التكوينية للأنبياء والأئمة يقولون: حتى لو لم يُعطَ الأنبياء والأولياء القدرة على صُنع المعجزات والخوارق ورفع مشكلات الناس وشفاء المرضى ودفع الشرّ عنهم، فإنهم ببركة مقامهم الرفيع والعالي عند الله، مُطَّلعون على أدعية الناس وطلباتهم أو يقولون: إن الملائكة توصل إليهم أدعية الناس وطلباتهم، وَمِنْ ثَمَّ فإن زيارة قبورهم والطواف حولها تهدف إلى التقرُّب من الله وطلب الشفاعة منهم فليس دعاؤهم من الأماكن البعيدة والقريبة والنذر لأولئك الأجلاء الكرام والتبرّك بأضرحتهم عملاً عبثياً!!</w:t>
      </w:r>
    </w:p>
    <w:p w:rsidR="00DA04D3" w:rsidRPr="004B58AA" w:rsidRDefault="00DA04D3" w:rsidP="00587AA9">
      <w:pPr>
        <w:pStyle w:val="a6"/>
        <w:rPr>
          <w:rtl/>
        </w:rPr>
      </w:pPr>
      <w:r w:rsidRPr="004B58AA">
        <w:rPr>
          <w:rtl/>
        </w:rPr>
        <w:t>لكن ادِّعاءهم هذا لا دليل عليه ولا يُؤيّده القرآن. فالملائكة لا تنزل وتعرج بناءً على رغباتنا [مريم: 64، الأنبياء: 27 و28]</w:t>
      </w:r>
      <w:r w:rsidR="008F4298" w:rsidRPr="008F4298">
        <w:rPr>
          <w:rFonts w:cs="Arabic11 BT"/>
          <w:vertAlign w:val="superscript"/>
          <w:rtl/>
        </w:rPr>
        <w:t>(</w:t>
      </w:r>
      <w:r w:rsidR="008F4298" w:rsidRPr="008F4298">
        <w:rPr>
          <w:rStyle w:val="FootnoteReference"/>
          <w:rFonts w:cs="Arabic11 BT"/>
          <w:rtl/>
        </w:rPr>
        <w:footnoteReference w:id="318"/>
      </w:r>
      <w:r w:rsidR="008F4298" w:rsidRPr="008F4298">
        <w:rPr>
          <w:rFonts w:cs="Arabic11 BT"/>
          <w:vertAlign w:val="superscript"/>
          <w:rtl/>
        </w:rPr>
        <w:t>)</w:t>
      </w:r>
      <w:r w:rsidRPr="004B58AA">
        <w:rPr>
          <w:rtl/>
        </w:rPr>
        <w:t xml:space="preserve"> حتى يكون من الواجب عليهم أن يوصلوا رسالتنا وكلامنا إلى النبيّ أو الإمام كلما دعونا النبيَّ أو أحدَ الأئمَّة في جوار قبورهم أو من مكان بعيد!! وليت شعري! أين ذَكَرَ اللهُ في القرآن أنه بعد وفاة الأنبياء والأولياء، خصَّصَ اللهُ ملائكةً وظيفتها إيصال أخبار الناس وأدعيتهم ونداءاتهم إلى  أولئك الكرام؟!</w:t>
      </w:r>
    </w:p>
    <w:p w:rsidR="00C65A96" w:rsidRDefault="00DA04D3" w:rsidP="00C65A96">
      <w:pPr>
        <w:pStyle w:val="a6"/>
        <w:rPr>
          <w:rtl/>
        </w:rPr>
      </w:pPr>
      <w:r w:rsidRPr="004B58AA">
        <w:rPr>
          <w:rtl/>
        </w:rPr>
        <w:t>ولحسن الحظ لا خلاف بين المسلمين في عدم جواز دعاء الملائكة، فلم نُشاهد لدى أيّ فرقة من فرق المسلمين أحداً يقول: يا جبريل اشفع لي عند الله أو أوصل رغبتي إلى الإمام الفلاني أو حفيد الإمام الفلاني!! لأن الجميع يعلم أن الملائكة في حال دائمة من العروج والنزول ولا يُمكنهم أن يكونوا في أكثر من مكان في وقتٍ واحدٍ، والله وحده فقط المُحيط بكل مكان وبكل شيء على نحو التساوي والتزامن. بناءً على ذلك إذا دعا أحدهم أولئك الملائكة دون قيد أو شرط يكون قد نسب إليهم بلسان حاله صفةً إلهية ووق</w:t>
      </w:r>
      <w:r w:rsidR="00C65A96">
        <w:rPr>
          <w:rtl/>
        </w:rPr>
        <w:t>ع في حبائل الشرك. (فَتَأَمَّل).</w:t>
      </w:r>
    </w:p>
    <w:bookmarkStart w:id="69" w:name="_Ref347568693"/>
    <w:p w:rsidR="00DA04D3" w:rsidRPr="004B58AA" w:rsidRDefault="00C65A96" w:rsidP="00C65A96">
      <w:pPr>
        <w:pStyle w:val="a6"/>
        <w:rPr>
          <w:rtl/>
        </w:rPr>
      </w:pPr>
      <w:r w:rsidRPr="00536BB2">
        <w:rPr>
          <w:color w:val="FFFFFF"/>
          <w:sz w:val="2"/>
          <w:szCs w:val="2"/>
          <w:rtl/>
        </w:rPr>
        <w:fldChar w:fldCharType="begin"/>
      </w:r>
      <w:r w:rsidRPr="00536BB2">
        <w:rPr>
          <w:color w:val="FFFFFF"/>
          <w:sz w:val="2"/>
          <w:szCs w:val="2"/>
          <w:rtl/>
        </w:rPr>
        <w:instrText xml:space="preserve"> </w:instrText>
      </w:r>
      <w:r w:rsidRPr="00536BB2">
        <w:rPr>
          <w:color w:val="FFFFFF"/>
          <w:sz w:val="2"/>
          <w:szCs w:val="2"/>
        </w:rPr>
        <w:instrText>SEQ</w:instrText>
      </w:r>
      <w:r w:rsidRPr="00536BB2">
        <w:rPr>
          <w:color w:val="FFFFFF"/>
          <w:sz w:val="2"/>
          <w:szCs w:val="2"/>
          <w:rtl/>
        </w:rPr>
        <w:instrText xml:space="preserve"> ارجاعات \* </w:instrText>
      </w:r>
      <w:r w:rsidRPr="00536BB2">
        <w:rPr>
          <w:color w:val="FFFFFF"/>
          <w:sz w:val="2"/>
          <w:szCs w:val="2"/>
        </w:rPr>
        <w:instrText>ARABIC</w:instrText>
      </w:r>
      <w:r w:rsidRPr="00536BB2">
        <w:rPr>
          <w:color w:val="FFFFFF"/>
          <w:sz w:val="2"/>
          <w:szCs w:val="2"/>
          <w:rtl/>
        </w:rPr>
        <w:instrText xml:space="preserve"> </w:instrText>
      </w:r>
      <w:r w:rsidRPr="00536BB2">
        <w:rPr>
          <w:color w:val="FFFFFF"/>
          <w:sz w:val="2"/>
          <w:szCs w:val="2"/>
          <w:rtl/>
        </w:rPr>
        <w:fldChar w:fldCharType="separate"/>
      </w:r>
      <w:r w:rsidR="007860CA">
        <w:rPr>
          <w:noProof/>
          <w:color w:val="FFFFFF"/>
          <w:sz w:val="2"/>
          <w:szCs w:val="2"/>
          <w:rtl/>
        </w:rPr>
        <w:t>44</w:t>
      </w:r>
      <w:r w:rsidRPr="00536BB2">
        <w:rPr>
          <w:color w:val="FFFFFF"/>
          <w:sz w:val="2"/>
          <w:szCs w:val="2"/>
          <w:rtl/>
        </w:rPr>
        <w:fldChar w:fldCharType="end"/>
      </w:r>
      <w:r w:rsidR="00DA04D3" w:rsidRPr="004B58AA">
        <w:rPr>
          <w:rtl/>
        </w:rPr>
        <w:t>أضف إلى ذلك أن الله أوضح لنا في القرآن أن الأنبياء أثناء حياتهم الدنيوية لم يكونوا مُطَّلعين على الأعمال الخفيّة لمُعاصريهم ولا عالمين بما في صدور معاصريهم، فما بالك بأن يعلموا ذلك بعد رحيلهم عن الدنيا وانتقالهم من دار الفناء إلى عالَم البقاء. وكان قدماء الشيعة يعتبرون مثل هذه العقيدة باطلة ويعدُّونها من عقائد الحشوية</w:t>
      </w:r>
      <w:r w:rsidR="008F4298" w:rsidRPr="008F4298">
        <w:rPr>
          <w:rFonts w:cs="Arabic11 BT"/>
          <w:vertAlign w:val="superscript"/>
          <w:rtl/>
        </w:rPr>
        <w:t>(</w:t>
      </w:r>
      <w:r w:rsidR="008F4298" w:rsidRPr="008F4298">
        <w:rPr>
          <w:rStyle w:val="FootnoteReference"/>
          <w:rFonts w:cs="Arabic11 BT"/>
          <w:rtl/>
        </w:rPr>
        <w:footnoteReference w:id="319"/>
      </w:r>
      <w:r w:rsidR="008F4298" w:rsidRPr="008F4298">
        <w:rPr>
          <w:rFonts w:cs="Arabic11 BT"/>
          <w:vertAlign w:val="superscript"/>
          <w:rtl/>
        </w:rPr>
        <w:t>)</w:t>
      </w:r>
      <w:r w:rsidR="00DA04D3" w:rsidRPr="004B58AA">
        <w:rPr>
          <w:rtl/>
        </w:rPr>
        <w:t>.</w:t>
      </w:r>
      <w:bookmarkEnd w:id="69"/>
      <w:r w:rsidR="00DA04D3" w:rsidRPr="004B58AA">
        <w:rPr>
          <w:rtl/>
        </w:rPr>
        <w:t xml:space="preserve"> </w:t>
      </w:r>
    </w:p>
    <w:p w:rsidR="00CD3DD5" w:rsidRDefault="00DA04D3" w:rsidP="00CD3DD5">
      <w:pPr>
        <w:pStyle w:val="a6"/>
        <w:rPr>
          <w:rtl/>
        </w:rPr>
      </w:pPr>
      <w:r w:rsidRPr="004B58AA">
        <w:rPr>
          <w:rtl/>
        </w:rPr>
        <w:t xml:space="preserve"> وقال القرآن الكريم للنبيّ الأكرم </w:t>
      </w:r>
      <w:r w:rsidRPr="004B58AA">
        <w:rPr>
          <w:rFonts w:ascii="Abo-thar" w:hAnsi="Abo-thar"/>
          <w:sz w:val="30"/>
        </w:rPr>
        <w:t></w:t>
      </w:r>
      <w:r w:rsidRPr="004B58AA">
        <w:rPr>
          <w:rtl/>
        </w:rPr>
        <w:t xml:space="preserve">: إن بعض الناس الذين يُعجبك قولهم في الحياة الدنيا، باطنهم مخالف لظاهرهم [البقرة: 204 و205] أو قال: </w:t>
      </w:r>
      <w:r w:rsidR="00483F58">
        <w:rPr>
          <w:rFonts w:ascii="KFGQPC Uthman Taha Naskh" w:cs="KFGQPC Uthman Taha Naskh"/>
          <w:sz w:val="28"/>
          <w:rtl/>
        </w:rPr>
        <w:t>﴿</w:t>
      </w:r>
      <w:r w:rsidR="00D838F1" w:rsidRPr="00D838F1">
        <w:rPr>
          <w:rStyle w:val="Char4"/>
          <w:rtl/>
        </w:rPr>
        <w:t xml:space="preserve">وَمِمَّنۡ حَوۡلَكُم مِّنَ ٱلۡأَعۡرَابِ مُنَٰفِقُونَۖ وَمِنۡ أَهۡلِ ٱلۡمَدِينَةِ مَرَدُواْ عَلَى ٱلنِّفَاقِ لَا تَعۡلَمُهُمۡۖ نَحۡنُ </w:t>
      </w:r>
      <w:r w:rsidR="00587AA9">
        <w:rPr>
          <w:rStyle w:val="Char4"/>
          <w:rtl/>
        </w:rPr>
        <w:t>نَعۡلَمُهُمۡ</w:t>
      </w:r>
      <w:r w:rsidR="00483F58">
        <w:rPr>
          <w:rFonts w:ascii="KFGQPC Uthman Taha Naskh" w:cs="KFGQPC Uthman Taha Naskh"/>
          <w:sz w:val="28"/>
          <w:rtl/>
        </w:rPr>
        <w:t>﴾</w:t>
      </w:r>
      <w:r w:rsidR="00D838F1">
        <w:rPr>
          <w:rFonts w:ascii="KFGQPC Uthman Taha Naskh" w:cs="KFGQPC Uthman Taha Naskh"/>
          <w:sz w:val="28"/>
          <w:rtl/>
        </w:rPr>
        <w:t xml:space="preserve"> </w:t>
      </w:r>
      <w:r w:rsidR="00D838F1" w:rsidRPr="00D838F1">
        <w:rPr>
          <w:rStyle w:val="Char5"/>
          <w:rtl/>
        </w:rPr>
        <w:t>[التوبة: ١٠١]</w:t>
      </w:r>
      <w:r w:rsidRPr="004B58AA">
        <w:rPr>
          <w:rtl/>
        </w:rPr>
        <w:t xml:space="preserve">. أو بيَّن لنا أنه عندما أخبر الهدهد سليمانَ (ع) الخبرَ لم يكن سليمان يعلم صدق الهدهد من كذبه لذلك قال له: </w:t>
      </w:r>
      <w:r w:rsidR="00483F58">
        <w:rPr>
          <w:rFonts w:ascii="KFGQPC Uthman Taha Naskh" w:cs="KFGQPC Uthman Taha Naskh"/>
          <w:sz w:val="28"/>
          <w:rtl/>
        </w:rPr>
        <w:t>﴿</w:t>
      </w:r>
      <w:r w:rsidR="00D838F1" w:rsidRPr="00D838F1">
        <w:rPr>
          <w:rStyle w:val="Char4"/>
          <w:rtl/>
        </w:rPr>
        <w:t>قَالَ سَنَنظُرُ أَصَدَقۡتَ أَمۡ كُنتَ مِنَ ٱلۡكَٰذِبِينَ ٢٧</w:t>
      </w:r>
      <w:r w:rsidR="00483F58">
        <w:rPr>
          <w:rFonts w:ascii="KFGQPC Uthman Taha Naskh" w:cs="KFGQPC Uthman Taha Naskh"/>
          <w:sz w:val="28"/>
          <w:rtl/>
        </w:rPr>
        <w:t>﴾</w:t>
      </w:r>
      <w:r w:rsidR="00D838F1" w:rsidRPr="00D838F1">
        <w:rPr>
          <w:rStyle w:val="Char5"/>
          <w:rtl/>
        </w:rPr>
        <w:t>؟ [النمل : ٢٧</w:t>
      </w:r>
      <w:r w:rsidR="00D838F1">
        <w:rPr>
          <w:rStyle w:val="Char5"/>
          <w:rtl/>
        </w:rPr>
        <w:t>]</w:t>
      </w:r>
      <w:r w:rsidRPr="004B58AA">
        <w:rPr>
          <w:rtl/>
        </w:rPr>
        <w:t xml:space="preserve">. ولما نزلت آيات اللعان وقام الرجل والمرأة باللعان طبقاً لآيات القرآن، قال لهما النَّبِيّ الأَكْرَم </w:t>
      </w:r>
      <w:r w:rsidRPr="004B58AA">
        <w:rPr>
          <w:rFonts w:ascii="Abo-thar" w:hAnsi="Abo-thar"/>
          <w:sz w:val="30"/>
        </w:rPr>
        <w:t></w:t>
      </w:r>
      <w:r w:rsidRPr="004B58AA">
        <w:rPr>
          <w:rtl/>
        </w:rPr>
        <w:t>: أما أنتما فقد عرفتما أني لا أعلم الغيب. حسابكما على الله، أحدكما كاذب. وقال مرَّةً للرجل ومرَّةً للمرأة: إن كذبت (أو كذبتِ) فتب إلى الله‏</w:t>
      </w:r>
      <w:r w:rsidR="008F4298" w:rsidRPr="008F4298">
        <w:rPr>
          <w:rFonts w:cs="Arabic11 BT"/>
          <w:vertAlign w:val="superscript"/>
          <w:rtl/>
        </w:rPr>
        <w:t>(</w:t>
      </w:r>
      <w:r w:rsidR="008F4298" w:rsidRPr="008F4298">
        <w:rPr>
          <w:rStyle w:val="FootnoteReference"/>
          <w:rFonts w:cs="Arabic11 BT"/>
          <w:rtl/>
        </w:rPr>
        <w:footnoteReference w:id="320"/>
      </w:r>
      <w:r w:rsidR="008F4298" w:rsidRPr="008F4298">
        <w:rPr>
          <w:rFonts w:cs="Arabic11 BT"/>
          <w:vertAlign w:val="superscript"/>
          <w:rtl/>
        </w:rPr>
        <w:t>)</w:t>
      </w:r>
      <w:r w:rsidR="00CD3DD5">
        <w:rPr>
          <w:rtl/>
        </w:rPr>
        <w:t>.</w:t>
      </w:r>
    </w:p>
    <w:bookmarkStart w:id="70" w:name="_Ref347569696"/>
    <w:p w:rsidR="00DA04D3" w:rsidRPr="00587AA9" w:rsidRDefault="00CD3DD5" w:rsidP="00CD3DD5">
      <w:pPr>
        <w:pStyle w:val="a6"/>
        <w:rPr>
          <w:spacing w:val="-4"/>
          <w:rtl/>
        </w:rPr>
      </w:pPr>
      <w:r w:rsidRPr="00587AA9">
        <w:rPr>
          <w:color w:val="FFFFFF"/>
          <w:spacing w:val="-4"/>
          <w:sz w:val="2"/>
          <w:szCs w:val="2"/>
          <w:rtl/>
        </w:rPr>
        <w:fldChar w:fldCharType="begin"/>
      </w:r>
      <w:r w:rsidRPr="00587AA9">
        <w:rPr>
          <w:color w:val="FFFFFF"/>
          <w:spacing w:val="-4"/>
          <w:sz w:val="2"/>
          <w:szCs w:val="2"/>
          <w:rtl/>
        </w:rPr>
        <w:instrText xml:space="preserve"> </w:instrText>
      </w:r>
      <w:r w:rsidRPr="00587AA9">
        <w:rPr>
          <w:color w:val="FFFFFF"/>
          <w:spacing w:val="-4"/>
          <w:sz w:val="2"/>
          <w:szCs w:val="2"/>
        </w:rPr>
        <w:instrText>SEQ</w:instrText>
      </w:r>
      <w:r w:rsidRPr="00587AA9">
        <w:rPr>
          <w:color w:val="FFFFFF"/>
          <w:spacing w:val="-4"/>
          <w:sz w:val="2"/>
          <w:szCs w:val="2"/>
          <w:rtl/>
        </w:rPr>
        <w:instrText xml:space="preserve"> ارجاعات \* </w:instrText>
      </w:r>
      <w:r w:rsidRPr="00587AA9">
        <w:rPr>
          <w:color w:val="FFFFFF"/>
          <w:spacing w:val="-4"/>
          <w:sz w:val="2"/>
          <w:szCs w:val="2"/>
        </w:rPr>
        <w:instrText>ARABIC</w:instrText>
      </w:r>
      <w:r w:rsidRPr="00587AA9">
        <w:rPr>
          <w:color w:val="FFFFFF"/>
          <w:spacing w:val="-4"/>
          <w:sz w:val="2"/>
          <w:szCs w:val="2"/>
          <w:rtl/>
        </w:rPr>
        <w:instrText xml:space="preserve"> </w:instrText>
      </w:r>
      <w:r w:rsidRPr="00587AA9">
        <w:rPr>
          <w:color w:val="FFFFFF"/>
          <w:spacing w:val="-4"/>
          <w:sz w:val="2"/>
          <w:szCs w:val="2"/>
          <w:rtl/>
        </w:rPr>
        <w:fldChar w:fldCharType="separate"/>
      </w:r>
      <w:r w:rsidR="007860CA">
        <w:rPr>
          <w:noProof/>
          <w:color w:val="FFFFFF"/>
          <w:spacing w:val="-4"/>
          <w:sz w:val="2"/>
          <w:szCs w:val="2"/>
          <w:rtl/>
        </w:rPr>
        <w:t>45</w:t>
      </w:r>
      <w:r w:rsidRPr="00587AA9">
        <w:rPr>
          <w:color w:val="FFFFFF"/>
          <w:spacing w:val="-4"/>
          <w:sz w:val="2"/>
          <w:szCs w:val="2"/>
          <w:rtl/>
        </w:rPr>
        <w:fldChar w:fldCharType="end"/>
      </w:r>
      <w:r w:rsidR="00DA04D3" w:rsidRPr="00587AA9">
        <w:rPr>
          <w:spacing w:val="-4"/>
          <w:rtl/>
        </w:rPr>
        <w:t xml:space="preserve">وطبقاً لما رواه المَجْلِسِيّ قال النبيّ </w:t>
      </w:r>
      <w:r w:rsidR="00DA04D3" w:rsidRPr="00587AA9">
        <w:rPr>
          <w:rFonts w:ascii="Abo-thar" w:hAnsi="Abo-thar"/>
          <w:spacing w:val="-4"/>
          <w:sz w:val="30"/>
        </w:rPr>
        <w:t></w:t>
      </w:r>
      <w:r w:rsidR="00DA04D3" w:rsidRPr="00587AA9">
        <w:rPr>
          <w:spacing w:val="-4"/>
          <w:rtl/>
        </w:rPr>
        <w:t>: "</w:t>
      </w:r>
      <w:r w:rsidR="00DA04D3" w:rsidRPr="00587AA9">
        <w:rPr>
          <w:rFonts w:cs="KFGQPC Uthman Taha Naskh"/>
          <w:spacing w:val="-4"/>
          <w:rtl/>
        </w:rPr>
        <w:t>لَيَخْتَلِجَنَّ قَوْمٌ مِنْ أَصْحَابِي دُونِي وَأَنَا عَلَى الْحَوْضِ فَيُؤْخَذُ بِهِمْ ذَاتَ الشِّمَالِ فَأُنَادِي يَا رَبِّ أُصَيْحَابِي أُصَيْحَابِي (أَصْحَابِي أَصْحَابِي‏) فَيُقَالُ: إِنَّكَ لَا تَدْرِي مَا أَحْدَثُوا بَعْدَك</w:t>
      </w:r>
      <w:r w:rsidR="00DA04D3" w:rsidRPr="00587AA9">
        <w:rPr>
          <w:spacing w:val="-4"/>
          <w:rtl/>
        </w:rPr>
        <w:t>"</w:t>
      </w:r>
      <w:r w:rsidR="00DA04D3" w:rsidRPr="00587AA9">
        <w:rPr>
          <w:spacing w:val="-4"/>
          <w:vertAlign w:val="superscript"/>
          <w:rtl/>
        </w:rPr>
        <w:t xml:space="preserve"> </w:t>
      </w:r>
      <w:r w:rsidR="008F4298" w:rsidRPr="00587AA9">
        <w:rPr>
          <w:rFonts w:cs="Arabic11 BT"/>
          <w:spacing w:val="-4"/>
          <w:vertAlign w:val="superscript"/>
          <w:rtl/>
        </w:rPr>
        <w:t>(</w:t>
      </w:r>
      <w:r w:rsidR="008F4298" w:rsidRPr="00587AA9">
        <w:rPr>
          <w:rStyle w:val="FootnoteReference"/>
          <w:rFonts w:cs="Arabic11 BT"/>
          <w:spacing w:val="-4"/>
          <w:rtl/>
        </w:rPr>
        <w:footnoteReference w:id="321"/>
      </w:r>
      <w:r w:rsidR="008F4298" w:rsidRPr="00587AA9">
        <w:rPr>
          <w:rFonts w:cs="Arabic11 BT"/>
          <w:spacing w:val="-4"/>
          <w:vertAlign w:val="superscript"/>
          <w:rtl/>
        </w:rPr>
        <w:t>)</w:t>
      </w:r>
      <w:r w:rsidR="00DA04D3" w:rsidRPr="00587AA9">
        <w:rPr>
          <w:spacing w:val="-4"/>
          <w:rtl/>
        </w:rPr>
        <w:t>. بناءً على ذلك لم يكن النبيّ يدري بعد رحيله عن الدنيا ما أحدثه قومه من بعده. فالنبيّ الذي لا</w:t>
      </w:r>
      <w:r w:rsidR="00DA04D3" w:rsidRPr="00587AA9">
        <w:rPr>
          <w:rFonts w:cs="Times New Roman"/>
          <w:spacing w:val="-4"/>
          <w:rtl/>
        </w:rPr>
        <w:t> </w:t>
      </w:r>
      <w:r w:rsidR="00DA04D3" w:rsidRPr="00587AA9">
        <w:rPr>
          <w:spacing w:val="-4"/>
          <w:rtl/>
        </w:rPr>
        <w:t xml:space="preserve">يعلم ما صنيع العبد الفلاني كيف يُمكن أن يشفع له في المحكمة الإلهية ويُدافع عنه؟! إن الله وحده العليم بظاهر العباد وباطنهم وبسرّهم وعلانيّتهم وهو القائل: </w:t>
      </w:r>
      <w:r w:rsidR="00483F58" w:rsidRPr="00587AA9">
        <w:rPr>
          <w:rFonts w:ascii="KFGQPC Uthman Taha Naskh" w:cs="KFGQPC Uthman Taha Naskh"/>
          <w:spacing w:val="-4"/>
          <w:sz w:val="28"/>
          <w:rtl/>
        </w:rPr>
        <w:t>﴿</w:t>
      </w:r>
      <w:r w:rsidR="00D838F1" w:rsidRPr="00587AA9">
        <w:rPr>
          <w:rStyle w:val="Char4"/>
          <w:spacing w:val="-4"/>
          <w:rtl/>
        </w:rPr>
        <w:t xml:space="preserve">مَن ذَا ٱلَّذِي يَشۡفَعُ عِندَهُۥٓ إِلَّا بِإِذۡنِهِۦۚ يَعۡلَمُ </w:t>
      </w:r>
      <w:r w:rsidR="00D838F1" w:rsidRPr="00587AA9">
        <w:rPr>
          <w:rStyle w:val="Char4"/>
          <w:spacing w:val="-4"/>
          <w:u w:val="single"/>
          <w:rtl/>
        </w:rPr>
        <w:t xml:space="preserve">مَا بَيۡنَ أَيۡدِيهِمۡ وَمَا </w:t>
      </w:r>
      <w:r w:rsidR="00587AA9" w:rsidRPr="00587AA9">
        <w:rPr>
          <w:rStyle w:val="Char4"/>
          <w:spacing w:val="-4"/>
          <w:u w:val="single"/>
          <w:rtl/>
        </w:rPr>
        <w:t>خَلۡفَهُمۡ</w:t>
      </w:r>
      <w:r w:rsidR="00483F58" w:rsidRPr="00587AA9">
        <w:rPr>
          <w:rFonts w:ascii="KFGQPC Uthman Taha Naskh" w:cs="KFGQPC Uthman Taha Naskh"/>
          <w:spacing w:val="-4"/>
          <w:sz w:val="28"/>
          <w:rtl/>
        </w:rPr>
        <w:t>﴾</w:t>
      </w:r>
      <w:r w:rsidR="00D838F1" w:rsidRPr="00587AA9">
        <w:rPr>
          <w:rFonts w:ascii="KFGQPC Uthman Taha Naskh" w:cs="KFGQPC Uthman Taha Naskh"/>
          <w:spacing w:val="-4"/>
          <w:sz w:val="28"/>
          <w:rtl/>
        </w:rPr>
        <w:t xml:space="preserve"> </w:t>
      </w:r>
      <w:r w:rsidR="00D838F1" w:rsidRPr="00587AA9">
        <w:rPr>
          <w:rStyle w:val="Char5"/>
          <w:spacing w:val="-4"/>
          <w:rtl/>
        </w:rPr>
        <w:t>[البقرة: ٢٥٥]،</w:t>
      </w:r>
      <w:r w:rsidR="00DA04D3" w:rsidRPr="00587AA9">
        <w:rPr>
          <w:spacing w:val="-4"/>
          <w:rtl/>
        </w:rPr>
        <w:t xml:space="preserve"> ولا أحد سوى الله يمتلك مثل هذا العلم. بناءً على ذلك ما مِن نبيٍّ ولا ملاكٍ يعلَمُ مَنْ مِنَ العباد ستتعلّق به إرادة الله، ولأجل مَنْ سيأذن الله بالشفاعة؟ فتعيين الشفيع لِمُقِصِّرٍ مُعيَّنٍ مُستَحِقٍّ للشفاعة، يعود إلى الله وحده وبيده سبحانه وتعالى وحده لا بيد العباد، لأن الشفعاء أيضاً خائفون من هيبة الله وجلاله ولا يلتفتون إلى توجّهنا إليهم: </w:t>
      </w:r>
      <w:r w:rsidR="00483F58" w:rsidRPr="00587AA9">
        <w:rPr>
          <w:rFonts w:ascii="KFGQPC Uthman Taha Naskh" w:cs="KFGQPC Uthman Taha Naskh"/>
          <w:spacing w:val="-4"/>
          <w:sz w:val="28"/>
          <w:rtl/>
        </w:rPr>
        <w:t>﴿</w:t>
      </w:r>
      <w:r w:rsidR="00D838F1" w:rsidRPr="00587AA9">
        <w:rPr>
          <w:rStyle w:val="Char4"/>
          <w:spacing w:val="-4"/>
          <w:rtl/>
        </w:rPr>
        <w:t>وَلَا يَشۡفَعُونَ إِلَّا لِمَنِ ٱرۡتَضَىٰ</w:t>
      </w:r>
      <w:r w:rsidR="00483F58" w:rsidRPr="00587AA9">
        <w:rPr>
          <w:rFonts w:ascii="KFGQPC Uthman Taha Naskh" w:cs="KFGQPC Uthman Taha Naskh"/>
          <w:spacing w:val="-4"/>
          <w:sz w:val="28"/>
          <w:rtl/>
        </w:rPr>
        <w:t>﴾</w:t>
      </w:r>
      <w:r w:rsidR="00D838F1" w:rsidRPr="00587AA9">
        <w:rPr>
          <w:rFonts w:ascii="KFGQPC Uthman Taha Naskh" w:cs="KFGQPC Uthman Taha Naskh"/>
          <w:spacing w:val="-4"/>
          <w:sz w:val="28"/>
          <w:rtl/>
        </w:rPr>
        <w:t xml:space="preserve"> </w:t>
      </w:r>
      <w:r w:rsidR="00D838F1" w:rsidRPr="00587AA9">
        <w:rPr>
          <w:rStyle w:val="Char5"/>
          <w:spacing w:val="-4"/>
          <w:rtl/>
        </w:rPr>
        <w:t>[الانبياء: ٢٨]</w:t>
      </w:r>
      <w:r w:rsidR="00DA04D3" w:rsidRPr="00587AA9">
        <w:rPr>
          <w:spacing w:val="-4"/>
          <w:rtl/>
        </w:rPr>
        <w:t xml:space="preserve">. لأنهم يعلمون ونعلم أنه ليس كل ما يريده الإنسان يتحقق له بل: </w:t>
      </w:r>
      <w:r w:rsidR="00483F58" w:rsidRPr="00587AA9">
        <w:rPr>
          <w:rFonts w:ascii="KFGQPC Uthman Taha Naskh" w:cs="KFGQPC Uthman Taha Naskh"/>
          <w:spacing w:val="-4"/>
          <w:sz w:val="28"/>
          <w:rtl/>
        </w:rPr>
        <w:t>﴿</w:t>
      </w:r>
      <w:r w:rsidR="00D838F1" w:rsidRPr="00587AA9">
        <w:rPr>
          <w:rStyle w:val="Char4"/>
          <w:spacing w:val="-4"/>
          <w:rtl/>
        </w:rPr>
        <w:t>فَلِلَّهِ ٱلۡأٓخِرَةُ وَٱلۡأُولَىٰ ٢٥ ۞وَكَم مِّن مَّلَكٖ فِي ٱلسَّمَٰوَٰتِ لَا تُغۡنِي شَفَٰعَتُهُمۡ شَيۡ‍ًٔا إِلَّا مِنۢ بَعۡدِ أَن يَأۡذَنَ ٱللَّهُ لِمَن يَشَآءُ وَيَرۡضَىٰٓ ٢٦</w:t>
      </w:r>
      <w:r w:rsidR="00483F58" w:rsidRPr="00587AA9">
        <w:rPr>
          <w:rFonts w:ascii="KFGQPC Uthman Taha Naskh" w:cs="KFGQPC Uthman Taha Naskh"/>
          <w:spacing w:val="-4"/>
          <w:sz w:val="28"/>
          <w:rtl/>
        </w:rPr>
        <w:t>﴾</w:t>
      </w:r>
      <w:r w:rsidR="00D838F1" w:rsidRPr="00587AA9">
        <w:rPr>
          <w:rFonts w:ascii="KFGQPC Uthman Taha Naskh" w:cs="KFGQPC Uthman Taha Naskh"/>
          <w:spacing w:val="-4"/>
          <w:sz w:val="28"/>
          <w:rtl/>
        </w:rPr>
        <w:t xml:space="preserve"> </w:t>
      </w:r>
      <w:r w:rsidR="00D838F1" w:rsidRPr="00587AA9">
        <w:rPr>
          <w:rStyle w:val="Char5"/>
          <w:spacing w:val="-4"/>
          <w:rtl/>
        </w:rPr>
        <w:t>[النجم : ٢٥،  ٢٦]</w:t>
      </w:r>
      <w:r w:rsidR="00DA04D3" w:rsidRPr="00587AA9">
        <w:rPr>
          <w:spacing w:val="-4"/>
          <w:rtl/>
        </w:rPr>
        <w:t xml:space="preserve"> (فَتَأَمَّل).</w:t>
      </w:r>
      <w:bookmarkEnd w:id="70"/>
    </w:p>
    <w:p w:rsidR="00DA04D3" w:rsidRPr="004B58AA" w:rsidRDefault="00DA04D3" w:rsidP="00B30674">
      <w:pPr>
        <w:pStyle w:val="a6"/>
        <w:rPr>
          <w:rtl/>
        </w:rPr>
      </w:pPr>
      <w:r w:rsidRPr="004B58AA">
        <w:rPr>
          <w:rtl/>
        </w:rPr>
        <w:t>وكان حضرة عَلِيٍّ (ع) يعتبر الاطِّلاع على الأعمال الخفيّة للعباد وعلى ما في صدورهم خاصاً بالله تعالى وحده الذي "</w:t>
      </w:r>
      <w:r w:rsidRPr="00B43E78">
        <w:rPr>
          <w:rFonts w:cs="KFGQPC Uthman Taha Naskh"/>
          <w:b/>
          <w:bCs/>
          <w:szCs w:val="26"/>
          <w:rtl/>
        </w:rPr>
        <w:t>لَا شَهِيدَ (شاهد) غَيْرُهُ وَلَا وَكِيلَ دُونَه</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22"/>
      </w:r>
      <w:r w:rsidR="008F4298" w:rsidRPr="008F4298">
        <w:rPr>
          <w:rFonts w:cs="Arabic11 BT"/>
          <w:vertAlign w:val="superscript"/>
          <w:rtl/>
        </w:rPr>
        <w:t>)</w:t>
      </w:r>
      <w:r w:rsidRPr="004B58AA">
        <w:rPr>
          <w:rtl/>
        </w:rPr>
        <w:t>. وقال عن الاطِّلاع على المستقبل أيضاً: "</w:t>
      </w:r>
      <w:r w:rsidRPr="00374353">
        <w:rPr>
          <w:rFonts w:cs="KFGQPC Uthman Taha Naskh"/>
          <w:rtl/>
        </w:rPr>
        <w:t>قَدْ أَقْلَقَنِي‏ مَا أُبْهِمَ عَلَيَّ مِنْ مَصِيرِ عَاقِبَتِي</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23"/>
      </w:r>
      <w:r w:rsidR="008F4298" w:rsidRPr="008F4298">
        <w:rPr>
          <w:rFonts w:cs="Arabic11 BT"/>
          <w:vertAlign w:val="superscript"/>
          <w:rtl/>
        </w:rPr>
        <w:t>)</w:t>
      </w:r>
      <w:r w:rsidRPr="004B58AA">
        <w:rPr>
          <w:rtl/>
        </w:rPr>
        <w:t xml:space="preserve"> وَمِنْ ثَمَّ فلم يكن يعلم الغيب.</w:t>
      </w:r>
    </w:p>
    <w:p w:rsidR="00DA04D3" w:rsidRPr="00587AA9" w:rsidRDefault="00DA04D3" w:rsidP="00BC62DC">
      <w:pPr>
        <w:pStyle w:val="a6"/>
        <w:rPr>
          <w:spacing w:val="-2"/>
          <w:rtl/>
        </w:rPr>
      </w:pPr>
      <w:r w:rsidRPr="00587AA9">
        <w:rPr>
          <w:spacing w:val="-2"/>
          <w:rtl/>
        </w:rPr>
        <w:t xml:space="preserve">والأنبياء بعد رحيلهم عن الدنيا لا تبقى لهم صلةٌ بهذا العالم الفاني. ولذلك فالنبيّ الذي أماته الله مئة عام ثم بعثه لم يكن يعلم المدّة التي بقي ميتاً خلالها [البقرة: 259]، وعيسى (ع) يقول: </w:t>
      </w:r>
      <w:r w:rsidR="00483F58" w:rsidRPr="00587AA9">
        <w:rPr>
          <w:rFonts w:ascii="KFGQPC Uthman Taha Naskh" w:cs="KFGQPC Uthman Taha Naskh"/>
          <w:spacing w:val="-2"/>
          <w:sz w:val="28"/>
          <w:rtl/>
        </w:rPr>
        <w:t>﴿</w:t>
      </w:r>
      <w:r w:rsidR="00BC62DC" w:rsidRPr="00587AA9">
        <w:rPr>
          <w:rStyle w:val="Char4"/>
          <w:spacing w:val="-2"/>
          <w:rtl/>
        </w:rPr>
        <w:t xml:space="preserve">وَكُنتُ عَلَيۡهِمۡ شَهِيدٗا مَّا دُمۡتُ فِيهِمۡۖ فَلَمَّا تَوَفَّيۡتَنِي كُنتَ أَنتَ ٱلرَّقِيبَ </w:t>
      </w:r>
      <w:r w:rsidR="00587AA9" w:rsidRPr="00587AA9">
        <w:rPr>
          <w:rStyle w:val="Char4"/>
          <w:spacing w:val="-2"/>
          <w:rtl/>
        </w:rPr>
        <w:t>عَلَيۡهِمۡ</w:t>
      </w:r>
      <w:r w:rsidR="00483F58" w:rsidRPr="00587AA9">
        <w:rPr>
          <w:rFonts w:ascii="KFGQPC Uthman Taha Naskh" w:cs="KFGQPC Uthman Taha Naskh"/>
          <w:spacing w:val="-2"/>
          <w:sz w:val="28"/>
          <w:rtl/>
        </w:rPr>
        <w:t>﴾</w:t>
      </w:r>
      <w:r w:rsidR="00BC62DC" w:rsidRPr="00587AA9">
        <w:rPr>
          <w:rFonts w:ascii="KFGQPC Uthman Taha Naskh" w:cs="KFGQPC Uthman Taha Naskh"/>
          <w:spacing w:val="-2"/>
          <w:sz w:val="28"/>
          <w:rtl/>
        </w:rPr>
        <w:t xml:space="preserve"> </w:t>
      </w:r>
      <w:r w:rsidR="00BC62DC" w:rsidRPr="00587AA9">
        <w:rPr>
          <w:rStyle w:val="Char5"/>
          <w:spacing w:val="-2"/>
          <w:rtl/>
        </w:rPr>
        <w:t>[المائ‍دة: ١١٧]</w:t>
      </w:r>
      <w:r w:rsidRPr="00587AA9">
        <w:rPr>
          <w:spacing w:val="-2"/>
          <w:rtl/>
        </w:rPr>
        <w:t>. وعندما بعث الله أصحاب الكهف من نومهم العميق لم يعرفوا المدّة التي قضوها نائمين ولا كانوا يعلمون أن دقيانوس الملك قد مات وأن أوضاع المنطقة قد تبدلت [الكهف: 19]. ولم يكن نوح (ع)  يعلم أن ابنه لن ينجو من الطوفان، لكنه عرف بعد غرقه أن جملة: «</w:t>
      </w:r>
      <w:r w:rsidRPr="00587AA9">
        <w:rPr>
          <w:rFonts w:cs="KFGQPC Uthman Taha Naskh"/>
          <w:b/>
          <w:bCs/>
          <w:spacing w:val="-2"/>
          <w:szCs w:val="26"/>
          <w:rtl/>
        </w:rPr>
        <w:t>سَبَقَ عَلَيْهِ الْقَوْلُ</w:t>
      </w:r>
      <w:r w:rsidRPr="00587AA9">
        <w:rPr>
          <w:spacing w:val="-2"/>
          <w:rtl/>
        </w:rPr>
        <w:t xml:space="preserve">» شملت ابنه أيضاً لذلك اتّجه إلى ربّه قائلاً: </w:t>
      </w:r>
      <w:r w:rsidR="00483F58" w:rsidRPr="00587AA9">
        <w:rPr>
          <w:rFonts w:ascii="KFGQPC Uthman Taha Naskh" w:cs="KFGQPC Uthman Taha Naskh"/>
          <w:spacing w:val="-2"/>
          <w:sz w:val="28"/>
          <w:rtl/>
        </w:rPr>
        <w:t>﴿</w:t>
      </w:r>
      <w:r w:rsidR="00BC62DC" w:rsidRPr="00587AA9">
        <w:rPr>
          <w:rStyle w:val="Char4"/>
          <w:spacing w:val="-2"/>
          <w:rtl/>
        </w:rPr>
        <w:t>رَبِّ إِنَّ ٱبۡنِي مِنۡ أَهۡلِي وَإِنَّ وَعۡدَكَ ٱلۡحَقُّ وَأَنتَ أَحۡكَمُ ٱلۡحَٰكِمِينَ ٤٥</w:t>
      </w:r>
      <w:r w:rsidR="00483F58" w:rsidRPr="00587AA9">
        <w:rPr>
          <w:rFonts w:ascii="KFGQPC Uthman Taha Naskh" w:cs="KFGQPC Uthman Taha Naskh"/>
          <w:spacing w:val="-2"/>
          <w:sz w:val="28"/>
          <w:rtl/>
        </w:rPr>
        <w:t>﴾</w:t>
      </w:r>
      <w:r w:rsidR="00BC62DC" w:rsidRPr="00587AA9">
        <w:rPr>
          <w:rFonts w:ascii="KFGQPC Uthman Taha Naskh" w:cs="KFGQPC Uthman Taha Naskh"/>
          <w:spacing w:val="-2"/>
          <w:sz w:val="28"/>
          <w:rtl/>
        </w:rPr>
        <w:t xml:space="preserve"> </w:t>
      </w:r>
      <w:r w:rsidR="00BC62DC" w:rsidRPr="00587AA9">
        <w:rPr>
          <w:rStyle w:val="Char5"/>
          <w:spacing w:val="-2"/>
          <w:rtl/>
        </w:rPr>
        <w:t>[هود: ٤٥]</w:t>
      </w:r>
      <w:r w:rsidR="00BC62DC" w:rsidRPr="00587AA9">
        <w:rPr>
          <w:rFonts w:ascii="KFGQPC Uthman Taha Naskh" w:cs="KFGQPC Uthman Taha Naskh"/>
          <w:spacing w:val="-2"/>
          <w:sz w:val="28"/>
          <w:rtl/>
        </w:rPr>
        <w:t xml:space="preserve">  </w:t>
      </w:r>
      <w:r w:rsidRPr="00587AA9">
        <w:rPr>
          <w:spacing w:val="-2"/>
          <w:rtl/>
        </w:rPr>
        <w:t xml:space="preserve">فجاءه الجواب: </w:t>
      </w:r>
      <w:r w:rsidR="00483F58" w:rsidRPr="00587AA9">
        <w:rPr>
          <w:rFonts w:ascii="KFGQPC Uthman Taha Naskh" w:cs="KFGQPC Uthman Taha Naskh"/>
          <w:spacing w:val="-2"/>
          <w:sz w:val="28"/>
          <w:rtl/>
        </w:rPr>
        <w:t>﴿</w:t>
      </w:r>
      <w:r w:rsidR="00BC62DC" w:rsidRPr="00587AA9">
        <w:rPr>
          <w:rStyle w:val="Char4"/>
          <w:spacing w:val="-2"/>
          <w:rtl/>
        </w:rPr>
        <w:t xml:space="preserve">قَالَ يَٰنُوحُ إِنَّهُۥ لَيۡسَ مِنۡ أَهۡلِكَۖ إِنَّهُۥ عَمَلٌ غَيۡرُ </w:t>
      </w:r>
      <w:r w:rsidR="00587AA9">
        <w:rPr>
          <w:rStyle w:val="Char4"/>
          <w:spacing w:val="-2"/>
          <w:rtl/>
        </w:rPr>
        <w:t>صَٰلِحٖ</w:t>
      </w:r>
      <w:r w:rsidR="00483F58" w:rsidRPr="00587AA9">
        <w:rPr>
          <w:rFonts w:ascii="KFGQPC Uthman Taha Naskh" w:cs="KFGQPC Uthman Taha Naskh"/>
          <w:spacing w:val="-2"/>
          <w:sz w:val="28"/>
          <w:rtl/>
        </w:rPr>
        <w:t>﴾</w:t>
      </w:r>
      <w:r w:rsidR="00BC62DC" w:rsidRPr="00587AA9">
        <w:rPr>
          <w:rFonts w:ascii="KFGQPC Uthman Taha Naskh" w:cs="KFGQPC Uthman Taha Naskh"/>
          <w:spacing w:val="-2"/>
          <w:sz w:val="28"/>
          <w:rtl/>
        </w:rPr>
        <w:t xml:space="preserve"> </w:t>
      </w:r>
      <w:r w:rsidR="00BC62DC" w:rsidRPr="00587AA9">
        <w:rPr>
          <w:rStyle w:val="Char5"/>
          <w:spacing w:val="-2"/>
          <w:rtl/>
        </w:rPr>
        <w:t>[هود: ٤٦]</w:t>
      </w:r>
      <w:r w:rsidR="00BC62DC" w:rsidRPr="00587AA9">
        <w:rPr>
          <w:rFonts w:ascii="KFGQPC Uthman Taha Naskh" w:cs="KFGQPC Uthman Taha Naskh"/>
          <w:spacing w:val="-2"/>
          <w:sz w:val="28"/>
          <w:rtl/>
        </w:rPr>
        <w:t xml:space="preserve">  </w:t>
      </w:r>
      <w:r w:rsidRPr="00587AA9">
        <w:rPr>
          <w:spacing w:val="-2"/>
          <w:rtl/>
        </w:rPr>
        <w:t>أي أنه غرق بسبب أعماله السيئة فَعُلِمَ أن نوح (ع) لم يكن يعلم الغيب.</w:t>
      </w:r>
    </w:p>
    <w:p w:rsidR="00DA04D3" w:rsidRPr="00587AA9" w:rsidRDefault="00DA04D3" w:rsidP="0031025A">
      <w:pPr>
        <w:pStyle w:val="a6"/>
        <w:rPr>
          <w:rtl/>
        </w:rPr>
      </w:pPr>
      <w:r w:rsidRPr="00587AA9">
        <w:rPr>
          <w:rtl/>
        </w:rPr>
        <w:t xml:space="preserve">ولم يكن حضرة إبراهيم (ع) يعلم أنه سيكون له ولد باسم إسحاق (ع) وحفيد باسم يعقوب (ع) لذا لما دخلت عليه الملائكة ولم يعرفهم وذبح لهم عجلاً وقدَّمه لهم (ولو كان يعلم الغيب لَعَلِمَ منذ البداية أنهم من الملائكة وأنهم لا يأكلون الطعام وَلَمَا أَوْجَسَ مِنْهُمْ خِيفَةً وَلَمَا طبخ لهم العجل وقدّمه لهم من الأساس)، فلما بشَّرته الملائكة بمجيء ابن له تعجب قائلاً: </w:t>
      </w:r>
      <w:r w:rsidR="00483F58" w:rsidRPr="00587AA9">
        <w:rPr>
          <w:rFonts w:ascii="KFGQPC Uthman Taha Naskh" w:cs="KFGQPC Uthman Taha Naskh"/>
          <w:sz w:val="28"/>
          <w:rtl/>
        </w:rPr>
        <w:t>﴿</w:t>
      </w:r>
      <w:r w:rsidR="00A31DC5" w:rsidRPr="00587AA9">
        <w:rPr>
          <w:rStyle w:val="Char4"/>
          <w:rtl/>
        </w:rPr>
        <w:t>قَالَ أَبَشَّرۡتُمُونِي عَلَىٰٓ أَن مَّسَّنِيَ ٱلۡكِبَرُ فَبِمَ تُبَشِّرُونَ ٥٤</w:t>
      </w:r>
      <w:r w:rsidR="00A31DC5" w:rsidRPr="00587AA9">
        <w:rPr>
          <w:b/>
          <w:bCs/>
          <w:rtl/>
        </w:rPr>
        <w:t>؟</w:t>
      </w:r>
      <w:r w:rsidR="00A31DC5" w:rsidRPr="00587AA9">
        <w:rPr>
          <w:rStyle w:val="Char4"/>
          <w:rtl/>
        </w:rPr>
        <w:t>!</w:t>
      </w:r>
      <w:r w:rsidR="00483F58" w:rsidRPr="00587AA9">
        <w:rPr>
          <w:rFonts w:ascii="KFGQPC Uthman Taha Naskh" w:cs="KFGQPC Uthman Taha Naskh"/>
          <w:sz w:val="28"/>
          <w:rtl/>
        </w:rPr>
        <w:t>﴾</w:t>
      </w:r>
      <w:r w:rsidR="00A31DC5" w:rsidRPr="00587AA9">
        <w:rPr>
          <w:rFonts w:ascii="KFGQPC Uthman Taha Naskh" w:cs="KFGQPC Uthman Taha Naskh"/>
          <w:sz w:val="28"/>
          <w:rtl/>
        </w:rPr>
        <w:t xml:space="preserve"> </w:t>
      </w:r>
      <w:r w:rsidRPr="00587AA9">
        <w:rPr>
          <w:rtl/>
        </w:rPr>
        <w:t xml:space="preserve">فأجابوه قائلين: </w:t>
      </w:r>
      <w:r w:rsidR="00483F58" w:rsidRPr="00587AA9">
        <w:rPr>
          <w:rFonts w:ascii="KFGQPC Uthman Taha Naskh" w:cs="KFGQPC Uthman Taha Naskh"/>
          <w:sz w:val="28"/>
          <w:rtl/>
        </w:rPr>
        <w:t>﴿</w:t>
      </w:r>
      <w:r w:rsidR="0031025A" w:rsidRPr="00587AA9">
        <w:rPr>
          <w:rStyle w:val="Char4"/>
          <w:rtl/>
        </w:rPr>
        <w:t>قَالُواْ بَشَّرۡنَٰكَ بِٱلۡحَقِّ فَلَا تَكُن مِّنَ ٱلۡقَٰنِطِينَ ٥٥</w:t>
      </w:r>
      <w:r w:rsidR="00483F58" w:rsidRPr="00587AA9">
        <w:rPr>
          <w:rFonts w:ascii="KFGQPC Uthman Taha Naskh" w:cs="KFGQPC Uthman Taha Naskh"/>
          <w:sz w:val="28"/>
          <w:rtl/>
        </w:rPr>
        <w:t>﴾</w:t>
      </w:r>
      <w:r w:rsidR="0031025A" w:rsidRPr="00587AA9">
        <w:rPr>
          <w:rFonts w:ascii="KFGQPC Uthman Taha Naskh" w:cs="KFGQPC Uthman Taha Naskh"/>
          <w:sz w:val="28"/>
          <w:rtl/>
        </w:rPr>
        <w:t xml:space="preserve"> </w:t>
      </w:r>
      <w:r w:rsidR="0031025A" w:rsidRPr="00587AA9">
        <w:rPr>
          <w:rStyle w:val="Char5"/>
          <w:rtl/>
        </w:rPr>
        <w:t>[الحجر: ٥٤،  ٥٥]</w:t>
      </w:r>
      <w:r w:rsidRPr="00587AA9">
        <w:rPr>
          <w:rtl/>
        </w:rPr>
        <w:t xml:space="preserve">. ولم يكن يعلم حقيقة المهمة التي أُرسل بها أولئك الملائكة لذلك سألهم قائلاً: </w:t>
      </w:r>
      <w:r w:rsidR="00483F58" w:rsidRPr="00587AA9">
        <w:rPr>
          <w:rFonts w:ascii="KFGQPC Uthman Taha Naskh" w:cs="KFGQPC Uthman Taha Naskh"/>
          <w:sz w:val="28"/>
          <w:rtl/>
        </w:rPr>
        <w:t>﴿</w:t>
      </w:r>
      <w:r w:rsidR="0031025A" w:rsidRPr="00587AA9">
        <w:rPr>
          <w:rStyle w:val="Char4"/>
          <w:rtl/>
        </w:rPr>
        <w:t>قَالَ فَمَا خَطۡبُكُمۡ أَيُّهَا ٱلۡمُرۡسَلُونَ ٥٧</w:t>
      </w:r>
      <w:r w:rsidR="0031025A" w:rsidRPr="00587AA9">
        <w:rPr>
          <w:rFonts w:ascii="KFGQPC Uthmanic Script HAFS" w:cs="KFGQPC Uthmanic Script HAFS"/>
          <w:sz w:val="28"/>
          <w:rtl/>
        </w:rPr>
        <w:t xml:space="preserve"> </w:t>
      </w:r>
      <w:r w:rsidR="0031025A" w:rsidRPr="00587AA9">
        <w:rPr>
          <w:rtl/>
        </w:rPr>
        <w:t>؟؟</w:t>
      </w:r>
      <w:r w:rsidR="00483F58" w:rsidRPr="00587AA9">
        <w:rPr>
          <w:rFonts w:ascii="KFGQPC Uthman Taha Naskh" w:cs="KFGQPC Uthman Taha Naskh"/>
          <w:sz w:val="28"/>
          <w:rtl/>
        </w:rPr>
        <w:t>﴾</w:t>
      </w:r>
      <w:r w:rsidR="0031025A" w:rsidRPr="00587AA9">
        <w:rPr>
          <w:rFonts w:ascii="KFGQPC Uthman Taha Naskh" w:cs="KFGQPC Uthman Taha Naskh"/>
          <w:sz w:val="28"/>
          <w:rtl/>
        </w:rPr>
        <w:t xml:space="preserve"> </w:t>
      </w:r>
      <w:r w:rsidRPr="00587AA9">
        <w:rPr>
          <w:rtl/>
        </w:rPr>
        <w:t xml:space="preserve">فقالوا: </w:t>
      </w:r>
      <w:r w:rsidR="00483F58" w:rsidRPr="00587AA9">
        <w:rPr>
          <w:rFonts w:ascii="KFGQPC Uthman Taha Naskh" w:cs="KFGQPC Uthman Taha Naskh"/>
          <w:sz w:val="28"/>
          <w:rtl/>
        </w:rPr>
        <w:t>﴿</w:t>
      </w:r>
      <w:r w:rsidR="0031025A" w:rsidRPr="00587AA9">
        <w:rPr>
          <w:rStyle w:val="Char4"/>
          <w:rtl/>
        </w:rPr>
        <w:t>إِنَّآ أُرۡسِلۡنَآ إِلَىٰ قَوۡمٖ مُّجۡرِمِينَ ٥٨</w:t>
      </w:r>
      <w:r w:rsidR="00483F58" w:rsidRPr="00587AA9">
        <w:rPr>
          <w:rFonts w:ascii="KFGQPC Uthman Taha Naskh" w:cs="KFGQPC Uthman Taha Naskh"/>
          <w:sz w:val="28"/>
          <w:rtl/>
        </w:rPr>
        <w:t>﴾</w:t>
      </w:r>
      <w:r w:rsidR="0031025A" w:rsidRPr="00587AA9">
        <w:rPr>
          <w:rStyle w:val="Char5"/>
          <w:rtl/>
        </w:rPr>
        <w:t xml:space="preserve"> [الحجر: ٥٧،  ٥٨] </w:t>
      </w:r>
      <w:r w:rsidRPr="00587AA9">
        <w:rPr>
          <w:rStyle w:val="Char5"/>
          <w:rtl/>
        </w:rPr>
        <w:t xml:space="preserve"> </w:t>
      </w:r>
      <w:r w:rsidRPr="00587AA9">
        <w:rPr>
          <w:rtl/>
        </w:rPr>
        <w:t xml:space="preserve">فسألهم إبراهيم مُتعجباً: </w:t>
      </w:r>
      <w:r w:rsidR="00483F58" w:rsidRPr="00587AA9">
        <w:rPr>
          <w:rFonts w:ascii="KFGQPC Uthman Taha Naskh" w:cs="KFGQPC Uthman Taha Naskh"/>
          <w:sz w:val="28"/>
          <w:rtl/>
        </w:rPr>
        <w:t>﴿</w:t>
      </w:r>
      <w:r w:rsidR="0031025A" w:rsidRPr="00587AA9">
        <w:rPr>
          <w:rStyle w:val="Char4"/>
          <w:rtl/>
        </w:rPr>
        <w:t xml:space="preserve">قَالَ إِنَّ فِيهَا </w:t>
      </w:r>
      <w:r w:rsidR="00587AA9" w:rsidRPr="00587AA9">
        <w:rPr>
          <w:rStyle w:val="Char4"/>
          <w:rtl/>
        </w:rPr>
        <w:t>لُوطٗا</w:t>
      </w:r>
      <w:r w:rsidR="00483F58" w:rsidRPr="00587AA9">
        <w:rPr>
          <w:rFonts w:ascii="KFGQPC Uthman Taha Naskh" w:cs="KFGQPC Uthman Taha Naskh"/>
          <w:sz w:val="28"/>
          <w:rtl/>
        </w:rPr>
        <w:t>﴾</w:t>
      </w:r>
      <w:r w:rsidR="0031025A" w:rsidRPr="00587AA9">
        <w:rPr>
          <w:rFonts w:ascii="KFGQPC Uthman Taha Naskh" w:cs="KFGQPC Uthman Taha Naskh"/>
          <w:sz w:val="28"/>
          <w:rtl/>
        </w:rPr>
        <w:t xml:space="preserve"> </w:t>
      </w:r>
      <w:r w:rsidRPr="00587AA9">
        <w:rPr>
          <w:rtl/>
        </w:rPr>
        <w:t xml:space="preserve">أي كيف سينزل العذاب على أهل القرية وفيهم لوط؟! فأجابته الملائكة: </w:t>
      </w:r>
      <w:r w:rsidR="00483F58" w:rsidRPr="00587AA9">
        <w:rPr>
          <w:rFonts w:ascii="KFGQPC Uthman Taha Naskh" w:cs="KFGQPC Uthman Taha Naskh"/>
          <w:sz w:val="28"/>
          <w:rtl/>
        </w:rPr>
        <w:t>﴿</w:t>
      </w:r>
      <w:r w:rsidR="0031025A" w:rsidRPr="00587AA9">
        <w:rPr>
          <w:rStyle w:val="Char4"/>
          <w:rtl/>
        </w:rPr>
        <w:t>قَالُواْ نَحۡنُ أَعۡلَمُ بِمَن فِيهَاۖ لَنُنَجِّيَنَّهُۥ وَأَهۡلَهُۥٓ إِلَّا ٱمۡرَأَتَهُۥ كَانَتۡ مِنَ ٱلۡغَٰبِرِينَ ٣٢</w:t>
      </w:r>
      <w:r w:rsidR="00483F58" w:rsidRPr="00587AA9">
        <w:rPr>
          <w:rFonts w:ascii="KFGQPC Uthman Taha Naskh" w:cs="KFGQPC Uthman Taha Naskh"/>
          <w:sz w:val="28"/>
          <w:rtl/>
        </w:rPr>
        <w:t>﴾</w:t>
      </w:r>
      <w:r w:rsidR="0031025A" w:rsidRPr="00587AA9">
        <w:rPr>
          <w:rStyle w:val="Char5"/>
          <w:rtl/>
        </w:rPr>
        <w:t xml:space="preserve"> [العنكبوت: ٣٢]</w:t>
      </w:r>
      <w:r w:rsidRPr="00587AA9">
        <w:rPr>
          <w:rtl/>
        </w:rPr>
        <w:t>. ولو كان إبراهيم يعلم أن الملائكة ستُنجِّي لوطاً قبل إنزال العذاب الإلهي بأهل قرية سدوم لما سألهم كيف سينزل العذاب على أهل القرية وفيهم لوط؟!</w:t>
      </w:r>
    </w:p>
    <w:p w:rsidR="00DA04D3" w:rsidRPr="004B58AA" w:rsidRDefault="00DA04D3" w:rsidP="0031025A">
      <w:pPr>
        <w:pStyle w:val="a6"/>
        <w:rPr>
          <w:rtl/>
        </w:rPr>
      </w:pPr>
      <w:r w:rsidRPr="004B58AA">
        <w:rPr>
          <w:rtl/>
        </w:rPr>
        <w:t xml:space="preserve">ولم يكن زكريا (ع) يعلم أنه سيُصبح أباً لولد لذا لما بُشِّر بغلام اسمه يحيى قال مُتعجِّباً: </w:t>
      </w:r>
      <w:r w:rsidR="00483F58">
        <w:rPr>
          <w:rFonts w:ascii="KFGQPC Uthman Taha Naskh" w:cs="KFGQPC Uthman Taha Naskh"/>
          <w:sz w:val="28"/>
          <w:rtl/>
        </w:rPr>
        <w:t>﴿</w:t>
      </w:r>
      <w:r w:rsidR="0031025A" w:rsidRPr="0031025A">
        <w:rPr>
          <w:rStyle w:val="Char4"/>
          <w:rtl/>
        </w:rPr>
        <w:t>قَالَ رَبِّ أَنَّىٰ يَكُونُ لِي غُلَٰمٞ وَكَانَتِ ٱمۡرَأَتِي عَاقِرٗا وَقَدۡ بَلَغۡتُ مِنَ ٱلۡكِبَرِ عِتِيّٗا ٨</w:t>
      </w:r>
      <w:r w:rsidR="0031025A" w:rsidRPr="0031025A">
        <w:rPr>
          <w:b/>
          <w:bCs/>
          <w:rtl/>
        </w:rPr>
        <w:t>؟!</w:t>
      </w:r>
      <w:r w:rsidR="00483F58">
        <w:rPr>
          <w:rFonts w:ascii="KFGQPC Uthman Taha Naskh" w:cs="KFGQPC Uthman Taha Naskh"/>
          <w:sz w:val="28"/>
          <w:rtl/>
        </w:rPr>
        <w:t>﴾</w:t>
      </w:r>
      <w:r w:rsidR="0031025A">
        <w:rPr>
          <w:rFonts w:ascii="KFGQPC Uthman Taha Naskh" w:cs="KFGQPC Uthman Taha Naskh"/>
          <w:sz w:val="28"/>
          <w:rtl/>
        </w:rPr>
        <w:t xml:space="preserve"> </w:t>
      </w:r>
      <w:r w:rsidR="0031025A" w:rsidRPr="0031025A">
        <w:rPr>
          <w:rStyle w:val="Char5"/>
          <w:rtl/>
        </w:rPr>
        <w:t>[مريم: ٨]</w:t>
      </w:r>
      <w:r w:rsidRPr="004B58AA">
        <w:rPr>
          <w:rtl/>
        </w:rPr>
        <w:t>.</w:t>
      </w:r>
    </w:p>
    <w:p w:rsidR="00DA04D3" w:rsidRPr="004B58AA" w:rsidRDefault="00DA04D3" w:rsidP="0031025A">
      <w:pPr>
        <w:pStyle w:val="a6"/>
        <w:rPr>
          <w:rtl/>
        </w:rPr>
      </w:pPr>
      <w:r w:rsidRPr="004B58AA">
        <w:rPr>
          <w:rtl/>
        </w:rPr>
        <w:t xml:space="preserve">ولم يكن لوط (ع) يعلم الغيب فلم يعرف الملائكة الذين جاؤوا لعذاب قومه وكان يتصوّر أنهم بشر فخاف أن يتعرّض لهم قومه بسوء، وحتى بعد أن علم أن قومه لن ينصرفوا عن الرغبة بالتعرّض لضيوفه قال: </w:t>
      </w:r>
      <w:r w:rsidR="00483F58">
        <w:rPr>
          <w:rFonts w:ascii="KFGQPC Uthman Taha Naskh" w:cs="KFGQPC Uthman Taha Naskh"/>
          <w:sz w:val="28"/>
          <w:rtl/>
        </w:rPr>
        <w:t>﴿</w:t>
      </w:r>
      <w:r w:rsidR="0031025A" w:rsidRPr="0031025A">
        <w:rPr>
          <w:rStyle w:val="Char4"/>
          <w:rtl/>
        </w:rPr>
        <w:t>لَوۡ أَنَّ لِي بِكُمۡ قُوَّةً أَوۡ ءَاوِيٓ إِلَىٰ رُكۡنٖ شَدِيدٖ ٨٠</w:t>
      </w:r>
      <w:r w:rsidR="00483F58">
        <w:rPr>
          <w:rFonts w:ascii="KFGQPC Uthman Taha Naskh" w:cs="KFGQPC Uthman Taha Naskh"/>
          <w:sz w:val="28"/>
          <w:rtl/>
        </w:rPr>
        <w:t>﴾</w:t>
      </w:r>
      <w:r w:rsidR="0031025A">
        <w:rPr>
          <w:rFonts w:ascii="KFGQPC Uthman Taha Naskh" w:cs="KFGQPC Uthman Taha Naskh"/>
          <w:sz w:val="28"/>
          <w:rtl/>
        </w:rPr>
        <w:t xml:space="preserve"> </w:t>
      </w:r>
      <w:r w:rsidR="0031025A" w:rsidRPr="0031025A">
        <w:rPr>
          <w:rStyle w:val="Char5"/>
          <w:rtl/>
        </w:rPr>
        <w:t xml:space="preserve">[هود: ٨٠]  </w:t>
      </w:r>
      <w:r w:rsidRPr="0031025A">
        <w:rPr>
          <w:rStyle w:val="Char5"/>
          <w:rtl/>
        </w:rPr>
        <w:t xml:space="preserve"> </w:t>
      </w:r>
      <w:r w:rsidRPr="004B58AA">
        <w:rPr>
          <w:rtl/>
        </w:rPr>
        <w:t xml:space="preserve">في تلك اللحظة كشف الملائكة عن حقيقة أنفسهم وقالوا له: </w:t>
      </w:r>
      <w:r w:rsidR="00483F58">
        <w:rPr>
          <w:rFonts w:ascii="KFGQPC Uthman Taha Naskh" w:cs="KFGQPC Uthman Taha Naskh"/>
          <w:sz w:val="28"/>
          <w:rtl/>
        </w:rPr>
        <w:t>﴿</w:t>
      </w:r>
      <w:r w:rsidR="0031025A" w:rsidRPr="0031025A">
        <w:rPr>
          <w:rStyle w:val="Char4"/>
          <w:rtl/>
        </w:rPr>
        <w:t>يَٰلُوطُ إِنَّا رُسُلُ رَبِّكَ لَن يَصِلُوٓاْ إِلَيۡكَۖ فَأَسۡرِ بِأَهۡلِكَ بِقِطۡعٖ مِّنَ ٱلَّيۡلِ وَلَا يَلۡتَفِتۡ مِنكُمۡ أَحَدٌ إِلَّا ٱمۡرَأَتَكَۖ إِنَّهُۥ مُصِيبُهَا مَآ أَصَابَهُمۡۚ إِنَّ مَوۡعِدَهُمُ ٱلصُّبۡحُۚ أَلَيۡسَ ٱلصُّبۡحُ بِقَرِيبٖ ٨١</w:t>
      </w:r>
      <w:r w:rsidR="00483F58">
        <w:rPr>
          <w:rFonts w:ascii="KFGQPC Uthman Taha Naskh" w:cs="KFGQPC Uthman Taha Naskh"/>
          <w:sz w:val="28"/>
          <w:rtl/>
        </w:rPr>
        <w:t>﴾</w:t>
      </w:r>
      <w:r w:rsidR="0031025A">
        <w:rPr>
          <w:rFonts w:ascii="KFGQPC Uthman Taha Naskh" w:cs="KFGQPC Uthman Taha Naskh"/>
          <w:sz w:val="28"/>
          <w:rtl/>
        </w:rPr>
        <w:t xml:space="preserve"> </w:t>
      </w:r>
      <w:r w:rsidR="0031025A" w:rsidRPr="0031025A">
        <w:rPr>
          <w:rStyle w:val="Char5"/>
          <w:rtl/>
        </w:rPr>
        <w:t>[هود: ٨٠،  ٨١]</w:t>
      </w:r>
      <w:r w:rsidR="0031025A">
        <w:rPr>
          <w:rFonts w:ascii="KFGQPC Uthman Taha Naskh" w:cs="KFGQPC Uthman Taha Naskh"/>
          <w:sz w:val="28"/>
          <w:rtl/>
        </w:rPr>
        <w:t xml:space="preserve">  </w:t>
      </w:r>
      <w:r w:rsidRPr="004B58AA">
        <w:rPr>
          <w:rtl/>
        </w:rPr>
        <w:t xml:space="preserve"> وقالوا له: </w:t>
      </w:r>
      <w:r w:rsidR="00483F58">
        <w:rPr>
          <w:rFonts w:ascii="KFGQPC Uthman Taha Naskh" w:cs="KFGQPC Uthman Taha Naskh"/>
          <w:sz w:val="28"/>
          <w:rtl/>
        </w:rPr>
        <w:t>﴿</w:t>
      </w:r>
      <w:r w:rsidR="0031025A" w:rsidRPr="0031025A">
        <w:rPr>
          <w:rStyle w:val="Char4"/>
          <w:rtl/>
        </w:rPr>
        <w:t>لَا تَخَفۡ وَلَا تَحۡزَنۡ إِنَّا مُنَجُّوكَ وَأَهۡلَكَ إِلَّا ٱمۡرَأَتَكَ كَانَتۡ مِنَ ٱلۡغَٰبِرِينَ ٣٣</w:t>
      </w:r>
      <w:r w:rsidR="00483F58">
        <w:rPr>
          <w:rFonts w:ascii="KFGQPC Uthman Taha Naskh" w:cs="KFGQPC Uthman Taha Naskh"/>
          <w:sz w:val="28"/>
          <w:rtl/>
        </w:rPr>
        <w:t>﴾</w:t>
      </w:r>
      <w:r w:rsidR="0031025A">
        <w:rPr>
          <w:rFonts w:ascii="KFGQPC Uthman Taha Naskh" w:cs="KFGQPC Uthman Taha Naskh"/>
          <w:sz w:val="28"/>
          <w:rtl/>
        </w:rPr>
        <w:t xml:space="preserve"> </w:t>
      </w:r>
      <w:r w:rsidR="0031025A" w:rsidRPr="0031025A">
        <w:rPr>
          <w:rStyle w:val="Char5"/>
          <w:rtl/>
        </w:rPr>
        <w:t>[العنكبوت: ٣٣]</w:t>
      </w:r>
      <w:r w:rsidRPr="004B58AA">
        <w:rPr>
          <w:rtl/>
        </w:rPr>
        <w:t xml:space="preserve">. </w:t>
      </w:r>
    </w:p>
    <w:p w:rsidR="00DA04D3" w:rsidRPr="004B58AA" w:rsidRDefault="00DA04D3" w:rsidP="00B30674">
      <w:pPr>
        <w:pStyle w:val="a6"/>
        <w:rPr>
          <w:rtl/>
        </w:rPr>
      </w:pPr>
      <w:r w:rsidRPr="004B58AA">
        <w:rPr>
          <w:rtl/>
        </w:rPr>
        <w:t>كما لم يكن لموسى (ع) -الذي كان من أولي العزم من الرسل- علم بذلك المَلِك الظالم الذي يأخذ كل سفينة لا عيب فيها غَصْباً، ولا كان له علم بالوالدين الصالحين لذلك الغلام الذي قُتل أمامه، ولا بالكنز الذي كان تحت الجدار [الكهف: 67 حتى 82]. ولو كان موسى (ع) يعلم الغيب لما اعترض على رفيقه في السفر في تلك الموارد.</w:t>
      </w:r>
    </w:p>
    <w:p w:rsidR="00DA04D3" w:rsidRPr="00587AA9" w:rsidRDefault="00DA04D3" w:rsidP="00587AA9">
      <w:pPr>
        <w:pStyle w:val="a6"/>
        <w:rPr>
          <w:rtl/>
        </w:rPr>
      </w:pPr>
      <w:r w:rsidRPr="00587AA9">
        <w:rPr>
          <w:rtl/>
        </w:rPr>
        <w:t xml:space="preserve">ونبيّ الإسلام </w:t>
      </w:r>
      <w:r w:rsidRPr="00587AA9">
        <w:rPr>
          <w:rFonts w:ascii="Abo-thar" w:hAnsi="Abo-thar"/>
          <w:sz w:val="30"/>
        </w:rPr>
        <w:t></w:t>
      </w:r>
      <w:r w:rsidRPr="00587AA9">
        <w:rPr>
          <w:rtl/>
        </w:rPr>
        <w:t xml:space="preserve"> أيضاً رأى في السنة السادسة للهجرة رؤيا في منامه بأنه يدخل المسجد الحرام وأنه يُؤدّي مناسك الحج، فانطلق برفقة عدد من أصحابه -زاد عددهم عن الألف- ومن جملتهم عَلِيٌّ (ع) إلى مكة المكرمة ظانّاً أن حُلُمَهُ سيتحقق هذا العام، ولم يَدْرِ أن حُلُمَهُ لن يتحقق هذه السنةَ بل سيتحقق في السنة التالية أي السنة السابعة للهجرة. وقُرْبَ مكَّة واجه صدَّ المشركين له عن البيت الحرام في مكان يُدعى «الحُديبية»، فأرسل عثمان للتفاوض مع أهل مكة ليسمحوا له بدخولها، فحال المشركون بين عثمان وبين عودته إلى النبيّ ولما طال غياب عثمان وأُشيع أنه قُتل، استعدّ رسول الله </w:t>
      </w:r>
      <w:r w:rsidRPr="00587AA9">
        <w:rPr>
          <w:rFonts w:ascii="Abo-thar" w:hAnsi="Abo-thar"/>
          <w:sz w:val="30"/>
        </w:rPr>
        <w:t></w:t>
      </w:r>
      <w:r w:rsidRPr="00587AA9">
        <w:rPr>
          <w:rtl/>
        </w:rPr>
        <w:t xml:space="preserve"> وأصحابه للدفاع وقال </w:t>
      </w:r>
      <w:r w:rsidRPr="00587AA9">
        <w:rPr>
          <w:rFonts w:ascii="Abo-thar" w:hAnsi="Abo-thar"/>
          <w:sz w:val="30"/>
        </w:rPr>
        <w:t></w:t>
      </w:r>
      <w:r w:rsidRPr="00587AA9">
        <w:rPr>
          <w:rtl/>
        </w:rPr>
        <w:t xml:space="preserve">: لن أبرح المكان حتى أُنهي هذا الأمر، وأخذ البيعة من المسلمين تحت الشجرة فبايعوه جميعاً على القتال والثبات، وأقسموا أن يُدافعوا عن الإسلام حتى آخر قطرة من دمائهم فيما عُرف بـ «بيعة الرِّضوان» [سورة الفتح: 18] إلى أن عاد عثمان وانتهت تلك الأحداث بعقد الهدنة التي عُرفت بصلح الحُديبية. فهذه القصة -المُتفق عليها- تُبيِّن أن النَّبِيّ الأَكْرَم </w:t>
      </w:r>
      <w:r w:rsidRPr="00587AA9">
        <w:rPr>
          <w:rFonts w:ascii="Abo-thar" w:hAnsi="Abo-thar"/>
          <w:sz w:val="30"/>
        </w:rPr>
        <w:t></w:t>
      </w:r>
      <w:r w:rsidRPr="00587AA9">
        <w:rPr>
          <w:rtl/>
        </w:rPr>
        <w:t xml:space="preserve"> وعليّاً (ع): </w:t>
      </w:r>
      <w:r w:rsidRPr="00587AA9">
        <w:rPr>
          <w:b/>
          <w:bCs/>
          <w:rtl/>
        </w:rPr>
        <w:t>أولاً</w:t>
      </w:r>
      <w:r w:rsidRPr="00587AA9">
        <w:rPr>
          <w:rtl/>
        </w:rPr>
        <w:t xml:space="preserve">: لم يكونا يعلمان أن الرؤية التي رآها رسول الله </w:t>
      </w:r>
      <w:r w:rsidRPr="00587AA9">
        <w:rPr>
          <w:rFonts w:ascii="Abo-thar" w:hAnsi="Abo-thar"/>
          <w:sz w:val="30"/>
        </w:rPr>
        <w:t></w:t>
      </w:r>
      <w:r w:rsidRPr="00587AA9">
        <w:rPr>
          <w:rtl/>
        </w:rPr>
        <w:t xml:space="preserve"> لن تتحقَّق في تلك السنة بل في السنة التي تليها. </w:t>
      </w:r>
      <w:r w:rsidRPr="00587AA9">
        <w:rPr>
          <w:b/>
          <w:bCs/>
          <w:rtl/>
        </w:rPr>
        <w:t>ثانياً</w:t>
      </w:r>
      <w:r w:rsidRPr="00587AA9">
        <w:rPr>
          <w:rtl/>
        </w:rPr>
        <w:t>: لم يكن النَّبِيّ الأَكْرَم</w:t>
      </w:r>
      <w:r w:rsidRPr="00587AA9">
        <w:rPr>
          <w:rFonts w:ascii="Abo-thar" w:hAnsi="Abo-thar"/>
          <w:sz w:val="30"/>
        </w:rPr>
        <w:t></w:t>
      </w:r>
      <w:r w:rsidRPr="00587AA9">
        <w:rPr>
          <w:rtl/>
        </w:rPr>
        <w:t xml:space="preserve"> يعلم، قبل عودة عثمان السبب في تأخر غيابه والسبب في احتفاظ المشركين به</w:t>
      </w:r>
      <w:r w:rsidR="008F4298" w:rsidRPr="00587AA9">
        <w:rPr>
          <w:rFonts w:cs="Arabic11 BT"/>
          <w:vertAlign w:val="superscript"/>
          <w:rtl/>
        </w:rPr>
        <w:t>(</w:t>
      </w:r>
      <w:r w:rsidR="008F4298" w:rsidRPr="00587AA9">
        <w:rPr>
          <w:rStyle w:val="FootnoteReference"/>
          <w:rFonts w:cs="Arabic11 BT"/>
          <w:rtl/>
        </w:rPr>
        <w:footnoteReference w:id="324"/>
      </w:r>
      <w:r w:rsidR="008F4298" w:rsidRPr="00587AA9">
        <w:rPr>
          <w:rFonts w:cs="Arabic11 BT"/>
          <w:vertAlign w:val="superscript"/>
          <w:rtl/>
        </w:rPr>
        <w:t>)</w:t>
      </w:r>
      <w:r w:rsidRPr="00587AA9">
        <w:rPr>
          <w:rtl/>
        </w:rPr>
        <w:t>.</w:t>
      </w:r>
    </w:p>
    <w:p w:rsidR="00DA04D3" w:rsidRPr="004B58AA" w:rsidRDefault="00DA04D3" w:rsidP="00B30674">
      <w:pPr>
        <w:pStyle w:val="a6"/>
        <w:rPr>
          <w:rtl/>
        </w:rPr>
      </w:pPr>
      <w:r w:rsidRPr="004B58AA">
        <w:rPr>
          <w:rtl/>
        </w:rPr>
        <w:t>وعندما دنا الشهيد الجليل جناب «مسلم بن عقيل» الذي كان نائب حضرة سيد الشهداء (ع) ومُمثّله الخاص، من الشهادة قال: وصيّتي أن تكتبوا للإمام الحسين (ع) أن لا يأتي إلى الكوفة لأنني قد كتبت له رسالةً من قبل قلت له فيها: إن أهل الكوفة معه ومُستعدّون لنُصرته فرأى الحسين أن الحُجّة تمّت عليه وانطلق نحو الكوفة، في حين أنه قد تبيّن لي الآن أن الواقع ليس كذلك ولم أجد الفرصة كي أُخبره عن تغيّر الأوضاع وعن ادِّعاء أهل الكوفة الكاذب</w:t>
      </w:r>
      <w:r w:rsidR="008F4298" w:rsidRPr="008F4298">
        <w:rPr>
          <w:rFonts w:cs="Arabic11 BT"/>
          <w:vertAlign w:val="superscript"/>
          <w:rtl/>
        </w:rPr>
        <w:t>(</w:t>
      </w:r>
      <w:r w:rsidR="008F4298" w:rsidRPr="008F4298">
        <w:rPr>
          <w:rStyle w:val="FootnoteReference"/>
          <w:rFonts w:cs="Arabic11 BT"/>
          <w:rtl/>
        </w:rPr>
        <w:footnoteReference w:id="325"/>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لاحظوا كيف أن نائب الإمام الحسين وابن عمّه كان يعتقد أن الإمام لا</w:t>
      </w:r>
      <w:r w:rsidRPr="004B58AA">
        <w:rPr>
          <w:rFonts w:cs="Times New Roman"/>
          <w:rtl/>
        </w:rPr>
        <w:t> </w:t>
      </w:r>
      <w:r w:rsidRPr="004B58AA">
        <w:rPr>
          <w:rtl/>
        </w:rPr>
        <w:t>اطِّلاع له على وضع الكوفة المُستجدّ وحال أهلها، وأنه لا يسمع صوته. ولو كان يسمع صوت نائبه ومبعوثه لما كان هناك من ضرورة لكتابة رسالة له! فكيف تدَّعون أن الإمام بعد رحيله عن الدنيا مُطَّلع على أحوال أهلها وأقوالهم؟!! ولقد ذكرنا أموراً مهمة حول العلم بالغيب في الباب الثاني من الفصل الثالث من هذا الكتاب فَلْتُرَاجَعْ ثَمَّةَ.</w:t>
      </w:r>
    </w:p>
    <w:p w:rsidR="00DA04D3" w:rsidRPr="00587AA9" w:rsidRDefault="00DA04D3" w:rsidP="00587AA9">
      <w:pPr>
        <w:pStyle w:val="a6"/>
        <w:spacing w:before="240" w:after="240"/>
        <w:ind w:firstLine="0"/>
        <w:jc w:val="center"/>
        <w:rPr>
          <w:sz w:val="28"/>
          <w:szCs w:val="28"/>
        </w:rPr>
      </w:pPr>
      <w:r w:rsidRPr="00587AA9">
        <w:rPr>
          <w:sz w:val="28"/>
          <w:szCs w:val="28"/>
          <w:rtl/>
        </w:rPr>
        <w:sym w:font="AGA Arabesque" w:char="F023"/>
      </w:r>
      <w:r w:rsidRPr="00587AA9">
        <w:rPr>
          <w:sz w:val="28"/>
          <w:szCs w:val="28"/>
          <w:rtl/>
        </w:rPr>
        <w:sym w:font="AGA Arabesque" w:char="F023"/>
      </w:r>
      <w:r w:rsidRPr="00587AA9">
        <w:rPr>
          <w:sz w:val="28"/>
          <w:szCs w:val="28"/>
          <w:rtl/>
        </w:rPr>
        <w:sym w:font="AGA Arabesque" w:char="F023"/>
      </w:r>
    </w:p>
    <w:p w:rsidR="00DA04D3" w:rsidRPr="004463E5" w:rsidRDefault="00DA04D3" w:rsidP="00006424">
      <w:pPr>
        <w:pStyle w:val="a6"/>
        <w:rPr>
          <w:rtl/>
        </w:rPr>
      </w:pPr>
      <w:r w:rsidRPr="004463E5">
        <w:rPr>
          <w:rtl/>
        </w:rPr>
        <w:t xml:space="preserve">ومن الأقوال الأخرى المضللة التي كثيراً ما يستندون إليها على نحو خاطئ ويذكرونها غالباً في كتبهم أو يقولونها من على منابرهم، قولهم إنه قد ورد في كتب السيرة والحديث أنه بعد أن رمى النبي </w:t>
      </w:r>
      <w:r w:rsidRPr="004463E5">
        <w:rPr>
          <w:sz w:val="30"/>
          <w:rtl/>
        </w:rPr>
        <w:sym w:font="Abo-thar" w:char="F04A"/>
      </w:r>
      <w:r w:rsidRPr="004463E5">
        <w:rPr>
          <w:rtl/>
        </w:rPr>
        <w:t xml:space="preserve"> جثامين قتلى المشركين يوم بدر في القليب (بِئْرٍ لم تُطْوَ) خاطبهم </w:t>
      </w:r>
      <w:r w:rsidRPr="004463E5">
        <w:rPr>
          <w:sz w:val="30"/>
          <w:rtl/>
        </w:rPr>
        <w:sym w:font="Abo-thar" w:char="F04A"/>
      </w:r>
      <w:r w:rsidRPr="004463E5">
        <w:rPr>
          <w:rtl/>
        </w:rPr>
        <w:t xml:space="preserve"> قائلاً: "</w:t>
      </w:r>
      <w:r w:rsidR="00006424" w:rsidRPr="004463E5">
        <w:rPr>
          <w:rStyle w:val="Char2"/>
          <w:rtl/>
        </w:rPr>
        <w:t>قَدۡ وَجَدۡنَا مَا وَعَدَنَا رَبُّنَا حَقّٗا فَهَلۡ وَجَدتُّم مَّا وَعَدَ رَبُّكُمۡ حَقّٗاۖ</w:t>
      </w:r>
      <w:r w:rsidR="00006424" w:rsidRPr="004463E5">
        <w:rPr>
          <w:rFonts w:ascii="KFGQPC Uthman Taha Naskh" w:cs="KFGQPC Uthman Taha Naskh"/>
          <w:sz w:val="28"/>
          <w:rtl/>
        </w:rPr>
        <w:t xml:space="preserve"> </w:t>
      </w:r>
      <w:r w:rsidRPr="004463E5">
        <w:rPr>
          <w:rtl/>
        </w:rPr>
        <w:t xml:space="preserve">؟!". ويقولون لو لم يكن الأموات يسمعون أصوات الأحياء لَمَا خاطب النبيُّ </w:t>
      </w:r>
      <w:r w:rsidRPr="004463E5">
        <w:rPr>
          <w:sz w:val="30"/>
          <w:rtl/>
        </w:rPr>
        <w:sym w:font="Abo-thar" w:char="F04A"/>
      </w:r>
      <w:r w:rsidRPr="004463E5">
        <w:rPr>
          <w:rtl/>
        </w:rPr>
        <w:t xml:space="preserve"> أولئك الأموات.</w:t>
      </w:r>
    </w:p>
    <w:p w:rsidR="00DA04D3" w:rsidRPr="004B58AA" w:rsidRDefault="00DA04D3" w:rsidP="00B30674">
      <w:pPr>
        <w:pStyle w:val="a6"/>
        <w:rPr>
          <w:rtl/>
        </w:rPr>
      </w:pPr>
      <w:r w:rsidRPr="004B58AA">
        <w:rPr>
          <w:rtl/>
        </w:rPr>
        <w:t xml:space="preserve"> وللأسف فإنهم ينقلون الحَدَث السابق ناقصاً ومبتوراً دائماً ولم أر أحداً من الخرافيين حتى الآن ينقل تلك الحادثة بصورتها الكاملة. وسننقل هنا - إيقاظاً للقراء الكرام - ذلك الحَدَث بصورته الكاملة استناداً إلى كتب السيرة والحديث الموثوقة كي نبطل خداع تجار الخرافات وتضليلهم.</w:t>
      </w:r>
    </w:p>
    <w:p w:rsidR="00DA04D3" w:rsidRPr="004B58AA" w:rsidRDefault="00DA04D3" w:rsidP="00B30674">
      <w:pPr>
        <w:pStyle w:val="a6"/>
        <w:rPr>
          <w:rtl/>
        </w:rPr>
      </w:pPr>
      <w:r w:rsidRPr="004B58AA">
        <w:rPr>
          <w:rtl/>
        </w:rPr>
        <w:t>المعروف أن كتاب «</w:t>
      </w:r>
      <w:r w:rsidRPr="004B58AA">
        <w:rPr>
          <w:b/>
          <w:bCs/>
          <w:rtl/>
        </w:rPr>
        <w:t>السيرة النبوية</w:t>
      </w:r>
      <w:r w:rsidRPr="004B58AA">
        <w:rPr>
          <w:rtl/>
        </w:rPr>
        <w:t xml:space="preserve">» لابن هشام أوثق كُتب السيرة و أشهرها. كَتَبَ ابن  هشام في سيرته، وكتب ابن كثير أيضاً - وكتابه «السيرة النبوية» مشهور جداً كذلك -  في فصل «غزوة بدر العُظمى» يقولان:    </w:t>
      </w:r>
    </w:p>
    <w:p w:rsidR="00DA04D3" w:rsidRPr="004B58AA" w:rsidRDefault="00DA04D3" w:rsidP="00B30674">
      <w:pPr>
        <w:pStyle w:val="a6"/>
        <w:rPr>
          <w:rtl/>
        </w:rPr>
      </w:pPr>
      <w:r w:rsidRPr="004B58AA">
        <w:rPr>
          <w:rtl/>
        </w:rPr>
        <w:t>"</w:t>
      </w:r>
      <w:r w:rsidRPr="00B43E78">
        <w:rPr>
          <w:rFonts w:cs="KFGQPC Uthman Taha Naskh"/>
          <w:rtl/>
        </w:rPr>
        <w:t xml:space="preserve">عَنْ عَائِشَةَ، قَالَتْ: لَمَّا أَمَرَ رَسُولُ اللهِ </w:t>
      </w:r>
      <w:r w:rsidRPr="00B43E78">
        <w:rPr>
          <w:rFonts w:ascii="Abo-thar" w:hAnsi="Abo-thar" w:cs="KFGQPC Uthman Taha Naskh"/>
          <w:sz w:val="30"/>
        </w:rPr>
        <w:t></w:t>
      </w:r>
      <w:r w:rsidRPr="00B43E78">
        <w:rPr>
          <w:rFonts w:cs="KFGQPC Uthman Taha Naskh"/>
          <w:rtl/>
        </w:rPr>
        <w:t xml:space="preserve"> بِالْقَتْلَى أَنْ يُطْرَحُوا فِي الْقَلِيبِ، طُرِحُوا فِيهِ</w:t>
      </w:r>
      <w:r w:rsidR="00E93231">
        <w:rPr>
          <w:rFonts w:cs="KFGQPC Uthman Taha Naskh"/>
          <w:rtl/>
        </w:rPr>
        <w:t>.</w:t>
      </w:r>
      <w:r w:rsidRPr="00B43E78">
        <w:rPr>
          <w:rFonts w:cs="KFGQPC Uthman Taha Naskh"/>
          <w:rtl/>
        </w:rPr>
        <w:t>....</w:t>
      </w:r>
      <w:r w:rsidR="00E93231">
        <w:rPr>
          <w:rFonts w:cs="KFGQPC Uthman Taha Naskh"/>
          <w:rtl/>
        </w:rPr>
        <w:t>.</w:t>
      </w:r>
      <w:r w:rsidRPr="00B43E78">
        <w:rPr>
          <w:rFonts w:cs="KFGQPC Uthman Taha Naskh"/>
          <w:rtl/>
        </w:rPr>
        <w:t xml:space="preserve">.... وَقَفَ عَلَيْهِمْ رَسُولُ اللهِ </w:t>
      </w:r>
      <w:r w:rsidRPr="00B43E78">
        <w:rPr>
          <w:rFonts w:ascii="Abo-thar" w:hAnsi="Abo-thar" w:cs="KFGQPC Uthman Taha Naskh"/>
          <w:sz w:val="30"/>
        </w:rPr>
        <w:t></w:t>
      </w:r>
      <w:r w:rsidRPr="00B43E78">
        <w:rPr>
          <w:rFonts w:cs="KFGQPC Uthman Taha Naskh"/>
          <w:rtl/>
        </w:rPr>
        <w:t xml:space="preserve"> فَقَالَ: يَا أَهْلَ الْقَلِيبِ، </w:t>
      </w:r>
      <w:r w:rsidRPr="00B43E78">
        <w:rPr>
          <w:rFonts w:cs="KFGQPC Uthman Taha Naskh"/>
          <w:u w:val="single"/>
          <w:rtl/>
        </w:rPr>
        <w:t>هَلْ وَجَدْتُمْ مَا وَعَدَكُمْ رَبُّكُمْ حَقًّا</w:t>
      </w:r>
      <w:r w:rsidRPr="00B43E78">
        <w:rPr>
          <w:rFonts w:cs="KFGQPC Uthman Taha Naskh"/>
          <w:rtl/>
        </w:rPr>
        <w:t xml:space="preserve">؟ فَإِنِّي قَدْ وَجَدْتُ مَا وَعَدَنِي رَبِّي حَقًّا. قَالَتْ: فَقَالَ لَهُ أَصْحَابُهُ: يَا رَسُولَ اللهِ، أَتُكَلِّمُ قَوْمًا مَوْتَى؟ فَقَالَ لَهُمْ: </w:t>
      </w:r>
      <w:r w:rsidRPr="00B43E78">
        <w:rPr>
          <w:rFonts w:cs="KFGQPC Uthman Taha Naskh"/>
          <w:u w:val="single"/>
          <w:rtl/>
        </w:rPr>
        <w:t>لَقَدْ عَلِمُوا</w:t>
      </w:r>
      <w:r w:rsidRPr="00B43E78">
        <w:rPr>
          <w:rFonts w:cs="KFGQPC Uthman Taha Naskh"/>
          <w:rtl/>
        </w:rPr>
        <w:t xml:space="preserve"> أَنَّ مَا وَعَدَهُمْ رَبُّهُمْ حَقًّا. قَالَتْ عَائِشَةُ: وَالنَّاسُ يَقُولُونَ: </w:t>
      </w:r>
      <w:r w:rsidRPr="00B43E78">
        <w:rPr>
          <w:rFonts w:cs="KFGQPC Uthman Taha Naskh"/>
          <w:u w:val="single"/>
          <w:rtl/>
        </w:rPr>
        <w:t>لَقَدْ سَمِعُوا</w:t>
      </w:r>
      <w:r w:rsidRPr="00B43E78">
        <w:rPr>
          <w:rFonts w:cs="KFGQPC Uthman Taha Naskh"/>
          <w:rtl/>
        </w:rPr>
        <w:t xml:space="preserve"> مَا قُلْتُ لَهُمْ، وَإِنَّمَا قَالَ لَهُمْ رَسُولُ اللهِ </w:t>
      </w:r>
      <w:r w:rsidRPr="00B43E78">
        <w:rPr>
          <w:rFonts w:ascii="Abo-thar" w:hAnsi="Abo-thar" w:cs="KFGQPC Uthman Taha Naskh"/>
          <w:sz w:val="30"/>
        </w:rPr>
        <w:t></w:t>
      </w:r>
      <w:r w:rsidRPr="00B43E78">
        <w:rPr>
          <w:rFonts w:cs="KFGQPC Uthman Taha Naskh"/>
          <w:rtl/>
        </w:rPr>
        <w:t xml:space="preserve">? </w:t>
      </w:r>
      <w:r w:rsidRPr="00B43E78">
        <w:rPr>
          <w:rFonts w:cs="KFGQPC Uthman Taha Naskh"/>
          <w:u w:val="single"/>
          <w:rtl/>
        </w:rPr>
        <w:t>لَقَدْ عَلِمُوا</w:t>
      </w:r>
      <w:r w:rsidR="008F4298" w:rsidRPr="008F4298">
        <w:rPr>
          <w:rFonts w:cs="Arabic11 BT"/>
          <w:vertAlign w:val="superscript"/>
          <w:rtl/>
        </w:rPr>
        <w:t>(</w:t>
      </w:r>
      <w:r w:rsidR="008F4298" w:rsidRPr="008F4298">
        <w:rPr>
          <w:rStyle w:val="FootnoteReference"/>
          <w:rFonts w:cs="Arabic11 BT"/>
          <w:rtl/>
        </w:rPr>
        <w:footnoteReference w:id="326"/>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وجاء في «</w:t>
      </w:r>
      <w:r w:rsidRPr="004B58AA">
        <w:rPr>
          <w:b/>
          <w:bCs/>
          <w:rtl/>
        </w:rPr>
        <w:t>السيرة الحلبيَّة</w:t>
      </w:r>
      <w:r w:rsidRPr="004B58AA">
        <w:rPr>
          <w:rtl/>
        </w:rPr>
        <w:t>»:</w:t>
      </w:r>
    </w:p>
    <w:p w:rsidR="00DA04D3" w:rsidRPr="004B58AA" w:rsidRDefault="00DA04D3" w:rsidP="009A57F7">
      <w:pPr>
        <w:pStyle w:val="a6"/>
        <w:rPr>
          <w:vertAlign w:val="superscript"/>
          <w:rtl/>
        </w:rPr>
      </w:pPr>
      <w:r w:rsidRPr="004B58AA">
        <w:rPr>
          <w:rtl/>
        </w:rPr>
        <w:t xml:space="preserve">"عن عائشة أنها أنكرت قوله </w:t>
      </w:r>
      <w:r w:rsidRPr="004B58AA">
        <w:rPr>
          <w:rFonts w:ascii="Abo-thar" w:hAnsi="Abo-thar"/>
          <w:sz w:val="30"/>
        </w:rPr>
        <w:t></w:t>
      </w:r>
      <w:r w:rsidRPr="004B58AA">
        <w:rPr>
          <w:rtl/>
        </w:rPr>
        <w:t xml:space="preserve">: </w:t>
      </w:r>
      <w:r w:rsidRPr="004B58AA">
        <w:rPr>
          <w:u w:val="single"/>
          <w:rtl/>
        </w:rPr>
        <w:t>لقد سمعوا</w:t>
      </w:r>
      <w:r w:rsidRPr="004B58AA">
        <w:rPr>
          <w:rtl/>
        </w:rPr>
        <w:t xml:space="preserve"> ما قلتُ، وقالَتْ: إنما قال: </w:t>
      </w:r>
      <w:r w:rsidRPr="004B58AA">
        <w:rPr>
          <w:u w:val="single"/>
          <w:rtl/>
        </w:rPr>
        <w:t>لقد عَلِمُوا</w:t>
      </w:r>
      <w:r w:rsidRPr="004B58AA">
        <w:rPr>
          <w:rtl/>
        </w:rPr>
        <w:t xml:space="preserve"> أن الذي كنت أقول حق، وقالت: إنما أراد النبي </w:t>
      </w:r>
      <w:r w:rsidRPr="004B58AA">
        <w:rPr>
          <w:rFonts w:ascii="Abo-thar" w:hAnsi="Abo-thar"/>
          <w:sz w:val="30"/>
        </w:rPr>
        <w:t></w:t>
      </w:r>
      <w:r w:rsidRPr="004B58AA">
        <w:rPr>
          <w:rtl/>
        </w:rPr>
        <w:t xml:space="preserve"> -أي بقوله في حقِّ أهل القليب ما أنتم بأسمع منهم-: الْآنَ </w:t>
      </w:r>
      <w:r w:rsidRPr="004B58AA">
        <w:rPr>
          <w:u w:val="single"/>
          <w:rtl/>
        </w:rPr>
        <w:t>لَيَعْلَمُونَ</w:t>
      </w:r>
      <w:r w:rsidRPr="004B58AA">
        <w:rPr>
          <w:rtl/>
        </w:rPr>
        <w:t xml:space="preserve"> أَنَّ الذي أَقُولُ لَهُمْ هُوَ الحَقُّ</w:t>
      </w:r>
      <w:r w:rsidR="008F4298" w:rsidRPr="008F4298">
        <w:rPr>
          <w:rFonts w:cs="Arabic11 BT"/>
          <w:vertAlign w:val="superscript"/>
          <w:rtl/>
        </w:rPr>
        <w:t>(</w:t>
      </w:r>
      <w:r w:rsidR="008F4298" w:rsidRPr="008F4298">
        <w:rPr>
          <w:rStyle w:val="FootnoteReference"/>
          <w:rFonts w:cs="Arabic11 BT"/>
          <w:rtl/>
        </w:rPr>
        <w:footnoteReference w:id="327"/>
      </w:r>
      <w:r w:rsidR="008F4298" w:rsidRPr="008F4298">
        <w:rPr>
          <w:rFonts w:cs="Arabic11 BT"/>
          <w:vertAlign w:val="superscript"/>
          <w:rtl/>
        </w:rPr>
        <w:t>)</w:t>
      </w:r>
      <w:r w:rsidRPr="004B58AA">
        <w:rPr>
          <w:rtl/>
        </w:rPr>
        <w:t xml:space="preserve">. أي لا أنهم يسمعون ما أقول بحاسة سمعهم التي كانت موجودة في الدنيا، ثم قَرَأَتْ -أي محتجةً على ذلك- قوله تعالى: </w:t>
      </w:r>
      <w:r w:rsidR="00483F58">
        <w:rPr>
          <w:rFonts w:ascii="KFGQPC Uthman Taha Naskh" w:cs="KFGQPC Uthman Taha Naskh"/>
          <w:sz w:val="28"/>
          <w:rtl/>
        </w:rPr>
        <w:t>﴿</w:t>
      </w:r>
      <w:r w:rsidR="009A57F7" w:rsidRPr="009A57F7">
        <w:rPr>
          <w:rFonts w:cs="KFGQPC Uthmanic Script HAFS"/>
          <w:color w:val="000000"/>
          <w:sz w:val="27"/>
          <w:rtl/>
        </w:rPr>
        <w:t>إِنَّكَ لَا تُسۡمِعُ ٱلۡمَوۡتَى</w:t>
      </w:r>
      <w:r w:rsidR="009A57F7">
        <w:rPr>
          <w:rFonts w:cs="KFGQPC Uthmanic Script HAFS"/>
          <w:color w:val="000000"/>
          <w:sz w:val="28"/>
          <w:szCs w:val="28"/>
          <w:rtl/>
        </w:rPr>
        <w:t>ٰ</w:t>
      </w:r>
      <w:r w:rsidR="00483F58" w:rsidRPr="009A57F7">
        <w:rPr>
          <w:rFonts w:ascii="KFGQPC Uthman Taha Naskh" w:cs="KFGQPC Uthman Taha Naskh"/>
          <w:sz w:val="28"/>
          <w:rtl/>
        </w:rPr>
        <w:t>﴾</w:t>
      </w:r>
      <w:r w:rsidRPr="009A57F7">
        <w:rPr>
          <w:rtl/>
        </w:rPr>
        <w:t xml:space="preserve"> </w:t>
      </w:r>
      <w:r w:rsidRPr="009A57F7">
        <w:rPr>
          <w:szCs w:val="24"/>
          <w:rtl/>
        </w:rPr>
        <w:t>[النمل: 80]</w:t>
      </w:r>
      <w:r w:rsidRPr="009A57F7">
        <w:rPr>
          <w:rtl/>
        </w:rPr>
        <w:t>،</w:t>
      </w:r>
      <w:r w:rsidRPr="004B58AA">
        <w:rPr>
          <w:rtl/>
        </w:rPr>
        <w:t xml:space="preserve"> وقوله تعالى: </w:t>
      </w:r>
      <w:r w:rsidR="00483F58">
        <w:rPr>
          <w:rFonts w:ascii="KFGQPC Uthman Taha Naskh" w:cs="KFGQPC Uthman Taha Naskh"/>
          <w:sz w:val="28"/>
          <w:rtl/>
        </w:rPr>
        <w:t>﴿</w:t>
      </w:r>
      <w:r w:rsidR="00006424" w:rsidRPr="00006424">
        <w:rPr>
          <w:rStyle w:val="Char4"/>
          <w:rtl/>
        </w:rPr>
        <w:t>وَمَآ أَنتَ بِمُسۡمِعٖ مَّن فِي ٱلۡقُبُورِ ٢٢</w:t>
      </w:r>
      <w:r w:rsidR="00483F58">
        <w:rPr>
          <w:rFonts w:ascii="KFGQPC Uthman Taha Naskh" w:cs="KFGQPC Uthman Taha Naskh"/>
          <w:sz w:val="28"/>
          <w:rtl/>
        </w:rPr>
        <w:t>﴾</w:t>
      </w:r>
      <w:r w:rsidR="00006424">
        <w:rPr>
          <w:rFonts w:ascii="KFGQPC Uthman Taha Naskh" w:cs="KFGQPC Uthman Taha Naskh"/>
          <w:sz w:val="28"/>
          <w:rtl/>
        </w:rPr>
        <w:t xml:space="preserve"> </w:t>
      </w:r>
      <w:r w:rsidR="00006424" w:rsidRPr="00006424">
        <w:rPr>
          <w:rStyle w:val="Char5"/>
          <w:rtl/>
        </w:rPr>
        <w:t>[فاطر: ٢٢]</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28"/>
      </w:r>
      <w:r w:rsidR="008F4298" w:rsidRPr="008F4298">
        <w:rPr>
          <w:rFonts w:cs="Arabic11 BT"/>
          <w:vertAlign w:val="superscript"/>
          <w:rtl/>
        </w:rPr>
        <w:t>)</w:t>
      </w:r>
    </w:p>
    <w:p w:rsidR="00DA04D3" w:rsidRDefault="00DA04D3" w:rsidP="00B30674">
      <w:pPr>
        <w:pStyle w:val="a6"/>
        <w:rPr>
          <w:rFonts w:hint="cs"/>
          <w:rtl/>
        </w:rPr>
      </w:pPr>
      <w:r w:rsidRPr="004B58AA">
        <w:rPr>
          <w:rtl/>
        </w:rPr>
        <w:t>وقد نقل ابن كثير في سيرته النبوية في فصل «غزوة بدر العُظمى» والبخاري</w:t>
      </w:r>
      <w:r w:rsidR="008F4298" w:rsidRPr="008F4298">
        <w:rPr>
          <w:rFonts w:cs="Arabic11 BT"/>
          <w:vertAlign w:val="superscript"/>
          <w:rtl/>
        </w:rPr>
        <w:t>(</w:t>
      </w:r>
      <w:r w:rsidR="008F4298" w:rsidRPr="008F4298">
        <w:rPr>
          <w:rStyle w:val="FootnoteReference"/>
          <w:rFonts w:cs="Arabic11 BT"/>
          <w:rtl/>
        </w:rPr>
        <w:footnoteReference w:id="329"/>
      </w:r>
      <w:r w:rsidR="008F4298" w:rsidRPr="008F4298">
        <w:rPr>
          <w:rFonts w:cs="Arabic11 BT"/>
          <w:vertAlign w:val="superscript"/>
          <w:rtl/>
        </w:rPr>
        <w:t>)</w:t>
      </w:r>
      <w:r w:rsidRPr="004B58AA">
        <w:rPr>
          <w:rtl/>
        </w:rPr>
        <w:t xml:space="preserve"> ومُسْلِم</w:t>
      </w:r>
      <w:r w:rsidR="008F4298" w:rsidRPr="008F4298">
        <w:rPr>
          <w:rFonts w:cs="Arabic11 BT"/>
          <w:vertAlign w:val="superscript"/>
          <w:rtl/>
        </w:rPr>
        <w:t>(</w:t>
      </w:r>
      <w:r w:rsidR="008F4298" w:rsidRPr="008F4298">
        <w:rPr>
          <w:rStyle w:val="FootnoteReference"/>
          <w:rFonts w:cs="Arabic11 BT"/>
          <w:rtl/>
        </w:rPr>
        <w:footnoteReference w:id="330"/>
      </w:r>
      <w:r w:rsidR="008F4298" w:rsidRPr="008F4298">
        <w:rPr>
          <w:rFonts w:cs="Arabic11 BT"/>
          <w:vertAlign w:val="superscript"/>
          <w:rtl/>
        </w:rPr>
        <w:t>)</w:t>
      </w:r>
      <w:r w:rsidRPr="004B58AA">
        <w:rPr>
          <w:rtl/>
        </w:rPr>
        <w:t xml:space="preserve">  والنَّسَائي</w:t>
      </w:r>
      <w:r w:rsidR="008F4298" w:rsidRPr="008F4298">
        <w:rPr>
          <w:rFonts w:cs="Arabic11 BT"/>
          <w:vertAlign w:val="superscript"/>
          <w:rtl/>
        </w:rPr>
        <w:t>(</w:t>
      </w:r>
      <w:r w:rsidR="008F4298" w:rsidRPr="008F4298">
        <w:rPr>
          <w:rStyle w:val="FootnoteReference"/>
          <w:rFonts w:cs="Arabic11 BT"/>
          <w:rtl/>
        </w:rPr>
        <w:footnoteReference w:id="331"/>
      </w:r>
      <w:r w:rsidR="008F4298" w:rsidRPr="008F4298">
        <w:rPr>
          <w:rFonts w:cs="Arabic11 BT"/>
          <w:vertAlign w:val="superscript"/>
          <w:rtl/>
        </w:rPr>
        <w:t>)</w:t>
      </w:r>
      <w:r w:rsidRPr="004B58AA">
        <w:rPr>
          <w:rtl/>
        </w:rPr>
        <w:t xml:space="preserve"> وابن أبي الحديد الشارح الشهير لكتاب «</w:t>
      </w:r>
      <w:r w:rsidRPr="004B58AA">
        <w:rPr>
          <w:b/>
          <w:bCs/>
          <w:rtl/>
        </w:rPr>
        <w:t>نهج البلاغة</w:t>
      </w:r>
      <w:r w:rsidRPr="004B58AA">
        <w:rPr>
          <w:rtl/>
        </w:rPr>
        <w:t xml:space="preserve">» هذا الخبر. </w:t>
      </w:r>
    </w:p>
    <w:p w:rsidR="007D69A7" w:rsidRPr="004B58AA" w:rsidRDefault="007D69A7" w:rsidP="00B30674">
      <w:pPr>
        <w:pStyle w:val="a6"/>
        <w:rPr>
          <w:rFonts w:hint="cs"/>
          <w:rtl/>
        </w:rPr>
      </w:pPr>
    </w:p>
    <w:p w:rsidR="00DA04D3" w:rsidRPr="004B58AA" w:rsidRDefault="00DA04D3" w:rsidP="00B30674">
      <w:pPr>
        <w:pStyle w:val="a6"/>
        <w:rPr>
          <w:rtl/>
        </w:rPr>
      </w:pPr>
      <w:r w:rsidRPr="004B58AA">
        <w:rPr>
          <w:rtl/>
        </w:rPr>
        <w:t xml:space="preserve">قال ابن أبي الحديد في شرحه لنهج البلاغة: </w:t>
      </w:r>
    </w:p>
    <w:p w:rsidR="00DA04D3" w:rsidRPr="004B58AA" w:rsidRDefault="00DA04D3" w:rsidP="00B30674">
      <w:pPr>
        <w:pStyle w:val="a6"/>
        <w:rPr>
          <w:rtl/>
        </w:rPr>
      </w:pPr>
      <w:r w:rsidRPr="004B58AA">
        <w:rPr>
          <w:rtl/>
        </w:rPr>
        <w:t xml:space="preserve">"فلما توافَوْا في القليب وقد كان رسول الله </w:t>
      </w:r>
      <w:r w:rsidRPr="004B58AA">
        <w:rPr>
          <w:sz w:val="30"/>
          <w:rtl/>
        </w:rPr>
        <w:sym w:font="Abo-thar" w:char="F04A"/>
      </w:r>
      <w:r w:rsidRPr="004B58AA">
        <w:rPr>
          <w:rtl/>
        </w:rPr>
        <w:t xml:space="preserve"> يطوف عليهم وهم مصرعون، جعل أبو بكر يخبره بهم رجلاً رجلاً ورسول الله </w:t>
      </w:r>
      <w:r w:rsidRPr="004B58AA">
        <w:rPr>
          <w:sz w:val="30"/>
          <w:rtl/>
        </w:rPr>
        <w:sym w:font="Abo-thar" w:char="F04A"/>
      </w:r>
      <w:r w:rsidRPr="004B58AA">
        <w:rPr>
          <w:rtl/>
        </w:rPr>
        <w:t xml:space="preserve"> يحمد الله ويشكره ويقول الحمد لِـلَّهِ الذي أنجز لي ما وعدني، فقد وعدني‏ إِحْدَى الطَّائِفَتَيْنِ‏. ثم وقف على أهل القليب فناداهم رجلاً رجلاً يا عتبة بن ربيعة! ويا شيبة بن ربيعة! ويا أمية بن خلف! ويا أبا جهل بن هشام: </w:t>
      </w:r>
      <w:r w:rsidRPr="0048529A">
        <w:rPr>
          <w:rFonts w:cs="KFGQPC Uthman Taha Naskh"/>
          <w:b/>
          <w:bCs/>
          <w:rtl/>
        </w:rPr>
        <w:t>هَلْ وَجَدْتُمْ مَا وَعَدَكُمْ رَبُّكُمْ حَقًّا</w:t>
      </w:r>
      <w:r w:rsidRPr="0048529A">
        <w:rPr>
          <w:rFonts w:cs="KFGQPC Uthman Taha Naskh"/>
          <w:rtl/>
        </w:rPr>
        <w:t>؟ فَإِنِّي قَدْ وَجَدْتُ مَا وَعَدَنِي رَبِّي حَقًّا. بِئْسَ القَوْمُ كُنْتُمْ لِنَبِيِّكُمْ، كَذَّبْتُمُونِي وَصَدَّقَنِي النَّاسُ، وَأَخْرَجْتُمُونِي وَآوَانِي النَّاسُ، وَقَاتَلْتُمُونِي وَنَصَرَنِي النَّاسُ، فقالوا: يا رسول الله، أتنادي قوماً قد ماتوا؟! فَقَالَ: لَقَدْ</w:t>
      </w:r>
      <w:r w:rsidRPr="0048529A">
        <w:rPr>
          <w:rFonts w:cs="KFGQPC Uthman Taha Naskh"/>
          <w:u w:val="single"/>
          <w:rtl/>
        </w:rPr>
        <w:t xml:space="preserve"> عَلِمُوا</w:t>
      </w:r>
      <w:r w:rsidRPr="0048529A">
        <w:rPr>
          <w:rFonts w:cs="KFGQPC Uthman Taha Naskh"/>
          <w:rtl/>
        </w:rPr>
        <w:t xml:space="preserve"> أَنَّ مَا وَعَدَهُمْ رَبُّهُمْ حَقٌّ. </w:t>
      </w:r>
      <w:r w:rsidRPr="004B58AA">
        <w:rPr>
          <w:rtl/>
        </w:rPr>
        <w:t xml:space="preserve">وقال </w:t>
      </w:r>
      <w:r w:rsidRPr="004B58AA">
        <w:rPr>
          <w:b/>
          <w:bCs/>
          <w:rtl/>
        </w:rPr>
        <w:t>ابن إسحاق</w:t>
      </w:r>
      <w:r w:rsidRPr="004B58AA">
        <w:rPr>
          <w:rtl/>
        </w:rPr>
        <w:t xml:space="preserve"> في كتاب </w:t>
      </w:r>
      <w:r w:rsidRPr="004B58AA">
        <w:rPr>
          <w:b/>
          <w:bCs/>
          <w:rtl/>
        </w:rPr>
        <w:t>المغازي</w:t>
      </w:r>
      <w:r w:rsidRPr="004B58AA">
        <w:rPr>
          <w:rtl/>
        </w:rPr>
        <w:t xml:space="preserve"> أَنَّ عَائشَة كانت تَروي هَذا الخَبر وتقول: فالناس يقولون إن رسول الله </w:t>
      </w:r>
      <w:r w:rsidRPr="004B58AA">
        <w:rPr>
          <w:rFonts w:ascii="Abo-thar" w:hAnsi="Abo-thar"/>
          <w:sz w:val="30"/>
        </w:rPr>
        <w:t></w:t>
      </w:r>
      <w:r w:rsidRPr="004B58AA">
        <w:rPr>
          <w:rtl/>
        </w:rPr>
        <w:t xml:space="preserve"> قال: </w:t>
      </w:r>
      <w:r w:rsidRPr="004B58AA">
        <w:rPr>
          <w:u w:val="single"/>
          <w:rtl/>
        </w:rPr>
        <w:t>لقد سمعوا</w:t>
      </w:r>
      <w:r w:rsidRPr="004B58AA">
        <w:rPr>
          <w:rtl/>
        </w:rPr>
        <w:t xml:space="preserve"> ما قلت لهم وليس كذلك، إنما قال: </w:t>
      </w:r>
      <w:r w:rsidRPr="0048529A">
        <w:rPr>
          <w:rFonts w:cs="KFGQPC Uthman Taha Naskh"/>
          <w:rtl/>
        </w:rPr>
        <w:t>لَقَدْ</w:t>
      </w:r>
      <w:r w:rsidRPr="0048529A">
        <w:rPr>
          <w:rFonts w:cs="KFGQPC Uthman Taha Naskh"/>
          <w:u w:val="single"/>
          <w:rtl/>
        </w:rPr>
        <w:t xml:space="preserve"> عَلِمُوا</w:t>
      </w:r>
      <w:r w:rsidRPr="0048529A">
        <w:rPr>
          <w:rFonts w:cs="KFGQPC Uthman Taha Naskh"/>
          <w:rtl/>
        </w:rPr>
        <w:t xml:space="preserve"> أَنَّ مَا وَعَدَهُمْ رَبُّهُمْ حَقٌّ</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32"/>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تلاحظون أن هذا الحديث يبيِّنُ كل الأحاديث الأخرى ويوضِّحُها، فينبغي أن نفهم سائر الأحاديث على ضوء هذا الحديث؛ إذ إنه لما نُقِل إلينا هذا الحديث عبر الأفواه من شخص إلى آخر ومن حافظة إلى أخرى تعرض إلى بعض التبديل والتغيير،  لذلك بينت عائشة حقيقة الحادثة كي تمنع الخطأ الذي قد يعتري الآخرين في نقلهم للخبر، وكانت عائشة تعيش في بيت النبي وكان أبوها أحد الشهود العيان للواقعة، لذا كانت أقدر على معرفة ما جرى كمَّاً وكيفاً. وفي هذه الواقعة بالذات لم يكن بقية الرواة يتمتَّعون بما تمتَّعت به عائشة من معرفة دقيقة لوقائع الحادثة لأنها سمعت ذلك مباشرةً من أبيها أو من زوجها النبي </w:t>
      </w:r>
      <w:r w:rsidRPr="004B58AA">
        <w:rPr>
          <w:sz w:val="30"/>
          <w:rtl/>
        </w:rPr>
        <w:sym w:font="Abo-thar" w:char="F04A"/>
      </w:r>
      <w:r w:rsidRPr="004B58AA">
        <w:rPr>
          <w:rtl/>
        </w:rPr>
        <w:t xml:space="preserve"> أو من كليهما. أضِفْ إلى ذلك أنها استدلت على صحة نقلها لما جرى بعموم آيتين من القرآن الكريم وهو أمر لا ينبغي الغفلة عنه.</w:t>
      </w:r>
    </w:p>
    <w:p w:rsidR="00DA04D3" w:rsidRPr="004B58AA" w:rsidRDefault="00DA04D3" w:rsidP="00B30674">
      <w:pPr>
        <w:pStyle w:val="a6"/>
        <w:rPr>
          <w:rtl/>
        </w:rPr>
      </w:pPr>
      <w:r w:rsidRPr="004B58AA">
        <w:rPr>
          <w:rtl/>
        </w:rPr>
        <w:t>وكتب ابن كثير في وقائع السنة الثانية للهجرة في فصل «غزوة بدر العُظمى» أيضاً يقول:</w:t>
      </w:r>
    </w:p>
    <w:p w:rsidR="00DA04D3" w:rsidRPr="004B58AA" w:rsidRDefault="00DA04D3" w:rsidP="009A57F7">
      <w:pPr>
        <w:pStyle w:val="a6"/>
      </w:pPr>
      <w:r w:rsidRPr="004B58AA">
        <w:rPr>
          <w:rtl/>
        </w:rPr>
        <w:t xml:space="preserve">"ذُكر عند عائشة أن ابن عمر رفع إلى النبيّ </w:t>
      </w:r>
      <w:r w:rsidRPr="004B58AA">
        <w:rPr>
          <w:rFonts w:ascii="Abo-thar" w:hAnsi="Abo-thar"/>
          <w:sz w:val="30"/>
        </w:rPr>
        <w:t></w:t>
      </w:r>
      <w:r w:rsidRPr="004B58AA">
        <w:rPr>
          <w:rtl/>
        </w:rPr>
        <w:t xml:space="preserve"> </w:t>
      </w:r>
      <w:r w:rsidRPr="00374353">
        <w:rPr>
          <w:rFonts w:cs="KFGQPC Uthman Taha Naskh"/>
          <w:rtl/>
        </w:rPr>
        <w:t>أَنَّ الْمَيِّتَ يُعَذَّبُ فِي قَبْرِهِ بِبُكَاءِ أَهْلِهِ</w:t>
      </w:r>
      <w:r w:rsidRPr="004B58AA">
        <w:rPr>
          <w:rtl/>
        </w:rPr>
        <w:t xml:space="preserve">، فقالت: إنما قال رسول الله </w:t>
      </w:r>
      <w:r w:rsidRPr="004B58AA">
        <w:rPr>
          <w:rFonts w:ascii="Abo-thar" w:hAnsi="Abo-thar"/>
          <w:sz w:val="30"/>
        </w:rPr>
        <w:t></w:t>
      </w:r>
      <w:r w:rsidRPr="004B58AA">
        <w:rPr>
          <w:rtl/>
        </w:rPr>
        <w:t xml:space="preserve">: إنه لَيُعَذَّبُ بخطيئته وذنبه وإن أهله لَيَبْكُون عليه الآن. قالت: وذلك مثل قوله إن رسول الله </w:t>
      </w:r>
      <w:r w:rsidRPr="004B58AA">
        <w:rPr>
          <w:rFonts w:ascii="Abo-thar" w:hAnsi="Abo-thar"/>
          <w:sz w:val="30"/>
        </w:rPr>
        <w:t></w:t>
      </w:r>
      <w:r w:rsidRPr="004B58AA">
        <w:rPr>
          <w:rtl/>
        </w:rPr>
        <w:t xml:space="preserve"> قام على القَليب وفيه قتلى بدر من المشركين فقال لهم ما قال، قال إنهم </w:t>
      </w:r>
      <w:r w:rsidRPr="004B58AA">
        <w:rPr>
          <w:u w:val="single"/>
          <w:rtl/>
        </w:rPr>
        <w:t>ليَسمعون</w:t>
      </w:r>
      <w:r w:rsidRPr="004B58AA">
        <w:rPr>
          <w:rtl/>
        </w:rPr>
        <w:t xml:space="preserve"> ما أقول، وإنما قال: إنَّهم الآن </w:t>
      </w:r>
      <w:r w:rsidRPr="004B58AA">
        <w:rPr>
          <w:u w:val="single"/>
          <w:rtl/>
        </w:rPr>
        <w:t>ليعلمون</w:t>
      </w:r>
      <w:r w:rsidRPr="004B58AA">
        <w:rPr>
          <w:rtl/>
        </w:rPr>
        <w:t xml:space="preserve"> إنما كُنت أَقول لهم حَقٌّ. ثُمَّ قرأت: </w:t>
      </w:r>
      <w:r w:rsidR="00483F58">
        <w:rPr>
          <w:rFonts w:ascii="KFGQPC Uthman Taha Naskh" w:cs="KFGQPC Uthman Taha Naskh"/>
          <w:sz w:val="28"/>
          <w:rtl/>
        </w:rPr>
        <w:t>﴿</w:t>
      </w:r>
      <w:r w:rsidR="009A57F7" w:rsidRPr="009A57F7">
        <w:rPr>
          <w:rFonts w:cs="KFGQPC Uthmanic Script HAFS"/>
          <w:b/>
          <w:bCs/>
          <w:color w:val="000000"/>
          <w:sz w:val="27"/>
          <w:rtl/>
        </w:rPr>
        <w:t>إِنَّكَ لَا تُسۡمِعُ ٱلۡمَوۡتَىٰ</w:t>
      </w:r>
      <w:r w:rsidR="00483F58" w:rsidRPr="009A57F7">
        <w:rPr>
          <w:rFonts w:ascii="KFGQPC Uthman Taha Naskh" w:cs="KFGQPC Uthman Taha Naskh"/>
          <w:sz w:val="28"/>
          <w:rtl/>
        </w:rPr>
        <w:t>﴾</w:t>
      </w:r>
      <w:r w:rsidRPr="009A57F7">
        <w:rPr>
          <w:rtl/>
        </w:rPr>
        <w:t xml:space="preserve"> </w:t>
      </w:r>
      <w:r w:rsidRPr="009A57F7">
        <w:rPr>
          <w:szCs w:val="24"/>
          <w:rtl/>
        </w:rPr>
        <w:t>[النمل: 80]</w:t>
      </w:r>
      <w:r w:rsidRPr="009A57F7">
        <w:rPr>
          <w:rtl/>
        </w:rPr>
        <w:t>،</w:t>
      </w:r>
      <w:r w:rsidRPr="004B58AA">
        <w:rPr>
          <w:rtl/>
        </w:rPr>
        <w:t xml:space="preserve"> </w:t>
      </w:r>
      <w:r w:rsidR="00483F58">
        <w:rPr>
          <w:rFonts w:ascii="KFGQPC Uthman Taha Naskh" w:cs="KFGQPC Uthman Taha Naskh"/>
          <w:sz w:val="28"/>
          <w:rtl/>
        </w:rPr>
        <w:t>﴿</w:t>
      </w:r>
      <w:r w:rsidR="00006424" w:rsidRPr="00006424">
        <w:rPr>
          <w:rStyle w:val="Char4"/>
          <w:rtl/>
        </w:rPr>
        <w:t>وَمَآ أَنتَ بِمُسۡمِعٖ مَّن فِي ٱلۡقُبُورِ ٢٢</w:t>
      </w:r>
      <w:r w:rsidR="00483F58">
        <w:rPr>
          <w:rFonts w:ascii="KFGQPC Uthman Taha Naskh" w:cs="KFGQPC Uthman Taha Naskh"/>
          <w:sz w:val="28"/>
          <w:rtl/>
        </w:rPr>
        <w:t>﴾</w:t>
      </w:r>
      <w:r w:rsidR="00006424">
        <w:rPr>
          <w:rFonts w:ascii="KFGQPC Uthman Taha Naskh" w:cs="KFGQPC Uthman Taha Naskh"/>
          <w:sz w:val="28"/>
          <w:rtl/>
        </w:rPr>
        <w:t xml:space="preserve"> </w:t>
      </w:r>
      <w:r w:rsidR="00006424" w:rsidRPr="00006424">
        <w:rPr>
          <w:rStyle w:val="Char5"/>
          <w:rtl/>
        </w:rPr>
        <w:t>[فاطر: ٢٢]</w:t>
      </w:r>
      <w:r w:rsidRPr="004B58AA">
        <w:rPr>
          <w:rtl/>
        </w:rPr>
        <w:t>".</w:t>
      </w:r>
    </w:p>
    <w:p w:rsidR="00DA04D3" w:rsidRPr="004B58AA" w:rsidRDefault="00DA04D3" w:rsidP="00B30674">
      <w:pPr>
        <w:pStyle w:val="a6"/>
        <w:rPr>
          <w:rtl/>
        </w:rPr>
      </w:pPr>
      <w:r w:rsidRPr="004B58AA">
        <w:rPr>
          <w:rtl/>
        </w:rPr>
        <w:t>بناءً على ما أوردناه من أقوال أرباب السِّيَر والحديث والتاريخ، تتَّضِحُ تماماً حقيقة ما جرى، فالاستناد إلى الأحاديث المخالفة لما أوردناه ليس مقبولاً، أما الذين يُصِرُّون على التشبُّث بأحاديث غير موجَّهة، كتمسُّكهم بالحديث رقم(3976) في البخاري، فينبغي أن نعلم ما يلي:</w:t>
      </w:r>
    </w:p>
    <w:p w:rsidR="00DA04D3" w:rsidRPr="004B58AA" w:rsidRDefault="00DA04D3" w:rsidP="00B30674">
      <w:pPr>
        <w:pStyle w:val="a6"/>
        <w:rPr>
          <w:rtl/>
        </w:rPr>
      </w:pPr>
      <w:r w:rsidRPr="004B58AA">
        <w:rPr>
          <w:b/>
          <w:bCs/>
          <w:rtl/>
        </w:rPr>
        <w:t>أولاً</w:t>
      </w:r>
      <w:r w:rsidRPr="004B58AA">
        <w:rPr>
          <w:rtl/>
        </w:rPr>
        <w:t xml:space="preserve">: هؤلاء يتجاهلون الأحاديث التي أتينا بها أعلاه، ويقرؤون كما يقول المثل: «لا إله» ولا يكملون الجملة فلا يقرؤون «إلا الله»!! </w:t>
      </w:r>
    </w:p>
    <w:p w:rsidR="00DA04D3" w:rsidRPr="004B58AA" w:rsidRDefault="00DA04D3" w:rsidP="00B424F4">
      <w:pPr>
        <w:pStyle w:val="a6"/>
        <w:rPr>
          <w:rtl/>
        </w:rPr>
      </w:pPr>
      <w:r w:rsidRPr="004B58AA">
        <w:rPr>
          <w:b/>
          <w:bCs/>
          <w:rtl/>
        </w:rPr>
        <w:t>ثانياً</w:t>
      </w:r>
      <w:r w:rsidRPr="004B58AA">
        <w:rPr>
          <w:rtl/>
        </w:rPr>
        <w:t xml:space="preserve">: حتى لو فرضنا أن النبيّ خاطب المقتولين، فمن الواضح -كما يقول علماء البلاغة أيضاً- أن الخطاب لا يستلزم بالضرورة إسماع المُخاطَب الكلام بل في كثير من الحالات يكون خطاب المتكلِّم من باب «لسان الحال» أو «حديث النفس»؛ كما نجد أن الله ذكر لنا أنَّ كُلَّاً من نَبِيِّ الله صالح ونَبِيِّ الله شُعيب عليهما السلام بعد أن أهلك اللهُ قومه بالرجفة: </w:t>
      </w:r>
      <w:r w:rsidR="00483F58">
        <w:rPr>
          <w:rFonts w:ascii="KFGQPC Uthman Taha Naskh" w:cs="KFGQPC Uthman Taha Naskh"/>
          <w:sz w:val="28"/>
          <w:rtl/>
        </w:rPr>
        <w:t>﴿</w:t>
      </w:r>
      <w:r w:rsidR="00B424F4" w:rsidRPr="00B424F4">
        <w:rPr>
          <w:rStyle w:val="Char4"/>
          <w:rtl/>
        </w:rPr>
        <w:t>فَتَوَلَّىٰ عَنۡهُمۡ وَقَالَ يَٰقَوۡمِ لَقَدۡ أَبۡلَغۡتُكُمۡ رِسَالَةَ رَبِّي وَنَصَحۡتُ لَكُمۡ وَلَٰكِن لَّا تُحِبُّونَ ٱلنَّٰصِحِينَ ٧٩</w:t>
      </w:r>
      <w:r w:rsidR="00483F58">
        <w:rPr>
          <w:rFonts w:ascii="KFGQPC Uthman Taha Naskh" w:cs="KFGQPC Uthman Taha Naskh"/>
          <w:sz w:val="28"/>
          <w:rtl/>
        </w:rPr>
        <w:t>﴾</w:t>
      </w:r>
      <w:r w:rsidR="00B424F4">
        <w:rPr>
          <w:rFonts w:ascii="KFGQPC Uthman Taha Naskh" w:cs="KFGQPC Uthman Taha Naskh"/>
          <w:sz w:val="28"/>
          <w:rtl/>
        </w:rPr>
        <w:t xml:space="preserve"> </w:t>
      </w:r>
      <w:r w:rsidR="00B424F4" w:rsidRPr="00B424F4">
        <w:rPr>
          <w:rStyle w:val="Char5"/>
          <w:rtl/>
        </w:rPr>
        <w:t>[الاعراف: ٧٩</w:t>
      </w:r>
      <w:r w:rsidR="00B424F4">
        <w:rPr>
          <w:rStyle w:val="Char5"/>
          <w:rtl/>
        </w:rPr>
        <w:t xml:space="preserve"> و 93</w:t>
      </w:r>
      <w:r w:rsidR="00B424F4" w:rsidRPr="00B424F4">
        <w:rPr>
          <w:rStyle w:val="Char5"/>
          <w:rtl/>
        </w:rPr>
        <w:t>]</w:t>
      </w:r>
      <w:r w:rsidRPr="004B58AA">
        <w:rPr>
          <w:rtl/>
        </w:rPr>
        <w:t>.</w:t>
      </w:r>
    </w:p>
    <w:p w:rsidR="00DA04D3" w:rsidRPr="004B58AA" w:rsidRDefault="00DA04D3" w:rsidP="007D69A7">
      <w:pPr>
        <w:pStyle w:val="a6"/>
        <w:rPr>
          <w:rtl/>
        </w:rPr>
      </w:pPr>
      <w:r w:rsidRPr="004B58AA">
        <w:rPr>
          <w:rtl/>
        </w:rPr>
        <w:t>ولو كان المراد هنا إسماع الهالكين الميتين لما كان هناك من داعٍ إلى أن يبدأ الله الجملة بقوله: «</w:t>
      </w:r>
      <w:r w:rsidR="00B424F4" w:rsidRPr="00B424F4">
        <w:rPr>
          <w:rStyle w:val="Char4"/>
          <w:rtl/>
        </w:rPr>
        <w:t>فَتَوَلَّىٰ عَنۡهُمۡ وَقَالَ</w:t>
      </w:r>
      <w:r w:rsidRPr="004B58AA">
        <w:rPr>
          <w:rtl/>
        </w:rPr>
        <w:t>». وعلى قول أخينا الفاضل جناب السيد مصطفى الطباطبائي -حفظه الله- حتى المُلحدون الماديُّون الذين لا يعتقدون ببقاء الروح يستفيدون في كلامهم من هذا الفن البلاغي ويُخاطبون به الأموات الراحلين. فعلى سبيل المثال يخاطبون «لينين» في قبره قائلين: "يا لينين ليهنأ بالك فنحن على الدرب سنُواصل كفاحك في سبيل تحكيم المحرومين في الأرض"!! ولا</w:t>
      </w:r>
      <w:r w:rsidRPr="004B58AA">
        <w:rPr>
          <w:rFonts w:cs="Times New Roman"/>
          <w:rtl/>
        </w:rPr>
        <w:t> </w:t>
      </w:r>
      <w:r w:rsidRPr="004B58AA">
        <w:rPr>
          <w:rtl/>
        </w:rPr>
        <w:t>شك أنهم لا يعتقدون أن لينين يسمع صوتهم، ولا يُمكن حمل مثل هذه الجملة على اعتقادهم بأن لينين يسمع الأصوات بعد موته! (فَتَأَمَّل).</w:t>
      </w:r>
    </w:p>
    <w:p w:rsidR="00DA04D3" w:rsidRPr="004B58AA" w:rsidRDefault="00DA04D3" w:rsidP="00374353">
      <w:pPr>
        <w:pStyle w:val="a6"/>
        <w:rPr>
          <w:rtl/>
        </w:rPr>
      </w:pPr>
      <w:r w:rsidRPr="004B58AA">
        <w:rPr>
          <w:rtl/>
        </w:rPr>
        <w:t xml:space="preserve">وروى الترمذي وابن ماجه والدارمي عن النَّبِيّ الأَكْرَم </w:t>
      </w:r>
      <w:r w:rsidRPr="004B58AA">
        <w:rPr>
          <w:rFonts w:ascii="Abo-thar" w:hAnsi="Abo-thar"/>
          <w:sz w:val="30"/>
        </w:rPr>
        <w:t></w:t>
      </w:r>
      <w:r w:rsidRPr="004B58AA">
        <w:rPr>
          <w:rtl/>
        </w:rPr>
        <w:t xml:space="preserve"> أنه وقف على منطقة في مكة تُدعى «الـحَزْوَرَة»، ونظر إلى مكة فقال "</w:t>
      </w:r>
      <w:r w:rsidRPr="00374353">
        <w:rPr>
          <w:rFonts w:cs="KFGQPC Uthman Taha Naskh"/>
          <w:rtl/>
        </w:rPr>
        <w:t>واللهِ إِنَّكِ خَيْرُ أَرْضِ اللهِ وَأَحَبُّ الْأَرْضِ إِلَى اللهِ، وَلَوْلَا أَنَّ أَهْلَكِ أَخْرَجُونِي مِنْكِ مَا خَرَجْتُ</w:t>
      </w:r>
      <w:r w:rsidRPr="004B58AA">
        <w:rPr>
          <w:rtl/>
        </w:rPr>
        <w:t>". ومن البديهي أنه لا يُمكن الاستدلال بهذا الخطاب على أن النبيّ كان يعتبر مكة أو البيت الحرام سامعاً لكلامه بل كل مُنصف يفهم أن كلام النبيّ هذا هو من باب حديث النفس. كما رُوي أن عمر بن الخطاب خاطب الحجر الأسود قائلاً: "</w:t>
      </w:r>
      <w:r w:rsidRPr="00374353">
        <w:rPr>
          <w:rFonts w:cs="KFGQPC Uthman Taha Naskh"/>
          <w:rtl/>
        </w:rPr>
        <w:t xml:space="preserve">وَاللهِ إنِّي أَعْلَمُ أَنَّك حَجَرٌ لَا تَضُرُّ وَلَا تَنْفَعُ، وَلَوْلَا أَنِّي رَأَيْت رَسُولَ اللهِ </w:t>
      </w:r>
      <w:r w:rsidRPr="00374353">
        <w:rPr>
          <w:rFonts w:ascii="Abo-thar" w:hAnsi="Abo-thar" w:cs="KFGQPC Uthman Taha Naskh"/>
          <w:sz w:val="30"/>
        </w:rPr>
        <w:t></w:t>
      </w:r>
      <w:r w:rsidRPr="00374353">
        <w:rPr>
          <w:rFonts w:cs="KFGQPC Uthman Taha Naskh"/>
          <w:rtl/>
        </w:rPr>
        <w:t xml:space="preserve"> يُقَبِّلُك مَا قَبَّلْتُك</w:t>
      </w:r>
      <w:r w:rsidRPr="004B58AA">
        <w:rPr>
          <w:rtl/>
        </w:rPr>
        <w:t>". ومن الواضح أن هذا الكلام لا يعني أن عمر كان يعتقد أن الحجر الأسود كان يسمع كلامه. يا تُرى هل كان الإمام السجاد الذي خاطب القمر (الصحيفة السجادىة، الدعاء 43) يعتقد أن القمر يسمع كلامه؟!</w:t>
      </w:r>
    </w:p>
    <w:p w:rsidR="00DA04D3" w:rsidRPr="007D69A7" w:rsidRDefault="00DA04D3" w:rsidP="00A643BE">
      <w:pPr>
        <w:pStyle w:val="a6"/>
        <w:rPr>
          <w:spacing w:val="-2"/>
          <w:rtl/>
        </w:rPr>
      </w:pPr>
      <w:r w:rsidRPr="007D69A7">
        <w:rPr>
          <w:spacing w:val="-2"/>
          <w:rtl/>
        </w:rPr>
        <w:t xml:space="preserve">نحن المسلمون نقول في ختام صلاتنا -حتى عندما نُصلّي فُرادى-: </w:t>
      </w:r>
      <w:r w:rsidRPr="007D69A7">
        <w:rPr>
          <w:b/>
          <w:bCs/>
          <w:spacing w:val="-2"/>
          <w:rtl/>
        </w:rPr>
        <w:t>السَّلاَمُ عليْكُمْ ورَحْمَةُ اللهِ وَبَرَكَاتُه</w:t>
      </w:r>
      <w:r w:rsidRPr="007D69A7">
        <w:rPr>
          <w:spacing w:val="-2"/>
          <w:rtl/>
        </w:rPr>
        <w:t>. ولا شك أن المسلمين لا يعلمون أنني الآن في زاوية غرفتي أُنهي صلاتي بهذا السلام وأدعو لهم بالرحمة والبركات. كما أننا أنا وأنتم لا</w:t>
      </w:r>
      <w:r w:rsidRPr="007D69A7">
        <w:rPr>
          <w:rFonts w:cs="Times New Roman"/>
          <w:spacing w:val="-2"/>
          <w:rtl/>
        </w:rPr>
        <w:t> </w:t>
      </w:r>
      <w:r w:rsidRPr="007D69A7">
        <w:rPr>
          <w:spacing w:val="-2"/>
          <w:rtl/>
        </w:rPr>
        <w:t xml:space="preserve">نعتقد أن المسلمين يسمعون صوتنا، ولهذا السبب لا نتوقع أن نتلقى ردّاً على سلامنا، بل هذا التسليم هو نوع من الكلام الذي يدخل تحت فنون الخطاب والبلاغة العربية ويُستفاد منه لهدف آخر، فالمقصود أن يشعر المسلم في جميع الأحوال أنه جزء من جماعة المسلمين فيذكرهم حتى لو كان وحده، ولا يغفل عن صلته وارتباطه بهم فيدعو لهم وكأنهم إلى جانبه. وهذا الموضوع ينطبق أيضاً على صيغ الجمع في قراءة سورة الحمد في صلواتنا الفردية. ودليلنا على أن خطاب كلاً من حضرة صالح وحضرة شُعيب عليهما السلام لقومه إنما كان من باب «لسان الحال وحديث النفس»؛ إضافةً إلى وجود حرف العطف «الفاء» قبل فعل «تولّى» -والذي يدل على أن ذلك الخطاب صدر بعد هلاك قوم كل منهما- أن صالح وشُعيب لو أرادا إسماع الموتى كلامهما لقالا مثل ما قال نوح وهود عليهما السلام لقومهما زمن حياتهما: </w:t>
      </w:r>
      <w:r w:rsidR="00483F58" w:rsidRPr="007D69A7">
        <w:rPr>
          <w:rFonts w:ascii="KFGQPC Uthman Taha Naskh" w:cs="KFGQPC Uthman Taha Naskh"/>
          <w:spacing w:val="-2"/>
          <w:sz w:val="28"/>
          <w:rtl/>
        </w:rPr>
        <w:t>﴿</w:t>
      </w:r>
      <w:r w:rsidR="00A643BE" w:rsidRPr="007D69A7">
        <w:rPr>
          <w:rStyle w:val="Char4"/>
          <w:spacing w:val="-2"/>
          <w:rtl/>
        </w:rPr>
        <w:t>أُبَلِّغُكُمۡ رِسَٰلَٰتِ رَبِّي وَأَنصَحُ لَكُمۡ</w:t>
      </w:r>
      <w:r w:rsidR="00483F58" w:rsidRPr="007D69A7">
        <w:rPr>
          <w:rFonts w:ascii="KFGQPC Uthman Taha Naskh" w:cs="KFGQPC Uthman Taha Naskh"/>
          <w:spacing w:val="-2"/>
          <w:sz w:val="28"/>
          <w:rtl/>
        </w:rPr>
        <w:t>﴾</w:t>
      </w:r>
      <w:r w:rsidR="00A643BE" w:rsidRPr="007D69A7">
        <w:rPr>
          <w:rFonts w:ascii="KFGQPC Uthman Taha Naskh" w:cs="KFGQPC Uthman Taha Naskh"/>
          <w:spacing w:val="-2"/>
          <w:sz w:val="28"/>
          <w:rtl/>
        </w:rPr>
        <w:t xml:space="preserve"> </w:t>
      </w:r>
      <w:r w:rsidRPr="007D69A7">
        <w:rPr>
          <w:spacing w:val="-2"/>
          <w:rtl/>
        </w:rPr>
        <w:t>و</w:t>
      </w:r>
      <w:r w:rsidR="00A643BE" w:rsidRPr="007D69A7">
        <w:rPr>
          <w:rFonts w:ascii="KFGQPC Uthman Taha Naskh" w:cs="KFGQPC Uthman Taha Naskh"/>
          <w:spacing w:val="-2"/>
          <w:sz w:val="28"/>
          <w:rtl/>
        </w:rPr>
        <w:t xml:space="preserve"> </w:t>
      </w:r>
      <w:r w:rsidR="00483F58" w:rsidRPr="007D69A7">
        <w:rPr>
          <w:rFonts w:ascii="KFGQPC Uthman Taha Naskh" w:cs="KFGQPC Uthman Taha Naskh"/>
          <w:spacing w:val="-2"/>
          <w:sz w:val="28"/>
          <w:rtl/>
        </w:rPr>
        <w:t>﴿</w:t>
      </w:r>
      <w:r w:rsidR="00A643BE" w:rsidRPr="007D69A7">
        <w:rPr>
          <w:rStyle w:val="Char4"/>
          <w:spacing w:val="-2"/>
          <w:rtl/>
        </w:rPr>
        <w:t>أُبَلِّغُكُمۡ رِسَٰلَٰتِ رَبِّي وَأَنَا۠ لَكُمۡ نَاصِحٌ أَمِينٌ ٦٨</w:t>
      </w:r>
      <w:r w:rsidR="00483F58" w:rsidRPr="007D69A7">
        <w:rPr>
          <w:rFonts w:ascii="KFGQPC Uthman Taha Naskh" w:cs="KFGQPC Uthman Taha Naskh"/>
          <w:spacing w:val="-2"/>
          <w:sz w:val="28"/>
          <w:rtl/>
        </w:rPr>
        <w:t>﴾</w:t>
      </w:r>
      <w:r w:rsidR="00A643BE" w:rsidRPr="007D69A7">
        <w:rPr>
          <w:rFonts w:ascii="KFGQPC Uthman Taha Naskh" w:cs="KFGQPC Uthman Taha Naskh"/>
          <w:spacing w:val="-2"/>
          <w:sz w:val="28"/>
          <w:rtl/>
        </w:rPr>
        <w:t xml:space="preserve"> </w:t>
      </w:r>
      <w:r w:rsidRPr="007D69A7">
        <w:rPr>
          <w:rStyle w:val="Char5"/>
          <w:spacing w:val="-2"/>
          <w:rtl/>
        </w:rPr>
        <w:t>[الأعراف: 62 و 68، وقارنوا ذلك بالآيتين 79 و 93 من سورة الأعراف]</w:t>
      </w:r>
      <w:r w:rsidRPr="007D69A7">
        <w:rPr>
          <w:spacing w:val="-2"/>
          <w:rtl/>
        </w:rPr>
        <w:t xml:space="preserve"> وَلَمَا كانت هناك ضرورة لتوجيه ذلك الخطاب لهم بعد موتهم وهلاكهم لأنه لم تعد لهم أيّ فائدة في ذلك، وَلَمَا كانت هناك من ضرورة لمُخاطَبة شُعيب (ع) الموتى بأن هلاككم لا يستدعي الأسف، وبناءً على ذلك فكان خطابه: </w:t>
      </w:r>
      <w:r w:rsidR="00483F58" w:rsidRPr="007D69A7">
        <w:rPr>
          <w:rFonts w:ascii="KFGQPC Uthman Taha Naskh" w:cs="KFGQPC Uthman Taha Naskh"/>
          <w:spacing w:val="-2"/>
          <w:sz w:val="28"/>
          <w:rtl/>
        </w:rPr>
        <w:t>﴿</w:t>
      </w:r>
      <w:r w:rsidR="00A643BE" w:rsidRPr="007D69A7">
        <w:rPr>
          <w:rStyle w:val="Char4"/>
          <w:spacing w:val="-2"/>
          <w:rtl/>
        </w:rPr>
        <w:t>فَكَيۡفَ ءَاسَىٰ عَلَىٰ قَوۡمٖ كَٰفِرِينَ ٩٣</w:t>
      </w:r>
      <w:r w:rsidR="00483F58" w:rsidRPr="007D69A7">
        <w:rPr>
          <w:rFonts w:ascii="KFGQPC Uthman Taha Naskh" w:cs="KFGQPC Uthman Taha Naskh"/>
          <w:spacing w:val="-2"/>
          <w:sz w:val="28"/>
          <w:rtl/>
        </w:rPr>
        <w:t>﴾</w:t>
      </w:r>
      <w:r w:rsidR="00A643BE" w:rsidRPr="007D69A7">
        <w:rPr>
          <w:rFonts w:ascii="KFGQPC Uthman Taha Naskh" w:cs="KFGQPC Uthman Taha Naskh"/>
          <w:spacing w:val="-2"/>
          <w:sz w:val="28"/>
          <w:rtl/>
        </w:rPr>
        <w:t xml:space="preserve"> </w:t>
      </w:r>
      <w:r w:rsidR="00A643BE" w:rsidRPr="007D69A7">
        <w:rPr>
          <w:rStyle w:val="Char5"/>
          <w:spacing w:val="-2"/>
          <w:rtl/>
        </w:rPr>
        <w:t>[الاعراف: ٩٣]</w:t>
      </w:r>
      <w:r w:rsidR="00A643BE" w:rsidRPr="007D69A7">
        <w:rPr>
          <w:rFonts w:ascii="KFGQPC Uthman Taha Naskh" w:cs="KFGQPC Uthman Taha Naskh"/>
          <w:spacing w:val="-2"/>
          <w:sz w:val="28"/>
          <w:rtl/>
        </w:rPr>
        <w:t xml:space="preserve">  </w:t>
      </w:r>
      <w:r w:rsidRPr="007D69A7">
        <w:rPr>
          <w:spacing w:val="-2"/>
          <w:rtl/>
        </w:rPr>
        <w:t>من باب «حديث النفس».</w:t>
      </w:r>
    </w:p>
    <w:p w:rsidR="008F74D9" w:rsidRDefault="00DA04D3" w:rsidP="0048529A">
      <w:pPr>
        <w:pStyle w:val="a6"/>
        <w:rPr>
          <w:rtl/>
        </w:rPr>
      </w:pPr>
      <w:r w:rsidRPr="004B58AA">
        <w:rPr>
          <w:b/>
          <w:bCs/>
          <w:rtl/>
        </w:rPr>
        <w:t>ثالثاً</w:t>
      </w:r>
      <w:r w:rsidRPr="004B58AA">
        <w:rPr>
          <w:rtl/>
        </w:rPr>
        <w:t>: في الغالب لا يذكر هؤلاء المُستدلّون قول قتادة الذي جاء في آخر الحديث الذي يستشهدون به، إذ قال: "</w:t>
      </w:r>
      <w:r w:rsidRPr="004B58AA">
        <w:rPr>
          <w:b/>
          <w:bCs/>
          <w:rtl/>
        </w:rPr>
        <w:t>أ</w:t>
      </w:r>
      <w:r w:rsidRPr="0048529A">
        <w:rPr>
          <w:rFonts w:cs="KFGQPC Uthman Taha Naskh"/>
          <w:b/>
          <w:bCs/>
          <w:sz w:val="26"/>
          <w:szCs w:val="26"/>
          <w:rtl/>
        </w:rPr>
        <w:t>حْيَاهُمُ اللهُ، حَتَّى أَسْمَعَهُمْ قَوْلَهُ، تَوْبِيخاً وَتَصْغِيراً، وَنَقِيمَةً، وَحَسْرَةً،  وَنَدَماً</w:t>
      </w:r>
      <w:r w:rsidRPr="004B58AA">
        <w:rPr>
          <w:rtl/>
        </w:rPr>
        <w:t xml:space="preserve">". في حين أنه على حدِّ قول علماء الحديث حتى لو قبلنا بذلك الحديث دون التفات إلى توضيح عائشة وتصحيحها له فإن أكثر ما يُفيده ذلك الحديث هو أنهم لما كانوا رؤوس الكفر  وكانوا قد سعوا كثيراً في مُعاداة النبيّ وإيذائه، فإن الله تعالى أوصل كلام النبيّ إليهم بعد مقتلهم، بشكل استثنائي، في ذلك الوقت الخاص والمُحدّد، كمعجزة خارقة للعادة، لأجل تبكيتهم وزيادة عذابهم، لاسيما أنه في تلك المجموعة من الأحاديث استخدم النَّبِيُّ الأَكْرَم </w:t>
      </w:r>
      <w:r w:rsidRPr="004B58AA">
        <w:rPr>
          <w:rFonts w:ascii="Abo-thar" w:hAnsi="Abo-thar"/>
          <w:sz w:val="30"/>
        </w:rPr>
        <w:t></w:t>
      </w:r>
      <w:r w:rsidRPr="004B58AA">
        <w:rPr>
          <w:rtl/>
        </w:rPr>
        <w:t xml:space="preserve"> لفظ «الآن» الذي يدل على أنهم يسمعون الآن فقط -أي في هذا الزمن المُحدّد- لا أنهم يسمعون دائماً وبشكل عام. </w:t>
      </w:r>
    </w:p>
    <w:bookmarkStart w:id="71" w:name="_Ref347568394"/>
    <w:p w:rsidR="00DA04D3" w:rsidRPr="004B58AA" w:rsidRDefault="008F74D9" w:rsidP="008F74D9">
      <w:pPr>
        <w:pStyle w:val="a6"/>
        <w:rPr>
          <w:rtl/>
        </w:rPr>
      </w:pPr>
      <w:r w:rsidRPr="00536BB2">
        <w:rPr>
          <w:color w:val="FFFFFF"/>
          <w:sz w:val="2"/>
          <w:szCs w:val="2"/>
          <w:rtl/>
        </w:rPr>
        <w:fldChar w:fldCharType="begin"/>
      </w:r>
      <w:r w:rsidRPr="00536BB2">
        <w:rPr>
          <w:color w:val="FFFFFF"/>
          <w:sz w:val="2"/>
          <w:szCs w:val="2"/>
          <w:rtl/>
        </w:rPr>
        <w:instrText xml:space="preserve"> </w:instrText>
      </w:r>
      <w:r w:rsidRPr="00536BB2">
        <w:rPr>
          <w:color w:val="FFFFFF"/>
          <w:sz w:val="2"/>
          <w:szCs w:val="2"/>
        </w:rPr>
        <w:instrText>SEQ</w:instrText>
      </w:r>
      <w:r w:rsidRPr="00536BB2">
        <w:rPr>
          <w:color w:val="FFFFFF"/>
          <w:sz w:val="2"/>
          <w:szCs w:val="2"/>
          <w:rtl/>
        </w:rPr>
        <w:instrText xml:space="preserve"> ارجاعات \* </w:instrText>
      </w:r>
      <w:r w:rsidRPr="00536BB2">
        <w:rPr>
          <w:color w:val="FFFFFF"/>
          <w:sz w:val="2"/>
          <w:szCs w:val="2"/>
        </w:rPr>
        <w:instrText>ARABIC</w:instrText>
      </w:r>
      <w:r w:rsidRPr="00536BB2">
        <w:rPr>
          <w:color w:val="FFFFFF"/>
          <w:sz w:val="2"/>
          <w:szCs w:val="2"/>
          <w:rtl/>
        </w:rPr>
        <w:instrText xml:space="preserve"> </w:instrText>
      </w:r>
      <w:r w:rsidRPr="00536BB2">
        <w:rPr>
          <w:color w:val="FFFFFF"/>
          <w:sz w:val="2"/>
          <w:szCs w:val="2"/>
          <w:rtl/>
        </w:rPr>
        <w:fldChar w:fldCharType="separate"/>
      </w:r>
      <w:r w:rsidR="007860CA">
        <w:rPr>
          <w:noProof/>
          <w:color w:val="FFFFFF"/>
          <w:sz w:val="2"/>
          <w:szCs w:val="2"/>
          <w:rtl/>
        </w:rPr>
        <w:t>46</w:t>
      </w:r>
      <w:r w:rsidRPr="00536BB2">
        <w:rPr>
          <w:color w:val="FFFFFF"/>
          <w:sz w:val="2"/>
          <w:szCs w:val="2"/>
          <w:rtl/>
        </w:rPr>
        <w:fldChar w:fldCharType="end"/>
      </w:r>
      <w:r w:rsidR="00DA04D3" w:rsidRPr="004B58AA">
        <w:rPr>
          <w:rtl/>
        </w:rPr>
        <w:t>ويدل ما جاء في هذه المجموعة من الأحاديث</w:t>
      </w:r>
      <w:r w:rsidR="008F4298" w:rsidRPr="008F4298">
        <w:rPr>
          <w:rFonts w:cs="Arabic11 BT"/>
          <w:vertAlign w:val="superscript"/>
          <w:rtl/>
        </w:rPr>
        <w:t>(</w:t>
      </w:r>
      <w:r w:rsidR="008F4298" w:rsidRPr="008F4298">
        <w:rPr>
          <w:rStyle w:val="FootnoteReference"/>
          <w:rFonts w:cs="Arabic11 BT"/>
          <w:rtl/>
        </w:rPr>
        <w:footnoteReference w:id="333"/>
      </w:r>
      <w:r w:rsidR="008F4298" w:rsidRPr="008F4298">
        <w:rPr>
          <w:rFonts w:cs="Arabic11 BT"/>
          <w:vertAlign w:val="superscript"/>
          <w:rtl/>
        </w:rPr>
        <w:t>)</w:t>
      </w:r>
      <w:r w:rsidR="00DA04D3" w:rsidRPr="004B58AA">
        <w:rPr>
          <w:vertAlign w:val="superscript"/>
          <w:rtl/>
        </w:rPr>
        <w:t xml:space="preserve"> </w:t>
      </w:r>
      <w:r w:rsidR="00DA04D3" w:rsidRPr="004B58AA">
        <w:rPr>
          <w:rtl/>
        </w:rPr>
        <w:t>من كلام النبيّ الذي قال عن أولئك القتلى المرميين في القليب (البئر): "</w:t>
      </w:r>
      <w:r w:rsidR="00DA04D3" w:rsidRPr="004B58AA">
        <w:rPr>
          <w:b/>
          <w:bCs/>
          <w:rtl/>
        </w:rPr>
        <w:t>ولكنهم لا يستطيعون جواباً</w:t>
      </w:r>
      <w:r w:rsidR="00DA04D3" w:rsidRPr="004B58AA">
        <w:rPr>
          <w:rtl/>
        </w:rPr>
        <w:t>" على أن هذا الموضوع كان أمراً خاصاً واستثنائياً، وإلا فلو كان أولئك القتلى المذكورون يسمعون رغم فقدانهم لحاسة السمع بعد موتهم لما كانوا بحاجة أيضاً إلى قوة التكلم كي يُجيبوا عن ذلك السؤال، ولو قلنا: إنهم فقدوا قوة التكلم بعد موتهم ولذا ما كانوا قادرين على الإجابة، قلنا: بناءً على هذا الأصل لما فقدوا قوة السمع لم يكونوا قادرين على السماع أيضاً.</w:t>
      </w:r>
      <w:bookmarkEnd w:id="71"/>
      <w:r w:rsidR="00DA04D3" w:rsidRPr="004B58AA">
        <w:rPr>
          <w:rtl/>
        </w:rPr>
        <w:t xml:space="preserve"> </w:t>
      </w:r>
    </w:p>
    <w:p w:rsidR="00DA04D3" w:rsidRPr="004B58AA" w:rsidRDefault="00DA04D3" w:rsidP="00B30674">
      <w:pPr>
        <w:pStyle w:val="a6"/>
        <w:rPr>
          <w:rtl/>
        </w:rPr>
      </w:pPr>
      <w:r w:rsidRPr="004B58AA">
        <w:rPr>
          <w:rtl/>
        </w:rPr>
        <w:t xml:space="preserve">وعلى فرض أن أولئك القتلى سمعوا كلام النبي </w:t>
      </w:r>
      <w:r w:rsidRPr="004B58AA">
        <w:rPr>
          <w:sz w:val="30"/>
          <w:rtl/>
        </w:rPr>
        <w:sym w:font="Abo-thar" w:char="F04A"/>
      </w:r>
      <w:r w:rsidRPr="004B58AA">
        <w:rPr>
          <w:rtl/>
        </w:rPr>
        <w:t xml:space="preserve"> فيُمكن القول: إن الله تعالى بقُدرته اللامتناهية أسمع في تلك اللحظة الخاصة أولئك الأفراد الخاصين، وهم كانوا حسب الأصل غير قادرين على السمع بعد موتهم وكذلك سيبقون على هذا الأصل من عدم القدرة على السماع بعد تلك اللحظة الخاصة التي أسمعهم الله فيها. ولا يُمكن تعميم هذه الواقعة إلى حالات أخرى فلا تقوى هذه الأحاديث على نقض عموم أصل انقطاع صلة الأموات بهذا العالَم الفاني، فلا يُفيد هذا الحديث هدف تجَّار الخرافات! (فَتَأَمَّل).</w:t>
      </w:r>
    </w:p>
    <w:p w:rsidR="00DA04D3" w:rsidRPr="004B58AA" w:rsidRDefault="00DA04D3" w:rsidP="00B30674">
      <w:pPr>
        <w:pStyle w:val="a6"/>
        <w:rPr>
          <w:rtl/>
        </w:rPr>
      </w:pPr>
      <w:r w:rsidRPr="004B58AA">
        <w:rPr>
          <w:b/>
          <w:bCs/>
          <w:rtl/>
        </w:rPr>
        <w:t>رابعاً</w:t>
      </w:r>
      <w:r w:rsidRPr="004B58AA">
        <w:rPr>
          <w:rtl/>
        </w:rPr>
        <w:t>: في هذه المجموعة من الأحاديث لم يردّ النبيّ على تعجّب بعض أصحابه وإنكارهم وسؤالهم: كيف تُكلم أمواتاً لا يسمعون؟ أو قولهم: ماذا تقول لأجساد لا روح فيها؟ وهذا يدل على أن عدم قدرة الأموات على السماع كان أمراً عاماً ومُسلَّماً به لدى المسلمين وقد أيَّده سكوت النبيّ، ولو قبلنا الحديث على ظاهره فإنه يدل على حادثة فردية واستثنائية لا غير.</w:t>
      </w:r>
    </w:p>
    <w:p w:rsidR="00DA04D3" w:rsidRPr="004B58AA" w:rsidRDefault="00DA04D3" w:rsidP="00B30674">
      <w:pPr>
        <w:pStyle w:val="a6"/>
        <w:rPr>
          <w:rtl/>
        </w:rPr>
      </w:pPr>
      <w:r w:rsidRPr="004B58AA">
        <w:rPr>
          <w:b/>
          <w:bCs/>
          <w:rtl/>
        </w:rPr>
        <w:t>خامساً</w:t>
      </w:r>
      <w:r w:rsidRPr="004B58AA">
        <w:rPr>
          <w:rtl/>
        </w:rPr>
        <w:t>: إن العلماء يدَّعون أنهم مُلتزمون بقاعدة «عرض الأحاديث على القرآن الكريم»، لكنهم هنا لا يعرضون هذه المجموعة من الروايات التي يُعجبهم مضمونها على القرآن كما أنهم يتجاهلون استدلال عائشة بالقرآن في ردّها لتلك الروايات!! في حين أنه يُفهم من القرآن الكريم أن الأنبياء لا علم لهم بأوضاع الدنيا الفانية [سورة المائدة: 117] فما بالك بغير الأنبياء!</w:t>
      </w:r>
    </w:p>
    <w:p w:rsidR="00DA04D3" w:rsidRDefault="00DA04D3" w:rsidP="0019524B">
      <w:pPr>
        <w:pStyle w:val="a7"/>
        <w:rPr>
          <w:rtl/>
        </w:rPr>
      </w:pPr>
      <w:r w:rsidRPr="00363DE6">
        <w:rPr>
          <w:rtl/>
        </w:rPr>
        <w:t>الشبهة السابعة</w:t>
      </w:r>
      <w:r>
        <w:rPr>
          <w:rtl/>
        </w:rPr>
        <w:t xml:space="preserve">: </w:t>
      </w:r>
    </w:p>
    <w:bookmarkStart w:id="72" w:name="_Ref347431729"/>
    <w:p w:rsidR="00DA04D3" w:rsidRPr="004B58AA" w:rsidRDefault="004C4908" w:rsidP="004C4908">
      <w:pPr>
        <w:pStyle w:val="a6"/>
        <w:rPr>
          <w:rtl/>
        </w:rPr>
      </w:pPr>
      <w:r w:rsidRPr="003B4B5C">
        <w:rPr>
          <w:color w:val="FFFFFF"/>
          <w:sz w:val="2"/>
          <w:szCs w:val="2"/>
          <w:rtl/>
        </w:rPr>
        <w:fldChar w:fldCharType="begin"/>
      </w:r>
      <w:r w:rsidRPr="003B4B5C">
        <w:rPr>
          <w:color w:val="FFFFFF"/>
          <w:sz w:val="2"/>
          <w:szCs w:val="2"/>
          <w:rtl/>
        </w:rPr>
        <w:instrText xml:space="preserve"> </w:instrText>
      </w:r>
      <w:r w:rsidRPr="003B4B5C">
        <w:rPr>
          <w:color w:val="FFFFFF"/>
          <w:sz w:val="2"/>
          <w:szCs w:val="2"/>
        </w:rPr>
        <w:instrText>SEQ</w:instrText>
      </w:r>
      <w:r w:rsidRPr="003B4B5C">
        <w:rPr>
          <w:color w:val="FFFFFF"/>
          <w:sz w:val="2"/>
          <w:szCs w:val="2"/>
          <w:rtl/>
        </w:rPr>
        <w:instrText xml:space="preserve"> ارجاعات \* </w:instrText>
      </w:r>
      <w:r w:rsidRPr="003B4B5C">
        <w:rPr>
          <w:color w:val="FFFFFF"/>
          <w:sz w:val="2"/>
          <w:szCs w:val="2"/>
        </w:rPr>
        <w:instrText>ARABIC</w:instrText>
      </w:r>
      <w:r w:rsidRPr="003B4B5C">
        <w:rPr>
          <w:color w:val="FFFFFF"/>
          <w:sz w:val="2"/>
          <w:szCs w:val="2"/>
          <w:rtl/>
        </w:rPr>
        <w:instrText xml:space="preserve"> </w:instrText>
      </w:r>
      <w:r w:rsidRPr="003B4B5C">
        <w:rPr>
          <w:color w:val="FFFFFF"/>
          <w:sz w:val="2"/>
          <w:szCs w:val="2"/>
          <w:rtl/>
        </w:rPr>
        <w:fldChar w:fldCharType="separate"/>
      </w:r>
      <w:r w:rsidR="007860CA">
        <w:rPr>
          <w:noProof/>
          <w:color w:val="FFFFFF"/>
          <w:sz w:val="2"/>
          <w:szCs w:val="2"/>
          <w:rtl/>
        </w:rPr>
        <w:t>47</w:t>
      </w:r>
      <w:r w:rsidRPr="003B4B5C">
        <w:rPr>
          <w:color w:val="FFFFFF"/>
          <w:sz w:val="2"/>
          <w:szCs w:val="2"/>
          <w:rtl/>
        </w:rPr>
        <w:fldChar w:fldCharType="end"/>
      </w:r>
      <w:r w:rsidR="00DA04D3" w:rsidRPr="004B58AA">
        <w:rPr>
          <w:rtl/>
        </w:rPr>
        <w:t xml:space="preserve">من الآيات التي كثيراً ما يستغلها الخرافيون ويُفسِّرونها على نحو خاطئ قوله تعالى: </w:t>
      </w:r>
      <w:r w:rsidR="00483F58">
        <w:rPr>
          <w:rFonts w:ascii="KFGQPC Uthman Taha Naskh" w:cs="KFGQPC Uthman Taha Naskh"/>
          <w:sz w:val="28"/>
          <w:rtl/>
        </w:rPr>
        <w:t>﴿</w:t>
      </w:r>
      <w:r w:rsidR="00B21BDE" w:rsidRPr="00B21BDE">
        <w:rPr>
          <w:rStyle w:val="Char4"/>
          <w:rtl/>
        </w:rPr>
        <w:t xml:space="preserve">يَٰٓأَيُّهَا ٱلَّذِينَ ءَامَنُواْ ٱتَّقُواْ ٱللَّهَ </w:t>
      </w:r>
      <w:r w:rsidR="00B21BDE" w:rsidRPr="004C4908">
        <w:rPr>
          <w:rStyle w:val="Char4"/>
          <w:u w:val="single"/>
          <w:rtl/>
        </w:rPr>
        <w:t>وَٱبۡتَغُوٓاْ</w:t>
      </w:r>
      <w:r w:rsidR="00B21BDE" w:rsidRPr="00B21BDE">
        <w:rPr>
          <w:rStyle w:val="Char4"/>
          <w:rtl/>
        </w:rPr>
        <w:t xml:space="preserve"> إِلَيۡهِ ٱلۡوَسِيلَةَ وَجَٰهِدُواْ فِي سَبِيلِهِۦ لَعَلَّكُمۡ تُفۡلِحُونَ ٣٥</w:t>
      </w:r>
      <w:r w:rsidR="00483F58">
        <w:rPr>
          <w:rFonts w:ascii="KFGQPC Uthman Taha Naskh" w:cs="KFGQPC Uthman Taha Naskh"/>
          <w:sz w:val="28"/>
          <w:rtl/>
        </w:rPr>
        <w:t>﴾</w:t>
      </w:r>
      <w:r w:rsidR="00B21BDE">
        <w:rPr>
          <w:rFonts w:ascii="KFGQPC Uthman Taha Naskh" w:cs="KFGQPC Uthman Taha Naskh"/>
          <w:sz w:val="28"/>
          <w:rtl/>
        </w:rPr>
        <w:t xml:space="preserve"> </w:t>
      </w:r>
      <w:r w:rsidR="00B21BDE" w:rsidRPr="00B21BDE">
        <w:rPr>
          <w:rStyle w:val="Char5"/>
          <w:rtl/>
        </w:rPr>
        <w:t>[المائ‍دة: ٣٥]</w:t>
      </w:r>
      <w:r w:rsidR="00DA04D3" w:rsidRPr="004B58AA">
        <w:rPr>
          <w:rtl/>
        </w:rPr>
        <w:t>. فهذه الآية غالباً ما يُسْتَدَلُّ بها على صحَّة «</w:t>
      </w:r>
      <w:r w:rsidR="00DA04D3" w:rsidRPr="004B58AA">
        <w:rPr>
          <w:b/>
          <w:bCs/>
          <w:rtl/>
        </w:rPr>
        <w:t>التوسُّل</w:t>
      </w:r>
      <w:r w:rsidR="00DA04D3" w:rsidRPr="004B58AA">
        <w:rPr>
          <w:rtl/>
        </w:rPr>
        <w:t>» غير الشرعي</w:t>
      </w:r>
      <w:r w:rsidR="008F4298" w:rsidRPr="008F4298">
        <w:rPr>
          <w:rFonts w:cs="Arabic11 BT"/>
          <w:vertAlign w:val="superscript"/>
          <w:rtl/>
        </w:rPr>
        <w:t>(</w:t>
      </w:r>
      <w:r w:rsidR="008F4298" w:rsidRPr="008F4298">
        <w:rPr>
          <w:rStyle w:val="FootnoteReference"/>
          <w:rFonts w:cs="Arabic11 BT"/>
          <w:rtl/>
        </w:rPr>
        <w:footnoteReference w:id="334"/>
      </w:r>
      <w:r w:rsidR="008F4298" w:rsidRPr="008F4298">
        <w:rPr>
          <w:rFonts w:cs="Arabic11 BT"/>
          <w:vertAlign w:val="superscript"/>
          <w:rtl/>
        </w:rPr>
        <w:t>)</w:t>
      </w:r>
      <w:r w:rsidR="00DA04D3" w:rsidRPr="004B58AA">
        <w:rPr>
          <w:rtl/>
        </w:rPr>
        <w:t>.</w:t>
      </w:r>
      <w:bookmarkEnd w:id="72"/>
    </w:p>
    <w:p w:rsidR="00DA04D3" w:rsidRPr="004B58AA" w:rsidRDefault="00DA04D3" w:rsidP="00B30674">
      <w:pPr>
        <w:pStyle w:val="a6"/>
        <w:rPr>
          <w:rtl/>
        </w:rPr>
      </w:pPr>
      <w:r w:rsidRPr="004B58AA">
        <w:rPr>
          <w:rtl/>
        </w:rPr>
        <w:t xml:space="preserve">فعلى سبيل المثال كتب المؤلف الشاب المخدوع بخرافات أهل الحوزة والمتأثِّرُ بمُغالطاتهم يقول: </w:t>
      </w:r>
    </w:p>
    <w:p w:rsidR="00DA04D3" w:rsidRPr="004B58AA" w:rsidRDefault="00DA04D3" w:rsidP="00B30674">
      <w:pPr>
        <w:pStyle w:val="a6"/>
        <w:rPr>
          <w:rtl/>
        </w:rPr>
      </w:pPr>
      <w:r w:rsidRPr="004B58AA">
        <w:rPr>
          <w:rtl/>
        </w:rPr>
        <w:t xml:space="preserve">"إن </w:t>
      </w:r>
      <w:r w:rsidRPr="004B58AA">
        <w:rPr>
          <w:b/>
          <w:bCs/>
          <w:rtl/>
        </w:rPr>
        <w:t>التوسُّل</w:t>
      </w:r>
      <w:r w:rsidRPr="004B58AA">
        <w:rPr>
          <w:rtl/>
        </w:rPr>
        <w:t xml:space="preserve"> معناه اتِّخاذ </w:t>
      </w:r>
      <w:r w:rsidRPr="004B58AA">
        <w:rPr>
          <w:b/>
          <w:bCs/>
          <w:rtl/>
        </w:rPr>
        <w:t>الوسيلة</w:t>
      </w:r>
      <w:r w:rsidRPr="004B58AA">
        <w:rPr>
          <w:rtl/>
        </w:rPr>
        <w:t xml:space="preserve"> للاقتراب من شيء، كما يقول علماء اللغة: تَوَسَّل إليه </w:t>
      </w:r>
      <w:r w:rsidRPr="004B58AA">
        <w:rPr>
          <w:b/>
          <w:bCs/>
          <w:rtl/>
        </w:rPr>
        <w:t>بوسيلةٍ</w:t>
      </w:r>
      <w:r w:rsidRPr="004B58AA">
        <w:rPr>
          <w:rtl/>
        </w:rPr>
        <w:t xml:space="preserve">: إذا تَقَرَّب إليه بعمل. وتَوَسَّل إلى الله بِعَملٍ أو </w:t>
      </w:r>
      <w:r w:rsidRPr="004B58AA">
        <w:rPr>
          <w:b/>
          <w:bCs/>
          <w:rtl/>
        </w:rPr>
        <w:t>وسيلةٍ</w:t>
      </w:r>
      <w:r w:rsidRPr="004B58AA">
        <w:rPr>
          <w:rtl/>
        </w:rPr>
        <w:t xml:space="preserve"> = عمل عملاً تَقَرَّب به إليه تعالى. وتأتي «</w:t>
      </w:r>
      <w:r w:rsidRPr="004B58AA">
        <w:rPr>
          <w:b/>
          <w:bCs/>
          <w:rtl/>
        </w:rPr>
        <w:t>الوسيلة</w:t>
      </w:r>
      <w:r w:rsidRPr="004B58AA">
        <w:rPr>
          <w:rtl/>
        </w:rPr>
        <w:t>» لغةً على أحد المعاني التالية:</w:t>
      </w:r>
    </w:p>
    <w:p w:rsidR="00DA04D3" w:rsidRPr="00374353" w:rsidRDefault="00DA04D3" w:rsidP="0048529A">
      <w:pPr>
        <w:widowControl w:val="0"/>
        <w:ind w:left="340"/>
        <w:jc w:val="both"/>
        <w:rPr>
          <w:rFonts w:ascii="mylotus" w:hAnsi="mylotus" w:cs="mylotus"/>
          <w:sz w:val="27"/>
          <w:szCs w:val="27"/>
          <w:rtl/>
        </w:rPr>
      </w:pPr>
      <w:r w:rsidRPr="00374353">
        <w:rPr>
          <w:rFonts w:ascii="mylotus" w:hAnsi="mylotus" w:cs="mylotus"/>
          <w:sz w:val="27"/>
          <w:szCs w:val="27"/>
          <w:rtl/>
        </w:rPr>
        <w:t>1- الاقتراب.</w:t>
      </w:r>
    </w:p>
    <w:p w:rsidR="00DA04D3" w:rsidRPr="00374353" w:rsidRDefault="00DA04D3" w:rsidP="0048529A">
      <w:pPr>
        <w:widowControl w:val="0"/>
        <w:ind w:left="340"/>
        <w:jc w:val="both"/>
        <w:rPr>
          <w:rFonts w:ascii="mylotus" w:hAnsi="mylotus" w:cs="mylotus"/>
          <w:sz w:val="27"/>
          <w:szCs w:val="27"/>
          <w:rtl/>
        </w:rPr>
      </w:pPr>
      <w:r w:rsidRPr="00374353">
        <w:rPr>
          <w:rFonts w:ascii="mylotus" w:hAnsi="mylotus" w:cs="mylotus"/>
          <w:sz w:val="27"/>
          <w:szCs w:val="27"/>
          <w:rtl/>
        </w:rPr>
        <w:t>2- المقام والمنزلة عند سلطان ما.</w:t>
      </w:r>
    </w:p>
    <w:p w:rsidR="00DA04D3" w:rsidRPr="00374353" w:rsidRDefault="00DA04D3" w:rsidP="0048529A">
      <w:pPr>
        <w:widowControl w:val="0"/>
        <w:ind w:left="340"/>
        <w:jc w:val="both"/>
        <w:rPr>
          <w:rFonts w:ascii="mylotus" w:hAnsi="mylotus" w:cs="mylotus"/>
          <w:sz w:val="27"/>
          <w:szCs w:val="27"/>
          <w:rtl/>
        </w:rPr>
      </w:pPr>
      <w:r w:rsidRPr="00374353">
        <w:rPr>
          <w:rFonts w:ascii="mylotus" w:hAnsi="mylotus" w:cs="mylotus"/>
          <w:sz w:val="27"/>
          <w:szCs w:val="27"/>
          <w:rtl/>
        </w:rPr>
        <w:t>3- الدرجة.</w:t>
      </w:r>
    </w:p>
    <w:p w:rsidR="00DA04D3" w:rsidRPr="00374353" w:rsidRDefault="00DA04D3" w:rsidP="0048529A">
      <w:pPr>
        <w:widowControl w:val="0"/>
        <w:ind w:left="340"/>
        <w:jc w:val="both"/>
        <w:rPr>
          <w:rFonts w:ascii="mylotus" w:hAnsi="mylotus" w:cs="mylotus"/>
          <w:sz w:val="27"/>
          <w:szCs w:val="27"/>
          <w:rtl/>
        </w:rPr>
      </w:pPr>
      <w:r w:rsidRPr="00374353">
        <w:rPr>
          <w:rFonts w:ascii="mylotus" w:hAnsi="mylotus" w:cs="mylotus"/>
          <w:sz w:val="27"/>
          <w:szCs w:val="27"/>
          <w:rtl/>
        </w:rPr>
        <w:t>4- البحث عن حلٍّ للوصول إلى شيء بالميل والرغبة.</w:t>
      </w:r>
    </w:p>
    <w:p w:rsidR="00DA04D3" w:rsidRPr="00374353" w:rsidRDefault="00DA04D3" w:rsidP="0048529A">
      <w:pPr>
        <w:widowControl w:val="0"/>
        <w:ind w:left="340"/>
        <w:jc w:val="both"/>
        <w:rPr>
          <w:rFonts w:ascii="mylotus" w:hAnsi="mylotus" w:cs="mylotus"/>
          <w:sz w:val="27"/>
          <w:szCs w:val="27"/>
          <w:rtl/>
        </w:rPr>
      </w:pPr>
      <w:r w:rsidRPr="00374353">
        <w:rPr>
          <w:rFonts w:ascii="mylotus" w:hAnsi="mylotus" w:cs="mylotus"/>
          <w:sz w:val="27"/>
          <w:szCs w:val="27"/>
          <w:rtl/>
        </w:rPr>
        <w:t>5- كل شيء يمكن بواسطته أو بسببه الاقتراب من الآخر</w:t>
      </w:r>
      <w:r w:rsidR="00E93231">
        <w:rPr>
          <w:rFonts w:ascii="mylotus" w:hAnsi="mylotus" w:cs="mylotus"/>
          <w:sz w:val="27"/>
          <w:szCs w:val="27"/>
          <w:rtl/>
        </w:rPr>
        <w:t>.</w:t>
      </w:r>
    </w:p>
    <w:p w:rsidR="00DA04D3" w:rsidRPr="00374353" w:rsidRDefault="00DA04D3" w:rsidP="0048529A">
      <w:pPr>
        <w:widowControl w:val="0"/>
        <w:ind w:left="340"/>
        <w:jc w:val="both"/>
        <w:rPr>
          <w:rFonts w:ascii="mylotus" w:hAnsi="mylotus" w:cs="mylotus"/>
          <w:sz w:val="27"/>
          <w:szCs w:val="27"/>
          <w:rtl/>
        </w:rPr>
      </w:pPr>
      <w:r w:rsidRPr="00374353">
        <w:rPr>
          <w:rFonts w:ascii="mylotus" w:hAnsi="mylotus" w:cs="mylotus"/>
          <w:sz w:val="27"/>
          <w:szCs w:val="27"/>
          <w:rtl/>
        </w:rPr>
        <w:t>لا شك أن الإنسان يحتاج إلى غيره، أي يحتاج إلى شيء خارج حدود وجوده الخاص به، لنيل الكمالات التي يسعى إليها أياً كانت، سواءً كمالات المادية أم كمالات المعنوية</w:t>
      </w:r>
      <w:r w:rsidR="00E93231">
        <w:rPr>
          <w:rFonts w:ascii="mylotus" w:hAnsi="mylotus" w:cs="mylotus"/>
          <w:sz w:val="27"/>
          <w:szCs w:val="27"/>
          <w:rtl/>
        </w:rPr>
        <w:t>.</w:t>
      </w:r>
      <w:r w:rsidRPr="00374353">
        <w:rPr>
          <w:rFonts w:ascii="mylotus" w:hAnsi="mylotus" w:cs="mylotus"/>
          <w:sz w:val="27"/>
          <w:szCs w:val="27"/>
          <w:rtl/>
        </w:rPr>
        <w:t>....، وكلنا يعلم أن العطشان يرتوي بشرب الماء البارد والذي أصابه البرد يدفأ بالحرارة الصادرة من النار، وأن الدواء مؤثر في تحسن صحة المريض، وأن السمّ يُهدِّد بالخطر حياة الإنسان السليم، وكذلك يَغْدو الجاهلُ عالماً بالتعلم من الأستاذ، ويُصبح الذي لا يملك مالاً مالكاً بوسيلة إحسان رجل غنيّ إليه، ويهطل المطر من الغيوم في الربيع، فيَنْبُتُ الزرع وأنواع النباتات بوسيلة هذا الماء، ويتغذّى الحيوان من النبات ويكون بدوره سبباً ووسيلةً لبقاء حياة الإنسان ودوامها وهكذا.... فبكل الأحوال: النظام الموجود في العالَم والقانون الحاكم فيه هو نظام «التوسّل» وقانون «التسبُّب»، أي أن نيل كل كمال والحصول على كل مطلوب بحكم المبدأ الساري في الطبيعة، رهين باتِّخاذ «الوسيلة» المناسبة وموقوف على تحصيل السبب الخاص بالمطلوب</w:t>
      </w:r>
      <w:r w:rsidR="00E93231">
        <w:rPr>
          <w:rFonts w:ascii="mylotus" w:hAnsi="mylotus" w:cs="mylotus"/>
          <w:sz w:val="27"/>
          <w:szCs w:val="27"/>
          <w:rtl/>
        </w:rPr>
        <w:t>.</w:t>
      </w:r>
      <w:r w:rsidRPr="00374353">
        <w:rPr>
          <w:rFonts w:ascii="mylotus" w:hAnsi="mylotus" w:cs="mylotus"/>
          <w:sz w:val="27"/>
          <w:szCs w:val="27"/>
          <w:rtl/>
        </w:rPr>
        <w:t xml:space="preserve">.... وقد بيَّن القرآنُ الحكيمُ لنا وسيلة «القُرْب من الله» الذي هو أعلى وأشرف كمال يُمكن للإنسان أن يصل إليه في مسيرة عبوديته لِـلَّهِ فقال: </w:t>
      </w:r>
    </w:p>
    <w:p w:rsidR="00DA04D3" w:rsidRPr="004B58AA" w:rsidRDefault="00483F58" w:rsidP="00B30674">
      <w:pPr>
        <w:pStyle w:val="a6"/>
        <w:rPr>
          <w:rtl/>
        </w:rPr>
      </w:pPr>
      <w:r>
        <w:rPr>
          <w:rFonts w:ascii="KFGQPC Uthman Taha Naskh" w:cs="KFGQPC Uthman Taha Naskh"/>
          <w:sz w:val="28"/>
          <w:rtl/>
        </w:rPr>
        <w:t>﴿</w:t>
      </w:r>
      <w:r w:rsidR="00B21BDE" w:rsidRPr="00B21BDE">
        <w:rPr>
          <w:rStyle w:val="Char4"/>
          <w:rtl/>
        </w:rPr>
        <w:t>يَٰٓأَيُّهَا ٱلَّذِينَ ءَامَنُواْ ٱتَّقُواْ ٱللَّهَ وَٱبۡتَغُوٓاْ إِلَيۡهِ ٱلۡوَسِيلَةَ وَجَٰهِدُواْ فِي سَبِيلِهِۦ لَعَلَّكُمۡ تُفۡلِحُونَ ٣٥</w:t>
      </w:r>
      <w:r>
        <w:rPr>
          <w:rFonts w:ascii="KFGQPC Uthman Taha Naskh" w:cs="KFGQPC Uthman Taha Naskh"/>
          <w:sz w:val="28"/>
          <w:rtl/>
        </w:rPr>
        <w:t>﴾</w:t>
      </w:r>
      <w:r w:rsidR="00B21BDE">
        <w:rPr>
          <w:rFonts w:ascii="KFGQPC Uthman Taha Naskh" w:cs="KFGQPC Uthman Taha Naskh"/>
          <w:sz w:val="28"/>
          <w:rtl/>
        </w:rPr>
        <w:t xml:space="preserve"> </w:t>
      </w:r>
      <w:r w:rsidR="00B21BDE" w:rsidRPr="00B21BDE">
        <w:rPr>
          <w:rStyle w:val="Char5"/>
          <w:rtl/>
        </w:rPr>
        <w:t>[المائ‍دة: ٣٥]</w:t>
      </w:r>
      <w:r w:rsidR="00DA04D3" w:rsidRPr="004B58AA">
        <w:rPr>
          <w:rtl/>
        </w:rPr>
        <w:t>"</w:t>
      </w:r>
      <w:r w:rsidR="008F4298" w:rsidRPr="008F4298">
        <w:rPr>
          <w:rFonts w:cs="Arabic11 BT"/>
          <w:vertAlign w:val="superscript"/>
          <w:rtl/>
        </w:rPr>
        <w:t>(</w:t>
      </w:r>
      <w:r w:rsidR="008F4298" w:rsidRPr="008F4298">
        <w:rPr>
          <w:rStyle w:val="FootnoteReference"/>
          <w:rFonts w:cs="Arabic11 BT"/>
          <w:rtl/>
        </w:rPr>
        <w:footnoteReference w:id="335"/>
      </w:r>
      <w:r w:rsidR="008F4298" w:rsidRPr="008F4298">
        <w:rPr>
          <w:rFonts w:cs="Arabic11 BT"/>
          <w:vertAlign w:val="superscript"/>
          <w:rtl/>
        </w:rPr>
        <w:t>)</w:t>
      </w:r>
      <w:r w:rsidR="00DA04D3" w:rsidRPr="004B58AA">
        <w:rPr>
          <w:rtl/>
        </w:rPr>
        <w:t>.</w:t>
      </w:r>
    </w:p>
    <w:p w:rsidR="00DA04D3" w:rsidRPr="004B58AA" w:rsidRDefault="00DA04D3" w:rsidP="00B30674">
      <w:pPr>
        <w:pStyle w:val="a6"/>
        <w:rPr>
          <w:rtl/>
        </w:rPr>
      </w:pPr>
      <w:r w:rsidRPr="004B58AA">
        <w:rPr>
          <w:rtl/>
        </w:rPr>
        <w:t xml:space="preserve">وأقول: لقد ذكرنا سابقاً في </w:t>
      </w:r>
      <w:r w:rsidRPr="004B58AA">
        <w:rPr>
          <w:b/>
          <w:bCs/>
          <w:rtl/>
        </w:rPr>
        <w:t>الشبهة السادسة</w:t>
      </w:r>
      <w:r w:rsidRPr="004B58AA">
        <w:rPr>
          <w:rtl/>
        </w:rPr>
        <w:t xml:space="preserve"> من فصل «تذكير مهم حول توحيد العبادة» (ص 209 فما بعد) توضيحات كافية حول «</w:t>
      </w:r>
      <w:r w:rsidRPr="004B58AA">
        <w:rPr>
          <w:b/>
          <w:bCs/>
          <w:rtl/>
        </w:rPr>
        <w:t>الاستعانة</w:t>
      </w:r>
      <w:r w:rsidRPr="004B58AA">
        <w:rPr>
          <w:rtl/>
        </w:rPr>
        <w:t>» أو «</w:t>
      </w:r>
      <w:r w:rsidRPr="004B58AA">
        <w:rPr>
          <w:b/>
          <w:bCs/>
          <w:rtl/>
        </w:rPr>
        <w:t>التوسّل</w:t>
      </w:r>
      <w:r w:rsidRPr="004B58AA">
        <w:rPr>
          <w:rtl/>
        </w:rPr>
        <w:t>» أو «</w:t>
      </w:r>
      <w:r w:rsidRPr="004B58AA">
        <w:rPr>
          <w:b/>
          <w:bCs/>
          <w:rtl/>
        </w:rPr>
        <w:t>التوسيط</w:t>
      </w:r>
      <w:r w:rsidRPr="004B58AA">
        <w:rPr>
          <w:rtl/>
        </w:rPr>
        <w:t>» الشركي وغير الشركي، أو «</w:t>
      </w:r>
      <w:r w:rsidRPr="004B58AA">
        <w:rPr>
          <w:b/>
          <w:bCs/>
          <w:rtl/>
        </w:rPr>
        <w:t>التوسُّل</w:t>
      </w:r>
      <w:r w:rsidRPr="004B58AA">
        <w:rPr>
          <w:rtl/>
        </w:rPr>
        <w:t>» و«</w:t>
      </w:r>
      <w:r w:rsidRPr="004B58AA">
        <w:rPr>
          <w:b/>
          <w:bCs/>
          <w:rtl/>
        </w:rPr>
        <w:t>الاستعانة</w:t>
      </w:r>
      <w:r w:rsidRPr="004B58AA">
        <w:rPr>
          <w:rtl/>
        </w:rPr>
        <w:t>» غير المُقيَّدة والمُقيَّدة. ونلفت نظر القراء الكرام إلى تلك الإيضاحات</w:t>
      </w:r>
      <w:r w:rsidR="008F4298" w:rsidRPr="008F4298">
        <w:rPr>
          <w:rFonts w:cs="Arabic11 BT"/>
          <w:vertAlign w:val="superscript"/>
          <w:rtl/>
        </w:rPr>
        <w:t>(</w:t>
      </w:r>
      <w:r w:rsidR="008F4298" w:rsidRPr="008F4298">
        <w:rPr>
          <w:rStyle w:val="FootnoteReference"/>
          <w:rFonts w:cs="Arabic11 BT"/>
          <w:rtl/>
        </w:rPr>
        <w:footnoteReference w:id="336"/>
      </w:r>
      <w:r w:rsidR="008F4298" w:rsidRPr="008F4298">
        <w:rPr>
          <w:rFonts w:cs="Arabic11 BT"/>
          <w:vertAlign w:val="superscript"/>
          <w:rtl/>
        </w:rPr>
        <w:t>)</w:t>
      </w:r>
      <w:r w:rsidRPr="004B58AA">
        <w:rPr>
          <w:rtl/>
        </w:rPr>
        <w:t xml:space="preserve">. وإضافةً إلى المطالب المذكورة هناك: </w:t>
      </w:r>
      <w:r w:rsidRPr="004B58AA">
        <w:rPr>
          <w:b/>
          <w:bCs/>
          <w:rtl/>
        </w:rPr>
        <w:t>أولاً</w:t>
      </w:r>
      <w:r w:rsidRPr="004B58AA">
        <w:rPr>
          <w:rtl/>
        </w:rPr>
        <w:t xml:space="preserve">: نضيف هنا كلام أخينا الفاضل جناب السيد مصطفى الحسيني الطباطبائي -أيَّده الله تعالى- الذي قال: </w:t>
      </w:r>
    </w:p>
    <w:p w:rsidR="00DA04D3" w:rsidRPr="004B58AA" w:rsidRDefault="00DA04D3" w:rsidP="00B21BDE">
      <w:pPr>
        <w:pStyle w:val="a6"/>
        <w:rPr>
          <w:rtl/>
        </w:rPr>
      </w:pPr>
      <w:r w:rsidRPr="004B58AA">
        <w:rPr>
          <w:rtl/>
        </w:rPr>
        <w:t>"</w:t>
      </w:r>
      <w:r w:rsidRPr="004B58AA">
        <w:rPr>
          <w:sz w:val="28"/>
          <w:rtl/>
        </w:rPr>
        <w:t xml:space="preserve"> تُعلِّم آيةُ </w:t>
      </w:r>
      <w:r w:rsidR="00483F58">
        <w:rPr>
          <w:rFonts w:ascii="KFGQPC Uthman Taha Naskh" w:cs="KFGQPC Uthman Taha Naskh"/>
          <w:sz w:val="28"/>
          <w:rtl/>
        </w:rPr>
        <w:t>﴿</w:t>
      </w:r>
      <w:r w:rsidR="00B21BDE" w:rsidRPr="00B21BDE">
        <w:rPr>
          <w:rStyle w:val="Char4"/>
          <w:rtl/>
        </w:rPr>
        <w:t>وَلَا تَقۡفُ مَا لَيۡسَ لَكَ بِهِۦ عِلۡمٌۚ إِنَّ ٱلسَّمۡعَ وَٱلۡبَصَرَ وَٱلۡفُؤَادَ كُلُّ أُوْلَٰٓئِكَ كَانَ عَنۡهُ مَسۡ‍ُٔولٗا ٣٦</w:t>
      </w:r>
      <w:r w:rsidR="00483F58">
        <w:rPr>
          <w:rFonts w:ascii="KFGQPC Uthman Taha Naskh" w:cs="KFGQPC Uthman Taha Naskh"/>
          <w:sz w:val="28"/>
          <w:rtl/>
        </w:rPr>
        <w:t>﴾</w:t>
      </w:r>
      <w:r w:rsidR="00B21BDE">
        <w:rPr>
          <w:rFonts w:ascii="KFGQPC Uthman Taha Naskh" w:cs="KFGQPC Uthman Taha Naskh"/>
          <w:sz w:val="28"/>
          <w:rtl/>
        </w:rPr>
        <w:t xml:space="preserve"> </w:t>
      </w:r>
      <w:r w:rsidR="00B21BDE" w:rsidRPr="00B21BDE">
        <w:rPr>
          <w:rStyle w:val="Char5"/>
          <w:rtl/>
        </w:rPr>
        <w:t>[الاسراء: ٣٦]</w:t>
      </w:r>
      <w:r w:rsidR="00B21BDE">
        <w:rPr>
          <w:rFonts w:ascii="KFGQPC Uthman Taha Naskh" w:cs="KFGQPC Uthman Taha Naskh"/>
          <w:sz w:val="28"/>
          <w:rtl/>
        </w:rPr>
        <w:t xml:space="preserve">  </w:t>
      </w:r>
      <w:r w:rsidRPr="004B58AA">
        <w:rPr>
          <w:sz w:val="28"/>
          <w:rtl/>
        </w:rPr>
        <w:t xml:space="preserve">المسلمينَ أصلاً مفادُه أنه ما لم تثبت للمسلم مسألةٌ ما فلا يجوز له أن يقبلها ويتَّبعها دون دليل مُتقن عليها. (فَتَأَمَّل جداً). </w:t>
      </w:r>
    </w:p>
    <w:p w:rsidR="00DA04D3" w:rsidRPr="00384FB5" w:rsidRDefault="00DA04D3" w:rsidP="00044DD5">
      <w:pPr>
        <w:pStyle w:val="a6"/>
        <w:rPr>
          <w:rtl/>
        </w:rPr>
      </w:pPr>
      <w:r w:rsidRPr="00384FB5">
        <w:rPr>
          <w:rtl/>
        </w:rPr>
        <w:t>إن القوانين العلمية التي يُمكن مُشاهدتها أو أمور الطبيعة المحسوسة والملموسة التي تتكرَّر بذاتها دائماً ويُمكن تجربتها في المُختبر، والتي لا</w:t>
      </w:r>
      <w:r w:rsidRPr="00384FB5">
        <w:rPr>
          <w:rFonts w:cs="Times New Roman"/>
          <w:rtl/>
        </w:rPr>
        <w:t> </w:t>
      </w:r>
      <w:r w:rsidRPr="00384FB5">
        <w:rPr>
          <w:rtl/>
        </w:rPr>
        <w:t>فرق لديها بين المؤمن وغير المؤمن، والأمور التي لا مخالف لها (أي المُتعلِّقة بالإذن الإلهي العام والتي لا تنتج عن صلة خاصة بخالق العالَم) من قبيل وجود الحرارة نتيجة الاحتكاك أو النار، وإزالة العطش بواسطة الماء أو تأكيد قانون الجاذبية ونظائره الذي يُمكن رؤية آثاره الخارجية في هذا العالَم الفاني، كلها أمورٌ يمكن للبشر أن يفهموها ويتعاملوا معها،  وحتى لو لم تكن هناك شريعة فإنه من الممكن للإنسان أن يفهم، استناداً إلى حاجته الجسمية وميله إلى الراحة، أن الماء يُزيل العطش والطعام يُزيل الجوع والسقف يقي من أذى أشعة الشمس المُحرقة. وقد آمنا نحن البشر -سواءً كنا من المؤمنين أم من غير المؤمنين- نتيجةً للتجارب الكثيرة وتكرارها أن الحرارة مثلاً تنشأ عن النار والبرودة تنشأ عن الجليد و....</w:t>
      </w:r>
    </w:p>
    <w:p w:rsidR="00DA04D3" w:rsidRPr="00384FB5" w:rsidRDefault="00DA04D3" w:rsidP="00044DD5">
      <w:pPr>
        <w:pStyle w:val="a6"/>
        <w:rPr>
          <w:rtl/>
        </w:rPr>
      </w:pPr>
      <w:r w:rsidRPr="00384FB5">
        <w:rPr>
          <w:rtl/>
        </w:rPr>
        <w:t>لكن المهم أننا نعتبر كل هذه الأمور محدودة ومُقيَّدة، فمثلاً نحن لا نتوقع من الماء رفع الجوع، ولا من الخبز رفع العطش، ولا من البراد (الثلاجة) تسخين الغرفة وتسجيل الصوت وبثّه، ولا ننتظر من الراديو تبريد الغرفة أو معالجة الأرق... الخ!! كما أننا لا ننتظر من الميكانيكي المُصلّح للسيارات علاج المرضى ولا ننتظر من الطبيب أن يُدافع عنا في المحكمة ويُنجح قضيّتنا!! لهذا السبب أيضاً لم تكن هذه الأمور موضع اهتمام ولا هدفاً لإرسال الرسل وإنزال الكتب، ولم يُنزّل الله كتاباً ليقول للناس أدفئوا أنفسكم بوسيلة النار وعالجوا أنفسكم بوسيلة الدواء وأشبعوا أنفسكم بواسطة الطعام وسيروا في البحر بواسطة السفن وتوسّلوا بالمعول والمجرفة (المسحاة) لحفر الأرض و</w:t>
      </w:r>
      <w:r w:rsidR="00E93231">
        <w:rPr>
          <w:rtl/>
        </w:rPr>
        <w:t>.</w:t>
      </w:r>
      <w:r w:rsidRPr="00384FB5">
        <w:rPr>
          <w:rtl/>
        </w:rPr>
        <w:t>....الخ، بل أغلب موضوعات القرآن هي من المسائل التي لا تُعرف نتائجها وحقيقتها إلا في العالَم  الآخر، عالَم البقاء والخلود.</w:t>
      </w:r>
    </w:p>
    <w:p w:rsidR="00DA04D3" w:rsidRPr="00384FB5" w:rsidRDefault="00DA04D3" w:rsidP="00044DD5">
      <w:pPr>
        <w:pStyle w:val="a6"/>
        <w:rPr>
          <w:rtl/>
        </w:rPr>
      </w:pPr>
      <w:r w:rsidRPr="00384FB5">
        <w:rPr>
          <w:rtl/>
        </w:rPr>
        <w:t>لو اختلفتُ مع شخص حول أنه إمكانية السير في البحر بالسفينة أم لا؟ فيُمكننا بالتجربة والاختبار أن نحلّ هذا الاختلاف ويُمكن الحصول على نتيجة التجربة في هذا العالَم الفاني ذاته، أما لو اختلفنا مع شخص حول أنه: هل يجب زيارة حائط المبكى في القدس أم زيارة الكعبة في مكة؟ فلا يُمكننا في هذه الدنيا، أي في عالَم الشهادة، أن نُشاهد نتيجة هذا الخلاف ونعرف أي الأمرين هو الصحيح والمُجْزي، ولذلك في مثل هذه الأمور لا</w:t>
      </w:r>
      <w:r w:rsidRPr="00384FB5">
        <w:rPr>
          <w:rFonts w:cs="Times New Roman"/>
          <w:rtl/>
        </w:rPr>
        <w:t> </w:t>
      </w:r>
      <w:r w:rsidRPr="00384FB5">
        <w:rPr>
          <w:rtl/>
        </w:rPr>
        <w:t>يُمكن الاستناد إلا إلى إذن الخالق وإعلام مالك عالَم البقاء وسلطانه لنا. وإذا كان الأمر كذلك فانطلاقاً من المبدأ القرآني الذي ذكرناه سابقاً</w:t>
      </w:r>
      <w:r w:rsidR="008F4298" w:rsidRPr="008F4298">
        <w:rPr>
          <w:rFonts w:cs="Arabic11 BT"/>
          <w:vertAlign w:val="superscript"/>
          <w:rtl/>
        </w:rPr>
        <w:t>(</w:t>
      </w:r>
      <w:r w:rsidR="008F4298" w:rsidRPr="008F4298">
        <w:rPr>
          <w:rStyle w:val="FootnoteReference"/>
          <w:rFonts w:cs="Arabic11 BT"/>
          <w:sz w:val="28"/>
          <w:rtl/>
        </w:rPr>
        <w:footnoteReference w:id="337"/>
      </w:r>
      <w:r w:rsidR="008F4298" w:rsidRPr="008F4298">
        <w:rPr>
          <w:rFonts w:cs="Arabic11 BT"/>
          <w:vertAlign w:val="superscript"/>
          <w:rtl/>
        </w:rPr>
        <w:t>)</w:t>
      </w:r>
      <w:r w:rsidRPr="00384FB5">
        <w:rPr>
          <w:rtl/>
        </w:rPr>
        <w:t xml:space="preserve"> نتذكّر أن القرآن قال لنا على لسان حضرة إبراهيم (ع): </w:t>
      </w:r>
      <w:r w:rsidR="00483F58">
        <w:rPr>
          <w:rFonts w:ascii="KFGQPC Uthman Taha Naskh"/>
          <w:rtl/>
        </w:rPr>
        <w:t>﴿</w:t>
      </w:r>
      <w:r w:rsidR="005403AD" w:rsidRPr="005403AD">
        <w:rPr>
          <w:rStyle w:val="Char4"/>
          <w:rFonts w:eastAsia="Calibri"/>
          <w:rtl/>
        </w:rPr>
        <w:t>وَسِعَ رَبِّي كُلَّ شَيۡءٍ عِلۡمًاۚ أَفَلَا تَتَذَكَّرُونَ ٨٠ وَكَيۡفَ أَخَافُ مَآ أَشۡرَكۡتُمۡ وَلَا تَخَافُونَ أَنَّكُمۡ أَشۡرَكۡتُم بِٱللَّهِ مَا لَمۡ يُنَزِّلۡ بِهِۦ عَلَيۡكُمۡ سُلۡطَٰنٗاۚ فَأَيُّ ٱلۡفَرِيقَيۡنِ أَحَقُّ بِٱلۡأَمۡنِۖ إِن كُنتُمۡ تَعۡلَمُونَ</w:t>
      </w:r>
      <w:r w:rsidR="005403AD">
        <w:rPr>
          <w:rFonts w:ascii="KFGQPC Uthmanic Script HAFS" w:cs="KFGQPC Uthmanic Script HAFS"/>
          <w:rtl/>
        </w:rPr>
        <w:t xml:space="preserve"> ٨١</w:t>
      </w:r>
      <w:r w:rsidR="00483F58">
        <w:rPr>
          <w:rFonts w:ascii="KFGQPC Uthman Taha Naskh"/>
          <w:rtl/>
        </w:rPr>
        <w:t>﴾</w:t>
      </w:r>
      <w:r w:rsidR="005403AD">
        <w:rPr>
          <w:rFonts w:ascii="KFGQPC Uthman Taha Naskh"/>
          <w:rtl/>
        </w:rPr>
        <w:t xml:space="preserve"> </w:t>
      </w:r>
      <w:r w:rsidR="005403AD" w:rsidRPr="005403AD">
        <w:rPr>
          <w:rStyle w:val="Char5"/>
          <w:rFonts w:eastAsia="Calibri"/>
          <w:rtl/>
        </w:rPr>
        <w:t>[الانعام: ٨٠،  ٨١]</w:t>
      </w:r>
      <w:r w:rsidRPr="00384FB5">
        <w:rPr>
          <w:rtl/>
        </w:rPr>
        <w:t xml:space="preserve">. وقال القرآن في المدينة مُوبِّخاً المشركين: </w:t>
      </w:r>
      <w:r w:rsidR="00483F58">
        <w:rPr>
          <w:rFonts w:ascii="KFGQPC Uthman Taha Naskh"/>
          <w:rtl/>
        </w:rPr>
        <w:t>﴿</w:t>
      </w:r>
      <w:r w:rsidR="005403AD" w:rsidRPr="005403AD">
        <w:rPr>
          <w:rStyle w:val="Char4"/>
          <w:rFonts w:eastAsia="Calibri"/>
          <w:rtl/>
        </w:rPr>
        <w:t xml:space="preserve">وَيَعۡبُدُونَ مِن دُونِ ٱللَّهِ </w:t>
      </w:r>
      <w:r w:rsidR="005403AD" w:rsidRPr="005403AD">
        <w:rPr>
          <w:rStyle w:val="Char4"/>
          <w:rFonts w:eastAsia="Calibri"/>
          <w:u w:val="single"/>
          <w:rtl/>
        </w:rPr>
        <w:t xml:space="preserve">مَا لَمۡ يُنَزِّلۡ بِهِۦ سُلۡطَٰنٗا وَمَا لَيۡسَ لَهُم بِهِۦ عِلۡمٞۗ </w:t>
      </w:r>
      <w:r w:rsidR="005403AD" w:rsidRPr="005403AD">
        <w:rPr>
          <w:rStyle w:val="Char4"/>
          <w:rFonts w:eastAsia="Calibri"/>
          <w:rtl/>
        </w:rPr>
        <w:t>وَمَا لِلظَّٰلِمِينَ مِن نَّصِيرٖ ٧١</w:t>
      </w:r>
      <w:r w:rsidR="00483F58">
        <w:rPr>
          <w:rFonts w:ascii="KFGQPC Uthman Taha Naskh"/>
          <w:rtl/>
        </w:rPr>
        <w:t>﴾</w:t>
      </w:r>
      <w:r w:rsidR="005403AD">
        <w:rPr>
          <w:rFonts w:ascii="KFGQPC Uthman Taha Naskh"/>
          <w:rtl/>
        </w:rPr>
        <w:t xml:space="preserve"> </w:t>
      </w:r>
      <w:r w:rsidR="005403AD" w:rsidRPr="005403AD">
        <w:rPr>
          <w:rStyle w:val="Char5"/>
          <w:rFonts w:eastAsia="Calibri"/>
          <w:rtl/>
        </w:rPr>
        <w:t>[الحج : ٧١]</w:t>
      </w:r>
      <w:r w:rsidRPr="00384FB5">
        <w:rPr>
          <w:rtl/>
        </w:rPr>
        <w:t>.</w:t>
      </w:r>
    </w:p>
    <w:p w:rsidR="00DA04D3" w:rsidRPr="00384FB5" w:rsidRDefault="00DA04D3" w:rsidP="00044DD5">
      <w:pPr>
        <w:pStyle w:val="a6"/>
        <w:rPr>
          <w:rtl/>
        </w:rPr>
      </w:pPr>
      <w:r w:rsidRPr="00384FB5">
        <w:rPr>
          <w:rtl/>
        </w:rPr>
        <w:t>بناءً على ذلك، بالنسبة إلى الأخذ أو الاعتقاد والعمل بالأمور المُتعلّقة بعالَم ما فوق عالَم الشهادة وفوق العالَم الفاني والتي لا تظهر آثارها إلا في عالَم البقاء (= البرزخ والقيامة)، لا بُدَّ أن يكون لدينا إذنٌ وإعلامٌ صريحٌ وأكيدٌ صادرٌ عن خالق جميع العوالم ومالكها، أي لا بُدَّ أن يُرشدنا إلى ذلك القرآن الكريم. وهذا أمر يتفق عليه جميع أتباع الأديان بشكل عام والمسلمين بشكل خاص.</w:t>
      </w:r>
    </w:p>
    <w:p w:rsidR="00DA04D3" w:rsidRPr="00384FB5" w:rsidRDefault="00DA04D3" w:rsidP="00044DD5">
      <w:pPr>
        <w:pStyle w:val="a6"/>
        <w:rPr>
          <w:rtl/>
        </w:rPr>
      </w:pPr>
      <w:r w:rsidRPr="00384FB5">
        <w:rPr>
          <w:rtl/>
        </w:rPr>
        <w:t>بناءً على ذلك، في مثل هذه الأمور لا يُمكننا أن نقبل ما لم يثبت لدينا ونتَّبعه. فما الذي يُدريني مثلاً أين توجد روح الشخص الصالح العظيم الفلاني بعد أن ودَّع هذه الدنيا الفانية وما هي إمكاناته وكيف يُمكنني أن أتواصل معه وأرتبط به أو أتوسّل به؟</w:t>
      </w:r>
    </w:p>
    <w:p w:rsidR="00DA04D3" w:rsidRPr="00384FB5" w:rsidRDefault="00DA04D3" w:rsidP="00044DD5">
      <w:pPr>
        <w:pStyle w:val="a6"/>
        <w:rPr>
          <w:rtl/>
        </w:rPr>
      </w:pPr>
      <w:r w:rsidRPr="00384FB5">
        <w:rPr>
          <w:rtl/>
        </w:rPr>
        <w:t xml:space="preserve">بناءً على ذلك فإن ادِّعاء الذين يدَّعون -دون دليل قرآنيّ يُثبت ادِّعاءهم- بأن التوسّل والتبرّك بالأنبياء والأئمة عليهم السلام وبالأولياء ودعائهم ومناداتهم على نحو غير مُقيَّد، مثله مثل التوسّل والاستفادة من القوى التي وضعها الله أمامنا -سواءً كنا مؤمنين أم كافرين- في عالَم الشهادة وعالَم الفناء (مثل قوة الدفع المركزي أو قوة الجاذبية أو قانون تمدد الأجسام بالحرارة أو الاستفادة من الدواء والطعام...) ادّعاءٌ ينطوي على إشكالين مُهمّين: </w:t>
      </w:r>
    </w:p>
    <w:p w:rsidR="00DA04D3" w:rsidRPr="00384FB5" w:rsidRDefault="00DA04D3" w:rsidP="00044DD5">
      <w:pPr>
        <w:pStyle w:val="a6"/>
        <w:rPr>
          <w:rtl/>
        </w:rPr>
      </w:pPr>
      <w:r w:rsidRPr="00384FB5">
        <w:rPr>
          <w:b/>
          <w:bCs/>
          <w:rtl/>
        </w:rPr>
        <w:t>الإشكال الأول</w:t>
      </w:r>
      <w:r w:rsidRPr="00384FB5">
        <w:rPr>
          <w:rtl/>
        </w:rPr>
        <w:t>: قياس الغائب على الشاهد، وهو أمرٌ لا يُمكن للعقل السليم أن يقبله، وللأسف لقد أدَّى عدم الانتباه إلى ذلك المبدأ القرآني الذي ذكرناه</w:t>
      </w:r>
      <w:r w:rsidR="008F4298" w:rsidRPr="008F4298">
        <w:rPr>
          <w:rFonts w:cs="Arabic11 BT"/>
          <w:vertAlign w:val="superscript"/>
          <w:rtl/>
        </w:rPr>
        <w:t>(</w:t>
      </w:r>
      <w:r w:rsidR="008F4298" w:rsidRPr="008F4298">
        <w:rPr>
          <w:rStyle w:val="FootnoteReference"/>
          <w:rFonts w:cs="Arabic11 BT"/>
          <w:sz w:val="28"/>
          <w:rtl/>
        </w:rPr>
        <w:footnoteReference w:id="338"/>
      </w:r>
      <w:r w:rsidR="008F4298" w:rsidRPr="008F4298">
        <w:rPr>
          <w:rFonts w:cs="Arabic11 BT"/>
          <w:vertAlign w:val="superscript"/>
          <w:rtl/>
        </w:rPr>
        <w:t>)</w:t>
      </w:r>
      <w:r w:rsidRPr="00384FB5">
        <w:rPr>
          <w:rtl/>
        </w:rPr>
        <w:t xml:space="preserve"> إلى دخول الخرافات إلى الدين وإلى جعل أهل الدين عرضةً للخطر والهلاك في الدنيا، وحتى في الآخرة أيضاً، لأن أتباع الأديان أصبحوا يقبلون مسائل لا يُؤيّدها العلم ولا التجربة ولا الكتاب السماويّ، فانطبقت عليهم الآية الكريمة التي تقول: </w:t>
      </w:r>
      <w:r w:rsidR="00483F58">
        <w:rPr>
          <w:rFonts w:ascii="KFGQPC Uthman Taha Naskh"/>
          <w:rtl/>
        </w:rPr>
        <w:t>﴿</w:t>
      </w:r>
      <w:r w:rsidR="005403AD" w:rsidRPr="005403AD">
        <w:rPr>
          <w:rStyle w:val="Char4"/>
          <w:rFonts w:eastAsia="Calibri"/>
          <w:rtl/>
        </w:rPr>
        <w:t>وَمِنَ ٱلنَّاسِ مَن يُجَٰدِلُ فِي ٱللَّهِ بِغَيۡرِ عِلۡمٖ وَلَا هُدٗى وَلَا كِتَٰبٖ مُّنِيرٖ ٢٠ وَإِذَا قِيلَ لَهُمُ ٱتَّبِعُواْ مَآ أَنزَلَ ٱللَّهُ قَالُواْ بَلۡ نَتَّبِعُ مَا و</w:t>
      </w:r>
      <w:r w:rsidR="007D69A7">
        <w:rPr>
          <w:rStyle w:val="Char4"/>
          <w:rFonts w:eastAsia="Calibri"/>
          <w:rtl/>
        </w:rPr>
        <w:t>َجَدۡنَا عَلَيۡهِ ءَابَآءَنَآ</w:t>
      </w:r>
      <w:r w:rsidR="00483F58">
        <w:rPr>
          <w:rFonts w:ascii="KFGQPC Uthman Taha Naskh"/>
          <w:rtl/>
        </w:rPr>
        <w:t>﴾</w:t>
      </w:r>
      <w:r w:rsidR="005403AD">
        <w:rPr>
          <w:rFonts w:ascii="KFGQPC Uthman Taha Naskh"/>
          <w:rtl/>
        </w:rPr>
        <w:t xml:space="preserve"> </w:t>
      </w:r>
      <w:r w:rsidR="005403AD" w:rsidRPr="005403AD">
        <w:rPr>
          <w:rStyle w:val="Char5"/>
          <w:rFonts w:eastAsia="Calibri"/>
          <w:rtl/>
        </w:rPr>
        <w:t>[لقمان: ٢٠،  ٢١]</w:t>
      </w:r>
      <w:r w:rsidRPr="00384FB5">
        <w:rPr>
          <w:rtl/>
        </w:rPr>
        <w:t>.</w:t>
      </w:r>
    </w:p>
    <w:p w:rsidR="00DA04D3" w:rsidRPr="00384FB5" w:rsidRDefault="00DA04D3" w:rsidP="00044DD5">
      <w:pPr>
        <w:pStyle w:val="a6"/>
        <w:rPr>
          <w:rtl/>
        </w:rPr>
      </w:pPr>
      <w:r w:rsidRPr="00384FB5">
        <w:rPr>
          <w:rtl/>
        </w:rPr>
        <w:t xml:space="preserve">وفي الموضوع الذي نحن فيه، فإن آيات القرآن ليس فيها أي دلالة صريحة على مطلوبكم ومُدَّعاكم، وليس هذا فحسب بل ليس لها ظهور من الأساس في هذا الموضوع، بل هناك آيات عديدة في القرآن تُؤيّد قولنا أكثر مما تُؤيّد مُدّعاكم، وذلك مثل قوله تعالى: </w:t>
      </w:r>
      <w:r w:rsidR="00483F58">
        <w:rPr>
          <w:rFonts w:ascii="KFGQPC Uthman Taha Naskh"/>
          <w:rtl/>
        </w:rPr>
        <w:t>﴿</w:t>
      </w:r>
      <w:r w:rsidR="005403AD" w:rsidRPr="005403AD">
        <w:rPr>
          <w:rStyle w:val="Char4"/>
          <w:rFonts w:eastAsia="Calibri"/>
          <w:rtl/>
        </w:rPr>
        <w:t>فَلَا تَدۡعُواْ مَعَ ٱللَّهِ أَحَدٗا</w:t>
      </w:r>
      <w:r w:rsidR="005403AD">
        <w:rPr>
          <w:rFonts w:ascii="KFGQPC Uthmanic Script HAFS" w:cs="KFGQPC Uthmanic Script HAFS"/>
          <w:rtl/>
        </w:rPr>
        <w:t xml:space="preserve"> ١٨</w:t>
      </w:r>
      <w:r w:rsidR="00483F58">
        <w:rPr>
          <w:rFonts w:ascii="KFGQPC Uthman Taha Naskh"/>
          <w:rtl/>
        </w:rPr>
        <w:t>﴾</w:t>
      </w:r>
      <w:r w:rsidR="005403AD">
        <w:rPr>
          <w:rFonts w:ascii="KFGQPC Uthman Taha Naskh"/>
          <w:rtl/>
        </w:rPr>
        <w:t xml:space="preserve"> </w:t>
      </w:r>
      <w:r w:rsidR="005403AD" w:rsidRPr="005403AD">
        <w:rPr>
          <w:rStyle w:val="Char5"/>
          <w:rFonts w:eastAsia="Calibri"/>
          <w:rtl/>
        </w:rPr>
        <w:t>[الجن: ١٨]</w:t>
      </w:r>
      <w:r w:rsidRPr="00384FB5">
        <w:rPr>
          <w:rtl/>
        </w:rPr>
        <w:t xml:space="preserve">، وقوله سبحانه: </w:t>
      </w:r>
      <w:r w:rsidR="00483F58">
        <w:rPr>
          <w:rFonts w:ascii="KFGQPC Uthman Taha Naskh"/>
          <w:rtl/>
        </w:rPr>
        <w:t>﴿</w:t>
      </w:r>
      <w:r w:rsidR="005403AD" w:rsidRPr="005403AD">
        <w:rPr>
          <w:rStyle w:val="Char4"/>
          <w:rFonts w:eastAsia="Calibri"/>
          <w:rtl/>
        </w:rPr>
        <w:t>إِنَّ ٱلَّذِينَ تَدۡعُونَ مِن دُونِ ٱللَّهِ عِبَادٌ</w:t>
      </w:r>
      <w:r w:rsidR="007D69A7">
        <w:rPr>
          <w:rStyle w:val="Char4"/>
          <w:rFonts w:eastAsia="Calibri"/>
          <w:rtl/>
        </w:rPr>
        <w:t xml:space="preserve"> أَمۡثَالُكُمۡ</w:t>
      </w:r>
      <w:r w:rsidR="00483F58">
        <w:rPr>
          <w:rFonts w:ascii="KFGQPC Uthman Taha Naskh"/>
          <w:rtl/>
        </w:rPr>
        <w:t>﴾</w:t>
      </w:r>
      <w:r w:rsidR="005403AD">
        <w:rPr>
          <w:rFonts w:ascii="KFGQPC Uthman Taha Naskh"/>
          <w:rtl/>
        </w:rPr>
        <w:t xml:space="preserve"> </w:t>
      </w:r>
      <w:r w:rsidR="005403AD" w:rsidRPr="005403AD">
        <w:rPr>
          <w:rStyle w:val="Char5"/>
          <w:rFonts w:eastAsia="Calibri"/>
          <w:rtl/>
        </w:rPr>
        <w:t>[الاعراف: ١٩٤</w:t>
      </w:r>
      <w:r w:rsidR="007D69A7">
        <w:rPr>
          <w:rStyle w:val="Char5"/>
          <w:rFonts w:eastAsia="Calibri"/>
          <w:rtl/>
        </w:rPr>
        <w:t>]</w:t>
      </w:r>
      <w:r w:rsidR="008F4298" w:rsidRPr="008F4298">
        <w:rPr>
          <w:rFonts w:cs="Arabic11 BT"/>
          <w:vertAlign w:val="superscript"/>
          <w:rtl/>
        </w:rPr>
        <w:t>(</w:t>
      </w:r>
      <w:r w:rsidR="008F4298" w:rsidRPr="008F4298">
        <w:rPr>
          <w:rStyle w:val="FootnoteReference"/>
          <w:rFonts w:cs="Arabic11 BT"/>
          <w:sz w:val="28"/>
          <w:rtl/>
        </w:rPr>
        <w:footnoteReference w:id="339"/>
      </w:r>
      <w:r w:rsidR="008F4298" w:rsidRPr="008F4298">
        <w:rPr>
          <w:rFonts w:cs="Arabic11 BT"/>
          <w:vertAlign w:val="superscript"/>
          <w:rtl/>
        </w:rPr>
        <w:t>)</w:t>
      </w:r>
      <w:r w:rsidRPr="00384FB5">
        <w:rPr>
          <w:rtl/>
        </w:rPr>
        <w:t>، وآيات عديدة أخرى. ومن جملتها آية تدل على أن الأنبياء بعد وفاتهم وانتقالهم عن هذه الدنيا لا تبقى لهم صلة بهذا العالَم الفاني وأحواله ولا بأحوالنا وما يجري علينا. [سورة المائدة: 117].</w:t>
      </w:r>
    </w:p>
    <w:p w:rsidR="00DA04D3" w:rsidRPr="00384FB5" w:rsidRDefault="00DA04D3" w:rsidP="00044DD5">
      <w:pPr>
        <w:pStyle w:val="a6"/>
        <w:rPr>
          <w:rtl/>
        </w:rPr>
      </w:pPr>
      <w:r w:rsidRPr="00384FB5">
        <w:rPr>
          <w:rtl/>
        </w:rPr>
        <w:t>وأساساً لا نُشاهد في القرآن أي نصٍّ يدلُّ على أن أحداً من الأنبياء كان يتوسّل بأرواح الأنبياء الذين سبقوه أو بالملائكة. كما لا نملك في هذه المسألة أحاديث قطعية متواترة تواتراً حقيقياً (لا متواترة ادّعاءً) تتمتع بشروط الصحة والقبول بشكل كامل، بل الأحاديث والأخبار التي تُعارض قولكم ليست بالقليلة.</w:t>
      </w:r>
    </w:p>
    <w:p w:rsidR="00DA04D3" w:rsidRPr="00384FB5" w:rsidRDefault="00DA04D3" w:rsidP="00044DD5">
      <w:pPr>
        <w:pStyle w:val="a6"/>
        <w:rPr>
          <w:rtl/>
        </w:rPr>
      </w:pPr>
      <w:r w:rsidRPr="00384FB5">
        <w:rPr>
          <w:b/>
          <w:bCs/>
          <w:rtl/>
        </w:rPr>
        <w:t>الإشكال الثاني</w:t>
      </w:r>
      <w:r w:rsidRPr="00384FB5">
        <w:rPr>
          <w:rtl/>
        </w:rPr>
        <w:t>: أنه لا يُمكننا أن نقيس جميع الأمور بعضها على بعض ونعتبرها متشابهة، فلا يُمكننا أن نقول: إنه لما كان الحصول على كل شيء في عالَم الطبيعة منوطٌ باتّخاذ الوسيلة اللازمة له وموقوف على تحصيل سببه، أو أنه لما وصل إلينا وحيُ الله من خلال واسطةٍ فيجوز لنا أيضاً قياساً على ذلك يجوز لنا أن نجعل كل ما أعجبنا أو كل ما قاله عظماؤنا وأسلافنا واسطةً لنا في التقرّب إلى الله ونجعله وسيلةً لنا، فهذا العمل قياس في العمل وهو مردود حتى في مذهب الشيعة (فتأمّل جداً).</w:t>
      </w:r>
    </w:p>
    <w:p w:rsidR="00DA04D3" w:rsidRPr="007D69A7" w:rsidRDefault="00DA04D3" w:rsidP="00044DD5">
      <w:pPr>
        <w:pStyle w:val="a6"/>
        <w:rPr>
          <w:spacing w:val="-4"/>
          <w:rtl/>
        </w:rPr>
      </w:pPr>
      <w:r w:rsidRPr="007D69A7">
        <w:rPr>
          <w:spacing w:val="-4"/>
          <w:rtl/>
        </w:rPr>
        <w:t xml:space="preserve">إن الله تعالى هو الذي اختار أن تكون واسطة إيصال الوحي إلى النَّبِيّ الأَكْرَم </w:t>
      </w:r>
      <w:r w:rsidRPr="007D69A7">
        <w:rPr>
          <w:rFonts w:ascii="Abo-thar" w:hAnsi="Abo-thar"/>
          <w:spacing w:val="-4"/>
          <w:sz w:val="26"/>
          <w:szCs w:val="26"/>
        </w:rPr>
        <w:t></w:t>
      </w:r>
      <w:r w:rsidRPr="007D69A7">
        <w:rPr>
          <w:spacing w:val="-4"/>
          <w:rtl/>
        </w:rPr>
        <w:t xml:space="preserve"> جبريل عليه السلام، والله تعالى هو الذي عيّن واختار أن تكون واسطة إيصال الأحكام إلى العباد هي النبيّ </w:t>
      </w:r>
      <w:r w:rsidRPr="007D69A7">
        <w:rPr>
          <w:rFonts w:ascii="Abo-thar" w:hAnsi="Abo-thar"/>
          <w:spacing w:val="-4"/>
          <w:sz w:val="26"/>
          <w:szCs w:val="26"/>
        </w:rPr>
        <w:t></w:t>
      </w:r>
      <w:r w:rsidRPr="007D69A7">
        <w:rPr>
          <w:spacing w:val="-4"/>
          <w:rtl/>
        </w:rPr>
        <w:t xml:space="preserve">، وبعبارة أخرى لم يختر رسول الله </w:t>
      </w:r>
      <w:r w:rsidRPr="007D69A7">
        <w:rPr>
          <w:rFonts w:ascii="Abo-thar" w:hAnsi="Abo-thar"/>
          <w:spacing w:val="-4"/>
          <w:sz w:val="26"/>
          <w:szCs w:val="26"/>
        </w:rPr>
        <w:t></w:t>
      </w:r>
      <w:r w:rsidRPr="007D69A7">
        <w:rPr>
          <w:spacing w:val="-4"/>
          <w:rtl/>
        </w:rPr>
        <w:t xml:space="preserve"> جبريل ولا اختار الناس النبيّ. بناءً على ذلك لا يحقّ لنا عندما يقول لنا صاحب الشريعة: </w:t>
      </w:r>
      <w:r w:rsidR="00483F58" w:rsidRPr="007D69A7">
        <w:rPr>
          <w:rFonts w:ascii="KFGQPC Uthman Taha Naskh"/>
          <w:spacing w:val="-4"/>
          <w:rtl/>
        </w:rPr>
        <w:t>﴿</w:t>
      </w:r>
      <w:r w:rsidR="005403AD" w:rsidRPr="007D69A7">
        <w:rPr>
          <w:rStyle w:val="Char4"/>
          <w:rFonts w:eastAsia="Calibri"/>
          <w:spacing w:val="-4"/>
          <w:rtl/>
        </w:rPr>
        <w:t>أَنَّمَآ إِلَٰهُكُمۡ إِلَٰهٞ وَٰحِدٞ فَٱسۡتَقِيمُوٓاْ إِلَيۡهِ وَٱسۡتَغۡفِرُوهُۗ وَوَيۡلٞ لِّلۡمُشۡرِكِينَ ٦</w:t>
      </w:r>
      <w:r w:rsidR="00483F58" w:rsidRPr="007D69A7">
        <w:rPr>
          <w:rFonts w:ascii="KFGQPC Uthman Taha Naskh"/>
          <w:spacing w:val="-4"/>
          <w:rtl/>
        </w:rPr>
        <w:t>﴾</w:t>
      </w:r>
      <w:r w:rsidR="005403AD" w:rsidRPr="007D69A7">
        <w:rPr>
          <w:rFonts w:ascii="KFGQPC Uthman Taha Naskh"/>
          <w:spacing w:val="-4"/>
          <w:rtl/>
        </w:rPr>
        <w:t xml:space="preserve"> </w:t>
      </w:r>
      <w:r w:rsidR="005403AD" w:rsidRPr="007D69A7">
        <w:rPr>
          <w:rStyle w:val="Char5"/>
          <w:rFonts w:eastAsia="Calibri"/>
          <w:spacing w:val="-4"/>
          <w:rtl/>
        </w:rPr>
        <w:t>[فصلت: ٦]</w:t>
      </w:r>
      <w:r w:rsidR="005403AD" w:rsidRPr="007D69A7">
        <w:rPr>
          <w:rFonts w:ascii="KFGQPC Uthman Taha Naskh"/>
          <w:spacing w:val="-4"/>
          <w:rtl/>
        </w:rPr>
        <w:t xml:space="preserve">  </w:t>
      </w:r>
      <w:r w:rsidRPr="007D69A7">
        <w:rPr>
          <w:spacing w:val="-4"/>
          <w:rtl/>
        </w:rPr>
        <w:t>أن نخالف أمره وندعو أفراداً لا يُمكننا أن نصل إليهم ونعتبرهم «وسيلةَ» التقرُّب إليه تعالى، ونُؤدّي إليهم الأعمال العبادية «مثل النذر والطواف وطلب الحاجات والدعاء غير المُقيَّد و</w:t>
      </w:r>
      <w:r w:rsidR="00E93231" w:rsidRPr="007D69A7">
        <w:rPr>
          <w:spacing w:val="-4"/>
          <w:rtl/>
        </w:rPr>
        <w:t>.</w:t>
      </w:r>
      <w:r w:rsidRPr="007D69A7">
        <w:rPr>
          <w:spacing w:val="-4"/>
          <w:rtl/>
        </w:rPr>
        <w:t>....»، ونقول: إنهم «</w:t>
      </w:r>
      <w:r w:rsidRPr="007D69A7">
        <w:rPr>
          <w:b/>
          <w:bCs/>
          <w:spacing w:val="-4"/>
          <w:rtl/>
        </w:rPr>
        <w:t>الوسيلة</w:t>
      </w:r>
      <w:r w:rsidRPr="007D69A7">
        <w:rPr>
          <w:spacing w:val="-4"/>
          <w:rtl/>
        </w:rPr>
        <w:t xml:space="preserve">» التي تُقرِّبنا من الله. </w:t>
      </w:r>
    </w:p>
    <w:p w:rsidR="00DA04D3" w:rsidRPr="00384FB5" w:rsidRDefault="00DA04D3" w:rsidP="00044DD5">
      <w:pPr>
        <w:pStyle w:val="a6"/>
        <w:rPr>
          <w:rtl/>
        </w:rPr>
      </w:pPr>
      <w:r w:rsidRPr="00384FB5">
        <w:rPr>
          <w:rtl/>
        </w:rPr>
        <w:t>نعم، يختار الإنسان الوسيلة المناسبة للحصول على كل أمر، أما مسألة التقرّب من الله تعالى فلا يجوز قياسها من عند أنفسنا على سائر الأمور بل لا بُدَّ أن نتعلم وسائل أو وسائط التقرّب من الله، من شريعته وتعاليمه. لاحظوا أننا لا نُنكر بأيّ وجه من الوجوه أصل وجود الوسائط أو ضرورة اتِّخاذ الوسائل المناسبة في أمور العالَم، بل نقول: لا يجوز أن نقيس أمور العالَم المختلفة بعضها على بعض ونشملها جميعاً بحكم واحد دون دليل شرعي على ذلك، بل نقول: الوسائط أو الوسائل التي جعلها الله لنا للتقرّب منه هي - بحكم الشرع- الدعاء والتضرع له تعالى والعبادات التي شرعها لنا وأعمال الخير التي يُمكن تحصيلها وصرَّح الشرع بها. كما أننا يجب أن نقتدي بالنبيّ والأئمة الذين هم أنفسهم كانوا مأمورين باتِّخاذ الوسيلة التي تُقرِّبهم من الله أي بطاعة أوامر الحق واجتناب نواهيه والذين أدَّوا العبادات الشرعية على أفضل نحوٍ، وأن نستفيد من تعاليم أولئك الأجلاء الكرام لأجل أن نتقرّب من الله تعالى.</w:t>
      </w:r>
    </w:p>
    <w:p w:rsidR="00DA04D3" w:rsidRPr="004B58AA" w:rsidRDefault="00DA04D3" w:rsidP="00B30674">
      <w:pPr>
        <w:pStyle w:val="a6"/>
        <w:rPr>
          <w:rtl/>
        </w:rPr>
      </w:pPr>
      <w:r w:rsidRPr="004B58AA">
        <w:rPr>
          <w:sz w:val="28"/>
          <w:rtl/>
        </w:rPr>
        <w:t>وإشكالنا عليكم هو في اتِّخاذكم طرق وأساليب للعبادة تجاه أئمة الدين والأنبياء العظام وفي التصورات التي تعتقدونها بشأنهم دون دليل شرعي متقن عليها، كاعتقادكم بأنهم يملكون ولاية تكوينية وأنهم حاضرون في كل مكان ويعلمون الغيب وعندهم القدرة على فعل كل الأمور (بما في ذلك الأمور الخارجة عن قوانين الطبيعة) وأنه يُمكنكم باختياركم أن تختاروا من تشاؤون منهم سواء في زمان حياتهم أو بعد رحيلهم شفعاء لكم و</w:t>
      </w:r>
      <w:r w:rsidR="00E93231">
        <w:rPr>
          <w:sz w:val="28"/>
          <w:rtl/>
        </w:rPr>
        <w:t>.</w:t>
      </w:r>
      <w:r w:rsidRPr="004B58AA">
        <w:rPr>
          <w:sz w:val="28"/>
          <w:rtl/>
        </w:rPr>
        <w:t>.... فكثير من الناس ينذرون لأئمة الدين العظام ويطوفون حول قبورهم ويطلبون حاجاتهم منهم دون قيد أو شرط في حين أن مثل هذه الأمور ونظائرها موقوفة على الله تعالى وحده</w:t>
      </w:r>
      <w:r w:rsidRPr="004B58AA">
        <w:rPr>
          <w:rtl/>
        </w:rPr>
        <w:t>". (انتهى كلام الأستاذ الطباطبائي).</w:t>
      </w:r>
    </w:p>
    <w:p w:rsidR="008C7CCF" w:rsidRDefault="00DA04D3" w:rsidP="008C7CCF">
      <w:pPr>
        <w:pStyle w:val="a6"/>
        <w:rPr>
          <w:rtl/>
        </w:rPr>
      </w:pPr>
      <w:r w:rsidRPr="004B58AA">
        <w:rPr>
          <w:b/>
          <w:bCs/>
          <w:rtl/>
        </w:rPr>
        <w:t>ثانياً</w:t>
      </w:r>
      <w:r w:rsidRPr="004B58AA">
        <w:rPr>
          <w:rtl/>
        </w:rPr>
        <w:t xml:space="preserve">: ونحن أيضاً سنذكر تأييداً لما ذكره ذلك الكاتب الشاب بعض الأمور من كتب المصادر والمراجع: فقد جاء في كتاب «لسان العرب» ما نصّه: "[الوَسِيلَة] تُطلَق على كل </w:t>
      </w:r>
      <w:r w:rsidRPr="004B58AA">
        <w:rPr>
          <w:b/>
          <w:bCs/>
          <w:u w:val="single"/>
          <w:rtl/>
        </w:rPr>
        <w:t>عمل</w:t>
      </w:r>
      <w:r w:rsidRPr="004B58AA">
        <w:rPr>
          <w:rtl/>
        </w:rPr>
        <w:t xml:space="preserve"> خالص سُلِك به طريق التقرُّب إلى الله تعالى بأداء الف</w:t>
      </w:r>
      <w:r w:rsidR="008C7CCF">
        <w:rPr>
          <w:rtl/>
        </w:rPr>
        <w:t>رائض والنوافل وأنواع التطوعات".</w:t>
      </w:r>
    </w:p>
    <w:bookmarkStart w:id="73" w:name="_Ref347423678"/>
    <w:p w:rsidR="00DA04D3" w:rsidRPr="004B58AA" w:rsidRDefault="008C7CCF" w:rsidP="008C7CCF">
      <w:pPr>
        <w:pStyle w:val="a6"/>
        <w:rPr>
          <w:rtl/>
        </w:rPr>
      </w:pPr>
      <w:r w:rsidRPr="003B4B5C">
        <w:rPr>
          <w:color w:val="FFFFFF"/>
          <w:sz w:val="2"/>
          <w:szCs w:val="2"/>
          <w:rtl/>
        </w:rPr>
        <w:fldChar w:fldCharType="begin"/>
      </w:r>
      <w:r w:rsidRPr="003B4B5C">
        <w:rPr>
          <w:color w:val="FFFFFF"/>
          <w:sz w:val="2"/>
          <w:szCs w:val="2"/>
          <w:rtl/>
        </w:rPr>
        <w:instrText xml:space="preserve"> </w:instrText>
      </w:r>
      <w:r w:rsidRPr="003B4B5C">
        <w:rPr>
          <w:color w:val="FFFFFF"/>
          <w:sz w:val="2"/>
          <w:szCs w:val="2"/>
        </w:rPr>
        <w:instrText>SEQ</w:instrText>
      </w:r>
      <w:r w:rsidRPr="003B4B5C">
        <w:rPr>
          <w:color w:val="FFFFFF"/>
          <w:sz w:val="2"/>
          <w:szCs w:val="2"/>
          <w:rtl/>
        </w:rPr>
        <w:instrText xml:space="preserve"> ارجاعات \* </w:instrText>
      </w:r>
      <w:r w:rsidRPr="003B4B5C">
        <w:rPr>
          <w:color w:val="FFFFFF"/>
          <w:sz w:val="2"/>
          <w:szCs w:val="2"/>
        </w:rPr>
        <w:instrText>ARABIC</w:instrText>
      </w:r>
      <w:r w:rsidRPr="003B4B5C">
        <w:rPr>
          <w:color w:val="FFFFFF"/>
          <w:sz w:val="2"/>
          <w:szCs w:val="2"/>
          <w:rtl/>
        </w:rPr>
        <w:instrText xml:space="preserve"> </w:instrText>
      </w:r>
      <w:r w:rsidRPr="003B4B5C">
        <w:rPr>
          <w:color w:val="FFFFFF"/>
          <w:sz w:val="2"/>
          <w:szCs w:val="2"/>
          <w:rtl/>
        </w:rPr>
        <w:fldChar w:fldCharType="separate"/>
      </w:r>
      <w:r w:rsidR="007860CA">
        <w:rPr>
          <w:noProof/>
          <w:color w:val="FFFFFF"/>
          <w:sz w:val="2"/>
          <w:szCs w:val="2"/>
          <w:rtl/>
        </w:rPr>
        <w:t>48</w:t>
      </w:r>
      <w:r w:rsidRPr="003B4B5C">
        <w:rPr>
          <w:color w:val="FFFFFF"/>
          <w:sz w:val="2"/>
          <w:szCs w:val="2"/>
          <w:rtl/>
        </w:rPr>
        <w:fldChar w:fldCharType="end"/>
      </w:r>
      <w:r w:rsidR="00DA04D3" w:rsidRPr="004B58AA">
        <w:rPr>
          <w:rtl/>
        </w:rPr>
        <w:t>وجاء في كتاب «</w:t>
      </w:r>
      <w:r w:rsidR="00DA04D3" w:rsidRPr="004B58AA">
        <w:rPr>
          <w:b/>
          <w:bCs/>
          <w:rtl/>
        </w:rPr>
        <w:t>مفردات القرآن</w:t>
      </w:r>
      <w:r w:rsidR="00DA04D3" w:rsidRPr="004B58AA">
        <w:rPr>
          <w:rtl/>
        </w:rPr>
        <w:t>» للراغب الأصفهاني: "حقيقة الوسيلة إلى الله تعالى مُراعاة سبيله بالعلم والعبادة وتحرِّي مكارم الشريعة وهي كالقُربى".</w:t>
      </w:r>
      <w:bookmarkEnd w:id="73"/>
    </w:p>
    <w:p w:rsidR="00DA04D3" w:rsidRPr="004B58AA" w:rsidRDefault="00DA04D3" w:rsidP="00B30674">
      <w:pPr>
        <w:pStyle w:val="a6"/>
        <w:rPr>
          <w:rtl/>
        </w:rPr>
      </w:pPr>
      <w:r w:rsidRPr="004B58AA">
        <w:rPr>
          <w:rtl/>
        </w:rPr>
        <w:t>وجاء في كتاب معتبر آخر هو «</w:t>
      </w:r>
      <w:r w:rsidRPr="004B58AA">
        <w:rPr>
          <w:b/>
          <w:bCs/>
          <w:rtl/>
        </w:rPr>
        <w:t>معجم ألفاظ القرآن الكريم</w:t>
      </w:r>
      <w:r w:rsidRPr="004B58AA">
        <w:rPr>
          <w:rtl/>
        </w:rPr>
        <w:t>»: "الوسيلةُ، الوُصلةُ يُتوصَّل بها إلى البُغية، والوسيلةُ إلى الله سُبحانه ما يُوصل إلى ثوابه والزُّلفى لديه وذلك بفعل الطاعات وترك المعاصي؛ وَسَلَ إلى كذا: تقرَّب إليه ورغب فيه"</w:t>
      </w:r>
      <w:r w:rsidR="008F4298" w:rsidRPr="008F4298">
        <w:rPr>
          <w:rFonts w:cs="Arabic11 BT"/>
          <w:vertAlign w:val="superscript"/>
          <w:rtl/>
        </w:rPr>
        <w:t>(</w:t>
      </w:r>
      <w:r w:rsidR="008F4298" w:rsidRPr="008F4298">
        <w:rPr>
          <w:rStyle w:val="FootnoteReference"/>
          <w:rFonts w:cs="Arabic11 BT"/>
          <w:rtl/>
        </w:rPr>
        <w:footnoteReference w:id="340"/>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وجاء في كتاب «</w:t>
      </w:r>
      <w:r w:rsidRPr="004B58AA">
        <w:rPr>
          <w:b/>
          <w:bCs/>
          <w:rtl/>
        </w:rPr>
        <w:t>تاج العروس</w:t>
      </w:r>
      <w:r w:rsidRPr="004B58AA">
        <w:rPr>
          <w:rtl/>
        </w:rPr>
        <w:t>» نقلاً عن الجوهري ما نصّه: "الوسيلة، ما يُتَقَرَّبُ به إلى الغير".</w:t>
      </w:r>
    </w:p>
    <w:p w:rsidR="00DA04D3" w:rsidRPr="004B58AA" w:rsidRDefault="00DA04D3" w:rsidP="00B30674">
      <w:pPr>
        <w:pStyle w:val="a6"/>
        <w:rPr>
          <w:rtl/>
        </w:rPr>
      </w:pPr>
      <w:r w:rsidRPr="004B58AA">
        <w:rPr>
          <w:rtl/>
        </w:rPr>
        <w:t>وجاء في معجم الجامع الكبير تأليف أحمد السياح أيضاً ما نصّه: "(وَسَلَ) إلى الله بعملٍ أو وسيلةٍ وَ (وَسَّلَ): توسَّل إلى الله".</w:t>
      </w:r>
    </w:p>
    <w:p w:rsidR="00DA04D3" w:rsidRPr="004B58AA" w:rsidRDefault="00DA04D3" w:rsidP="00B30674">
      <w:pPr>
        <w:pStyle w:val="a6"/>
        <w:rPr>
          <w:rtl/>
        </w:rPr>
      </w:pPr>
      <w:r w:rsidRPr="004B58AA">
        <w:rPr>
          <w:rtl/>
        </w:rPr>
        <w:t>فكما نُلاحظ يُطلَق على كل ما يكون سبباً للنجاح في عمل ما أو نيل شخص ما القرب من آخر، كالقرب من مَلَك مثلاً، أو يكون سبباً للوصول إلى هدف ما اسم: «</w:t>
      </w:r>
      <w:r w:rsidRPr="004B58AA">
        <w:rPr>
          <w:b/>
          <w:bCs/>
          <w:rtl/>
        </w:rPr>
        <w:t>الوسيلة</w:t>
      </w:r>
      <w:r w:rsidRPr="004B58AA">
        <w:rPr>
          <w:rtl/>
        </w:rPr>
        <w:t>»، فمثلاً نقول: إن وسيلة قربي من الملك أن أقوم بخدمته أو الوسيلة لجعل المعلم يُحبّني أن أدرس الدرس جيداً، أي أنني بوسيلة قراءة دروسي أنال انتباه المُعلّم ومحبّته لي، وذلك لأنه لا يُقال للكائن العاقل المُدرك «</w:t>
      </w:r>
      <w:r w:rsidRPr="004B58AA">
        <w:rPr>
          <w:b/>
          <w:bCs/>
          <w:rtl/>
        </w:rPr>
        <w:t>وسيلة</w:t>
      </w:r>
      <w:r w:rsidRPr="004B58AA">
        <w:rPr>
          <w:rtl/>
        </w:rPr>
        <w:t>»، أما لو أردنا من كائن عاقل مُدرِك، كإنسان مثلاً، أن يطلب لنا من مَلِكٍ عفواً أو رُقيّاً في الدرجة أو مقاماً فهذا العمل يُقال له «</w:t>
      </w:r>
      <w:r w:rsidRPr="004B58AA">
        <w:rPr>
          <w:b/>
          <w:bCs/>
          <w:rtl/>
        </w:rPr>
        <w:t>استشفاعاً</w:t>
      </w:r>
      <w:r w:rsidRPr="004B58AA">
        <w:rPr>
          <w:rtl/>
        </w:rPr>
        <w:t>»، كما نُطلق على الشخص الذي حقق طلبنا وشَفَعَ لنا عند المَلِك لقب «</w:t>
      </w:r>
      <w:r w:rsidRPr="004B58AA">
        <w:rPr>
          <w:b/>
          <w:bCs/>
          <w:rtl/>
        </w:rPr>
        <w:t>الشفيع</w:t>
      </w:r>
      <w:r w:rsidRPr="004B58AA">
        <w:rPr>
          <w:rtl/>
        </w:rPr>
        <w:t>» لا «</w:t>
      </w:r>
      <w:r w:rsidRPr="004B58AA">
        <w:rPr>
          <w:b/>
          <w:bCs/>
          <w:rtl/>
        </w:rPr>
        <w:t>الوسيلة</w:t>
      </w:r>
      <w:r w:rsidRPr="004B58AA">
        <w:rPr>
          <w:rtl/>
        </w:rPr>
        <w:t>»؛ فنقول مثلاً: "فُلانٌ استشفع زيداً إلى عَمروٍ". ولذلك لا يُثني أيُّ عاقل على السُلَّم الذي هو «</w:t>
      </w:r>
      <w:r w:rsidRPr="004B58AA">
        <w:rPr>
          <w:b/>
          <w:bCs/>
          <w:rtl/>
        </w:rPr>
        <w:t>وسيلة</w:t>
      </w:r>
      <w:r w:rsidRPr="004B58AA">
        <w:rPr>
          <w:rtl/>
        </w:rPr>
        <w:t>» الصعود إلى مكان مرتفع، لكن الإنسان يشكر الشخص الذي أخذ بيده وسحبه نحو مكان مرتفع، أو لا يُثني شخص على دواء كان «</w:t>
      </w:r>
      <w:r w:rsidRPr="004B58AA">
        <w:rPr>
          <w:b/>
          <w:bCs/>
          <w:rtl/>
        </w:rPr>
        <w:t>وسيلة</w:t>
      </w:r>
      <w:r w:rsidRPr="004B58AA">
        <w:rPr>
          <w:rtl/>
        </w:rPr>
        <w:t xml:space="preserve">» لشفائه ولا يشكر الدواء، لكنه يشكر الطبيب الذي وصف له أعمالاً رياضية خاصة (= </w:t>
      </w:r>
      <w:r w:rsidRPr="004B58AA">
        <w:rPr>
          <w:b/>
          <w:bCs/>
          <w:rtl/>
        </w:rPr>
        <w:t>وسيلة</w:t>
      </w:r>
      <w:r w:rsidRPr="004B58AA">
        <w:rPr>
          <w:rtl/>
        </w:rPr>
        <w:t xml:space="preserve">) أو وصف له دواء مناسباً (= </w:t>
      </w:r>
      <w:r w:rsidRPr="004B58AA">
        <w:rPr>
          <w:b/>
          <w:bCs/>
          <w:rtl/>
        </w:rPr>
        <w:t>وسيلة</w:t>
      </w:r>
      <w:r w:rsidRPr="004B58AA">
        <w:rPr>
          <w:rtl/>
        </w:rPr>
        <w:t>). (فَتَأَمَّل جداً). حتى مؤلف كتاب (</w:t>
      </w:r>
      <w:r w:rsidRPr="004B58AA">
        <w:rPr>
          <w:b/>
          <w:bCs/>
          <w:rtl/>
        </w:rPr>
        <w:t>نقد وتحليلي پيرامون وهّابيگري</w:t>
      </w:r>
      <w:r w:rsidRPr="004B58AA">
        <w:rPr>
          <w:rtl/>
        </w:rPr>
        <w:t>، ص196) قال: إن المقصود من «</w:t>
      </w:r>
      <w:r w:rsidRPr="004B58AA">
        <w:rPr>
          <w:b/>
          <w:bCs/>
          <w:rtl/>
        </w:rPr>
        <w:t>الوسيلة</w:t>
      </w:r>
      <w:r w:rsidRPr="004B58AA">
        <w:rPr>
          <w:rtl/>
        </w:rPr>
        <w:t xml:space="preserve">» لاسيما في الآية 35 من سورة المائدة، هو المعنى الخامس، أي «كل </w:t>
      </w:r>
      <w:r w:rsidRPr="004B58AA">
        <w:rPr>
          <w:b/>
          <w:bCs/>
          <w:u w:val="single"/>
          <w:rtl/>
        </w:rPr>
        <w:t>شيء</w:t>
      </w:r>
      <w:r w:rsidRPr="004B58AA">
        <w:rPr>
          <w:rtl/>
        </w:rPr>
        <w:t xml:space="preserve"> يمكن بواسطته أو بسببه الاقتراب من الآخر ».</w:t>
      </w:r>
    </w:p>
    <w:p w:rsidR="00DA04D3" w:rsidRPr="004B58AA" w:rsidRDefault="00DA04D3" w:rsidP="00FA70C5">
      <w:pPr>
        <w:pStyle w:val="a6"/>
        <w:rPr>
          <w:rtl/>
        </w:rPr>
      </w:pPr>
      <w:r w:rsidRPr="004B58AA">
        <w:rPr>
          <w:rtl/>
        </w:rPr>
        <w:t xml:space="preserve">لو انتبهنا إلى الأمور التي كتبها ذلك المؤلف الشاب لرأينا أن كل ما ذكره من معان للوسيلة يتناسب مع </w:t>
      </w:r>
      <w:r w:rsidRPr="004B58AA">
        <w:rPr>
          <w:b/>
          <w:bCs/>
          <w:rtl/>
        </w:rPr>
        <w:t>الأشياء والأعمال</w:t>
      </w:r>
      <w:r w:rsidRPr="004B58AA">
        <w:rPr>
          <w:rtl/>
        </w:rPr>
        <w:t xml:space="preserve"> لا مع الأشخاص (فَتَأَمَّل). في حين أنه لو كان ادِّعاء الخرافيِّين صحيحاً لقال القرآن الكريم بدلاً من: </w:t>
      </w:r>
      <w:r w:rsidR="00483F58">
        <w:rPr>
          <w:rFonts w:ascii="KFGQPC Uthman Taha Naskh" w:cs="KFGQPC Uthman Taha Naskh"/>
          <w:sz w:val="28"/>
          <w:rtl/>
        </w:rPr>
        <w:t>﴿</w:t>
      </w:r>
      <w:r w:rsidR="00FA70C5" w:rsidRPr="00FA70C5">
        <w:rPr>
          <w:rStyle w:val="Char4"/>
          <w:rtl/>
        </w:rPr>
        <w:t>ٱبۡتَغُوٓاْ إِلَيۡهِ ٱلۡوَسِيلَةَ</w:t>
      </w:r>
      <w:r w:rsidR="00483F58">
        <w:rPr>
          <w:rFonts w:ascii="KFGQPC Uthman Taha Naskh" w:cs="KFGQPC Uthman Taha Naskh"/>
          <w:sz w:val="28"/>
          <w:rtl/>
        </w:rPr>
        <w:t>﴾</w:t>
      </w:r>
      <w:r w:rsidR="00FA70C5">
        <w:rPr>
          <w:rFonts w:ascii="KFGQPC Uthman Taha Naskh" w:cs="KFGQPC Uthman Taha Naskh"/>
          <w:sz w:val="28"/>
          <w:rtl/>
        </w:rPr>
        <w:t xml:space="preserve"> </w:t>
      </w:r>
      <w:r w:rsidR="00FA70C5" w:rsidRPr="00FA70C5">
        <w:rPr>
          <w:rStyle w:val="Char5"/>
          <w:rtl/>
        </w:rPr>
        <w:t>[المائ‍دة: ٣٥]</w:t>
      </w:r>
      <w:r w:rsidR="00FA70C5">
        <w:rPr>
          <w:rFonts w:ascii="KFGQPC Uthman Taha Naskh" w:cs="KFGQPC Uthman Taha Naskh"/>
          <w:sz w:val="28"/>
          <w:rtl/>
        </w:rPr>
        <w:t xml:space="preserve">  </w:t>
      </w:r>
      <w:r w:rsidRPr="004B58AA">
        <w:rPr>
          <w:rtl/>
        </w:rPr>
        <w:t>«استشفعوا إليه!»</w:t>
      </w:r>
      <w:r w:rsidR="008F4298" w:rsidRPr="008F4298">
        <w:rPr>
          <w:rFonts w:cs="Arabic11 BT"/>
          <w:vertAlign w:val="superscript"/>
          <w:rtl/>
        </w:rPr>
        <w:t>(</w:t>
      </w:r>
      <w:r w:rsidR="008F4298" w:rsidRPr="008F4298">
        <w:rPr>
          <w:rStyle w:val="FootnoteReference"/>
          <w:rFonts w:cs="Arabic11 BT"/>
          <w:rtl/>
        </w:rPr>
        <w:footnoteReference w:id="341"/>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بناءً على ذلك لا يُمكننا أن نقول -دون دليل- إن كلمة «</w:t>
      </w:r>
      <w:r w:rsidRPr="004B58AA">
        <w:rPr>
          <w:b/>
          <w:bCs/>
          <w:rtl/>
        </w:rPr>
        <w:t>الوسيلة</w:t>
      </w:r>
      <w:r w:rsidRPr="004B58AA">
        <w:rPr>
          <w:rtl/>
        </w:rPr>
        <w:t>» تشمل أيضاً الأشخاص الذين لا يُمكننا الوصول إليهم.</w:t>
      </w:r>
    </w:p>
    <w:p w:rsidR="00DA04D3" w:rsidRPr="004B58AA" w:rsidRDefault="00DA04D3" w:rsidP="00B30674">
      <w:pPr>
        <w:pStyle w:val="a6"/>
        <w:rPr>
          <w:rtl/>
        </w:rPr>
      </w:pPr>
      <w:r w:rsidRPr="004B58AA">
        <w:rPr>
          <w:rtl/>
        </w:rPr>
        <w:t>أما القول بأن: " كلمة الوسيلة جاءت في الآية المباركة (سورة المائدة: 35) مطلقةً غير مُقيَّدة بأيّ قيد، وَمِنْ ثَمَّ فمعناها واسع وشامل ومطلق"</w:t>
      </w:r>
      <w:r w:rsidR="008F4298" w:rsidRPr="008F4298">
        <w:rPr>
          <w:rFonts w:cs="Arabic11 BT"/>
          <w:vertAlign w:val="superscript"/>
          <w:rtl/>
        </w:rPr>
        <w:t>(</w:t>
      </w:r>
      <w:r w:rsidR="008F4298" w:rsidRPr="008F4298">
        <w:rPr>
          <w:rStyle w:val="FootnoteReference"/>
          <w:rFonts w:cs="Arabic11 BT"/>
          <w:rtl/>
        </w:rPr>
        <w:footnoteReference w:id="342"/>
      </w:r>
      <w:r w:rsidR="008F4298" w:rsidRPr="008F4298">
        <w:rPr>
          <w:rFonts w:cs="Arabic11 BT"/>
          <w:vertAlign w:val="superscript"/>
          <w:rtl/>
        </w:rPr>
        <w:t>)</w:t>
      </w:r>
      <w:r w:rsidRPr="004B58AA">
        <w:rPr>
          <w:rtl/>
        </w:rPr>
        <w:t xml:space="preserve"> فلا يفي أبداً بالمقصود ولا يُفيد إلا في خداع الناس وإضلالهم، لأنه من الواضح أن مُجرَّد إطلاق كلمة «</w:t>
      </w:r>
      <w:r w:rsidRPr="004B58AA">
        <w:rPr>
          <w:b/>
          <w:bCs/>
          <w:rtl/>
        </w:rPr>
        <w:t>الوسيلة</w:t>
      </w:r>
      <w:r w:rsidRPr="004B58AA">
        <w:rPr>
          <w:rtl/>
        </w:rPr>
        <w:t>» في الآية أي تجرُّدها من القيود وكونها مُطلقة، لا يستوجب الخروج عن حدودها الخاصة بها ولا يُعطيها إمكانية شمول الأشخاص</w:t>
      </w:r>
      <w:r w:rsidR="008F4298" w:rsidRPr="008F4298">
        <w:rPr>
          <w:rFonts w:cs="Arabic11 BT"/>
          <w:vertAlign w:val="superscript"/>
          <w:rtl/>
        </w:rPr>
        <w:t>(</w:t>
      </w:r>
      <w:r w:rsidR="008F4298" w:rsidRPr="008F4298">
        <w:rPr>
          <w:rStyle w:val="FootnoteReference"/>
          <w:rFonts w:cs="Arabic11 BT"/>
          <w:rtl/>
        </w:rPr>
        <w:footnoteReference w:id="343"/>
      </w:r>
      <w:r w:rsidR="008F4298" w:rsidRPr="008F4298">
        <w:rPr>
          <w:rFonts w:cs="Arabic11 BT"/>
          <w:vertAlign w:val="superscript"/>
          <w:rtl/>
        </w:rPr>
        <w:t>)</w:t>
      </w:r>
      <w:r w:rsidRPr="004B58AA">
        <w:rPr>
          <w:rtl/>
        </w:rPr>
        <w:t>، ولا</w:t>
      </w:r>
      <w:r w:rsidRPr="004B58AA">
        <w:rPr>
          <w:rFonts w:cs="Times New Roman"/>
          <w:rtl/>
        </w:rPr>
        <w:t> </w:t>
      </w:r>
      <w:r w:rsidRPr="004B58AA">
        <w:rPr>
          <w:rtl/>
        </w:rPr>
        <w:t>يستوجب إلغاء أثر حرف «</w:t>
      </w:r>
      <w:r w:rsidRPr="004B58AA">
        <w:rPr>
          <w:b/>
          <w:bCs/>
          <w:rtl/>
        </w:rPr>
        <w:t>إلى</w:t>
      </w:r>
      <w:r w:rsidRPr="004B58AA">
        <w:rPr>
          <w:rtl/>
        </w:rPr>
        <w:t>» أيضاً، أي أن كلمة «</w:t>
      </w:r>
      <w:r w:rsidRPr="004B58AA">
        <w:rPr>
          <w:b/>
          <w:bCs/>
          <w:rtl/>
        </w:rPr>
        <w:t>الوسيلة</w:t>
      </w:r>
      <w:r w:rsidRPr="004B58AA">
        <w:rPr>
          <w:rtl/>
        </w:rPr>
        <w:t>» ينبغي أن تتناسب مع الهدف وتنسجم معه وتكون من سنخه، بناءً على ذلك فإن حرف «</w:t>
      </w:r>
      <w:r w:rsidRPr="004B58AA">
        <w:rPr>
          <w:b/>
          <w:bCs/>
          <w:rtl/>
        </w:rPr>
        <w:t>إلى</w:t>
      </w:r>
      <w:r w:rsidRPr="004B58AA">
        <w:rPr>
          <w:rtl/>
        </w:rPr>
        <w:t>» يُحدِّد ويُعيِّن إطلاق «</w:t>
      </w:r>
      <w:r w:rsidRPr="004B58AA">
        <w:rPr>
          <w:b/>
          <w:bCs/>
          <w:rtl/>
        </w:rPr>
        <w:t>الوسيلة</w:t>
      </w:r>
      <w:r w:rsidRPr="004B58AA">
        <w:rPr>
          <w:rtl/>
        </w:rPr>
        <w:t>» وعمومها</w:t>
      </w:r>
      <w:r w:rsidR="008F4298" w:rsidRPr="008F4298">
        <w:rPr>
          <w:rFonts w:cs="Arabic11 BT"/>
          <w:vertAlign w:val="superscript"/>
          <w:rtl/>
        </w:rPr>
        <w:t>(</w:t>
      </w:r>
      <w:r w:rsidR="008F4298" w:rsidRPr="008F4298">
        <w:rPr>
          <w:rStyle w:val="FootnoteReference"/>
          <w:rFonts w:cs="Arabic11 BT"/>
          <w:rtl/>
        </w:rPr>
        <w:footnoteReference w:id="344"/>
      </w:r>
      <w:r w:rsidR="008F4298" w:rsidRPr="008F4298">
        <w:rPr>
          <w:rFonts w:cs="Arabic11 BT"/>
          <w:vertAlign w:val="superscript"/>
          <w:rtl/>
        </w:rPr>
        <w:t>)</w:t>
      </w:r>
      <w:r w:rsidRPr="004B58AA">
        <w:rPr>
          <w:rtl/>
        </w:rPr>
        <w:t>. أي أن «</w:t>
      </w:r>
      <w:r w:rsidRPr="004B58AA">
        <w:rPr>
          <w:b/>
          <w:bCs/>
          <w:rtl/>
        </w:rPr>
        <w:t>الوسيلة</w:t>
      </w:r>
      <w:r w:rsidRPr="004B58AA">
        <w:rPr>
          <w:rtl/>
        </w:rPr>
        <w:t>» يجب أن تكون متناسبة مع التقرّب من الله لا أيّ وسيلة كانت؛ إذ إن كثيراً من الوسائل في هذا المسير مُبعِدة عن الله لا مُقرِّبة! في الواقع المقصود هنا هي الوسائل التي أذنت بها الشريعة وبيَّنتها لنا.</w:t>
      </w:r>
    </w:p>
    <w:p w:rsidR="00DA04D3" w:rsidRPr="004B58AA" w:rsidRDefault="00DA04D3" w:rsidP="00B30674">
      <w:pPr>
        <w:pStyle w:val="a6"/>
        <w:rPr>
          <w:rtl/>
        </w:rPr>
      </w:pPr>
      <w:r w:rsidRPr="004B58AA">
        <w:rPr>
          <w:rtl/>
        </w:rPr>
        <w:t>في رأينا إن الآية 35 من سورة المائدة تقول: يا أيها الذين آمنوا إذا أردتم الوصول إلى الفلاح والنجاح فعليكم اجتناب ما نهى الله عنه والتمسُّك بالتقوى كما عليكم أن تبحثوا عن وسيلة إلى الله (= منزلة أو عمل أو فعل يستوجب نيل رضا الله والقُرب منه) ثم ذكرت الآية الجهاد في سبيل الله كنموذج للأمور التي تستوجب نيل المنزلة عند الله أو القُرب منه سبحانه وتعالى والذي تكون نتيجته الفلاح والسعادة الأبدية. وبعبارة أخرى قالت الآية: عليكم لأجل نيل الفلاح والخلاص والسعادة الأبدية أن تتقوا الله وفي الوقت ذاته أن تعبدوا الله وتُطيعوه بالطاعات التي تستوجب القُرب منه وتُفضي إلى سعادتكم الأبدية.</w:t>
      </w:r>
    </w:p>
    <w:p w:rsidR="00DA04D3" w:rsidRPr="004B58AA" w:rsidRDefault="00DA04D3" w:rsidP="00B30674">
      <w:pPr>
        <w:pStyle w:val="a6"/>
        <w:rPr>
          <w:rtl/>
        </w:rPr>
      </w:pPr>
      <w:r w:rsidRPr="004B58AA">
        <w:rPr>
          <w:rtl/>
        </w:rPr>
        <w:t>و أقول: إذا كنتم لا تزالون تُصرُّون رغم ذلك على موقفكم وتقولون:</w:t>
      </w:r>
    </w:p>
    <w:p w:rsidR="00DA04D3" w:rsidRPr="004B58AA" w:rsidRDefault="00DA04D3" w:rsidP="00B30674">
      <w:pPr>
        <w:pStyle w:val="a6"/>
        <w:rPr>
          <w:rtl/>
        </w:rPr>
      </w:pPr>
      <w:r w:rsidRPr="004B58AA">
        <w:rPr>
          <w:rtl/>
        </w:rPr>
        <w:t xml:space="preserve">"إن الفلاح والنجاح هما نيل مقام القُرب، وبحُكم لزوم المُغايرة بين «المُقدّمة» و «النتيجة» لا بُدَّ أن تكون </w:t>
      </w:r>
      <w:r w:rsidRPr="004B58AA">
        <w:rPr>
          <w:b/>
          <w:bCs/>
          <w:rtl/>
        </w:rPr>
        <w:t>الوسيلة</w:t>
      </w:r>
      <w:r w:rsidRPr="004B58AA">
        <w:rPr>
          <w:rtl/>
        </w:rPr>
        <w:t xml:space="preserve"> غير «القُرب»، أي أنه يجب أن تكون </w:t>
      </w:r>
      <w:r w:rsidRPr="004B58AA">
        <w:rPr>
          <w:b/>
          <w:bCs/>
          <w:rtl/>
        </w:rPr>
        <w:t>الوسيلة</w:t>
      </w:r>
      <w:r w:rsidRPr="004B58AA">
        <w:rPr>
          <w:rtl/>
        </w:rPr>
        <w:t xml:space="preserve"> شيئاً يُمكن للإنسان أن ينال بواسطته وبسببه القُرب والمنزلة عند الله التي هي الفلاح والنجاح، كما أن الأمر «بالجهاد» جاء عقب الأمر بابتغاء الوسيلة، وهذا يظهر منه أن الجهاد هو مصداق هام جداً من مصاديق ابتغاء الوسيلة، ولما كان الجهاد ذاته ليس التحقق الخارجي والعيني للقُرب من الله بل سبباً ومُقدِّمةً لذلك القُرب فكلمة «</w:t>
      </w:r>
      <w:r w:rsidRPr="004B58AA">
        <w:rPr>
          <w:b/>
          <w:bCs/>
          <w:rtl/>
        </w:rPr>
        <w:t>الوسيلة</w:t>
      </w:r>
      <w:r w:rsidRPr="004B58AA">
        <w:rPr>
          <w:rtl/>
        </w:rPr>
        <w:t>» في هذه الآية لن يكون معناها القُرب والدرجة والمنزلة والبحث عن وسيلة وحلّ (التي هي من المعاني اللغوية للوسيلة)، بل معناها الصحيح والمتناسب مع الآية الكريمة هو المعنى الخامس (أي كل ما يستوجب القُرب من الله ويكون سبباً في حصوله)"</w:t>
      </w:r>
      <w:r w:rsidR="008F4298" w:rsidRPr="008F4298">
        <w:rPr>
          <w:rFonts w:cs="Arabic11 BT"/>
          <w:vertAlign w:val="superscript"/>
          <w:rtl/>
        </w:rPr>
        <w:t>(</w:t>
      </w:r>
      <w:r w:rsidR="008F4298" w:rsidRPr="008F4298">
        <w:rPr>
          <w:rStyle w:val="FootnoteReference"/>
          <w:rFonts w:cs="Arabic11 BT"/>
          <w:rtl/>
        </w:rPr>
        <w:footnoteReference w:id="345"/>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قلنا: إن هذا الكلام أيضاً لا ينفعكم لأنكم لا زلتم لم تأتوا بدليل صحيح ومُتقن على ما يلي:</w:t>
      </w:r>
    </w:p>
    <w:p w:rsidR="00DA04D3" w:rsidRPr="004B58AA" w:rsidRDefault="00DA04D3" w:rsidP="00B30674">
      <w:pPr>
        <w:pStyle w:val="a6"/>
        <w:rPr>
          <w:rtl/>
        </w:rPr>
      </w:pPr>
      <w:r w:rsidRPr="004B58AA">
        <w:rPr>
          <w:b/>
          <w:bCs/>
          <w:rtl/>
        </w:rPr>
        <w:t>أولاً</w:t>
      </w:r>
      <w:r w:rsidRPr="004B58AA">
        <w:rPr>
          <w:rtl/>
        </w:rPr>
        <w:t>: لم تأتوا بدليل على أنه يُمكن الاتِّصال بالأشخاص الذين تركوا هذا العالَم الفاني والارتباط بهم</w:t>
      </w:r>
      <w:r w:rsidR="008F4298" w:rsidRPr="008F4298">
        <w:rPr>
          <w:rFonts w:cs="Arabic11 BT"/>
          <w:vertAlign w:val="superscript"/>
          <w:rtl/>
        </w:rPr>
        <w:t>(</w:t>
      </w:r>
      <w:r w:rsidR="008F4298" w:rsidRPr="008F4298">
        <w:rPr>
          <w:rStyle w:val="FootnoteReference"/>
          <w:rFonts w:cs="Arabic11 BT"/>
          <w:rtl/>
        </w:rPr>
        <w:footnoteReference w:id="346"/>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b/>
          <w:bCs/>
          <w:rtl/>
        </w:rPr>
        <w:t>ثانياً</w:t>
      </w:r>
      <w:r w:rsidRPr="004B58AA">
        <w:rPr>
          <w:rtl/>
        </w:rPr>
        <w:t>: لم تأتوا بدليلٍ واحدٍ على أنه يُمكن جعلهم «وسيلةً للتقرُّب إلى الله»، فإن قلتم: إن قصدنا أنهم يُمكن أن يكونوا «شُفعاء» لنا، فعندئذ تكونوا قد انتقلتم إلى ميدان «الشفاعة» فنحن أيضاً ننقلكم ونُحيلكم إلى الكتاب القيّم: «</w:t>
      </w:r>
      <w:r w:rsidRPr="004B58AA">
        <w:rPr>
          <w:b/>
          <w:bCs/>
          <w:rtl/>
        </w:rPr>
        <w:t>راه نجات از شرّ غُلاة</w:t>
      </w:r>
      <w:r w:rsidRPr="004B58AA">
        <w:rPr>
          <w:rtl/>
        </w:rPr>
        <w:t>» (ص 224 فما بعد).</w:t>
      </w:r>
    </w:p>
    <w:p w:rsidR="00DA04D3" w:rsidRPr="004B58AA" w:rsidRDefault="00DA04D3" w:rsidP="00B30674">
      <w:pPr>
        <w:pStyle w:val="a6"/>
        <w:rPr>
          <w:rtl/>
        </w:rPr>
      </w:pPr>
      <w:r w:rsidRPr="004B58AA">
        <w:rPr>
          <w:rtl/>
        </w:rPr>
        <w:t>والأهمُّ من ذلك أن كل ما ذكرناه أعلاه إنما هو من باب المُماشاة مع الخصم وإلا فإن ادِّعاءكم لا دليل عليه من الأساس، وإن «الفلاح والنجاح» نتيجة للقُرب من الله ومن لوازمه لا أن الفلاح والسعادة الأبدية هي «القُرب» ذاته. في الواقع «القُرب والتقرُّب» سبب للفلاح لا الفلاح ذاته.</w:t>
      </w:r>
    </w:p>
    <w:p w:rsidR="00DA04D3" w:rsidRPr="004B58AA" w:rsidRDefault="00DA04D3" w:rsidP="00FA32FA">
      <w:pPr>
        <w:pStyle w:val="a6"/>
        <w:rPr>
          <w:rtl/>
        </w:rPr>
      </w:pPr>
      <w:r w:rsidRPr="004B58AA">
        <w:rPr>
          <w:rtl/>
        </w:rPr>
        <w:t xml:space="preserve">لو لم يكن مثل هذا المؤلف الشاب مخدوعاً بأقوال العلماء الخرافيين، ولو كان له معرفة بالقرآن الكريم، لعلم أن الله تعالى قال: </w:t>
      </w:r>
      <w:r w:rsidR="00483F58">
        <w:rPr>
          <w:rFonts w:ascii="KFGQPC Uthman Taha Naskh" w:cs="KFGQPC Uthman Taha Naskh"/>
          <w:sz w:val="28"/>
          <w:rtl/>
        </w:rPr>
        <w:t>﴿</w:t>
      </w:r>
      <w:r w:rsidR="00FA70C5" w:rsidRPr="00FA70C5">
        <w:rPr>
          <w:rStyle w:val="Char4"/>
          <w:rtl/>
        </w:rPr>
        <w:t xml:space="preserve">يَٰٓأَيُّهَا ٱلَّذِينَ ءَامَنُوٓاْ إِذَا نُودِيَ لِلصَّلَوٰةِ مِن يَوۡمِ ٱلۡجُمُعَةِ فَٱسۡعَوۡاْ إِلَىٰ </w:t>
      </w:r>
      <w:r w:rsidR="00FA70C5" w:rsidRPr="00FA70C5">
        <w:rPr>
          <w:rStyle w:val="Char4"/>
          <w:u w:val="single"/>
          <w:rtl/>
        </w:rPr>
        <w:t>ذِكۡرِ ٱللَّهِ</w:t>
      </w:r>
      <w:r w:rsidR="007D69A7">
        <w:rPr>
          <w:rStyle w:val="Char4"/>
          <w:rtl/>
        </w:rPr>
        <w:t xml:space="preserve"> وَذَرُواْ ٱلۡبَيۡعَ</w:t>
      </w:r>
      <w:r w:rsidR="00483F58">
        <w:rPr>
          <w:rFonts w:ascii="KFGQPC Uthman Taha Naskh" w:cs="KFGQPC Uthman Taha Naskh"/>
          <w:sz w:val="28"/>
          <w:rtl/>
        </w:rPr>
        <w:t>﴾</w:t>
      </w:r>
      <w:r w:rsidR="00FA70C5">
        <w:rPr>
          <w:rFonts w:ascii="KFGQPC Uthman Taha Naskh" w:cs="KFGQPC Uthman Taha Naskh"/>
          <w:sz w:val="28"/>
          <w:rtl/>
        </w:rPr>
        <w:t xml:space="preserve"> </w:t>
      </w:r>
      <w:r w:rsidR="00FA70C5" w:rsidRPr="00FA70C5">
        <w:rPr>
          <w:rStyle w:val="Char5"/>
          <w:rtl/>
        </w:rPr>
        <w:t>[الجمعة: ٩]</w:t>
      </w:r>
      <w:r w:rsidRPr="004B58AA">
        <w:rPr>
          <w:rtl/>
        </w:rPr>
        <w:t>. لاحظوا أن الله بدلاً من أن يذكر سبب ذِكر الله -الذي هو الصلاة</w:t>
      </w:r>
      <w:r w:rsidR="008F4298" w:rsidRPr="008F4298">
        <w:rPr>
          <w:rFonts w:cs="Arabic11 BT"/>
          <w:vertAlign w:val="superscript"/>
          <w:rtl/>
        </w:rPr>
        <w:t>(</w:t>
      </w:r>
      <w:r w:rsidR="008F4298" w:rsidRPr="008F4298">
        <w:rPr>
          <w:rStyle w:val="FootnoteReference"/>
          <w:rFonts w:cs="Arabic11 BT"/>
          <w:rtl/>
        </w:rPr>
        <w:footnoteReference w:id="347"/>
      </w:r>
      <w:r w:rsidR="008F4298" w:rsidRPr="008F4298">
        <w:rPr>
          <w:rFonts w:cs="Arabic11 BT"/>
          <w:vertAlign w:val="superscript"/>
          <w:rtl/>
        </w:rPr>
        <w:t>)</w:t>
      </w:r>
      <w:r w:rsidRPr="004B58AA">
        <w:rPr>
          <w:rtl/>
        </w:rPr>
        <w:t xml:space="preserve">- ذكر المُسَبَّب وأراد به السبب، وتعلمون أن «القُرب» و«الرضوان» الإلهي سببان للفلاح والسعادة لا الفلاح والسعادة ذاتهما، كما نجد في قوله تعالى: </w:t>
      </w:r>
      <w:r w:rsidR="00483F58">
        <w:rPr>
          <w:rFonts w:ascii="KFGQPC Uthman Taha Naskh" w:cs="KFGQPC Uthman Taha Naskh"/>
          <w:sz w:val="28"/>
          <w:rtl/>
        </w:rPr>
        <w:t>﴿</w:t>
      </w:r>
      <w:r w:rsidR="00FA70C5" w:rsidRPr="00FA70C5">
        <w:rPr>
          <w:rStyle w:val="Char4"/>
          <w:rtl/>
        </w:rPr>
        <w:t>وَمِنَ ٱلۡأَعۡرَابِ مَن</w:t>
      </w:r>
      <w:r w:rsidR="00E93231">
        <w:rPr>
          <w:rStyle w:val="Char4"/>
          <w:rtl/>
        </w:rPr>
        <w:t>.</w:t>
      </w:r>
      <w:r w:rsidR="00FA70C5" w:rsidRPr="00FA70C5">
        <w:rPr>
          <w:rStyle w:val="Char4"/>
          <w:rtl/>
        </w:rPr>
        <w:t>.. يَتَّخِذُ مَا يُنفِقُ قُرُبَٰتٍ عِندَ ٱللَّهِ وَصَلَوَٰتِ ٱلرَّسُولِۚ أَلَآ إِنَّهَا قُرۡبَةٞ لَّهُمۡۚ سَيُدۡخِلُهُمُ ٱللَّهُ فِي رَحۡمَتِهِۦٓۚ إِنَّ ٱللَّهَ غَفُورٞ رَّحِيمٞ ٩٩</w:t>
      </w:r>
      <w:r w:rsidR="00483F58">
        <w:rPr>
          <w:rFonts w:ascii="KFGQPC Uthman Taha Naskh" w:cs="KFGQPC Uthman Taha Naskh"/>
          <w:sz w:val="28"/>
          <w:rtl/>
        </w:rPr>
        <w:t>﴾</w:t>
      </w:r>
      <w:r w:rsidR="00FA70C5">
        <w:rPr>
          <w:rFonts w:ascii="KFGQPC Uthman Taha Naskh" w:cs="KFGQPC Uthman Taha Naskh"/>
          <w:sz w:val="28"/>
          <w:rtl/>
        </w:rPr>
        <w:t xml:space="preserve"> </w:t>
      </w:r>
      <w:r w:rsidR="00FA70C5" w:rsidRPr="00FA70C5">
        <w:rPr>
          <w:rStyle w:val="Char5"/>
          <w:rtl/>
        </w:rPr>
        <w:t>[التوبة: ٩٩]</w:t>
      </w:r>
      <w:r w:rsidR="00FA70C5">
        <w:rPr>
          <w:rFonts w:ascii="KFGQPC Uthman Taha Naskh" w:cs="KFGQPC Uthman Taha Naskh"/>
          <w:sz w:val="28"/>
          <w:rtl/>
        </w:rPr>
        <w:t xml:space="preserve">  </w:t>
      </w:r>
      <w:r w:rsidRPr="004B58AA">
        <w:rPr>
          <w:rtl/>
        </w:rPr>
        <w:t>إذ نُلاحظ أن القرآن ذكر «</w:t>
      </w:r>
      <w:r w:rsidRPr="004B58AA">
        <w:rPr>
          <w:b/>
          <w:bCs/>
          <w:rtl/>
        </w:rPr>
        <w:t>قُرُبَات</w:t>
      </w:r>
      <w:r w:rsidRPr="004B58AA">
        <w:rPr>
          <w:rtl/>
        </w:rPr>
        <w:t>» و«</w:t>
      </w:r>
      <w:r w:rsidRPr="004B58AA">
        <w:rPr>
          <w:b/>
          <w:bCs/>
          <w:rtl/>
        </w:rPr>
        <w:t>قُرْبَة</w:t>
      </w:r>
      <w:r w:rsidRPr="004B58AA">
        <w:rPr>
          <w:rtl/>
        </w:rPr>
        <w:t>» وأراد بهما سببهما، بناءً على ذلك حتى لو كانت «</w:t>
      </w:r>
      <w:r w:rsidRPr="004B58AA">
        <w:rPr>
          <w:b/>
          <w:bCs/>
          <w:rtl/>
        </w:rPr>
        <w:t>القُرْبَة</w:t>
      </w:r>
      <w:r w:rsidRPr="004B58AA">
        <w:rPr>
          <w:rtl/>
        </w:rPr>
        <w:t xml:space="preserve">» -بناءً على ادِّعائكم الذي لا دليل عليه ولا مُستند له- هي «الفلاح والخلاص والسعادة» ذاتها فلا مانع أن يقول الله «القُرب» ويقصد سببه، كما أنه عندما قال: </w:t>
      </w:r>
      <w:r w:rsidR="00483F58">
        <w:rPr>
          <w:rFonts w:ascii="KFGQPC Uthman Taha Naskh" w:cs="KFGQPC Uthman Taha Naskh"/>
          <w:sz w:val="28"/>
          <w:rtl/>
        </w:rPr>
        <w:t>﴿</w:t>
      </w:r>
      <w:r w:rsidR="00FA70C5" w:rsidRPr="00FA70C5">
        <w:rPr>
          <w:rStyle w:val="Char4"/>
          <w:rtl/>
        </w:rPr>
        <w:t xml:space="preserve">وَٱبۡتَغِ فِيمَآ ءَاتَىٰكَ ٱللَّهُ ٱلدَّارَ </w:t>
      </w:r>
      <w:r w:rsidR="00FA32FA">
        <w:rPr>
          <w:rStyle w:val="Char4"/>
          <w:rtl/>
        </w:rPr>
        <w:t>ٱلۡأٓخِرَةَ</w:t>
      </w:r>
      <w:r w:rsidR="00483F58">
        <w:rPr>
          <w:rFonts w:ascii="KFGQPC Uthman Taha Naskh" w:cs="KFGQPC Uthman Taha Naskh"/>
          <w:sz w:val="28"/>
          <w:rtl/>
        </w:rPr>
        <w:t>﴾</w:t>
      </w:r>
      <w:r w:rsidR="00FA70C5">
        <w:rPr>
          <w:rFonts w:ascii="KFGQPC Uthman Taha Naskh" w:cs="KFGQPC Uthman Taha Naskh"/>
          <w:sz w:val="28"/>
          <w:rtl/>
        </w:rPr>
        <w:t xml:space="preserve"> </w:t>
      </w:r>
      <w:r w:rsidR="00FA70C5" w:rsidRPr="00FA70C5">
        <w:rPr>
          <w:rStyle w:val="Char5"/>
          <w:rtl/>
        </w:rPr>
        <w:t>[القصص: ٧٧]</w:t>
      </w:r>
      <w:r w:rsidR="00FA70C5">
        <w:rPr>
          <w:rFonts w:ascii="KFGQPC Uthman Taha Naskh" w:cs="KFGQPC Uthman Taha Naskh"/>
          <w:sz w:val="28"/>
          <w:rtl/>
        </w:rPr>
        <w:t xml:space="preserve">  </w:t>
      </w:r>
      <w:r w:rsidRPr="004B58AA">
        <w:rPr>
          <w:rtl/>
        </w:rPr>
        <w:t>إنما قصد طبعاً ابتغاء الفوز والنجاح في عالَم الآخرة لا ابتغاء الآخرة بحدِّ ذاتها التي سيحضر فيها الخاسرون الهالكون أيضاً. أو أنه عندما قال: ﴿</w:t>
      </w:r>
      <w:r w:rsidR="00FA32FA" w:rsidRPr="00FA32FA">
        <w:rPr>
          <w:rFonts w:ascii="KFGQPC Uthmanic Script HAFS" w:hAnsi="KFGQPC Uthmanic Script HAFS" w:cs="KFGQPC Uthmanic Script HAFS"/>
          <w:b/>
          <w:bCs/>
          <w:sz w:val="27"/>
          <w:rtl/>
        </w:rPr>
        <w:t>تُرِيدُونَ وَجۡهَ ٱللَّهِ</w:t>
      </w:r>
      <w:r w:rsidRPr="004B58AA">
        <w:rPr>
          <w:rtl/>
        </w:rPr>
        <w:t>﴾ [الروم: 39] أو استخدم تعبير: «</w:t>
      </w:r>
      <w:r w:rsidR="00FA32FA" w:rsidRPr="00FA32FA">
        <w:rPr>
          <w:rFonts w:ascii="KFGQPC Uthmanic Script HAFS" w:hAnsi="KFGQPC Uthmanic Script HAFS" w:cs="KFGQPC Uthmanic Script HAFS"/>
          <w:b/>
          <w:bCs/>
          <w:sz w:val="27"/>
          <w:rtl/>
        </w:rPr>
        <w:t>ٱبۡتِغَآءَ وَجۡهِ ٱللَّهِ</w:t>
      </w:r>
      <w:r w:rsidRPr="004B58AA">
        <w:rPr>
          <w:rtl/>
        </w:rPr>
        <w:t>» أو «</w:t>
      </w:r>
      <w:r w:rsidRPr="004B58AA">
        <w:rPr>
          <w:b/>
          <w:bCs/>
          <w:rtl/>
        </w:rPr>
        <w:t>ابْتِغَاءَ وَجْهِ الرَّبِّ</w:t>
      </w:r>
      <w:r w:rsidRPr="004B58AA">
        <w:rPr>
          <w:rtl/>
        </w:rPr>
        <w:t xml:space="preserve">» [البقرة: 272، الرعد: 22، الليل: 20] إنما قَصَدَ ابتغاء رضا الله. أو عندما استخدم تعبير: «ابتغاء رِضوان الله ورضا الله» كقوله تعالى: </w:t>
      </w:r>
      <w:r w:rsidR="00483F58">
        <w:rPr>
          <w:rFonts w:ascii="KFGQPC Uthman Taha Naskh" w:cs="KFGQPC Uthman Taha Naskh"/>
          <w:sz w:val="28"/>
          <w:rtl/>
        </w:rPr>
        <w:t>﴿</w:t>
      </w:r>
      <w:r w:rsidR="00FA70C5" w:rsidRPr="00FA70C5">
        <w:rPr>
          <w:rStyle w:val="Char4"/>
          <w:rtl/>
        </w:rPr>
        <w:t xml:space="preserve">تَرَىٰهُمۡ رُكَّعٗا سُجَّدٗا يَبۡتَغُونَ فَضۡلٗا مِّنَ ٱللَّهِ </w:t>
      </w:r>
      <w:r w:rsidR="00FA32FA">
        <w:rPr>
          <w:rStyle w:val="Char4"/>
          <w:rtl/>
        </w:rPr>
        <w:t>وَرِضۡوَٰنٗا</w:t>
      </w:r>
      <w:r w:rsidR="00483F58">
        <w:rPr>
          <w:rFonts w:ascii="KFGQPC Uthman Taha Naskh" w:cs="KFGQPC Uthman Taha Naskh"/>
          <w:sz w:val="28"/>
          <w:rtl/>
        </w:rPr>
        <w:t>﴾</w:t>
      </w:r>
      <w:r w:rsidR="00FA70C5">
        <w:rPr>
          <w:rFonts w:ascii="KFGQPC Uthman Taha Naskh" w:cs="KFGQPC Uthman Taha Naskh"/>
          <w:sz w:val="28"/>
          <w:rtl/>
        </w:rPr>
        <w:t xml:space="preserve"> </w:t>
      </w:r>
      <w:r w:rsidR="00FA70C5" w:rsidRPr="00FA70C5">
        <w:rPr>
          <w:rStyle w:val="Char5"/>
          <w:rtl/>
        </w:rPr>
        <w:t>[الفتح: ٢٩]</w:t>
      </w:r>
      <w:r w:rsidR="00FA70C5">
        <w:rPr>
          <w:rFonts w:ascii="KFGQPC Uthman Taha Naskh" w:cs="KFGQPC Uthman Taha Naskh"/>
          <w:sz w:val="28"/>
          <w:rtl/>
        </w:rPr>
        <w:t xml:space="preserve">  </w:t>
      </w:r>
      <w:r w:rsidRPr="004B58AA">
        <w:rPr>
          <w:rtl/>
        </w:rPr>
        <w:t xml:space="preserve">أو قوله: </w:t>
      </w:r>
      <w:r w:rsidR="00483F58">
        <w:rPr>
          <w:rFonts w:ascii="KFGQPC Uthman Taha Naskh" w:cs="KFGQPC Uthman Taha Naskh"/>
          <w:sz w:val="28"/>
          <w:rtl/>
        </w:rPr>
        <w:t>﴿</w:t>
      </w:r>
      <w:r w:rsidR="00C2277D" w:rsidRPr="00C2277D">
        <w:rPr>
          <w:rStyle w:val="Char4"/>
          <w:rtl/>
        </w:rPr>
        <w:t>رَّضِيَ ٱللَّهُ عَنۡهُمۡ وَرَضُواْ عَنۡهُۚ ذَٰلِكَ ٱلۡفَوۡزُ ٱلۡعَظِيمُ ١١٩</w:t>
      </w:r>
      <w:r w:rsidR="00483F58">
        <w:rPr>
          <w:rFonts w:ascii="KFGQPC Uthman Taha Naskh" w:cs="KFGQPC Uthman Taha Naskh"/>
          <w:sz w:val="28"/>
          <w:rtl/>
        </w:rPr>
        <w:t>﴾</w:t>
      </w:r>
      <w:r w:rsidR="00C2277D">
        <w:rPr>
          <w:rFonts w:ascii="KFGQPC Uthman Taha Naskh" w:cs="KFGQPC Uthman Taha Naskh"/>
          <w:sz w:val="28"/>
          <w:rtl/>
        </w:rPr>
        <w:t xml:space="preserve"> </w:t>
      </w:r>
      <w:r w:rsidR="00C2277D" w:rsidRPr="00C2277D">
        <w:rPr>
          <w:rStyle w:val="Char5"/>
          <w:rtl/>
        </w:rPr>
        <w:t>[المائ‍دة: ١١٩]</w:t>
      </w:r>
      <w:r w:rsidR="008F4298" w:rsidRPr="008F4298">
        <w:rPr>
          <w:rFonts w:cs="Arabic11 BT"/>
          <w:vertAlign w:val="superscript"/>
          <w:rtl/>
        </w:rPr>
        <w:t>(</w:t>
      </w:r>
      <w:r w:rsidR="008F4298" w:rsidRPr="008F4298">
        <w:rPr>
          <w:rStyle w:val="FootnoteReference"/>
          <w:rFonts w:cs="Arabic11 BT"/>
          <w:rtl/>
        </w:rPr>
        <w:footnoteReference w:id="348"/>
      </w:r>
      <w:r w:rsidR="008F4298" w:rsidRPr="008F4298">
        <w:rPr>
          <w:rFonts w:cs="Arabic11 BT"/>
          <w:vertAlign w:val="superscript"/>
          <w:rtl/>
        </w:rPr>
        <w:t>)</w:t>
      </w:r>
      <w:r w:rsidRPr="004B58AA">
        <w:rPr>
          <w:rtl/>
        </w:rPr>
        <w:t xml:space="preserve"> أو قوله: </w:t>
      </w:r>
      <w:r w:rsidR="00483F58">
        <w:rPr>
          <w:rFonts w:ascii="KFGQPC Uthman Taha Naskh" w:cs="KFGQPC Uthman Taha Naskh"/>
          <w:sz w:val="28"/>
          <w:rtl/>
        </w:rPr>
        <w:t>﴿</w:t>
      </w:r>
      <w:r w:rsidR="00C2277D" w:rsidRPr="00C2277D">
        <w:rPr>
          <w:rStyle w:val="Char4"/>
          <w:rtl/>
        </w:rPr>
        <w:t>يَٰٓأَيَّتُهَا ٱلنَّفۡسُ ٱلۡمُطۡمَئِنَّةُ ٢٧ ٱرۡجِعِيٓ إِلَىٰ رَبِّكِ رَاضِيَةٗ مَّرۡضِيَّةٗ ٢٨ فَٱدۡخُلِي فِي عِبَٰدِي ٢٩ وَٱدۡخُلِي جَنَّتِي ٣٠</w:t>
      </w:r>
      <w:r w:rsidR="00483F58">
        <w:rPr>
          <w:rFonts w:ascii="KFGQPC Uthman Taha Naskh" w:cs="KFGQPC Uthman Taha Naskh"/>
          <w:sz w:val="28"/>
          <w:rtl/>
        </w:rPr>
        <w:t>﴾</w:t>
      </w:r>
      <w:r w:rsidR="00C2277D">
        <w:rPr>
          <w:rFonts w:ascii="KFGQPC Uthman Taha Naskh" w:cs="KFGQPC Uthman Taha Naskh"/>
          <w:sz w:val="28"/>
          <w:rtl/>
        </w:rPr>
        <w:t xml:space="preserve"> </w:t>
      </w:r>
      <w:r w:rsidR="00C2277D" w:rsidRPr="00C2277D">
        <w:rPr>
          <w:rStyle w:val="Char5"/>
          <w:rtl/>
        </w:rPr>
        <w:t>[الفجر: ٢٧</w:t>
      </w:r>
      <w:r w:rsidR="00C2277D">
        <w:rPr>
          <w:rStyle w:val="Char5"/>
          <w:rtl/>
        </w:rPr>
        <w:t>-</w:t>
      </w:r>
      <w:r w:rsidR="00C2277D" w:rsidRPr="00C2277D">
        <w:rPr>
          <w:rStyle w:val="Char5"/>
          <w:rtl/>
        </w:rPr>
        <w:t xml:space="preserve">  ٣٠] </w:t>
      </w:r>
      <w:r w:rsidRPr="004B58AA">
        <w:rPr>
          <w:rtl/>
        </w:rPr>
        <w:t xml:space="preserve">إنما قال ذلك لأن نتيجة الفوز العظيم والفضل من الله والرضوان الإلهي ولازمه: دخول الجنة والسعادة والنجاح الأبديين، كما أن رضا العباد الصالحين نتيجة لنيلهم الفلاح والنجاح، لا أن رضا الله ورضوانه والقُرب منه هو الفلاح والنجاح ذاته. «فلا تتجاهل».  </w:t>
      </w:r>
    </w:p>
    <w:p w:rsidR="00DA04D3" w:rsidRPr="004B58AA" w:rsidRDefault="00DA04D3" w:rsidP="007F3FFC">
      <w:pPr>
        <w:pStyle w:val="a6"/>
        <w:rPr>
          <w:rtl/>
        </w:rPr>
      </w:pPr>
      <w:r w:rsidRPr="004B58AA">
        <w:rPr>
          <w:rtl/>
        </w:rPr>
        <w:t xml:space="preserve">قال تعالى: </w:t>
      </w:r>
      <w:r w:rsidR="00483F58">
        <w:rPr>
          <w:rFonts w:ascii="KFGQPC Uthman Taha Naskh" w:cs="KFGQPC Uthman Taha Naskh"/>
          <w:sz w:val="28"/>
          <w:rtl/>
        </w:rPr>
        <w:t>﴿</w:t>
      </w:r>
      <w:r w:rsidR="007F3FFC" w:rsidRPr="007F3FFC">
        <w:rPr>
          <w:rStyle w:val="Char4"/>
          <w:rtl/>
        </w:rPr>
        <w:t>وَٱلسَّٰبِقُونَ ٱلسَّٰبِقُونَ ١٠ أُوْلَٰٓئِكَ ٱلۡمُقَرَّبُونَ</w:t>
      </w:r>
      <w:r w:rsidR="007F3FFC">
        <w:rPr>
          <w:rFonts w:ascii="KFGQPC Uthmanic Script HAFS" w:cs="KFGQPC Uthmanic Script HAFS"/>
          <w:sz w:val="28"/>
          <w:rtl/>
        </w:rPr>
        <w:t xml:space="preserve"> ١١</w:t>
      </w:r>
      <w:r w:rsidR="00483F58">
        <w:rPr>
          <w:rFonts w:ascii="KFGQPC Uthman Taha Naskh" w:cs="KFGQPC Uthman Taha Naskh"/>
          <w:sz w:val="28"/>
          <w:rtl/>
        </w:rPr>
        <w:t>﴾</w:t>
      </w:r>
      <w:r w:rsidR="007F3FFC">
        <w:rPr>
          <w:rFonts w:ascii="KFGQPC Uthman Taha Naskh" w:cs="KFGQPC Uthman Taha Naskh"/>
          <w:sz w:val="28"/>
          <w:rtl/>
        </w:rPr>
        <w:t xml:space="preserve"> </w:t>
      </w:r>
      <w:r w:rsidR="007F3FFC" w:rsidRPr="007F3FFC">
        <w:rPr>
          <w:rStyle w:val="Char5"/>
          <w:rtl/>
        </w:rPr>
        <w:t>[الواقعة: ١٠،  ١١]</w:t>
      </w:r>
      <w:r w:rsidRPr="004B58AA">
        <w:rPr>
          <w:rtl/>
        </w:rPr>
        <w:t xml:space="preserve">. ومن الواضح أن بقيّة أهل الجنة -الذي لهم درجات أدنى- هم أيضاً من المُفلحين والناجحين، لكن الله تعالى وصف «السابقين» الذين قال عنهم: </w:t>
      </w:r>
      <w:r w:rsidR="00483F58">
        <w:rPr>
          <w:rFonts w:ascii="KFGQPC Uthman Taha Naskh" w:cs="KFGQPC Uthman Taha Naskh"/>
          <w:sz w:val="28"/>
          <w:rtl/>
        </w:rPr>
        <w:t>﴿</w:t>
      </w:r>
      <w:r w:rsidR="007F3FFC" w:rsidRPr="007F3FFC">
        <w:rPr>
          <w:rStyle w:val="Char4"/>
          <w:rtl/>
        </w:rPr>
        <w:t>ثُلَّةٞ مِّنَ ٱلۡأَوَّلِينَ ١٣ وَقَلِيلٞ مِّنَ ٱلۡأٓخِرِينَ ١٤</w:t>
      </w:r>
      <w:r w:rsidR="00483F58">
        <w:rPr>
          <w:rFonts w:ascii="KFGQPC Uthman Taha Naskh" w:cs="KFGQPC Uthman Taha Naskh"/>
          <w:sz w:val="28"/>
          <w:rtl/>
        </w:rPr>
        <w:t>﴾</w:t>
      </w:r>
      <w:r w:rsidR="007F3FFC">
        <w:rPr>
          <w:rFonts w:ascii="KFGQPC Uthman Taha Naskh" w:cs="KFGQPC Uthman Taha Naskh"/>
          <w:sz w:val="28"/>
          <w:rtl/>
        </w:rPr>
        <w:t xml:space="preserve"> </w:t>
      </w:r>
      <w:r w:rsidR="007F3FFC" w:rsidRPr="007F3FFC">
        <w:rPr>
          <w:rStyle w:val="Char5"/>
          <w:rtl/>
        </w:rPr>
        <w:t>[الواقعة: ١٣،  ١٤]</w:t>
      </w:r>
      <w:r w:rsidRPr="004B58AA">
        <w:rPr>
          <w:rtl/>
        </w:rPr>
        <w:t xml:space="preserve"> بصفة: «</w:t>
      </w:r>
      <w:r w:rsidRPr="00FA32FA">
        <w:rPr>
          <w:rFonts w:cs="KFGQPC Uthman Taha Naskh"/>
          <w:b/>
          <w:bCs/>
          <w:szCs w:val="26"/>
          <w:rtl/>
        </w:rPr>
        <w:t>الْمُقَرَّبُونَ</w:t>
      </w:r>
      <w:r w:rsidRPr="004B58AA">
        <w:rPr>
          <w:rtl/>
        </w:rPr>
        <w:t xml:space="preserve">» وميَّزهم بها فعُلم أن القُرب ليس هو الفلاح ذاته [بل القُرب سبب الفلاح، والفلاح نتيجةٌ للقُرب]. </w:t>
      </w:r>
    </w:p>
    <w:p w:rsidR="00DA04D3" w:rsidRPr="004B58AA" w:rsidRDefault="00DA04D3" w:rsidP="00B30674">
      <w:pPr>
        <w:pStyle w:val="a6"/>
        <w:rPr>
          <w:rtl/>
        </w:rPr>
      </w:pPr>
      <w:r w:rsidRPr="004B58AA">
        <w:rPr>
          <w:rtl/>
        </w:rPr>
        <w:t>بناءً على ذلك فإن أصل «لزوم المُغايرة بين المُقدِّمة والنتيجة» في البحث الذي نحن فيه، أي في معنى الآية 35 من سورة المائدة، لا يمنع أن تكون كلمة «</w:t>
      </w:r>
      <w:r w:rsidRPr="00FA32FA">
        <w:rPr>
          <w:rFonts w:cs="KFGQPC Uthman Taha Naskh"/>
          <w:b/>
          <w:bCs/>
          <w:szCs w:val="26"/>
          <w:rtl/>
        </w:rPr>
        <w:t>الوسيلة</w:t>
      </w:r>
      <w:r w:rsidRPr="004B58AA">
        <w:rPr>
          <w:rtl/>
        </w:rPr>
        <w:t>» بمعنى التقرُّب والمنزلة، لأنه مما لا شُبهة فيه أن الآية الكريمة قالت إنه لابُدَّ من حصول أمرين لأجل السعادة الأبدية والفلاح والنجاح (1- وجود المُقتضي و2- فقدان المانع):</w:t>
      </w:r>
    </w:p>
    <w:p w:rsidR="00DA04D3" w:rsidRPr="004B58AA" w:rsidRDefault="00DA04D3" w:rsidP="00B30674">
      <w:pPr>
        <w:pStyle w:val="a6"/>
        <w:rPr>
          <w:rtl/>
        </w:rPr>
      </w:pPr>
      <w:r w:rsidRPr="004B58AA">
        <w:rPr>
          <w:b/>
          <w:bCs/>
          <w:rtl/>
        </w:rPr>
        <w:t>الأول</w:t>
      </w:r>
      <w:r w:rsidRPr="004B58AA">
        <w:rPr>
          <w:rtl/>
        </w:rPr>
        <w:t xml:space="preserve">: الالتزام بالتقوى واجتناب المناهي وهما أمران يستوجبان فقدان المانع من القُرب من الله. </w:t>
      </w:r>
      <w:r w:rsidRPr="004B58AA">
        <w:rPr>
          <w:b/>
          <w:bCs/>
          <w:rtl/>
        </w:rPr>
        <w:t>الثاني</w:t>
      </w:r>
      <w:r w:rsidRPr="004B58AA">
        <w:rPr>
          <w:rtl/>
        </w:rPr>
        <w:t>: ابتغاء الوسيلة أي ابتغاء القُربة أي التقرُّب من الله الذي هو سبب ومُقتضى لنيل الفلاح والسعادة الأبديين. ولا خلاف أن علَّة «التقرُّب» وسببه هو: العمل بأوامر الشرع ووصاياه التي أحد بنودها الجهاد في سبيل الله، وكما رأينا في الأسطر السابقة، أطلق القرآن كلمة «القُربات» و«القُربة» وأراد بهما سبب التقرُّب، فمن ثَمَّ لا إشكال في أن يأمر القرآن بابتغاء الوسيلة (ابتغاء القُربة)</w:t>
      </w:r>
      <w:r w:rsidR="008F4298" w:rsidRPr="008F4298">
        <w:rPr>
          <w:rFonts w:cs="Arabic11 BT"/>
          <w:vertAlign w:val="superscript"/>
          <w:rtl/>
        </w:rPr>
        <w:t>(</w:t>
      </w:r>
      <w:r w:rsidR="008F4298" w:rsidRPr="008F4298">
        <w:rPr>
          <w:rStyle w:val="FootnoteReference"/>
          <w:rFonts w:cs="Arabic11 BT"/>
          <w:rtl/>
        </w:rPr>
        <w:footnoteReference w:id="349"/>
      </w:r>
      <w:r w:rsidR="008F4298" w:rsidRPr="008F4298">
        <w:rPr>
          <w:rFonts w:cs="Arabic11 BT"/>
          <w:vertAlign w:val="superscript"/>
          <w:rtl/>
        </w:rPr>
        <w:t>)</w:t>
      </w:r>
      <w:r w:rsidRPr="004B58AA">
        <w:rPr>
          <w:rtl/>
        </w:rPr>
        <w:t xml:space="preserve"> ويقصد بذلك سبب القُربة وما يُؤدّي إليها، ثم يذكر أحد أسباب القُرب ومُوجباته أي الجهاد في سبيل الله كنموذج على ذلك.</w:t>
      </w:r>
    </w:p>
    <w:p w:rsidR="00DA04D3" w:rsidRPr="004B58AA" w:rsidRDefault="00DA04D3" w:rsidP="008C7CCF">
      <w:pPr>
        <w:pStyle w:val="a6"/>
        <w:rPr>
          <w:rtl/>
        </w:rPr>
      </w:pPr>
      <w:r w:rsidRPr="004B58AA">
        <w:rPr>
          <w:b/>
          <w:bCs/>
          <w:rtl/>
        </w:rPr>
        <w:t>ثالثاً</w:t>
      </w:r>
      <w:r w:rsidRPr="004B58AA">
        <w:rPr>
          <w:rtl/>
        </w:rPr>
        <w:t>: لو كانت كلمة «</w:t>
      </w:r>
      <w:r w:rsidRPr="00FA32FA">
        <w:rPr>
          <w:rFonts w:cs="KFGQPC Uthman Taha Naskh"/>
          <w:b/>
          <w:bCs/>
          <w:szCs w:val="26"/>
          <w:rtl/>
        </w:rPr>
        <w:t>الوسيلة</w:t>
      </w:r>
      <w:r w:rsidRPr="004B58AA">
        <w:rPr>
          <w:rtl/>
        </w:rPr>
        <w:t xml:space="preserve">» -بناءً على ادِّعائكم الذي لا دليل عليه- تشمل النبيّ والإمام أيضاً فلماذا اعترض رسول الله </w:t>
      </w:r>
      <w:r w:rsidRPr="004B58AA">
        <w:rPr>
          <w:rFonts w:ascii="Abo-thar" w:hAnsi="Abo-thar"/>
          <w:sz w:val="30"/>
        </w:rPr>
        <w:t></w:t>
      </w:r>
      <w:r w:rsidRPr="004B58AA">
        <w:rPr>
          <w:rtl/>
        </w:rPr>
        <w:t xml:space="preserve"> على المشركين الذين كانوا يعتبرون الأصنام تماثيل مُذكِّرة بأرواح عظمائهم -كما بيَّنا ذلك بالتفصيل فيما سبق (ص </w:t>
      </w:r>
      <w:r w:rsidR="001071F9">
        <w:rPr>
          <w:rtl/>
        </w:rPr>
        <w:fldChar w:fldCharType="begin"/>
      </w:r>
      <w:r w:rsidR="001071F9">
        <w:rPr>
          <w:rtl/>
        </w:rPr>
        <w:instrText xml:space="preserve"> </w:instrText>
      </w:r>
      <w:r w:rsidR="001071F9">
        <w:instrText>PAGEREF</w:instrText>
      </w:r>
      <w:r w:rsidR="001071F9">
        <w:rPr>
          <w:rtl/>
        </w:rPr>
        <w:instrText xml:space="preserve"> _</w:instrText>
      </w:r>
      <w:r w:rsidR="001071F9">
        <w:instrText>Ref347355455 \h</w:instrText>
      </w:r>
      <w:r w:rsidR="001071F9">
        <w:rPr>
          <w:rtl/>
        </w:rPr>
        <w:instrText xml:space="preserve"> </w:instrText>
      </w:r>
      <w:r w:rsidR="001071F9">
        <w:rPr>
          <w:rtl/>
        </w:rPr>
      </w:r>
      <w:r w:rsidR="001071F9">
        <w:rPr>
          <w:rtl/>
        </w:rPr>
        <w:fldChar w:fldCharType="separate"/>
      </w:r>
      <w:r w:rsidR="007860CA">
        <w:rPr>
          <w:noProof/>
          <w:rtl/>
        </w:rPr>
        <w:t>96</w:t>
      </w:r>
      <w:r w:rsidR="001071F9">
        <w:rPr>
          <w:rtl/>
        </w:rPr>
        <w:fldChar w:fldCharType="end"/>
      </w:r>
      <w:r w:rsidRPr="004B58AA">
        <w:rPr>
          <w:rtl/>
        </w:rPr>
        <w:t xml:space="preserve"> إلى </w:t>
      </w:r>
      <w:r w:rsidR="008C7CCF">
        <w:rPr>
          <w:rtl/>
        </w:rPr>
        <w:fldChar w:fldCharType="begin"/>
      </w:r>
      <w:r w:rsidR="008C7CCF">
        <w:rPr>
          <w:rtl/>
        </w:rPr>
        <w:instrText xml:space="preserve"> </w:instrText>
      </w:r>
      <w:r w:rsidR="008C7CCF">
        <w:instrText>PAGEREF</w:instrText>
      </w:r>
      <w:r w:rsidR="008C7CCF">
        <w:rPr>
          <w:rtl/>
        </w:rPr>
        <w:instrText xml:space="preserve"> _</w:instrText>
      </w:r>
      <w:r w:rsidR="008C7CCF">
        <w:instrText>Ref347356997 \h</w:instrText>
      </w:r>
      <w:r w:rsidR="008C7CCF">
        <w:rPr>
          <w:rtl/>
        </w:rPr>
        <w:instrText xml:space="preserve"> </w:instrText>
      </w:r>
      <w:r w:rsidR="008C7CCF">
        <w:rPr>
          <w:rtl/>
        </w:rPr>
      </w:r>
      <w:r w:rsidR="008C7CCF">
        <w:rPr>
          <w:rtl/>
        </w:rPr>
        <w:fldChar w:fldCharType="separate"/>
      </w:r>
      <w:r w:rsidR="007860CA">
        <w:rPr>
          <w:noProof/>
          <w:rtl/>
        </w:rPr>
        <w:t>128</w:t>
      </w:r>
      <w:r w:rsidR="008C7CCF">
        <w:rPr>
          <w:rtl/>
        </w:rPr>
        <w:fldChar w:fldCharType="end"/>
      </w:r>
      <w:r w:rsidRPr="004B58AA">
        <w:rPr>
          <w:rtl/>
        </w:rPr>
        <w:t>)-، وكانوا يستمدُّون منها ويُقدِّمون لها القرابين وينذرون لها ويطوفون حولها ويطلبون منها حاجاتهم ويعتبرونها واسطةً وشفيعاً ومُقرِّباً، أو على حدِّ قولكم «</w:t>
      </w:r>
      <w:r w:rsidRPr="00FA32FA">
        <w:rPr>
          <w:rFonts w:cs="KFGQPC Uthman Taha Naskh"/>
          <w:b/>
          <w:bCs/>
          <w:szCs w:val="26"/>
          <w:rtl/>
        </w:rPr>
        <w:t>وسيلةً</w:t>
      </w:r>
      <w:r w:rsidRPr="004B58AA">
        <w:rPr>
          <w:rtl/>
        </w:rPr>
        <w:t>» للتقرُّب إلى الله، وحاربهم على هذا العمل واعتبرهم مشركين؟! أليس السبب في ذلك أن الإسلام اعتبر تلك الأعمال «</w:t>
      </w:r>
      <w:r w:rsidRPr="00FA32FA">
        <w:rPr>
          <w:rFonts w:cs="KFGQPC Uthman Taha Naskh"/>
          <w:b/>
          <w:bCs/>
          <w:szCs w:val="26"/>
          <w:rtl/>
        </w:rPr>
        <w:t>عبادةً</w:t>
      </w:r>
      <w:r w:rsidRPr="004B58AA">
        <w:rPr>
          <w:rtl/>
        </w:rPr>
        <w:t>»؟ وأن عبادةَ غيرِ الله مُحرَّمةٌ بإجماع المسلمين؟</w:t>
      </w:r>
    </w:p>
    <w:p w:rsidR="00DA04D3" w:rsidRPr="004B58AA" w:rsidRDefault="00DA04D3" w:rsidP="00B30674">
      <w:pPr>
        <w:pStyle w:val="a6"/>
        <w:rPr>
          <w:rtl/>
        </w:rPr>
      </w:pPr>
      <w:r w:rsidRPr="004B58AA">
        <w:rPr>
          <w:rtl/>
        </w:rPr>
        <w:t>أضف إلى ذلك، حتى لو اعتبرنا أن كلمة «</w:t>
      </w:r>
      <w:r w:rsidRPr="00FA32FA">
        <w:rPr>
          <w:rFonts w:cs="KFGQPC Uthman Taha Naskh"/>
          <w:b/>
          <w:bCs/>
          <w:szCs w:val="26"/>
          <w:rtl/>
        </w:rPr>
        <w:t>الوسيلة</w:t>
      </w:r>
      <w:r w:rsidRPr="004B58AA">
        <w:rPr>
          <w:rtl/>
        </w:rPr>
        <w:t>» تشمل كائناً مُدركاً -بسبب وجود قرائن في الكلام تدل على ذلك-  فإن ذلك لا يحلُّ مشكلة أهل الخرافات لأن حضرة السجاد قال في المُناجاة الأولى من المُناجاة الخمس عشرة مُخاطباً ربَّه: "</w:t>
      </w:r>
      <w:r w:rsidRPr="00FA32FA">
        <w:rPr>
          <w:rFonts w:cs="KFGQPC Uthman Taha Naskh"/>
          <w:rtl/>
        </w:rPr>
        <w:t>اسْتَشْفَعْتُ بِجُودِكَ وَكَرَمِكَ إِلَيْكَ وَتَوَسَّلْتُ بِحَنَانِكَ [بِجَنَابِكَ‏]</w:t>
      </w:r>
      <w:r w:rsidR="008F4298" w:rsidRPr="00FA32FA">
        <w:rPr>
          <w:rFonts w:cs="Arabic11 BT"/>
          <w:vertAlign w:val="superscript"/>
          <w:rtl/>
        </w:rPr>
        <w:t>(</w:t>
      </w:r>
      <w:r w:rsidR="008F4298" w:rsidRPr="00FA32FA">
        <w:rPr>
          <w:rStyle w:val="FootnoteReference"/>
          <w:rFonts w:cs="Arabic11 BT"/>
          <w:rtl/>
        </w:rPr>
        <w:footnoteReference w:id="350"/>
      </w:r>
      <w:r w:rsidR="008F4298" w:rsidRPr="00FA32FA">
        <w:rPr>
          <w:rFonts w:cs="Arabic11 BT"/>
          <w:vertAlign w:val="superscript"/>
          <w:rtl/>
        </w:rPr>
        <w:t>)</w:t>
      </w:r>
      <w:r w:rsidRPr="00FA32FA">
        <w:rPr>
          <w:rFonts w:cs="KFGQPC Uthman Taha Naskh"/>
          <w:rtl/>
        </w:rPr>
        <w:t xml:space="preserve"> وَتَرَحُّمِكَ لَدَيْكَ فَاسْتَجِبْ دُعَائِي</w:t>
      </w:r>
      <w:r w:rsidRPr="004B58AA">
        <w:rPr>
          <w:rtl/>
        </w:rPr>
        <w:t>". وقال في المُناجاة السابعة: "</w:t>
      </w:r>
      <w:r w:rsidRPr="00FA32FA">
        <w:rPr>
          <w:rFonts w:cs="KFGQPC Uthman Taha Naskh"/>
          <w:b/>
          <w:bCs/>
          <w:szCs w:val="26"/>
          <w:rtl/>
        </w:rPr>
        <w:t>لَا وَسِيلَةَ لَنَا إِلَيْكَ إِلا أَنْت</w:t>
      </w:r>
      <w:r w:rsidRPr="004B58AA">
        <w:rPr>
          <w:rtl/>
        </w:rPr>
        <w:t>". وقال كذلك: "</w:t>
      </w:r>
      <w:r w:rsidRPr="00FA32FA">
        <w:rPr>
          <w:rFonts w:cs="KFGQPC Uthman Taha Naskh"/>
          <w:rtl/>
        </w:rPr>
        <w:t>وَسِيلَتِي إِلَيْكَ التَّوْحِيدُ وَذَرِيعَتِي أَنِّي لَمْ أُشْرِكْ بِكَ شَيْئاً</w:t>
      </w:r>
      <w:r w:rsidRPr="004B58AA">
        <w:rPr>
          <w:rtl/>
        </w:rPr>
        <w:t>"</w:t>
      </w:r>
      <w:r w:rsidR="008F4298" w:rsidRPr="008F4298">
        <w:rPr>
          <w:rFonts w:cs="Arabic11 BT"/>
          <w:vertAlign w:val="superscript"/>
          <w:rtl/>
        </w:rPr>
        <w:t>(</w:t>
      </w:r>
      <w:r w:rsidR="008F4298" w:rsidRPr="008F4298">
        <w:rPr>
          <w:rFonts w:cs="Arabic11 BT"/>
          <w:vertAlign w:val="superscript"/>
          <w:rtl/>
        </w:rPr>
        <w:footnoteReference w:id="351"/>
      </w:r>
      <w:r w:rsidR="008F4298" w:rsidRPr="008F4298">
        <w:rPr>
          <w:rFonts w:cs="Arabic11 BT"/>
          <w:vertAlign w:val="superscript"/>
          <w:rtl/>
        </w:rPr>
        <w:t>)</w:t>
      </w:r>
      <w:r w:rsidRPr="004B58AA">
        <w:rPr>
          <w:rtl/>
        </w:rPr>
        <w:t>. وقال أيضاً: "</w:t>
      </w:r>
      <w:r w:rsidRPr="00FA32FA">
        <w:rPr>
          <w:rFonts w:cs="KFGQPC Uthman Taha Naskh"/>
          <w:rtl/>
        </w:rPr>
        <w:t>جَعَلْتُ بِكَ اسْتِغَاثَتِي وَبِدُعَائِكَ تَوَسُّلِي</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52"/>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 xml:space="preserve">وقال رسول الله </w:t>
      </w:r>
      <w:r w:rsidRPr="004B58AA">
        <w:rPr>
          <w:rFonts w:ascii="Abo-thar" w:hAnsi="Abo-thar"/>
          <w:sz w:val="30"/>
        </w:rPr>
        <w:t></w:t>
      </w:r>
      <w:r w:rsidRPr="004B58AA">
        <w:rPr>
          <w:rtl/>
        </w:rPr>
        <w:t>: "</w:t>
      </w:r>
      <w:r w:rsidRPr="00FA32FA">
        <w:rPr>
          <w:rFonts w:cs="KFGQPC Uthman Taha Naskh"/>
          <w:rtl/>
        </w:rPr>
        <w:t>إلهي وَسيلتي إِليكَ الإِيمانُ بكَ</w:t>
      </w:r>
      <w:r w:rsidRPr="004B58AA">
        <w:rPr>
          <w:rtl/>
        </w:rPr>
        <w:t>". وقال حضرة عَلِيّ (ع): "</w:t>
      </w:r>
      <w:r w:rsidRPr="00FA32FA">
        <w:rPr>
          <w:rFonts w:cs="KFGQPC Uthman Taha Naskh"/>
          <w:rtl/>
        </w:rPr>
        <w:t>قَدْ جِئْتُ أَطْلُبُ عَفْوَكَ وَوَسِيلَتِي إِلَيْكَ كَرَمُكَ</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53"/>
      </w:r>
      <w:r w:rsidR="008F4298" w:rsidRPr="008F4298">
        <w:rPr>
          <w:rFonts w:cs="Arabic11 BT"/>
          <w:vertAlign w:val="superscript"/>
          <w:rtl/>
        </w:rPr>
        <w:t>)</w:t>
      </w:r>
      <w:r w:rsidRPr="004B58AA">
        <w:rPr>
          <w:rtl/>
        </w:rPr>
        <w:t>. وقال: "</w:t>
      </w:r>
      <w:r w:rsidRPr="00FA32FA">
        <w:rPr>
          <w:rFonts w:cs="KFGQPC Uthman Taha Naskh"/>
          <w:rtl/>
        </w:rPr>
        <w:t>فَقَدْ جَعَلْتُ الْإِقْرَارَ بِالذَّنْبِ إِلَيْكَ وَسِيلَتِي‏..... مُتَوَسِّلٌ بِكَرَمِكَ إِلَيْك</w:t>
      </w:r>
      <w:r w:rsidRPr="004B58AA">
        <w:rPr>
          <w:rtl/>
        </w:rPr>
        <w:t>‏"</w:t>
      </w:r>
      <w:r w:rsidR="008F4298" w:rsidRPr="008F4298">
        <w:rPr>
          <w:rFonts w:cs="Arabic11 BT"/>
          <w:vertAlign w:val="superscript"/>
          <w:rtl/>
        </w:rPr>
        <w:t>(</w:t>
      </w:r>
      <w:r w:rsidR="008F4298" w:rsidRPr="008F4298">
        <w:rPr>
          <w:rFonts w:cs="Arabic11 BT"/>
          <w:vertAlign w:val="superscript"/>
          <w:rtl/>
        </w:rPr>
        <w:footnoteReference w:id="354"/>
      </w:r>
      <w:r w:rsidR="008F4298" w:rsidRPr="008F4298">
        <w:rPr>
          <w:rFonts w:cs="Arabic11 BT"/>
          <w:vertAlign w:val="superscript"/>
          <w:rtl/>
        </w:rPr>
        <w:t>)</w:t>
      </w:r>
      <w:r w:rsidRPr="004B58AA">
        <w:rPr>
          <w:rtl/>
        </w:rPr>
        <w:t>. وقال: "</w:t>
      </w:r>
      <w:r w:rsidRPr="00FA32FA">
        <w:rPr>
          <w:rFonts w:cs="KFGQPC Uthman Taha Naskh"/>
          <w:rtl/>
        </w:rPr>
        <w:t>فَإِنِّي أَتَوَسَّلُ إِلَيْكَ بِتَوْحِيدِكَ وَتَهْلِيلِكَ وَتَمْجِيدِكَ وَتَكْبِيرِكَ وَتَعْظِيمِك‏</w:t>
      </w:r>
      <w:r w:rsidRPr="004B58AA">
        <w:rPr>
          <w:rtl/>
        </w:rPr>
        <w:t>"</w:t>
      </w:r>
      <w:r w:rsidR="008F4298" w:rsidRPr="008F4298">
        <w:rPr>
          <w:rFonts w:cs="Arabic11 BT"/>
          <w:vertAlign w:val="superscript"/>
          <w:rtl/>
        </w:rPr>
        <w:t>(</w:t>
      </w:r>
      <w:r w:rsidR="008F4298" w:rsidRPr="008F4298">
        <w:rPr>
          <w:rFonts w:cs="Arabic11 BT"/>
          <w:vertAlign w:val="superscript"/>
          <w:rtl/>
        </w:rPr>
        <w:footnoteReference w:id="355"/>
      </w:r>
      <w:r w:rsidR="008F4298" w:rsidRPr="008F4298">
        <w:rPr>
          <w:rFonts w:cs="Arabic11 BT"/>
          <w:vertAlign w:val="superscript"/>
          <w:rtl/>
        </w:rPr>
        <w:t>)</w:t>
      </w:r>
      <w:r w:rsidRPr="004B58AA">
        <w:rPr>
          <w:rtl/>
        </w:rPr>
        <w:t>. وقال: "</w:t>
      </w:r>
      <w:r w:rsidRPr="00FA32FA">
        <w:rPr>
          <w:rFonts w:cs="KFGQPC Uthman Taha Naskh"/>
          <w:rtl/>
        </w:rPr>
        <w:t>اللهم إني أتقرّب إليك بذكرك وَأستشفع بك إلى نفسك‏.......... وَأتوسل إليك بربوبيتك</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56"/>
      </w:r>
      <w:r w:rsidR="008F4298" w:rsidRPr="008F4298">
        <w:rPr>
          <w:rFonts w:cs="Arabic11 BT"/>
          <w:vertAlign w:val="superscript"/>
          <w:rtl/>
        </w:rPr>
        <w:t>)</w:t>
      </w:r>
      <w:r w:rsidRPr="004B58AA">
        <w:rPr>
          <w:rtl/>
        </w:rPr>
        <w:t>. وقال عَلِيٌّ في تفسير معنى «حيِّ على الصلاة»: "</w:t>
      </w:r>
      <w:r w:rsidRPr="00FA32FA">
        <w:rPr>
          <w:rFonts w:cs="KFGQPC Uthman Taha Naskh"/>
          <w:rtl/>
        </w:rPr>
        <w:t xml:space="preserve">أَيْ قُومُوا إِلَى مُنَاجَاةِ رَبِّكُمْ وَعَرْضِ حَاجَاتِكُمْ عَلَى رَبِّكُمْ </w:t>
      </w:r>
      <w:r w:rsidRPr="00FA32FA">
        <w:rPr>
          <w:rFonts w:cs="KFGQPC Uthman Taha Naskh"/>
          <w:u w:val="single"/>
          <w:rtl/>
        </w:rPr>
        <w:t>وَتَوَسَّلُوا إِلَيْهِ بِكَلَامِهِ</w:t>
      </w:r>
      <w:r w:rsidRPr="00FA32FA">
        <w:rPr>
          <w:rFonts w:cs="KFGQPC Uthman Taha Naskh"/>
          <w:rtl/>
        </w:rPr>
        <w:t xml:space="preserve"> وَتَشَفَّعُوا بِه‏</w:t>
      </w:r>
      <w:r w:rsidR="00E93231">
        <w:rPr>
          <w:rFonts w:cs="KFGQPC Uthman Taha Naskh"/>
          <w:rtl/>
        </w:rPr>
        <w:t>.</w:t>
      </w:r>
      <w:r w:rsidRPr="00FA32FA">
        <w:rPr>
          <w:rFonts w:cs="KFGQPC Uthman Taha Naskh"/>
          <w:rtl/>
        </w:rPr>
        <w:t>....... وَارْفَعُوا إِلَيْهِ حَوَائِجَكُم‏</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57"/>
      </w:r>
      <w:r w:rsidR="008F4298" w:rsidRPr="008F4298">
        <w:rPr>
          <w:rFonts w:cs="Arabic11 BT"/>
          <w:vertAlign w:val="superscript"/>
          <w:rtl/>
        </w:rPr>
        <w:t>)</w:t>
      </w:r>
      <w:r w:rsidRPr="004B58AA">
        <w:rPr>
          <w:rtl/>
        </w:rPr>
        <w:t xml:space="preserve"> (فَتَأَمَّل جداً).</w:t>
      </w:r>
    </w:p>
    <w:p w:rsidR="00DA04D3" w:rsidRPr="007D69A7" w:rsidRDefault="00DA04D3" w:rsidP="00B30674">
      <w:pPr>
        <w:pStyle w:val="a6"/>
        <w:rPr>
          <w:spacing w:val="-4"/>
          <w:rtl/>
        </w:rPr>
      </w:pPr>
      <w:r w:rsidRPr="007D69A7">
        <w:rPr>
          <w:spacing w:val="-4"/>
          <w:rtl/>
        </w:rPr>
        <w:t>وقال حضرة سيد الشهداء الحسين بن عَلِيّ (ع): "</w:t>
      </w:r>
      <w:r w:rsidRPr="007D69A7">
        <w:rPr>
          <w:rFonts w:cs="KFGQPC Uthman Taha Naskh"/>
          <w:spacing w:val="-4"/>
          <w:rtl/>
        </w:rPr>
        <w:t>هَا أَنَا أَتَوَسَّلُ إِلَيْكَ بِفَقْرِي إِلَيْك</w:t>
      </w:r>
      <w:r w:rsidRPr="007D69A7">
        <w:rPr>
          <w:spacing w:val="-4"/>
          <w:rtl/>
        </w:rPr>
        <w:t>‏"</w:t>
      </w:r>
      <w:r w:rsidR="008F4298" w:rsidRPr="007D69A7">
        <w:rPr>
          <w:rFonts w:cs="Arabic11 BT"/>
          <w:spacing w:val="-4"/>
          <w:vertAlign w:val="superscript"/>
          <w:rtl/>
        </w:rPr>
        <w:t>(</w:t>
      </w:r>
      <w:r w:rsidR="008F4298" w:rsidRPr="007D69A7">
        <w:rPr>
          <w:rStyle w:val="FootnoteReference"/>
          <w:rFonts w:cs="Arabic11 BT"/>
          <w:spacing w:val="-4"/>
          <w:rtl/>
        </w:rPr>
        <w:footnoteReference w:id="358"/>
      </w:r>
      <w:r w:rsidR="008F4298" w:rsidRPr="007D69A7">
        <w:rPr>
          <w:rFonts w:cs="Arabic11 BT"/>
          <w:spacing w:val="-4"/>
          <w:vertAlign w:val="superscript"/>
          <w:rtl/>
        </w:rPr>
        <w:t>)</w:t>
      </w:r>
      <w:r w:rsidRPr="007D69A7">
        <w:rPr>
          <w:spacing w:val="-4"/>
          <w:rtl/>
        </w:rPr>
        <w:t xml:space="preserve">. وصعد رسول الله </w:t>
      </w:r>
      <w:r w:rsidRPr="007D69A7">
        <w:rPr>
          <w:rFonts w:ascii="Abo-thar" w:hAnsi="Abo-thar"/>
          <w:spacing w:val="-4"/>
          <w:sz w:val="30"/>
        </w:rPr>
        <w:t></w:t>
      </w:r>
      <w:r w:rsidRPr="007D69A7">
        <w:rPr>
          <w:spacing w:val="-4"/>
          <w:rtl/>
        </w:rPr>
        <w:t xml:space="preserve"> في الأيام الأخيرة من عمره المبارك على المنبر وجلس عليه وقال: "</w:t>
      </w:r>
      <w:r w:rsidRPr="007D69A7">
        <w:rPr>
          <w:b/>
          <w:bCs/>
          <w:spacing w:val="-4"/>
          <w:rtl/>
        </w:rPr>
        <w:t>أيها الناس لا وسيلة بين الله وبين أحد من عباده يجد بسببها خيراً أو يدفع عن نفسه بها شراً إلا العمل بطاعة الله</w:t>
      </w:r>
      <w:r w:rsidRPr="007D69A7">
        <w:rPr>
          <w:spacing w:val="-4"/>
          <w:rtl/>
        </w:rPr>
        <w:t>"</w:t>
      </w:r>
      <w:r w:rsidR="008F4298" w:rsidRPr="007D69A7">
        <w:rPr>
          <w:rFonts w:cs="Arabic11 BT"/>
          <w:spacing w:val="-4"/>
          <w:vertAlign w:val="superscript"/>
          <w:rtl/>
        </w:rPr>
        <w:t>(</w:t>
      </w:r>
      <w:r w:rsidR="008F4298" w:rsidRPr="007D69A7">
        <w:rPr>
          <w:rStyle w:val="FootnoteReference"/>
          <w:rFonts w:cs="Arabic11 BT"/>
          <w:spacing w:val="-4"/>
          <w:rtl/>
        </w:rPr>
        <w:footnoteReference w:id="359"/>
      </w:r>
      <w:r w:rsidR="008F4298" w:rsidRPr="007D69A7">
        <w:rPr>
          <w:rFonts w:cs="Arabic11 BT"/>
          <w:spacing w:val="-4"/>
          <w:vertAlign w:val="superscript"/>
          <w:rtl/>
        </w:rPr>
        <w:t>)</w:t>
      </w:r>
      <w:r w:rsidRPr="007D69A7">
        <w:rPr>
          <w:spacing w:val="-4"/>
          <w:rtl/>
        </w:rPr>
        <w:t>.</w:t>
      </w:r>
    </w:p>
    <w:p w:rsidR="00DA04D3" w:rsidRPr="004B58AA" w:rsidRDefault="00DA04D3" w:rsidP="00B30674">
      <w:pPr>
        <w:pStyle w:val="a6"/>
        <w:rPr>
          <w:rtl/>
        </w:rPr>
      </w:pPr>
      <w:r w:rsidRPr="004B58AA">
        <w:rPr>
          <w:rtl/>
        </w:rPr>
        <w:t xml:space="preserve">يَتَـبَيَّنُ من هذا الكلام الصريح للنَّبِيّ الأَكْرَم </w:t>
      </w:r>
      <w:r w:rsidRPr="004B58AA">
        <w:rPr>
          <w:rFonts w:ascii="Abo-thar" w:hAnsi="Abo-thar"/>
          <w:sz w:val="30"/>
        </w:rPr>
        <w:t></w:t>
      </w:r>
      <w:r w:rsidRPr="004B58AA">
        <w:rPr>
          <w:rtl/>
        </w:rPr>
        <w:t xml:space="preserve"> أنه لا يُمكن أن يكون الأشخاص «</w:t>
      </w:r>
      <w:r w:rsidRPr="004B58AA">
        <w:rPr>
          <w:b/>
          <w:bCs/>
          <w:rtl/>
        </w:rPr>
        <w:t>وسيلةً</w:t>
      </w:r>
      <w:r w:rsidRPr="004B58AA">
        <w:rPr>
          <w:rtl/>
        </w:rPr>
        <w:t xml:space="preserve">»، ولهذا السبب قال عَلِيٌّ (ع)، ويبدو أنه قال ذلك تأييداً لقول رسول الله </w:t>
      </w:r>
      <w:r w:rsidRPr="004B58AA">
        <w:rPr>
          <w:rFonts w:ascii="Abo-thar" w:hAnsi="Abo-thar"/>
          <w:sz w:val="30"/>
        </w:rPr>
        <w:t></w:t>
      </w:r>
      <w:r w:rsidRPr="004B58AA">
        <w:rPr>
          <w:rtl/>
        </w:rPr>
        <w:t xml:space="preserve"> وتفسيراً للآية 35 من سورة المائدة: </w:t>
      </w:r>
    </w:p>
    <w:p w:rsidR="00DA04D3" w:rsidRPr="004B58AA" w:rsidRDefault="00DA04D3" w:rsidP="00B30674">
      <w:pPr>
        <w:pStyle w:val="a6"/>
        <w:rPr>
          <w:rtl/>
        </w:rPr>
      </w:pPr>
      <w:r w:rsidRPr="004B58AA">
        <w:rPr>
          <w:rtl/>
        </w:rPr>
        <w:t>"</w:t>
      </w:r>
      <w:r w:rsidRPr="00FA32FA">
        <w:rPr>
          <w:rFonts w:cs="KFGQPC Uthman Taha Naskh"/>
          <w:rtl/>
        </w:rPr>
        <w:t>إِنَّ أَفْضَلَ مَا تَوَسَّلَ بِهِ الْمُتَوَسِّلُونَ إِلَى اللهِ سُبْحَانَهُ: الْإِيمَانُ بِهِ وَبِرُسُولِهِ، وَالْجِهَادُ فِي سَبِيلِهِ فَإِنَّهُ ذِرْوَةُ الْإِسْلَامِ وَكَلِمَةُ الْإِخْلَاصِ فَإِنَّهَا الْفِطْرَةُ وَإِقَامَةُ الصَّلَاةِ فَإِنَّهَا الْمِلَّةُ وَإِيتَاءُ الزَّكَاةِ فَإِنَّهَا فَرِيضَةٌ وَاجِبَةٌ وَصَوْمُ شَهْرِ رَمَضَانَ فَإِنَّهُ جُنَّةٌ مِنَ العِقَاب، وَحِجُّ الْبَيْتِ...... وَصِلَةُ الرَّحِمِ</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60"/>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فكما نلاحِظ لم يتوسّل عَلِيٌّ وسائر الأئمة -حتى على سبيل تعليم الأمة وإرشاد المأمومين- في أدعيته بالنبيّ الأكرم </w:t>
      </w:r>
      <w:r w:rsidRPr="004B58AA">
        <w:rPr>
          <w:rFonts w:ascii="Abo-thar" w:hAnsi="Abo-thar"/>
          <w:sz w:val="30"/>
        </w:rPr>
        <w:t></w:t>
      </w:r>
      <w:r w:rsidRPr="004B58AA">
        <w:rPr>
          <w:rtl/>
        </w:rPr>
        <w:t xml:space="preserve"> ولا بسائر المُقرَّبين والأنبياء السابقين بمن فيهم حضرة خليل الرحمن وأبي الأنبياء إبراهيم (ع) أو حضرة إسماعيل (ع) بل توسّل دائماً بالإيمان والإسلام وصفات الله وبالجهاد والأعمال الصالحة وعرَّف لنا هذه الأشياء بوصفها «</w:t>
      </w:r>
      <w:r w:rsidRPr="004B58AA">
        <w:rPr>
          <w:b/>
          <w:bCs/>
          <w:rtl/>
        </w:rPr>
        <w:t>الوسيلة</w:t>
      </w:r>
      <w:r w:rsidRPr="004B58AA">
        <w:rPr>
          <w:rtl/>
        </w:rPr>
        <w:t>»، حتى أنه قال: "</w:t>
      </w:r>
      <w:r w:rsidRPr="00FA32FA">
        <w:rPr>
          <w:rFonts w:cs="KFGQPC Uthman Taha Naskh"/>
          <w:rtl/>
        </w:rPr>
        <w:t>لَيْسَ لِي وَسِيلَةٌ إِلَيْكَ إِلَّا عَوَاطِفُ رَأْفَتِك‏</w:t>
      </w:r>
      <w:r w:rsidRPr="004B58AA">
        <w:rPr>
          <w:rtl/>
        </w:rPr>
        <w:t>"</w:t>
      </w:r>
      <w:r w:rsidRPr="004B58AA">
        <w:rPr>
          <w:vertAlign w:val="superscript"/>
          <w:rtl/>
        </w:rPr>
        <w:t xml:space="preserve"> </w:t>
      </w:r>
      <w:r w:rsidR="008F4298" w:rsidRPr="008F4298">
        <w:rPr>
          <w:rFonts w:cs="Arabic11 BT"/>
          <w:vertAlign w:val="superscript"/>
          <w:rtl/>
        </w:rPr>
        <w:t>(</w:t>
      </w:r>
      <w:r w:rsidR="008F4298" w:rsidRPr="008F4298">
        <w:rPr>
          <w:rFonts w:cs="Arabic11 BT"/>
          <w:vertAlign w:val="superscript"/>
          <w:rtl/>
        </w:rPr>
        <w:footnoteReference w:id="361"/>
      </w:r>
      <w:r w:rsidR="008F4298" w:rsidRPr="008F4298">
        <w:rPr>
          <w:rFonts w:cs="Arabic11 BT"/>
          <w:vertAlign w:val="superscript"/>
          <w:rtl/>
        </w:rPr>
        <w:t>)</w:t>
      </w:r>
      <w:r w:rsidRPr="004B58AA">
        <w:rPr>
          <w:rtl/>
        </w:rPr>
        <w:t>، أو قال: "</w:t>
      </w:r>
      <w:r w:rsidRPr="00FA32FA">
        <w:rPr>
          <w:rFonts w:cs="KFGQPC Uthman Taha Naskh"/>
          <w:rtl/>
        </w:rPr>
        <w:t>فَإِنَّا بِكَ وَلَكَ وَلَا وَسِيلَةَ لَنَا إِلَيْكَ إِلَّا بِك</w:t>
      </w:r>
      <w:r w:rsidRPr="004B58AA">
        <w:rPr>
          <w:rtl/>
        </w:rPr>
        <w:t>‏"</w:t>
      </w:r>
      <w:r w:rsidR="008F4298" w:rsidRPr="008F4298">
        <w:rPr>
          <w:rFonts w:cs="Arabic11 BT"/>
          <w:vertAlign w:val="superscript"/>
          <w:rtl/>
        </w:rPr>
        <w:t>(</w:t>
      </w:r>
      <w:r w:rsidR="008F4298" w:rsidRPr="008F4298">
        <w:rPr>
          <w:rFonts w:cs="Arabic11 BT"/>
          <w:vertAlign w:val="superscript"/>
          <w:rtl/>
        </w:rPr>
        <w:footnoteReference w:id="362"/>
      </w:r>
      <w:r w:rsidR="008F4298" w:rsidRPr="008F4298">
        <w:rPr>
          <w:rFonts w:cs="Arabic11 BT"/>
          <w:vertAlign w:val="superscript"/>
          <w:rtl/>
        </w:rPr>
        <w:t>)</w:t>
      </w:r>
      <w:r w:rsidRPr="004B58AA">
        <w:rPr>
          <w:rtl/>
        </w:rPr>
        <w:t>، أو قال: "</w:t>
      </w:r>
      <w:r w:rsidRPr="00374353">
        <w:rPr>
          <w:rFonts w:cs="KFGQPC Uthman Taha Naskh"/>
          <w:rtl/>
        </w:rPr>
        <w:t>فَمَا لِي وَسِيلَةٌ أَوْفَى مِنْ قَصْدِي إِلَيْكَ</w:t>
      </w:r>
      <w:r w:rsidRPr="004B58AA">
        <w:rPr>
          <w:rtl/>
        </w:rPr>
        <w:t>"</w:t>
      </w:r>
      <w:r w:rsidR="008F4298" w:rsidRPr="008F4298">
        <w:rPr>
          <w:rFonts w:cs="Arabic11 BT"/>
          <w:vertAlign w:val="superscript"/>
          <w:rtl/>
        </w:rPr>
        <w:t>(</w:t>
      </w:r>
      <w:r w:rsidR="008F4298" w:rsidRPr="008F4298">
        <w:rPr>
          <w:rFonts w:cs="Arabic11 BT"/>
          <w:vertAlign w:val="superscript"/>
          <w:rtl/>
        </w:rPr>
        <w:footnoteReference w:id="363"/>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b/>
          <w:bCs/>
          <w:rtl/>
        </w:rPr>
        <w:t>رابعاً</w:t>
      </w:r>
      <w:r w:rsidRPr="004B58AA">
        <w:rPr>
          <w:rtl/>
        </w:rPr>
        <w:t>: منذ أواخر القرن الثاني الهجري فما بعد لم يَعُد النبيّ والأئمّة بين أظهرنا، أي لم يعد بإمكاننا الوصول إليهم حتى نبتغيهم ونجدهم!! كما لم تعد أرواحهم الطيبة في عالَمنا قابلةً لابتغائها والوصول إليها والحصول عليها! لأنها انتقلت إلى عالَم آخر، فكيف يُمكن أن يأمرنا الله الكريم بابتغاء شيءٍ لا</w:t>
      </w:r>
      <w:r w:rsidRPr="004B58AA">
        <w:rPr>
          <w:rFonts w:cs="Times New Roman"/>
          <w:rtl/>
        </w:rPr>
        <w:t> </w:t>
      </w:r>
      <w:r w:rsidRPr="004B58AA">
        <w:rPr>
          <w:rtl/>
        </w:rPr>
        <w:t>يُمكن الحصول عليه والوصول إليه (فَتَأَمَّل).</w:t>
      </w:r>
    </w:p>
    <w:p w:rsidR="00DA04D3" w:rsidRPr="00C95A2B" w:rsidRDefault="00DA04D3" w:rsidP="00B30674">
      <w:pPr>
        <w:pStyle w:val="a6"/>
        <w:rPr>
          <w:spacing w:val="-2"/>
          <w:rtl/>
        </w:rPr>
      </w:pPr>
      <w:r w:rsidRPr="00C95A2B">
        <w:rPr>
          <w:b/>
          <w:bCs/>
          <w:spacing w:val="-2"/>
          <w:rtl/>
        </w:rPr>
        <w:t>خامساً</w:t>
      </w:r>
      <w:r w:rsidRPr="00C95A2B">
        <w:rPr>
          <w:spacing w:val="-2"/>
          <w:rtl/>
        </w:rPr>
        <w:t>: لو كانت «</w:t>
      </w:r>
      <w:r w:rsidRPr="00C95A2B">
        <w:rPr>
          <w:b/>
          <w:bCs/>
          <w:spacing w:val="-2"/>
          <w:rtl/>
        </w:rPr>
        <w:t>الوسيلة</w:t>
      </w:r>
      <w:r w:rsidRPr="00C95A2B">
        <w:rPr>
          <w:spacing w:val="-2"/>
          <w:rtl/>
        </w:rPr>
        <w:t>» في الآية موضع بحثنا هي بالضبط ما يدَّعيه الخرافيون، فإن تلك «</w:t>
      </w:r>
      <w:r w:rsidRPr="00C95A2B">
        <w:rPr>
          <w:b/>
          <w:bCs/>
          <w:spacing w:val="-2"/>
          <w:rtl/>
        </w:rPr>
        <w:t>الوسيلة</w:t>
      </w:r>
      <w:r w:rsidRPr="00C95A2B">
        <w:rPr>
          <w:spacing w:val="-2"/>
          <w:rtl/>
        </w:rPr>
        <w:t xml:space="preserve">» لم يكن من الممكن العمل بها أو تحصيلها حتى في زمن الحياة الدنيوية للنبيّ الأكرم </w:t>
      </w:r>
      <w:r w:rsidRPr="00C95A2B">
        <w:rPr>
          <w:rFonts w:ascii="Abo-thar" w:hAnsi="Abo-thar"/>
          <w:spacing w:val="-2"/>
          <w:sz w:val="30"/>
        </w:rPr>
        <w:t></w:t>
      </w:r>
      <w:r w:rsidRPr="00C95A2B">
        <w:rPr>
          <w:spacing w:val="-2"/>
          <w:rtl/>
        </w:rPr>
        <w:t xml:space="preserve"> أو الأئمة الكرام إلا لمن كانوا يعيشون في المدينة أو الكوفة أو</w:t>
      </w:r>
      <w:r w:rsidR="00E93231">
        <w:rPr>
          <w:spacing w:val="-2"/>
          <w:rtl/>
        </w:rPr>
        <w:t>.</w:t>
      </w:r>
      <w:r w:rsidRPr="00C95A2B">
        <w:rPr>
          <w:spacing w:val="-2"/>
          <w:rtl/>
        </w:rPr>
        <w:t>..... إذ كيف يُمكن للمؤمن المقيم في اليمن أو الشام أو خراسان أو.... أن يبتغي الأئمة ويسعى للحصول عليهم؟! اللهم إلا أن يشدَّ رحال السفر ويُسافر إلى مقرِّ إقامة الأئمة، ومثل هذا الأمر لا يتيسَّر بالطبع لكل الناس، وإلا فلم يكن من الممكن ابتغاء النبيّ أو الأئمة أو دعائهم من مكان بعيد لأن أئمة الدين كانوا يرفضون أساساً مثل هذه الأعمال. فقد جاء في كتاب «</w:t>
      </w:r>
      <w:r w:rsidRPr="00C95A2B">
        <w:rPr>
          <w:b/>
          <w:bCs/>
          <w:spacing w:val="-2"/>
          <w:rtl/>
        </w:rPr>
        <w:t>رجال الكِشِّيّ</w:t>
      </w:r>
      <w:r w:rsidRPr="00C95A2B">
        <w:rPr>
          <w:spacing w:val="-2"/>
          <w:rtl/>
        </w:rPr>
        <w:t xml:space="preserve">» (ص 353) أنه عندما كان الإمام الصادق </w:t>
      </w:r>
      <w:r w:rsidRPr="00C95A2B">
        <w:rPr>
          <w:spacing w:val="-2"/>
          <w:sz w:val="30"/>
          <w:rtl/>
        </w:rPr>
        <w:sym w:font="AGA Arabesque" w:char="F075"/>
      </w:r>
      <w:r w:rsidRPr="00C95A2B">
        <w:rPr>
          <w:spacing w:val="-2"/>
          <w:rtl/>
        </w:rPr>
        <w:t xml:space="preserve"> مُقِيماً في المدينة سمع أن جماعةً من أهل الكوفة نادوه قائلين: «لبَّيك جعفر» تأثر جداً و"</w:t>
      </w:r>
      <w:r w:rsidRPr="00C95A2B">
        <w:rPr>
          <w:rFonts w:cs="KFGQPC Uthman Taha Naskh"/>
          <w:spacing w:val="-2"/>
          <w:rtl/>
        </w:rPr>
        <w:t>خَرَّ سَاجِداً وَأَلْزَقَ جُؤْجُؤَهُ بِالْأَرْضِ وَبَكَى وَأَقْبَلَ يَلُوذُ بِإِصْبَعِهِ وَيَقُولُ: بَلْ عَبْدٌ لِـلَّهِ قِنٌّ دَاخِرٌ مِرَاراً كَثِيرَةً، ثُمَّ رَفَعَ رَأْسَهُ وَدُمُوعُهُ تَسِيلُ عَلَى لِحْيَتِهِ</w:t>
      </w:r>
      <w:r w:rsidRPr="00C95A2B">
        <w:rPr>
          <w:spacing w:val="-2"/>
          <w:rtl/>
        </w:rPr>
        <w:t>" (فما بالك إذا فعلنا تجاهه مثل هذا الأمر -أي ناديناه من بعيد- بعد وفاته ورحيله عن الدنيا؟!)</w:t>
      </w:r>
    </w:p>
    <w:p w:rsidR="00DA04D3" w:rsidRPr="004B58AA" w:rsidRDefault="00DA04D3" w:rsidP="00B30674">
      <w:pPr>
        <w:pStyle w:val="a6"/>
        <w:rPr>
          <w:rtl/>
        </w:rPr>
      </w:pPr>
      <w:r w:rsidRPr="004B58AA">
        <w:rPr>
          <w:rtl/>
        </w:rPr>
        <w:t>‏</w:t>
      </w:r>
      <w:r w:rsidRPr="004B58AA">
        <w:rPr>
          <w:b/>
          <w:bCs/>
          <w:rtl/>
        </w:rPr>
        <w:t>سادساً</w:t>
      </w:r>
      <w:r w:rsidRPr="004B58AA">
        <w:rPr>
          <w:rtl/>
        </w:rPr>
        <w:t>: لم تقل الآية الكريمة «ادعوا الوسيلة» بل قالت «</w:t>
      </w:r>
      <w:r w:rsidRPr="004B58AA">
        <w:rPr>
          <w:b/>
          <w:bCs/>
          <w:rtl/>
        </w:rPr>
        <w:t>ابتغوا</w:t>
      </w:r>
      <w:r w:rsidRPr="004B58AA">
        <w:rPr>
          <w:rtl/>
        </w:rPr>
        <w:t>»، ومن البديهي أن الابتغاء غير الدعاء (فلا تتجاهل). وكما قلنا: لا يُمكننا أن نبتغي، ونحن في الدنيا الفانية، الأنبياءَ والأولياءَ الذين انتقلوا إلى عالَم البقاء!</w:t>
      </w:r>
    </w:p>
    <w:p w:rsidR="00DA04D3" w:rsidRPr="004B58AA" w:rsidRDefault="00DA04D3" w:rsidP="009A2BCE">
      <w:pPr>
        <w:pStyle w:val="a6"/>
        <w:rPr>
          <w:rtl/>
        </w:rPr>
      </w:pPr>
      <w:r w:rsidRPr="004B58AA">
        <w:rPr>
          <w:b/>
          <w:bCs/>
          <w:rtl/>
        </w:rPr>
        <w:t>سابعاً</w:t>
      </w:r>
      <w:r w:rsidRPr="004B58AA">
        <w:rPr>
          <w:rtl/>
        </w:rPr>
        <w:t xml:space="preserve">: لو انتبهنا إلى الآية الكريمة ذاتها، على ضوء ما ذكرناه في البند الثاني، لتبيَّن لنا أن الآية ابتدأت -كما هو ظاهر- بجملة: </w:t>
      </w:r>
      <w:r w:rsidR="00483F58">
        <w:rPr>
          <w:rFonts w:ascii="KFGQPC Uthman Taha Naskh" w:cs="KFGQPC Uthman Taha Naskh"/>
          <w:sz w:val="28"/>
          <w:rtl/>
        </w:rPr>
        <w:t>﴿</w:t>
      </w:r>
      <w:r w:rsidR="009A2BCE" w:rsidRPr="009A2BCE">
        <w:rPr>
          <w:rStyle w:val="Char4"/>
          <w:rtl/>
        </w:rPr>
        <w:t>يَٰٓأَيُّهَا ٱلَّذِينَ ءَامَنُوٓاْ</w:t>
      </w:r>
      <w:r w:rsidR="00483F58">
        <w:rPr>
          <w:rFonts w:ascii="KFGQPC Uthman Taha Naskh" w:cs="KFGQPC Uthman Taha Naskh"/>
          <w:sz w:val="28"/>
          <w:rtl/>
        </w:rPr>
        <w:t>﴾</w:t>
      </w:r>
      <w:r w:rsidR="009A2BCE">
        <w:rPr>
          <w:rFonts w:ascii="KFGQPC Uthman Taha Naskh" w:cs="KFGQPC Uthman Taha Naskh"/>
          <w:sz w:val="28"/>
          <w:rtl/>
        </w:rPr>
        <w:t xml:space="preserve"> </w:t>
      </w:r>
      <w:r w:rsidRPr="009A2BCE">
        <w:rPr>
          <w:rStyle w:val="Char5"/>
          <w:rtl/>
        </w:rPr>
        <w:t>[البقرة: 282]</w:t>
      </w:r>
      <w:r w:rsidRPr="004B58AA">
        <w:rPr>
          <w:rtl/>
        </w:rPr>
        <w:t xml:space="preserve"> التي هي خطاب لعامة المؤمنين، وهذا الخطاب يشمل النَّبِيّ الأَكْرَم </w:t>
      </w:r>
      <w:r w:rsidRPr="004B58AA">
        <w:rPr>
          <w:rFonts w:ascii="Abo-thar" w:hAnsi="Abo-thar"/>
          <w:sz w:val="30"/>
        </w:rPr>
        <w:t></w:t>
      </w:r>
      <w:r w:rsidRPr="004B58AA">
        <w:rPr>
          <w:rtl/>
        </w:rPr>
        <w:t xml:space="preserve"> ذاته الذي هو - طبقاً للقرآن [البقرة: 285] - أحد المؤمنين وداخل في خطاب الآية ، والأئمة بالطبع مشمولون أيضاً بخطاب الآية، فالجميع أنفسهم عليهم أن يبتغوا «</w:t>
      </w:r>
      <w:r w:rsidRPr="004B58AA">
        <w:rPr>
          <w:b/>
          <w:bCs/>
          <w:rtl/>
        </w:rPr>
        <w:t>الوسيلة</w:t>
      </w:r>
      <w:r w:rsidRPr="004B58AA">
        <w:rPr>
          <w:rtl/>
        </w:rPr>
        <w:t>» إلى الله، فلا يُمكن أن يكونوا هم أنفسهم «</w:t>
      </w:r>
      <w:r w:rsidRPr="004B58AA">
        <w:rPr>
          <w:b/>
          <w:bCs/>
          <w:rtl/>
        </w:rPr>
        <w:t>الوسيلة</w:t>
      </w:r>
      <w:r w:rsidRPr="004B58AA">
        <w:rPr>
          <w:rtl/>
        </w:rPr>
        <w:t>» إذْ لا يُمكن أن يبتغوا أنفسهم! وهنا نسأل: هل «</w:t>
      </w:r>
      <w:r w:rsidRPr="004B58AA">
        <w:rPr>
          <w:b/>
          <w:bCs/>
          <w:rtl/>
        </w:rPr>
        <w:t>الوسيلة</w:t>
      </w:r>
      <w:r w:rsidRPr="004B58AA">
        <w:rPr>
          <w:rtl/>
        </w:rPr>
        <w:t>» التي يبتغيها النبيّ والأئمة إلى الله شيء سوى الإيمان والتقوى والعمل الصالح؟ هل «</w:t>
      </w:r>
      <w:r w:rsidRPr="004B58AA">
        <w:rPr>
          <w:b/>
          <w:bCs/>
          <w:rtl/>
        </w:rPr>
        <w:t>الوسيلة</w:t>
      </w:r>
      <w:r w:rsidRPr="004B58AA">
        <w:rPr>
          <w:rtl/>
        </w:rPr>
        <w:t>» التي يجب على كلٍّ من الإمام والأُسوة والمأمومين أن يبتغوها شيء سوى الجهاد في الله وفي سبيل الله؟ هل هناك في الدين فرق في الأحكام بين الإمام والمأموم حتى يجوز القول أنه في هذا المورد لا ينبغي أن يقتدي المأمومون بالإمام ولا أن يتَّبعوه ولا أن يتَّخذوا «</w:t>
      </w:r>
      <w:r w:rsidRPr="004B58AA">
        <w:rPr>
          <w:b/>
          <w:bCs/>
          <w:rtl/>
        </w:rPr>
        <w:t>الوسيلة</w:t>
      </w:r>
      <w:r w:rsidRPr="004B58AA">
        <w:rPr>
          <w:rtl/>
        </w:rPr>
        <w:t>» ذاتها إلى الله التي يتَّخذها الإمام؟!</w:t>
      </w:r>
    </w:p>
    <w:p w:rsidR="00DA04D3" w:rsidRPr="004B58AA" w:rsidRDefault="00DA04D3" w:rsidP="009A2BCE">
      <w:pPr>
        <w:pStyle w:val="a6"/>
        <w:rPr>
          <w:rtl/>
        </w:rPr>
      </w:pPr>
      <w:r w:rsidRPr="004B58AA">
        <w:rPr>
          <w:rtl/>
        </w:rPr>
        <w:t>يتبيَّن من التأمّل في الآية أن تلك الآية الكريمة، بعد أن أمرت بالتقوى أي العمل بأوامر الله واجتناب نواهيه، أمرت بابتغاء «</w:t>
      </w:r>
      <w:r w:rsidRPr="004B58AA">
        <w:rPr>
          <w:b/>
          <w:bCs/>
          <w:rtl/>
        </w:rPr>
        <w:t>الوسيلة</w:t>
      </w:r>
      <w:r w:rsidRPr="004B58AA">
        <w:rPr>
          <w:rtl/>
        </w:rPr>
        <w:t>» وذكرت نموذجاً على ابتغاء «</w:t>
      </w:r>
      <w:r w:rsidRPr="004B58AA">
        <w:rPr>
          <w:b/>
          <w:bCs/>
          <w:rtl/>
        </w:rPr>
        <w:t>الوسيلة</w:t>
      </w:r>
      <w:r w:rsidRPr="004B58AA">
        <w:rPr>
          <w:rtl/>
        </w:rPr>
        <w:t xml:space="preserve">» حين أمرت بالجهاد بقوله تعالى: </w:t>
      </w:r>
      <w:r w:rsidR="00483F58">
        <w:rPr>
          <w:rFonts w:ascii="KFGQPC Uthman Taha Naskh" w:cs="KFGQPC Uthman Taha Naskh"/>
          <w:sz w:val="28"/>
          <w:rtl/>
        </w:rPr>
        <w:t>﴿</w:t>
      </w:r>
      <w:r w:rsidR="009A2BCE" w:rsidRPr="009A2BCE">
        <w:rPr>
          <w:rStyle w:val="Char4"/>
          <w:rtl/>
        </w:rPr>
        <w:t>وَجَٰهِدُواْ فِي سَبِيلِهِۦ لَعَلَّكُمۡ تُفۡلِحُونَ</w:t>
      </w:r>
      <w:r w:rsidR="00483F58">
        <w:rPr>
          <w:rFonts w:ascii="KFGQPC Uthman Taha Naskh" w:cs="KFGQPC Uthman Taha Naskh"/>
          <w:sz w:val="28"/>
          <w:rtl/>
        </w:rPr>
        <w:t>﴾</w:t>
      </w:r>
      <w:r w:rsidR="009A2BCE">
        <w:rPr>
          <w:rFonts w:ascii="KFGQPC Uthman Taha Naskh" w:cs="KFGQPC Uthman Taha Naskh"/>
          <w:sz w:val="28"/>
          <w:rtl/>
        </w:rPr>
        <w:t xml:space="preserve"> </w:t>
      </w:r>
      <w:r w:rsidRPr="004B58AA">
        <w:rPr>
          <w:rtl/>
        </w:rPr>
        <w:t>وبهذا تكون الآية قد أوضحت مباشرة المقصود من «ابتغاء الوسيلة» وبيَّنته، فلا حاجة أن نُلفِّق شرحاً من عند أنفسنا لمعنى «</w:t>
      </w:r>
      <w:r w:rsidRPr="004B58AA">
        <w:rPr>
          <w:b/>
          <w:bCs/>
          <w:rtl/>
        </w:rPr>
        <w:t>الوسيلة</w:t>
      </w:r>
      <w:r w:rsidRPr="004B58AA">
        <w:rPr>
          <w:rtl/>
        </w:rPr>
        <w:t>». ولعل هذا هو السبب في أن أكثر المُدافعين عن الخرافات لا يذكرون هذه الآية حتى آخرها في خُطبهم وكتبهم بل يقتطعونها غالباً ويحذفون آخرها!</w:t>
      </w:r>
    </w:p>
    <w:p w:rsidR="00DA04D3" w:rsidRPr="004B58AA" w:rsidRDefault="00DA04D3" w:rsidP="00487D0B">
      <w:pPr>
        <w:pStyle w:val="a6"/>
        <w:rPr>
          <w:rtl/>
        </w:rPr>
      </w:pPr>
      <w:r w:rsidRPr="004B58AA">
        <w:rPr>
          <w:rtl/>
        </w:rPr>
        <w:t xml:space="preserve">علاوةً على ذلك، فإن الآيات التالية: </w:t>
      </w:r>
      <w:r w:rsidR="00483F58" w:rsidRPr="001E4B3A">
        <w:rPr>
          <w:rFonts w:ascii="KFGQPC Uthman Taha Naskh" w:cs="KFGQPC Uthman Taha Naskh"/>
          <w:sz w:val="28"/>
          <w:rtl/>
        </w:rPr>
        <w:t>﴿</w:t>
      </w:r>
      <w:r w:rsidR="001E4B3A" w:rsidRPr="001E4B3A">
        <w:rPr>
          <w:rStyle w:val="Char4"/>
          <w:rtl/>
        </w:rPr>
        <w:t>قُلِ ٱدۡعُواْ ٱلَّذِينَ زَعَمۡتُم مِّن دُونِهِۦ فَلَا يَمۡلِكُونَ كَشۡفَ ٱلضُّرِّ عَنكُمۡ وَلَا تَحۡوِيلًا ٥٦ أُوْلَٰٓئِكَ ٱلَّذِينَ يَدۡعُونَ يَبۡتَغُونَ إِلَىٰ رَبِّهِمُ ٱلۡوَسِيلَةَ أَيُّهُمۡ أَقۡرَبُ وَيَرۡجُونَ رَحۡمَتَهُۥ وَيَخَافُ</w:t>
      </w:r>
      <w:r w:rsidR="007D69A7">
        <w:rPr>
          <w:rStyle w:val="Char4"/>
          <w:rtl/>
        </w:rPr>
        <w:t>ونَ عَذَابَهُۥٓ</w:t>
      </w:r>
      <w:r w:rsidR="00483F58">
        <w:rPr>
          <w:rFonts w:ascii="KFGQPC Uthman Taha Naskh" w:cs="KFGQPC Uthman Taha Naskh"/>
          <w:sz w:val="28"/>
          <w:rtl/>
        </w:rPr>
        <w:t>﴾</w:t>
      </w:r>
      <w:r w:rsidR="001E4B3A" w:rsidRPr="001E4B3A">
        <w:rPr>
          <w:rStyle w:val="Char5"/>
          <w:rtl/>
        </w:rPr>
        <w:t xml:space="preserve"> [الاسراء: ٥٦،  ٥٧]  </w:t>
      </w:r>
      <w:r w:rsidRPr="004B58AA">
        <w:rPr>
          <w:rtl/>
        </w:rPr>
        <w:t>أوضحت معنى «</w:t>
      </w:r>
      <w:r w:rsidRPr="004B58AA">
        <w:rPr>
          <w:b/>
          <w:bCs/>
          <w:rtl/>
        </w:rPr>
        <w:t>الوسيلة</w:t>
      </w:r>
      <w:r w:rsidRPr="004B58AA">
        <w:rPr>
          <w:rtl/>
        </w:rPr>
        <w:t>» في القرآن وبيَّنت المراد منها، وكلمة «</w:t>
      </w:r>
      <w:r w:rsidRPr="004B58AA">
        <w:rPr>
          <w:b/>
          <w:bCs/>
          <w:rtl/>
        </w:rPr>
        <w:t>أقرب</w:t>
      </w:r>
      <w:r w:rsidRPr="004B58AA">
        <w:rPr>
          <w:rtl/>
        </w:rPr>
        <w:t>» في الآية الكريمة قرينة على أن المقصود من «</w:t>
      </w:r>
      <w:r w:rsidRPr="004B58AA">
        <w:rPr>
          <w:b/>
          <w:bCs/>
          <w:rtl/>
        </w:rPr>
        <w:t>الوسيلة</w:t>
      </w:r>
      <w:r w:rsidRPr="004B58AA">
        <w:rPr>
          <w:rtl/>
        </w:rPr>
        <w:t>» المنزلة والتقرُّب الذي يحصل بواسطة الالتزام بأوامر الشرع واجتناب نواهيه، والأكثر قُرباً من الله هم الأكثر مُراعاة للتقوى والعبادة وطاعة الحق تعالى أي هم الذين يطلبون المنزلة والقُرب من الله لا شيئاً آخر. في الواقع إن الآية تقول بشكل ضمنيّ: إن الذين تدعونهم هم أنفسهم يبحثون عن «</w:t>
      </w:r>
      <w:r w:rsidRPr="004B58AA">
        <w:rPr>
          <w:b/>
          <w:bCs/>
          <w:rtl/>
        </w:rPr>
        <w:t>الوسيلة</w:t>
      </w:r>
      <w:r w:rsidRPr="004B58AA">
        <w:rPr>
          <w:rtl/>
        </w:rPr>
        <w:t>» التي تُقرِّبهم من الله، ولا شك أن علينا أن نرى ما هي «</w:t>
      </w:r>
      <w:r w:rsidRPr="004B58AA">
        <w:rPr>
          <w:b/>
          <w:bCs/>
          <w:rtl/>
        </w:rPr>
        <w:t>الوسيلة</w:t>
      </w:r>
      <w:r w:rsidRPr="004B58AA">
        <w:rPr>
          <w:rtl/>
        </w:rPr>
        <w:t>» التي يتَّخذونها فنتَّخذ «</w:t>
      </w:r>
      <w:r w:rsidRPr="004B58AA">
        <w:rPr>
          <w:b/>
          <w:bCs/>
          <w:rtl/>
        </w:rPr>
        <w:t>الوسيلة</w:t>
      </w:r>
      <w:r w:rsidRPr="004B58AA">
        <w:rPr>
          <w:rtl/>
        </w:rPr>
        <w:t>» ذاتها، أو نرى ما الذي اعتبروه سبباً لكسب المنزلة والقُرب من الله فنعتبره نحن أيضاً سبباً لعُلوِّ الدرجات وكسب المنزلة عند الله. (فَتَأَمَّل).</w:t>
      </w:r>
    </w:p>
    <w:p w:rsidR="00DA04D3" w:rsidRPr="004B58AA" w:rsidRDefault="00DA04D3" w:rsidP="00B30674">
      <w:pPr>
        <w:pStyle w:val="a6"/>
        <w:rPr>
          <w:rtl/>
        </w:rPr>
      </w:pPr>
      <w:r w:rsidRPr="004B58AA">
        <w:rPr>
          <w:b/>
          <w:bCs/>
          <w:rtl/>
        </w:rPr>
        <w:t>ثامناً</w:t>
      </w:r>
      <w:r w:rsidRPr="004B58AA">
        <w:rPr>
          <w:rtl/>
        </w:rPr>
        <w:t>: في كثير من الحالات يتمُّ في اللغة العربية عطف كلمة «</w:t>
      </w:r>
      <w:r w:rsidRPr="004B58AA">
        <w:rPr>
          <w:b/>
          <w:bCs/>
          <w:rtl/>
        </w:rPr>
        <w:t>المنزلة</w:t>
      </w:r>
      <w:r w:rsidRPr="004B58AA">
        <w:rPr>
          <w:rtl/>
        </w:rPr>
        <w:t>» على كلمة «</w:t>
      </w:r>
      <w:r w:rsidRPr="004B58AA">
        <w:rPr>
          <w:b/>
          <w:bCs/>
          <w:rtl/>
        </w:rPr>
        <w:t>الوسيلة</w:t>
      </w:r>
      <w:r w:rsidRPr="004B58AA">
        <w:rPr>
          <w:rtl/>
        </w:rPr>
        <w:t>» كمُرادف لها وكتأكيد لمعناها. ومن جملة ذلك الجملة التالية التي وردت في الزيارة التي رواها الشيخ عبَّاس القُمِّيّ في «</w:t>
      </w:r>
      <w:r w:rsidRPr="004B58AA">
        <w:rPr>
          <w:b/>
          <w:bCs/>
          <w:rtl/>
        </w:rPr>
        <w:t>مفاتيح الجنان</w:t>
      </w:r>
      <w:r w:rsidRPr="004B58AA">
        <w:rPr>
          <w:rtl/>
        </w:rPr>
        <w:t>» عن الإمام الحسين (ع) نقلاً عن كتاب «</w:t>
      </w:r>
      <w:r w:rsidRPr="004B58AA">
        <w:rPr>
          <w:b/>
          <w:bCs/>
          <w:rtl/>
        </w:rPr>
        <w:t>مصباح الزائرين</w:t>
      </w:r>
      <w:r w:rsidRPr="004B58AA">
        <w:rPr>
          <w:rtl/>
        </w:rPr>
        <w:t>» للسيد ابن طاووس: "</w:t>
      </w:r>
      <w:r w:rsidRPr="00C95A2B">
        <w:rPr>
          <w:rFonts w:cs="KFGQPC Uthman Taha Naskh"/>
          <w:rtl/>
        </w:rPr>
        <w:t>اللهم.... بَلِّغْهُ الْوَسِيلَةَ وَالْمَنْزِلَةَ الْجَلِيلَة</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64"/>
      </w:r>
      <w:r w:rsidR="008F4298" w:rsidRPr="008F4298">
        <w:rPr>
          <w:rFonts w:cs="Arabic11 BT"/>
          <w:vertAlign w:val="superscript"/>
          <w:rtl/>
        </w:rPr>
        <w:t>)</w:t>
      </w:r>
      <w:r w:rsidRPr="004B58AA">
        <w:rPr>
          <w:rtl/>
        </w:rPr>
        <w:t xml:space="preserve">، أو أن أمير المؤمنين علي </w:t>
      </w:r>
      <w:r w:rsidRPr="004B58AA">
        <w:rPr>
          <w:sz w:val="30"/>
          <w:rtl/>
        </w:rPr>
        <w:sym w:font="AGA Arabesque" w:char="F075"/>
      </w:r>
      <w:r w:rsidRPr="004B58AA">
        <w:rPr>
          <w:rtl/>
        </w:rPr>
        <w:t xml:space="preserve"> قال عن رسول الله </w:t>
      </w:r>
      <w:r w:rsidRPr="004B58AA">
        <w:rPr>
          <w:rFonts w:ascii="Abo-thar" w:hAnsi="Abo-thar"/>
          <w:sz w:val="30"/>
        </w:rPr>
        <w:t></w:t>
      </w:r>
      <w:r w:rsidRPr="004B58AA">
        <w:rPr>
          <w:rtl/>
        </w:rPr>
        <w:t xml:space="preserve"> بعد رحيله عن الدنيا: "</w:t>
      </w:r>
      <w:r w:rsidRPr="00C95A2B">
        <w:rPr>
          <w:rFonts w:cs="KFGQPC Uthman Taha Naskh"/>
          <w:rtl/>
        </w:rPr>
        <w:t>اللهم......أَكْرِمْ لَدَيْكَ نُزُلَهُ وَشَرِّفْ عِنْدَكَ مَنْزِلَهُ وَآتِهِ الْوَسِيلَةَ وَأَعْطِهِ السَّنَاءَ وَالْفَضِيلَة</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65"/>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وجاء في الحديث أن رسول الله </w:t>
      </w:r>
      <w:r w:rsidRPr="004B58AA">
        <w:rPr>
          <w:rFonts w:ascii="Abo-thar" w:hAnsi="Abo-thar"/>
          <w:sz w:val="30"/>
        </w:rPr>
        <w:t></w:t>
      </w:r>
      <w:r w:rsidR="00872436">
        <w:rPr>
          <w:rtl/>
        </w:rPr>
        <w:t xml:space="preserve"> قال: "</w:t>
      </w:r>
      <w:r w:rsidRPr="00872436">
        <w:rPr>
          <w:rFonts w:cs="KFGQPC Uthman Taha Naskh"/>
          <w:rtl/>
        </w:rPr>
        <w:t>اسألوا الله لي الوسيلة فإنَّها درجة في الجنَّة لا ينالها إلا عبدٌ واحدٌ أرجو أن أكون أنا هو</w:t>
      </w:r>
      <w:r w:rsidRPr="004B58AA">
        <w:rPr>
          <w:rtl/>
        </w:rPr>
        <w:t>". أو أننا نقول في الدعاء الذي ندعو به عندما نسمع الأذان: "</w:t>
      </w:r>
      <w:r w:rsidRPr="00374353">
        <w:rPr>
          <w:rFonts w:cs="KFGQPC Uthman Taha Naskh"/>
          <w:rtl/>
        </w:rPr>
        <w:t>آتِ مُحَمَّداً الوَسيلةَ والفَضيلةَ وابْعثْهُ اللهم مَقامَاً مَحْموداً</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66"/>
      </w:r>
      <w:r w:rsidR="008F4298" w:rsidRPr="008F4298">
        <w:rPr>
          <w:rFonts w:cs="Arabic11 BT"/>
          <w:vertAlign w:val="superscript"/>
          <w:rtl/>
        </w:rPr>
        <w:t>)</w:t>
      </w:r>
      <w:r w:rsidRPr="004B58AA">
        <w:rPr>
          <w:rtl/>
        </w:rPr>
        <w:t>، ونماذج هذه التعبيرات ليست بالقليلة.</w:t>
      </w:r>
    </w:p>
    <w:p w:rsidR="00DA04D3" w:rsidRPr="003B691C" w:rsidRDefault="00DA04D3" w:rsidP="0019524B">
      <w:pPr>
        <w:pStyle w:val="a7"/>
        <w:rPr>
          <w:rtl/>
        </w:rPr>
      </w:pPr>
      <w:r w:rsidRPr="003B691C">
        <w:rPr>
          <w:rtl/>
        </w:rPr>
        <w:t>الشبهة الثامنة:</w:t>
      </w:r>
    </w:p>
    <w:p w:rsidR="00DA04D3" w:rsidRPr="004B58AA" w:rsidRDefault="00DA04D3" w:rsidP="00B30674">
      <w:pPr>
        <w:pStyle w:val="a6"/>
        <w:rPr>
          <w:rtl/>
        </w:rPr>
      </w:pPr>
      <w:r w:rsidRPr="004B58AA">
        <w:rPr>
          <w:rtl/>
        </w:rPr>
        <w:t>من الآيات التي يستغلُّها الخرافيون بشكل متكرِّر الآيتان التاليتان:</w:t>
      </w:r>
    </w:p>
    <w:p w:rsidR="00DA04D3" w:rsidRPr="004B58AA" w:rsidRDefault="00DA04D3" w:rsidP="007D69A7">
      <w:pPr>
        <w:pStyle w:val="a6"/>
        <w:ind w:left="568" w:hanging="284"/>
        <w:rPr>
          <w:rtl/>
        </w:rPr>
      </w:pPr>
      <w:r w:rsidRPr="004B58AA">
        <w:rPr>
          <w:rtl/>
        </w:rPr>
        <w:t xml:space="preserve">أ) </w:t>
      </w:r>
      <w:r w:rsidR="00483F58">
        <w:rPr>
          <w:rFonts w:ascii="KFGQPC Uthman Taha Naskh" w:cs="KFGQPC Uthman Taha Naskh"/>
          <w:sz w:val="28"/>
          <w:rtl/>
        </w:rPr>
        <w:t>﴿</w:t>
      </w:r>
      <w:r w:rsidR="00382412" w:rsidRPr="00382412">
        <w:rPr>
          <w:rStyle w:val="Char4"/>
          <w:rtl/>
        </w:rPr>
        <w:t>وَمَآ أَرۡسَلۡنَا مِن رَّسُولٍ إِلَّا لِيُطَاعَ بِإِذۡنِ ٱللَّهِۚ وَلَوۡ أَنَّهُمۡ إِذ ظَّلَمُوٓاْ أَنفُسَهُمۡ جَآءُوكَ فَٱسۡتَغۡفَرُواْ ٱللَّهَ وَٱسۡتَغۡفَرَ لَهُمُ ٱلرَّسُولُ لَوَجَدُواْ ٱللَّهَ تَوَّابٗا رَّحِيمٗا ٦٤</w:t>
      </w:r>
      <w:r w:rsidR="00483F58">
        <w:rPr>
          <w:rFonts w:ascii="KFGQPC Uthman Taha Naskh" w:cs="KFGQPC Uthman Taha Naskh"/>
          <w:sz w:val="28"/>
          <w:rtl/>
        </w:rPr>
        <w:t>﴾</w:t>
      </w:r>
      <w:r w:rsidR="00382412" w:rsidRPr="00382412">
        <w:rPr>
          <w:rStyle w:val="Char5"/>
          <w:rtl/>
        </w:rPr>
        <w:t xml:space="preserve"> [النساء : ٦٤</w:t>
      </w:r>
      <w:r w:rsidR="00382412">
        <w:rPr>
          <w:rStyle w:val="Char5"/>
          <w:rtl/>
        </w:rPr>
        <w:t>]</w:t>
      </w:r>
      <w:r w:rsidRPr="004B58AA">
        <w:rPr>
          <w:rtl/>
        </w:rPr>
        <w:t>.</w:t>
      </w:r>
    </w:p>
    <w:p w:rsidR="00DA04D3" w:rsidRPr="004B58AA" w:rsidRDefault="00DA04D3" w:rsidP="00382412">
      <w:pPr>
        <w:pStyle w:val="a6"/>
        <w:rPr>
          <w:rtl/>
        </w:rPr>
      </w:pPr>
      <w:r w:rsidRPr="004B58AA">
        <w:rPr>
          <w:rtl/>
        </w:rPr>
        <w:t xml:space="preserve">ب) </w:t>
      </w:r>
      <w:r w:rsidR="00483F58">
        <w:rPr>
          <w:rFonts w:ascii="KFGQPC Uthman Taha Naskh" w:cs="KFGQPC Uthman Taha Naskh"/>
          <w:sz w:val="28"/>
          <w:rtl/>
        </w:rPr>
        <w:t>﴿</w:t>
      </w:r>
      <w:r w:rsidR="00382412" w:rsidRPr="00382412">
        <w:rPr>
          <w:rStyle w:val="Char4"/>
          <w:rtl/>
        </w:rPr>
        <w:t>قَالُواْ يَٰٓأَبَانَا ٱسۡتَغۡفِرۡ لَنَا ذُنُوبَنَآ إِنَّا كُنَّا خَٰطِ‍ِٔينَ</w:t>
      </w:r>
      <w:r w:rsidR="00382412">
        <w:rPr>
          <w:rFonts w:ascii="KFGQPC Uthmanic Script HAFS" w:cs="KFGQPC Uthmanic Script HAFS"/>
          <w:sz w:val="28"/>
          <w:rtl/>
        </w:rPr>
        <w:t xml:space="preserve"> ٩٧</w:t>
      </w:r>
      <w:r w:rsidR="00483F58">
        <w:rPr>
          <w:rFonts w:ascii="KFGQPC Uthman Taha Naskh" w:cs="KFGQPC Uthman Taha Naskh"/>
          <w:sz w:val="28"/>
          <w:rtl/>
        </w:rPr>
        <w:t>﴾</w:t>
      </w:r>
      <w:r w:rsidR="00382412">
        <w:rPr>
          <w:rFonts w:ascii="KFGQPC Uthman Taha Naskh" w:cs="KFGQPC Uthman Taha Naskh"/>
          <w:sz w:val="28"/>
          <w:rtl/>
        </w:rPr>
        <w:t xml:space="preserve"> </w:t>
      </w:r>
      <w:r w:rsidR="00382412" w:rsidRPr="00382412">
        <w:rPr>
          <w:rStyle w:val="Char5"/>
          <w:rtl/>
        </w:rPr>
        <w:t>[يوسف: ٩٦]</w:t>
      </w:r>
      <w:r w:rsidR="00E93231">
        <w:rPr>
          <w:rStyle w:val="Char5"/>
          <w:rtl/>
        </w:rPr>
        <w:t>.</w:t>
      </w:r>
    </w:p>
    <w:p w:rsidR="00DA04D3" w:rsidRPr="004B58AA" w:rsidRDefault="00DA04D3" w:rsidP="00B30674">
      <w:pPr>
        <w:pStyle w:val="a6"/>
        <w:rPr>
          <w:rtl/>
        </w:rPr>
      </w:pPr>
      <w:r w:rsidRPr="004B58AA">
        <w:rPr>
          <w:rtl/>
        </w:rPr>
        <w:t xml:space="preserve">غالباً ما يقولون إن الله دعا الذين ارتكبوا خطيئة وإثماً أن يطلبوا من رسول الله </w:t>
      </w:r>
      <w:r w:rsidRPr="004B58AA">
        <w:rPr>
          <w:rFonts w:ascii="Abo-thar" w:hAnsi="Abo-thar"/>
          <w:sz w:val="30"/>
        </w:rPr>
        <w:t></w:t>
      </w:r>
      <w:r w:rsidRPr="004B58AA">
        <w:rPr>
          <w:rtl/>
        </w:rPr>
        <w:t xml:space="preserve"> أن يستغفر لهم الله، أو يقولون: إن إخوة يوسف (ع) طلبوا من يعقوب (ع) أن يستغفر لهم الله، ولم يتَّهِمْهم يعقوب بالشرك لهذا السبب. بناءً على ذلك فلماذا تعترضون علينا وتتهموننا بالشرك إذا طلبنا من حضرة عَلِيٍّ (ع) أو حضرة الرضا (ع) أو من سيد الشهداء (ع) أن يتوسَّط لنا عند الله ويطلب المغفرة لنا منه؟!</w:t>
      </w:r>
    </w:p>
    <w:p w:rsidR="00DA04D3" w:rsidRPr="004B58AA" w:rsidRDefault="00DA04D3" w:rsidP="00B30674">
      <w:pPr>
        <w:pStyle w:val="a6"/>
        <w:rPr>
          <w:rtl/>
        </w:rPr>
      </w:pPr>
      <w:r w:rsidRPr="004B58AA">
        <w:rPr>
          <w:rtl/>
        </w:rPr>
        <w:t>ولِيعْلَم القارئ الكريم أن علماءنا سوَّدوا صفحات كثيرة عند بحثهم حول هذه الآية ونظائرها، وأنهم أخذوا ساعات كثيرة من أوقات الناس ليُثبتوا لهم بقاء الروح بعد فناء الجسم كي يُقنعوا الناس بشكل غير مباشر بأن مخالفيهم لا</w:t>
      </w:r>
      <w:r w:rsidRPr="004B58AA">
        <w:rPr>
          <w:rFonts w:cs="Times New Roman"/>
          <w:rtl/>
        </w:rPr>
        <w:t> </w:t>
      </w:r>
      <w:r w:rsidRPr="004B58AA">
        <w:rPr>
          <w:rtl/>
        </w:rPr>
        <w:t xml:space="preserve">يعتقدون ببقاء الروح!! هذا في حين أن عملهم هذا ليس سوى مغالطة فاضحة ونوع من إثارة العوام لأجل حرف أذهانهم والافتراء على المُوحِّدين. </w:t>
      </w:r>
      <w:r w:rsidRPr="004B58AA">
        <w:rPr>
          <w:b/>
          <w:bCs/>
          <w:rtl/>
        </w:rPr>
        <w:t>سبحانك هذا بهتان عظيم</w:t>
      </w:r>
      <w:r w:rsidRPr="004B58AA">
        <w:rPr>
          <w:rtl/>
        </w:rPr>
        <w:t>.</w:t>
      </w:r>
    </w:p>
    <w:p w:rsidR="00DA04D3" w:rsidRPr="004B58AA" w:rsidRDefault="00DA04D3" w:rsidP="006D4060">
      <w:pPr>
        <w:pStyle w:val="a6"/>
        <w:rPr>
          <w:rtl/>
        </w:rPr>
      </w:pPr>
      <w:r w:rsidRPr="004B58AA">
        <w:rPr>
          <w:rtl/>
        </w:rPr>
        <w:t>أيُّ مؤمن من أيّ دين -فضلاً عن المسلم- لا يعتقد ببقاء الروح؟! بناءً على ذلك فليس الخلاف حول بقاء الروح أو فنائها، بل الخلاف حول إمكانية الارتباط بالأرواح بعد مفارقتها الأجسام وانتقالها إلى عالَم البرزخ. فنحن نقول إن هذا ليس مُيسَّراً لنا، خاصةً أن القرآن فرَّق بشكل واضح بين الحيّ الذي لا</w:t>
      </w:r>
      <w:r w:rsidRPr="004B58AA">
        <w:rPr>
          <w:rFonts w:cs="Times New Roman"/>
          <w:rtl/>
        </w:rPr>
        <w:t> </w:t>
      </w:r>
      <w:r w:rsidRPr="004B58AA">
        <w:rPr>
          <w:rtl/>
        </w:rPr>
        <w:t xml:space="preserve">تزال روحه متعلّقةً بجسمه ومُرتبطةً به والميت الذي انقطعت صلة روحه بجسمه الدنيوي وانتقلت إلى عالَم آخر يعني عالَم البرزخ. قال تعالى: </w:t>
      </w:r>
      <w:r w:rsidR="00483F58">
        <w:rPr>
          <w:rFonts w:ascii="KFGQPC Uthman Taha Naskh" w:cs="KFGQPC Uthman Taha Naskh"/>
          <w:sz w:val="28"/>
          <w:rtl/>
        </w:rPr>
        <w:t>﴿</w:t>
      </w:r>
      <w:r w:rsidR="00382412" w:rsidRPr="00382412">
        <w:rPr>
          <w:rStyle w:val="Char4"/>
          <w:rtl/>
        </w:rPr>
        <w:t>وَٱلَّذِينَ يَدۡعُونَ مِن دُونِ ٱللَّهِ</w:t>
      </w:r>
      <w:r w:rsidR="00E93231">
        <w:rPr>
          <w:rStyle w:val="Char4"/>
          <w:rtl/>
        </w:rPr>
        <w:t>.</w:t>
      </w:r>
      <w:r w:rsidR="00382412" w:rsidRPr="00382412">
        <w:rPr>
          <w:rStyle w:val="Char4"/>
          <w:rtl/>
        </w:rPr>
        <w:t>.. أَمۡوَٰتٌ غَيۡرُ أَحۡيَآءٖۖ وَمَا يَشۡعُرُونَ أَيَّانَ يُبۡعَثُونَ ٢١</w:t>
      </w:r>
      <w:r w:rsidR="00483F58">
        <w:rPr>
          <w:rFonts w:ascii="KFGQPC Uthman Taha Naskh" w:cs="KFGQPC Uthman Taha Naskh"/>
          <w:sz w:val="28"/>
          <w:rtl/>
        </w:rPr>
        <w:t>﴾</w:t>
      </w:r>
      <w:r w:rsidR="00382412">
        <w:rPr>
          <w:rFonts w:ascii="KFGQPC Uthman Taha Naskh" w:cs="KFGQPC Uthman Taha Naskh"/>
          <w:sz w:val="28"/>
          <w:rtl/>
        </w:rPr>
        <w:t xml:space="preserve"> </w:t>
      </w:r>
      <w:r w:rsidR="00382412" w:rsidRPr="00382412">
        <w:rPr>
          <w:rStyle w:val="Char5"/>
          <w:rtl/>
        </w:rPr>
        <w:t>[النحل: ٢٠،  ٢١]</w:t>
      </w:r>
      <w:r w:rsidR="0032732B">
        <w:rPr>
          <w:rFonts w:ascii="KFGQPC Uthman Taha Naskh" w:cs="KFGQPC Uthman Taha Naskh"/>
          <w:sz w:val="28"/>
          <w:rtl/>
        </w:rPr>
        <w:t>،</w:t>
      </w:r>
      <w:r w:rsidRPr="004B58AA">
        <w:rPr>
          <w:rtl/>
        </w:rPr>
        <w:t xml:space="preserve"> وقال أيضاً: </w:t>
      </w:r>
      <w:r w:rsidR="00483F58">
        <w:rPr>
          <w:rFonts w:ascii="KFGQPC Uthman Taha Naskh" w:cs="KFGQPC Uthman Taha Naskh"/>
          <w:sz w:val="28"/>
          <w:rtl/>
        </w:rPr>
        <w:t>﴿</w:t>
      </w:r>
      <w:r w:rsidR="006D4060" w:rsidRPr="006D4060">
        <w:rPr>
          <w:rStyle w:val="Char4"/>
          <w:rtl/>
        </w:rPr>
        <w:t>وَمَا يَسۡتَوِي ٱلۡأَحۡيَآءُ وَلَا ٱلۡأَمۡوَٰتُۚ إِنَّ ٱللَّهَ يُسۡمِعُ مَن يَشَآءُۖ وَمَآ أَنتَ بِمُسۡمِعٖ مَّن فِي ٱلۡقُبُورِ ٢٢</w:t>
      </w:r>
      <w:r w:rsidR="00483F58">
        <w:rPr>
          <w:rFonts w:ascii="KFGQPC Uthman Taha Naskh" w:cs="KFGQPC Uthman Taha Naskh"/>
          <w:sz w:val="28"/>
          <w:rtl/>
        </w:rPr>
        <w:t>﴾</w:t>
      </w:r>
      <w:r w:rsidR="006D4060">
        <w:rPr>
          <w:rFonts w:ascii="KFGQPC Uthman Taha Naskh" w:cs="KFGQPC Uthman Taha Naskh"/>
          <w:sz w:val="28"/>
          <w:rtl/>
        </w:rPr>
        <w:t xml:space="preserve"> </w:t>
      </w:r>
      <w:r w:rsidR="006D4060" w:rsidRPr="006D4060">
        <w:rPr>
          <w:rStyle w:val="Char5"/>
          <w:rtl/>
        </w:rPr>
        <w:t>[فاطر: ٢٢]</w:t>
      </w:r>
      <w:r w:rsidRPr="004B58AA">
        <w:rPr>
          <w:rtl/>
        </w:rPr>
        <w:t xml:space="preserve">، وقال عن معبودات المشركين ومدعوّيهم: </w:t>
      </w:r>
      <w:r w:rsidR="00483F58">
        <w:rPr>
          <w:rFonts w:ascii="KFGQPC Uthman Taha Naskh" w:cs="KFGQPC Uthman Taha Naskh"/>
          <w:sz w:val="28"/>
          <w:rtl/>
        </w:rPr>
        <w:t>﴿</w:t>
      </w:r>
      <w:r w:rsidR="006D4060" w:rsidRPr="006D4060">
        <w:rPr>
          <w:rStyle w:val="Char4"/>
          <w:rtl/>
        </w:rPr>
        <w:t>إِن تَدۡعُوهُمۡ لَا يَسۡمَعُواْ دُعَآءَكُمۡ</w:t>
      </w:r>
      <w:r w:rsidR="00483F58">
        <w:rPr>
          <w:rFonts w:ascii="KFGQPC Uthman Taha Naskh" w:cs="KFGQPC Uthman Taha Naskh"/>
          <w:sz w:val="28"/>
          <w:rtl/>
        </w:rPr>
        <w:t>﴾</w:t>
      </w:r>
      <w:r w:rsidR="006D4060">
        <w:rPr>
          <w:rFonts w:ascii="KFGQPC Uthman Taha Naskh" w:cs="KFGQPC Uthman Taha Naskh"/>
          <w:sz w:val="28"/>
          <w:rtl/>
        </w:rPr>
        <w:t xml:space="preserve"> </w:t>
      </w:r>
      <w:r w:rsidR="006D4060" w:rsidRPr="006D4060">
        <w:rPr>
          <w:rStyle w:val="Char5"/>
          <w:rtl/>
        </w:rPr>
        <w:t>[فاطر: ١٤]</w:t>
      </w:r>
      <w:r w:rsidRPr="004B58AA">
        <w:rPr>
          <w:rtl/>
        </w:rPr>
        <w:t>. فهذه الآيات تدل على أن دعاء المشركين أصنامهم كان باعتبار أن معبوداتهم كانت في الواقع بعض الشخصيات العظيمة والصالحة من الأسلاف</w:t>
      </w:r>
      <w:r w:rsidR="008F4298" w:rsidRPr="008F4298">
        <w:rPr>
          <w:rFonts w:cs="Arabic11 BT"/>
          <w:vertAlign w:val="superscript"/>
          <w:rtl/>
        </w:rPr>
        <w:t>(</w:t>
      </w:r>
      <w:r w:rsidR="008F4298" w:rsidRPr="008F4298">
        <w:rPr>
          <w:rStyle w:val="FootnoteReference"/>
          <w:rFonts w:cs="Arabic11 BT"/>
          <w:rtl/>
        </w:rPr>
        <w:footnoteReference w:id="367"/>
      </w:r>
      <w:r w:rsidR="008F4298" w:rsidRPr="008F4298">
        <w:rPr>
          <w:rFonts w:cs="Arabic11 BT"/>
          <w:vertAlign w:val="superscript"/>
          <w:rtl/>
        </w:rPr>
        <w:t>)</w:t>
      </w:r>
      <w:r w:rsidRPr="004B58AA">
        <w:rPr>
          <w:rtl/>
        </w:rPr>
        <w:t xml:space="preserve"> ولم تكن تماثيلهم وأصنامهم سوى تجسيد وتذكير بتلك الشخصيات العظيمة، ولم يكن المشركون -كما بيَّنا ذلك بالتفصيل في الصفحات الماضية</w:t>
      </w:r>
      <w:r w:rsidR="008F4298" w:rsidRPr="008F4298">
        <w:rPr>
          <w:rFonts w:cs="Arabic11 BT"/>
          <w:vertAlign w:val="superscript"/>
          <w:rtl/>
        </w:rPr>
        <w:t>(</w:t>
      </w:r>
      <w:r w:rsidR="008F4298" w:rsidRPr="008F4298">
        <w:rPr>
          <w:rStyle w:val="FootnoteReference"/>
          <w:rFonts w:cs="Arabic11 BT"/>
          <w:rtl/>
        </w:rPr>
        <w:footnoteReference w:id="368"/>
      </w:r>
      <w:r w:rsidR="008F4298" w:rsidRPr="008F4298">
        <w:rPr>
          <w:rFonts w:cs="Arabic11 BT"/>
          <w:vertAlign w:val="superscript"/>
          <w:rtl/>
        </w:rPr>
        <w:t>)</w:t>
      </w:r>
      <w:r w:rsidRPr="004B58AA">
        <w:rPr>
          <w:rtl/>
        </w:rPr>
        <w:t>- يُنادون مُجرَّد أخشاب وأحجار ومعادن، كما أن القرآن الكريم يقول عن تلك المعبودات: أموات غير أحياء، فمن وجهة نظر القرآن هناك فرق أساسيّ كامل بين الموتى وأهل القبور، وبين الأحياء في هذه الدنيا، حتى لو كان الموتى وأهل القبور من الأنبياء والصالحين والأوصياء، إذ أنه رغم أن للأنبياء والأولياء بعد موتهم حياة أخروية وحياة برزخية، إلا أنهم لا</w:t>
      </w:r>
      <w:r w:rsidRPr="004B58AA">
        <w:rPr>
          <w:rFonts w:cs="Times New Roman"/>
          <w:rtl/>
        </w:rPr>
        <w:t> </w:t>
      </w:r>
      <w:r w:rsidRPr="004B58AA">
        <w:rPr>
          <w:rtl/>
        </w:rPr>
        <w:t>يملكون حياةً دنيويةً، أي أنهم لم يعودوا أحياء في هذه الدنيا الفانية وقطعوا صلتهم بعالَمنا الفاني ولم تعد لدينا إمكانية الصلة بهم والارتباط معهم</w:t>
      </w:r>
      <w:r w:rsidR="008F4298" w:rsidRPr="008F4298">
        <w:rPr>
          <w:rFonts w:cs="Arabic11 BT"/>
          <w:vertAlign w:val="superscript"/>
          <w:rtl/>
        </w:rPr>
        <w:t>(</w:t>
      </w:r>
      <w:r w:rsidR="008F4298" w:rsidRPr="008F4298">
        <w:rPr>
          <w:rStyle w:val="FootnoteReference"/>
          <w:rFonts w:cs="Arabic11 BT"/>
          <w:rtl/>
        </w:rPr>
        <w:footnoteReference w:id="369"/>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أضف إلى ذلك أن دعاء أحدٍ سوى الله -أعمّ من كونه حياً أم ميتاً-، وكما مرَّ معنا أيضاً بشكل مفصل في الصفحات الماضية</w:t>
      </w:r>
      <w:r w:rsidR="008F4298" w:rsidRPr="008F4298">
        <w:rPr>
          <w:rFonts w:cs="Arabic11 BT"/>
          <w:vertAlign w:val="superscript"/>
          <w:rtl/>
        </w:rPr>
        <w:t>(</w:t>
      </w:r>
      <w:r w:rsidR="008F4298" w:rsidRPr="008F4298">
        <w:rPr>
          <w:rStyle w:val="FootnoteReference"/>
          <w:rFonts w:cs="Arabic11 BT"/>
          <w:rtl/>
        </w:rPr>
        <w:footnoteReference w:id="370"/>
      </w:r>
      <w:r w:rsidR="008F4298" w:rsidRPr="008F4298">
        <w:rPr>
          <w:rFonts w:cs="Arabic11 BT"/>
          <w:vertAlign w:val="superscript"/>
          <w:rtl/>
        </w:rPr>
        <w:t>)</w:t>
      </w:r>
      <w:r w:rsidRPr="004B58AA">
        <w:rPr>
          <w:rtl/>
        </w:rPr>
        <w:t>، مرفوض من الإسلام. (فَتَأَمَّل).</w:t>
      </w:r>
    </w:p>
    <w:p w:rsidR="00DA04D3" w:rsidRPr="004B58AA" w:rsidRDefault="00DA04D3" w:rsidP="00B30674">
      <w:pPr>
        <w:pStyle w:val="a6"/>
        <w:rPr>
          <w:rtl/>
        </w:rPr>
      </w:pPr>
      <w:r w:rsidRPr="004B58AA">
        <w:rPr>
          <w:rtl/>
        </w:rPr>
        <w:t>على ضوء هذا التذكير المهم أعلاه، نأتي الآن إلى تفنيد ادِّعاء الخرافيين:</w:t>
      </w:r>
    </w:p>
    <w:p w:rsidR="00B65C8C" w:rsidRDefault="00DA04D3" w:rsidP="00B65C8C">
      <w:pPr>
        <w:pStyle w:val="a6"/>
        <w:rPr>
          <w:rtl/>
        </w:rPr>
      </w:pPr>
      <w:r w:rsidRPr="004B58AA">
        <w:rPr>
          <w:b/>
          <w:bCs/>
          <w:rtl/>
        </w:rPr>
        <w:t>أولاً</w:t>
      </w:r>
      <w:r w:rsidRPr="004B58AA">
        <w:rPr>
          <w:rtl/>
        </w:rPr>
        <w:t xml:space="preserve">: مثلما قلنا في موضوع استسقاء عُمَر (ص </w:t>
      </w:r>
      <w:r w:rsidR="00464A6A">
        <w:rPr>
          <w:rtl/>
        </w:rPr>
        <w:fldChar w:fldCharType="begin"/>
      </w:r>
      <w:r w:rsidR="00464A6A">
        <w:rPr>
          <w:rtl/>
        </w:rPr>
        <w:instrText xml:space="preserve"> </w:instrText>
      </w:r>
      <w:r w:rsidR="00464A6A">
        <w:instrText>PAGEREF</w:instrText>
      </w:r>
      <w:r w:rsidR="00464A6A">
        <w:rPr>
          <w:rtl/>
        </w:rPr>
        <w:instrText xml:space="preserve"> _</w:instrText>
      </w:r>
      <w:r w:rsidR="00464A6A">
        <w:instrText>Ref347425811 \h</w:instrText>
      </w:r>
      <w:r w:rsidR="00464A6A">
        <w:rPr>
          <w:rtl/>
        </w:rPr>
        <w:instrText xml:space="preserve"> </w:instrText>
      </w:r>
      <w:r w:rsidR="00464A6A">
        <w:rPr>
          <w:rtl/>
        </w:rPr>
      </w:r>
      <w:r w:rsidR="00464A6A">
        <w:rPr>
          <w:rtl/>
        </w:rPr>
        <w:fldChar w:fldCharType="separate"/>
      </w:r>
      <w:r w:rsidR="007860CA">
        <w:rPr>
          <w:noProof/>
          <w:rtl/>
        </w:rPr>
        <w:t>185</w:t>
      </w:r>
      <w:r w:rsidR="00464A6A">
        <w:rPr>
          <w:rtl/>
        </w:rPr>
        <w:fldChar w:fldCharType="end"/>
      </w:r>
      <w:r w:rsidRPr="004B58AA">
        <w:rPr>
          <w:rtl/>
        </w:rPr>
        <w:t xml:space="preserve"> إلى </w:t>
      </w:r>
      <w:r w:rsidR="00464A6A">
        <w:rPr>
          <w:rtl/>
        </w:rPr>
        <w:t>194</w:t>
      </w:r>
      <w:r w:rsidRPr="004B58AA">
        <w:rPr>
          <w:rtl/>
        </w:rPr>
        <w:t xml:space="preserve">) وذكرنا أن عُمَر دعا العباس من مسافة مُتعارف عليها، نُكرِّر هنا أيضاً الكلام ذاته ونقول: إن إخوة يوسف كلَّموا أباهم في زمن حياته لا بعد وفاته، كما أنهم طرحوا رغبتهم من مسافة مُتعارف عليها لا من مسافة عدّة كيلومترات!! أي أنهم سألوه أن يستغفر لهم وهم على مسافة يُمكنهم فيها أن يُخاطبوه ويُسمعوه صوتهم، وأجابهم حضرة يعقوب (ع) إجابةً مُؤمِّلةً فقال: </w:t>
      </w:r>
      <w:r w:rsidR="00483F58">
        <w:rPr>
          <w:rFonts w:ascii="KFGQPC Uthman Taha Naskh" w:cs="KFGQPC Uthman Taha Naskh"/>
          <w:sz w:val="28"/>
          <w:rtl/>
        </w:rPr>
        <w:t>﴿</w:t>
      </w:r>
      <w:r w:rsidR="006D4060" w:rsidRPr="006D4060">
        <w:rPr>
          <w:rStyle w:val="Char4"/>
          <w:rtl/>
        </w:rPr>
        <w:t>قَالَ سَوۡفَ أَسۡتَغۡفِرُ لَكُمۡ رَبِّيٓۖ إِنَّهُۥ هُوَ ٱلۡغَفُورُ ٱلرَّحِيمُ ٩٨</w:t>
      </w:r>
      <w:r w:rsidR="00483F58">
        <w:rPr>
          <w:rFonts w:ascii="KFGQPC Uthman Taha Naskh" w:cs="KFGQPC Uthman Taha Naskh"/>
          <w:sz w:val="28"/>
          <w:rtl/>
        </w:rPr>
        <w:t>﴾</w:t>
      </w:r>
      <w:r w:rsidR="006D4060">
        <w:rPr>
          <w:rFonts w:ascii="KFGQPC Uthman Taha Naskh" w:cs="KFGQPC Uthman Taha Naskh"/>
          <w:sz w:val="28"/>
          <w:rtl/>
        </w:rPr>
        <w:t xml:space="preserve"> </w:t>
      </w:r>
      <w:r w:rsidR="006D4060" w:rsidRPr="006D4060">
        <w:rPr>
          <w:rStyle w:val="Char5"/>
          <w:rtl/>
        </w:rPr>
        <w:t>[يوسف: ٩٧</w:t>
      </w:r>
      <w:r w:rsidR="006D4060">
        <w:rPr>
          <w:rStyle w:val="Char5"/>
          <w:rtl/>
        </w:rPr>
        <w:t>]</w:t>
      </w:r>
      <w:r w:rsidR="00B65C8C">
        <w:rPr>
          <w:rtl/>
        </w:rPr>
        <w:t>.</w:t>
      </w:r>
    </w:p>
    <w:bookmarkStart w:id="74" w:name="_Ref347591806"/>
    <w:p w:rsidR="00DA04D3" w:rsidRPr="004B58AA" w:rsidRDefault="00B65C8C" w:rsidP="00221B58">
      <w:pPr>
        <w:pStyle w:val="a6"/>
        <w:spacing w:after="0"/>
        <w:rPr>
          <w:rtl/>
        </w:rPr>
      </w:pPr>
      <w:r w:rsidRPr="00536BB2">
        <w:rPr>
          <w:b/>
          <w:bCs/>
          <w:color w:val="FFFFFF"/>
          <w:sz w:val="2"/>
          <w:szCs w:val="2"/>
          <w:rtl/>
        </w:rPr>
        <w:fldChar w:fldCharType="begin"/>
      </w:r>
      <w:r w:rsidRPr="00536BB2">
        <w:rPr>
          <w:b/>
          <w:bCs/>
          <w:color w:val="FFFFFF"/>
          <w:sz w:val="2"/>
          <w:szCs w:val="2"/>
          <w:rtl/>
        </w:rPr>
        <w:instrText xml:space="preserve"> </w:instrText>
      </w:r>
      <w:r w:rsidRPr="00536BB2">
        <w:rPr>
          <w:b/>
          <w:bCs/>
          <w:color w:val="FFFFFF"/>
          <w:sz w:val="2"/>
          <w:szCs w:val="2"/>
        </w:rPr>
        <w:instrText>SEQ</w:instrText>
      </w:r>
      <w:r w:rsidRPr="00536BB2">
        <w:rPr>
          <w:b/>
          <w:bCs/>
          <w:color w:val="FFFFFF"/>
          <w:sz w:val="2"/>
          <w:szCs w:val="2"/>
          <w:rtl/>
        </w:rPr>
        <w:instrText xml:space="preserve"> ارجاعات \* </w:instrText>
      </w:r>
      <w:r w:rsidRPr="00536BB2">
        <w:rPr>
          <w:b/>
          <w:bCs/>
          <w:color w:val="FFFFFF"/>
          <w:sz w:val="2"/>
          <w:szCs w:val="2"/>
        </w:rPr>
        <w:instrText>ARABIC</w:instrText>
      </w:r>
      <w:r w:rsidRPr="00536BB2">
        <w:rPr>
          <w:b/>
          <w:bCs/>
          <w:color w:val="FFFFFF"/>
          <w:sz w:val="2"/>
          <w:szCs w:val="2"/>
          <w:rtl/>
        </w:rPr>
        <w:instrText xml:space="preserve"> </w:instrText>
      </w:r>
      <w:r w:rsidRPr="00536BB2">
        <w:rPr>
          <w:b/>
          <w:bCs/>
          <w:color w:val="FFFFFF"/>
          <w:sz w:val="2"/>
          <w:szCs w:val="2"/>
          <w:rtl/>
        </w:rPr>
        <w:fldChar w:fldCharType="separate"/>
      </w:r>
      <w:r w:rsidR="007860CA">
        <w:rPr>
          <w:b/>
          <w:bCs/>
          <w:noProof/>
          <w:color w:val="FFFFFF"/>
          <w:sz w:val="2"/>
          <w:szCs w:val="2"/>
          <w:rtl/>
        </w:rPr>
        <w:t>49</w:t>
      </w:r>
      <w:r w:rsidRPr="00536BB2">
        <w:rPr>
          <w:b/>
          <w:bCs/>
          <w:color w:val="FFFFFF"/>
          <w:sz w:val="2"/>
          <w:szCs w:val="2"/>
          <w:rtl/>
        </w:rPr>
        <w:fldChar w:fldCharType="end"/>
      </w:r>
      <w:r w:rsidR="00DA04D3" w:rsidRPr="004B58AA">
        <w:rPr>
          <w:b/>
          <w:bCs/>
          <w:rtl/>
        </w:rPr>
        <w:t>ثانياً</w:t>
      </w:r>
      <w:r w:rsidR="00DA04D3" w:rsidRPr="004B58AA">
        <w:rPr>
          <w:rtl/>
        </w:rPr>
        <w:t xml:space="preserve">: لقد علَّمَنَا الإسلام أيضاً أنه إذا ارتكب مسلم خطيئةً فعليه أن يستغفر ربّه، ويُعبَّر عن ذلك بـ «حقِّ الله»، وإذا انتهك حق شخص أو آذى إنساناً فعليه، علاوةً على استغفار الله، أن يذهب إلى الفرد المذكور -إذا كان بإمكانه الوصول إليه- ويستسمحه ويطلب منه العفو، ويُعبَّر عن ذلك بـ «حق الناس». كما نُلاحظ في الآية 64 من سورة النساء أن الله بيَّن كلا الأمرين فقال بشأن «حق الله»: </w:t>
      </w:r>
      <w:r w:rsidR="00DA04D3" w:rsidRPr="006D4060">
        <w:rPr>
          <w:rStyle w:val="Char4"/>
          <w:rFonts w:ascii="Times New Roman" w:cs="Times New Roman"/>
          <w:rtl/>
        </w:rPr>
        <w:t>«</w:t>
      </w:r>
      <w:r w:rsidR="006D4060" w:rsidRPr="006D4060">
        <w:rPr>
          <w:rStyle w:val="Char4"/>
          <w:rtl/>
        </w:rPr>
        <w:t>فَٱسۡتَغۡفَرُواْ ٱللَّهَ</w:t>
      </w:r>
      <w:r w:rsidR="00DA04D3" w:rsidRPr="006D4060">
        <w:rPr>
          <w:rStyle w:val="Char4"/>
          <w:rFonts w:ascii="Times New Roman" w:cs="Times New Roman"/>
          <w:rtl/>
        </w:rPr>
        <w:t>»</w:t>
      </w:r>
      <w:r w:rsidR="00DA04D3" w:rsidRPr="004B58AA">
        <w:rPr>
          <w:rtl/>
        </w:rPr>
        <w:t xml:space="preserve">، وقال بشأن «حق الناس»: </w:t>
      </w:r>
      <w:r w:rsidR="00DA04D3" w:rsidRPr="006D4060">
        <w:rPr>
          <w:rStyle w:val="Char4"/>
          <w:rFonts w:ascii="Times New Roman" w:cs="Times New Roman"/>
          <w:rtl/>
        </w:rPr>
        <w:t>«</w:t>
      </w:r>
      <w:r w:rsidR="006D4060" w:rsidRPr="006D4060">
        <w:rPr>
          <w:rStyle w:val="Char4"/>
          <w:rtl/>
        </w:rPr>
        <w:t>وَٱسۡتَغۡفَرَ لَهُمُ ٱلرَّسُولُ</w:t>
      </w:r>
      <w:r w:rsidR="00DA04D3" w:rsidRPr="006D4060">
        <w:rPr>
          <w:rStyle w:val="Char4"/>
          <w:rFonts w:ascii="Times New Roman" w:cs="Times New Roman"/>
          <w:rtl/>
        </w:rPr>
        <w:t>»</w:t>
      </w:r>
      <w:r w:rsidR="00DA04D3" w:rsidRPr="006D4060">
        <w:rPr>
          <w:rStyle w:val="Char4"/>
          <w:rtl/>
        </w:rPr>
        <w:t>.</w:t>
      </w:r>
      <w:bookmarkEnd w:id="74"/>
    </w:p>
    <w:p w:rsidR="00DA04D3" w:rsidRPr="004B58AA" w:rsidRDefault="00DA04D3" w:rsidP="00221B58">
      <w:pPr>
        <w:pStyle w:val="a6"/>
        <w:spacing w:after="0"/>
        <w:rPr>
          <w:rtl/>
        </w:rPr>
      </w:pPr>
      <w:r w:rsidRPr="004B58AA">
        <w:rPr>
          <w:rtl/>
        </w:rPr>
        <w:t xml:space="preserve">وينبغي أن نعلم أن المنافقين بتفضيلهم الاحتكام إلى غير النبي على الاحتكام إلى النبيّ </w:t>
      </w:r>
      <w:r w:rsidRPr="004B58AA">
        <w:rPr>
          <w:rFonts w:ascii="Abo-thar" w:hAnsi="Abo-thar"/>
          <w:sz w:val="30"/>
        </w:rPr>
        <w:t></w:t>
      </w:r>
      <w:r w:rsidRPr="004B58AA">
        <w:rPr>
          <w:rtl/>
        </w:rPr>
        <w:t xml:space="preserve"> وقبول قضائه اعتبروا عملياً وبشكل غير مباشر أن غير النبيّ أعدل وأكثر إنصافاً منه </w:t>
      </w:r>
      <w:r w:rsidRPr="004B58AA">
        <w:rPr>
          <w:rFonts w:ascii="Abo-thar" w:hAnsi="Abo-thar"/>
          <w:sz w:val="30"/>
        </w:rPr>
        <w:t></w:t>
      </w:r>
      <w:r w:rsidRPr="004B58AA">
        <w:rPr>
          <w:rtl/>
        </w:rPr>
        <w:t xml:space="preserve">، فكان في موقفهم هذا إهانة للنبيّ </w:t>
      </w:r>
      <w:r w:rsidRPr="004B58AA">
        <w:rPr>
          <w:rFonts w:ascii="Abo-thar" w:hAnsi="Abo-thar"/>
          <w:sz w:val="30"/>
        </w:rPr>
        <w:t></w:t>
      </w:r>
      <w:r w:rsidRPr="004B58AA">
        <w:rPr>
          <w:rtl/>
        </w:rPr>
        <w:t xml:space="preserve"> وإيذاء له، لذا كان من  الواجب عليهم أن يعتذروا ويطلبوا السماح منه </w:t>
      </w:r>
      <w:r w:rsidRPr="004B58AA">
        <w:rPr>
          <w:rFonts w:ascii="Abo-thar" w:hAnsi="Abo-thar"/>
          <w:sz w:val="30"/>
        </w:rPr>
        <w:t></w:t>
      </w:r>
      <w:r w:rsidRPr="004B58AA">
        <w:rPr>
          <w:rtl/>
        </w:rPr>
        <w:t xml:space="preserve"> كي يُكفِّروا عن ذنبهم تجاهه، وأفضل حالة من الاعتذار هي أن نطلب من صاحب الحق لا أن يُسامحنا فقط بل أن يطلب بنفسه الغفران والعفو من الله على إيذائنا له؛ لأنه في هذه الصورة لا يُفهمنا صاحب الحق أنه أنعم علينا بأعلى مراتب العفو والمُسامحة والرضا وإسقاط حقه عنا فحسب، بل يؤكد لنا أنه طلب لنا من الله أيضاً أن يعفو عنا ويغفر لنا (فَتَأَمَّل)، كما أنه عندما يطلب صاحب الحق نفسه من الله أن يغفر لنا فلا شك أن الله الرؤوف الرحيم وغفَّار الذنوب سيستجيب دعاءه. وهذا العمل يُعطي للمُذنب الطالب للغفران والسماح مزيداً من الطمأنينة وراحة النفس.</w:t>
      </w:r>
    </w:p>
    <w:p w:rsidR="00DA04D3" w:rsidRPr="004B58AA" w:rsidRDefault="00DA04D3" w:rsidP="00221B58">
      <w:pPr>
        <w:pStyle w:val="a6"/>
        <w:spacing w:after="0"/>
        <w:rPr>
          <w:rtl/>
        </w:rPr>
      </w:pPr>
      <w:r w:rsidRPr="004B58AA">
        <w:rPr>
          <w:rtl/>
        </w:rPr>
        <w:t xml:space="preserve">وعلى هذا الأساس لما كان أبناء يعقوب قد رموا أعزَّ أبناء أبيهم في البئر وأحرقوا فؤاد أبيهم بحرمانه سنوات مديدة من فلذة كبده وسبَّبوا عمى بصره واتَّهموه بأنه ضالٌّ ومُخطئ [سورة يوسف: 95] كان عليهم أن يستغفروا الله لأنفسهم كما كان من الواجب عليهم أن يذهبوا إلى أبيهم يعقوب ويعتذروا منه ويستسمحوه ويرجوه أن يطلب من الله أن يغفر لهم، مثلما قال أخوهم الكبير قبل ذلك: </w:t>
      </w:r>
      <w:r w:rsidR="00483F58">
        <w:rPr>
          <w:rFonts w:ascii="KFGQPC Uthman Taha Naskh" w:cs="KFGQPC Uthman Taha Naskh"/>
          <w:sz w:val="28"/>
          <w:rtl/>
        </w:rPr>
        <w:t>﴿</w:t>
      </w:r>
      <w:r w:rsidR="006D4060" w:rsidRPr="006D4060">
        <w:rPr>
          <w:rStyle w:val="Char4"/>
          <w:rtl/>
        </w:rPr>
        <w:t>فَلَنۡ أَبۡرَحَ ٱلۡأَرۡضَ حَتَّىٰ يَأۡذَنَ لِيٓ أَبِيٓ أَوۡ يَحۡكُمَ ٱللَّهُ لِيۖ وَهُوَ خَيۡرُ ٱلۡحَٰكِمِينَ ٨٠</w:t>
      </w:r>
      <w:r w:rsidR="00483F58">
        <w:rPr>
          <w:rFonts w:ascii="KFGQPC Uthman Taha Naskh" w:cs="KFGQPC Uthman Taha Naskh"/>
          <w:sz w:val="28"/>
          <w:rtl/>
        </w:rPr>
        <w:t>﴾</w:t>
      </w:r>
      <w:r w:rsidR="006D4060">
        <w:rPr>
          <w:rFonts w:ascii="KFGQPC Uthman Taha Naskh" w:cs="KFGQPC Uthman Taha Naskh"/>
          <w:sz w:val="28"/>
          <w:rtl/>
        </w:rPr>
        <w:t xml:space="preserve"> </w:t>
      </w:r>
      <w:r w:rsidR="006D4060" w:rsidRPr="006D4060">
        <w:rPr>
          <w:rStyle w:val="Char5"/>
          <w:rtl/>
        </w:rPr>
        <w:t xml:space="preserve">[يوسف: ٧٩]  </w:t>
      </w:r>
      <w:r w:rsidRPr="004B58AA">
        <w:rPr>
          <w:rtl/>
        </w:rPr>
        <w:t xml:space="preserve">أي أنَّ إِذْنَ أبي علامة على قبوله عذرنا، كما أنهم أقرُّوا أمام يوسف بخطئهم اعتذاراً منه فقبل يوسف عذرهم وأجابهم قائلاً: </w:t>
      </w:r>
      <w:r w:rsidR="00483F58">
        <w:rPr>
          <w:rFonts w:ascii="KFGQPC Uthman Taha Naskh" w:cs="KFGQPC Uthman Taha Naskh"/>
          <w:sz w:val="28"/>
          <w:rtl/>
        </w:rPr>
        <w:t>﴿</w:t>
      </w:r>
      <w:r w:rsidR="006D4060" w:rsidRPr="006D4060">
        <w:rPr>
          <w:rStyle w:val="Char4"/>
          <w:rtl/>
        </w:rPr>
        <w:t>قَالَ لَا تَثۡرِيبَ عَلَيۡكُمُ ٱلۡيَوۡمَۖ يَغۡفِرُ ٱللَّهُ لَكُمۡۖ وَهُوَ أَرۡحَمُ ٱلرَّٰحِمِينَ ٩٢</w:t>
      </w:r>
      <w:r w:rsidR="00483F58">
        <w:rPr>
          <w:rFonts w:ascii="KFGQPC Uthman Taha Naskh" w:cs="KFGQPC Uthman Taha Naskh"/>
          <w:sz w:val="28"/>
          <w:rtl/>
        </w:rPr>
        <w:t>﴾</w:t>
      </w:r>
      <w:r w:rsidR="006D4060">
        <w:rPr>
          <w:rFonts w:ascii="KFGQPC Uthman Taha Naskh" w:cs="KFGQPC Uthman Taha Naskh"/>
          <w:sz w:val="28"/>
          <w:rtl/>
        </w:rPr>
        <w:t xml:space="preserve"> </w:t>
      </w:r>
      <w:r w:rsidR="006D4060" w:rsidRPr="006D4060">
        <w:rPr>
          <w:rStyle w:val="Char5"/>
          <w:rtl/>
        </w:rPr>
        <w:t>[يوسف: ٩١]</w:t>
      </w:r>
      <w:r w:rsidR="00E93231">
        <w:rPr>
          <w:rStyle w:val="Char5"/>
          <w:rtl/>
        </w:rPr>
        <w:t>.</w:t>
      </w:r>
    </w:p>
    <w:p w:rsidR="00DA04D3" w:rsidRPr="004B58AA" w:rsidRDefault="00DA04D3" w:rsidP="00221B58">
      <w:pPr>
        <w:pStyle w:val="a6"/>
        <w:spacing w:after="0"/>
        <w:rPr>
          <w:rtl/>
        </w:rPr>
      </w:pPr>
      <w:r w:rsidRPr="004B58AA">
        <w:rPr>
          <w:rtl/>
        </w:rPr>
        <w:t xml:space="preserve">بناءً على ذلك فقد طلب أبناء يعقوب من أبيهم أن يستغفر لهم الله في حال حياته لا بعد وفاته ومن مسافة مُتعارف عليها (فلا تتجاهل)، ومثل هذا الطلب والسؤال طلبٌ وسؤالٌ مُتعارف عليه ومُقيَّد ولا علاقة له بموضوع بحثنا. </w:t>
      </w:r>
    </w:p>
    <w:p w:rsidR="00DA04D3" w:rsidRPr="004B58AA" w:rsidRDefault="00DA04D3" w:rsidP="00221B58">
      <w:pPr>
        <w:pStyle w:val="a6"/>
        <w:spacing w:after="0"/>
        <w:rPr>
          <w:rtl/>
        </w:rPr>
      </w:pPr>
      <w:r w:rsidRPr="004B58AA">
        <w:rPr>
          <w:rtl/>
        </w:rPr>
        <w:t xml:space="preserve">إذن  فاستدلالكم بهاتين الآيتين لا يفيدكم شيئاً ولا يثبت مدعاكم، بل عليكم أن تأتوا بآية تذكر لنا أن أشخاصاً جاؤوا إلى مرقد نبيٍّ من الأنبياء وطلبوا منه أن يستغفر لهم الله أو طلبوا ذلك منه وهم على مسافة بعيدة غير مُتعارف عليها، أما استنادكم إلى هذه الآية في مسألة هي محلّ خلاف، فهو من باب قياس الغائب على الحاضر والميت على الحيّ أي هو قياس مع الفارق، وهو غير صحيح قطعاً. </w:t>
      </w:r>
    </w:p>
    <w:p w:rsidR="00DA04D3" w:rsidRPr="004B58AA" w:rsidRDefault="00DA04D3" w:rsidP="00B30674">
      <w:pPr>
        <w:pStyle w:val="a6"/>
        <w:rPr>
          <w:rtl/>
        </w:rPr>
      </w:pPr>
      <w:r w:rsidRPr="004B58AA">
        <w:rPr>
          <w:rtl/>
        </w:rPr>
        <w:t xml:space="preserve">إن موضوع بحثنا هو: هل يُمكن دعاء الرسول أو الإمام غير الحاضر بيننا وغير الحي بحياته الدنيوية بل الساكن في الجنة البرزخية التي أراحه الله فيها من هموم الدنيا وأحزانها، ونداؤه والطلب منه أم لا؟ ونحن -كما بيَّنا فيما سبق- تبعاً للقرآن، نعتبر الموتى وأهل القبور لا يستوون مع الأحياء في هذه الدنيا! </w:t>
      </w:r>
    </w:p>
    <w:p w:rsidR="00DA04D3" w:rsidRPr="00233C34" w:rsidRDefault="00DA04D3" w:rsidP="00221B58">
      <w:pPr>
        <w:pStyle w:val="a6"/>
        <w:spacing w:after="0"/>
        <w:rPr>
          <w:rtl/>
        </w:rPr>
      </w:pPr>
      <w:r w:rsidRPr="004B58AA">
        <w:rPr>
          <w:b/>
          <w:bCs/>
          <w:rtl/>
        </w:rPr>
        <w:t>ثالثاً</w:t>
      </w:r>
      <w:r w:rsidRPr="004B58AA">
        <w:rPr>
          <w:rtl/>
        </w:rPr>
        <w:t xml:space="preserve">: لقد قال القرآن: </w:t>
      </w:r>
      <w:r w:rsidR="00483F58">
        <w:rPr>
          <w:rFonts w:ascii="KFGQPC Uthman Taha Naskh" w:cs="KFGQPC Uthman Taha Naskh"/>
          <w:sz w:val="28"/>
          <w:rtl/>
        </w:rPr>
        <w:t>﴿</w:t>
      </w:r>
      <w:r w:rsidR="006D4060" w:rsidRPr="006D4060">
        <w:rPr>
          <w:rStyle w:val="Char4"/>
          <w:rtl/>
        </w:rPr>
        <w:t>تَعَالَوۡاْ إِلَىٰ مَآ أَنزَلَ ٱللَّهُ وَإِلَى ٱلرَّسُولِ</w:t>
      </w:r>
      <w:r w:rsidR="00483F58">
        <w:rPr>
          <w:rFonts w:ascii="KFGQPC Uthman Taha Naskh" w:cs="KFGQPC Uthman Taha Naskh"/>
          <w:sz w:val="28"/>
          <w:rtl/>
        </w:rPr>
        <w:t>﴾</w:t>
      </w:r>
      <w:r w:rsidR="006D4060">
        <w:rPr>
          <w:rFonts w:ascii="KFGQPC Uthman Taha Naskh" w:cs="KFGQPC Uthman Taha Naskh"/>
          <w:sz w:val="28"/>
          <w:rtl/>
        </w:rPr>
        <w:t xml:space="preserve"> </w:t>
      </w:r>
      <w:r w:rsidR="006D4060" w:rsidRPr="006D4060">
        <w:rPr>
          <w:rStyle w:val="Char5"/>
          <w:rtl/>
        </w:rPr>
        <w:t>[النساء : ٦١]</w:t>
      </w:r>
      <w:r w:rsidR="006D4060">
        <w:rPr>
          <w:rFonts w:ascii="KFGQPC Uthman Taha Naskh" w:cs="KFGQPC Uthman Taha Naskh"/>
          <w:sz w:val="28"/>
          <w:rtl/>
        </w:rPr>
        <w:t xml:space="preserve"> </w:t>
      </w:r>
      <w:r w:rsidRPr="004B58AA">
        <w:rPr>
          <w:rtl/>
        </w:rPr>
        <w:t>، وقال: ﴿</w:t>
      </w:r>
      <w:r w:rsidRPr="004B58AA">
        <w:rPr>
          <w:b/>
          <w:bCs/>
          <w:rtl/>
        </w:rPr>
        <w:t>جَاءُوكَ</w:t>
      </w:r>
      <w:r w:rsidRPr="004B58AA">
        <w:rPr>
          <w:rtl/>
        </w:rPr>
        <w:t xml:space="preserve">﴾ [النساء: 64]، ولم يقل: «تعالوا إلى قبر الرسول» كما لم يقل: «جاؤوا قبرك»، واليوم لا يذهب أهل الخرافات لعند رسول الله </w:t>
      </w:r>
      <w:r w:rsidRPr="004B58AA">
        <w:rPr>
          <w:rFonts w:ascii="Abo-thar" w:hAnsi="Abo-thar"/>
          <w:sz w:val="30"/>
        </w:rPr>
        <w:t></w:t>
      </w:r>
      <w:r w:rsidRPr="004B58AA">
        <w:rPr>
          <w:rtl/>
        </w:rPr>
        <w:t xml:space="preserve"> بل يذهبون عند قبره. (فلا تتجاهل)، وأكثر ما تُفيده عبارات: </w:t>
      </w:r>
      <w:r w:rsidR="00483F58">
        <w:rPr>
          <w:rFonts w:ascii="KFGQPC Uthman Taha Naskh" w:cs="KFGQPC Uthman Taha Naskh"/>
          <w:sz w:val="28"/>
          <w:rtl/>
        </w:rPr>
        <w:t>﴿</w:t>
      </w:r>
      <w:r w:rsidR="006D4060" w:rsidRPr="006D4060">
        <w:rPr>
          <w:rStyle w:val="Char4"/>
          <w:rtl/>
        </w:rPr>
        <w:t>تَعَالَوۡاْ إِلَىٰ</w:t>
      </w:r>
      <w:r w:rsidR="00E93231">
        <w:rPr>
          <w:rStyle w:val="Char4"/>
          <w:rtl/>
        </w:rPr>
        <w:t>.</w:t>
      </w:r>
      <w:r w:rsidR="006D4060">
        <w:rPr>
          <w:rStyle w:val="Char4"/>
          <w:rFonts w:cs="Times New Roman"/>
          <w:rtl/>
        </w:rPr>
        <w:t>..</w:t>
      </w:r>
      <w:r w:rsidR="006D4060" w:rsidRPr="006D4060">
        <w:rPr>
          <w:rStyle w:val="Char4"/>
          <w:rtl/>
        </w:rPr>
        <w:t xml:space="preserve"> ٱلرَّسُولِ</w:t>
      </w:r>
      <w:r w:rsidR="00483F58">
        <w:rPr>
          <w:rFonts w:ascii="KFGQPC Uthman Taha Naskh" w:cs="KFGQPC Uthman Taha Naskh"/>
          <w:sz w:val="28"/>
          <w:rtl/>
        </w:rPr>
        <w:t>﴾</w:t>
      </w:r>
      <w:r w:rsidR="006D4060">
        <w:rPr>
          <w:rFonts w:ascii="KFGQPC Uthman Taha Naskh" w:cs="KFGQPC Uthman Taha Naskh"/>
          <w:sz w:val="28"/>
          <w:rtl/>
        </w:rPr>
        <w:t xml:space="preserve"> </w:t>
      </w:r>
      <w:r w:rsidR="006D4060" w:rsidRPr="006D4060">
        <w:rPr>
          <w:rStyle w:val="Char5"/>
          <w:rtl/>
        </w:rPr>
        <w:t>[النساء : ٦١]</w:t>
      </w:r>
      <w:r w:rsidR="006D4060">
        <w:rPr>
          <w:rFonts w:ascii="KFGQPC Uthman Taha Naskh" w:cs="KFGQPC Uthman Taha Naskh"/>
          <w:sz w:val="28"/>
          <w:rtl/>
        </w:rPr>
        <w:t xml:space="preserve"> </w:t>
      </w:r>
      <w:r w:rsidRPr="004B58AA">
        <w:rPr>
          <w:rtl/>
        </w:rPr>
        <w:t xml:space="preserve"> و </w:t>
      </w:r>
      <w:r w:rsidR="00483F58">
        <w:rPr>
          <w:rFonts w:ascii="KFGQPC Uthman Taha Naskh" w:cs="KFGQPC Uthman Taha Naskh"/>
          <w:rtl/>
        </w:rPr>
        <w:t>﴿</w:t>
      </w:r>
      <w:r w:rsidR="006D4060" w:rsidRPr="002E6D38">
        <w:rPr>
          <w:rStyle w:val="Char4"/>
          <w:rtl/>
        </w:rPr>
        <w:t>جَآءُوكَ</w:t>
      </w:r>
      <w:r w:rsidR="00483F58">
        <w:rPr>
          <w:rFonts w:ascii="KFGQPC Uthman Taha Naskh" w:cs="KFGQPC Uthman Taha Naskh"/>
          <w:rtl/>
        </w:rPr>
        <w:t>﴾</w:t>
      </w:r>
      <w:r w:rsidR="006D4060">
        <w:rPr>
          <w:rFonts w:ascii="KFGQPC Uthman Taha Naskh" w:cs="KFGQPC Uthman Taha Naskh"/>
          <w:rtl/>
        </w:rPr>
        <w:t xml:space="preserve"> </w:t>
      </w:r>
      <w:r w:rsidR="006D4060" w:rsidRPr="002E6D38">
        <w:rPr>
          <w:rStyle w:val="Char5"/>
          <w:rtl/>
        </w:rPr>
        <w:t>[النساء : ٦٢]</w:t>
      </w:r>
      <w:r w:rsidR="0032732B">
        <w:rPr>
          <w:rStyle w:val="Char5"/>
          <w:rtl/>
        </w:rPr>
        <w:t>،</w:t>
      </w:r>
      <w:r w:rsidRPr="004B58AA">
        <w:rPr>
          <w:rtl/>
        </w:rPr>
        <w:t xml:space="preserve"> أنه يُمكننا أن نطلب من النبيّ زمن حضوره بيننا وحياته الدنيوية أن يتوسط لنا ويدعوا الله لنا ولا </w:t>
      </w:r>
      <w:r w:rsidRPr="00233C34">
        <w:rPr>
          <w:rtl/>
        </w:rPr>
        <w:t>علاقة لهذا الأمر بفعل ذلك بعد رحيله عن الدنيا. فاليوم مثلاً يقول شعبنا وهم في مدينة «سَرَخْس»</w:t>
      </w:r>
      <w:r w:rsidR="008F4298" w:rsidRPr="008F4298">
        <w:rPr>
          <w:rFonts w:cs="Arabic11 BT"/>
          <w:vertAlign w:val="superscript"/>
          <w:rtl/>
        </w:rPr>
        <w:t>(</w:t>
      </w:r>
      <w:r w:rsidR="008F4298" w:rsidRPr="008F4298">
        <w:rPr>
          <w:rStyle w:val="FootnoteReference"/>
          <w:rFonts w:cs="Arabic11 BT"/>
          <w:rtl/>
        </w:rPr>
        <w:footnoteReference w:id="371"/>
      </w:r>
      <w:r w:rsidR="008F4298" w:rsidRPr="008F4298">
        <w:rPr>
          <w:rFonts w:cs="Arabic11 BT"/>
          <w:vertAlign w:val="superscript"/>
          <w:rtl/>
        </w:rPr>
        <w:t>)</w:t>
      </w:r>
      <w:r w:rsidRPr="00233C34">
        <w:rPr>
          <w:rtl/>
        </w:rPr>
        <w:t>: "</w:t>
      </w:r>
      <w:r w:rsidRPr="007C5ACF">
        <w:rPr>
          <w:rFonts w:cs="KFGQPC Uthman Taha Naskh"/>
          <w:rtl/>
        </w:rPr>
        <w:t>يَا رَسُولَ اللهَ!‏ اشْفَعْ لَنَا عِنْدَ الله!‏</w:t>
      </w:r>
      <w:r w:rsidRPr="00233C34">
        <w:rPr>
          <w:rtl/>
        </w:rPr>
        <w:t>"، أو يقولون: "</w:t>
      </w:r>
      <w:r w:rsidRPr="007C5ACF">
        <w:rPr>
          <w:rFonts w:cs="KFGQPC Uthman Taha Naskh"/>
          <w:rtl/>
        </w:rPr>
        <w:t>يَا نَبِيَّ اللهِ! إِنَّا تَوَسَّلْنَا بِكَ إِلَى الله!‏</w:t>
      </w:r>
      <w:r w:rsidRPr="00233C34">
        <w:rPr>
          <w:rtl/>
        </w:rPr>
        <w:t>"، أو يقولون: "</w:t>
      </w:r>
      <w:r w:rsidRPr="007C5ACF">
        <w:rPr>
          <w:rFonts w:cs="KFGQPC Uthman Taha Naskh"/>
          <w:rtl/>
        </w:rPr>
        <w:t>يَا مُحَمَّد! اسْتَغْفِرْ لَنَا ذُنُوبَنَا!</w:t>
      </w:r>
      <w:r w:rsidRPr="00233C34">
        <w:rPr>
          <w:rtl/>
        </w:rPr>
        <w:t>" و..... ونحو ذلك من الدعاء والنداء غير المُقيَّد الذي هو محلّ خلاف بيننا وبين الخرافيين.</w:t>
      </w:r>
    </w:p>
    <w:p w:rsidR="00DA04D3" w:rsidRPr="007C5ACF" w:rsidRDefault="00DA04D3" w:rsidP="00221B58">
      <w:pPr>
        <w:pStyle w:val="a6"/>
        <w:spacing w:after="0"/>
        <w:rPr>
          <w:spacing w:val="-4"/>
          <w:rtl/>
        </w:rPr>
      </w:pPr>
      <w:r w:rsidRPr="007C5ACF">
        <w:rPr>
          <w:spacing w:val="-4"/>
          <w:rtl/>
        </w:rPr>
        <w:t xml:space="preserve">إضافةً إلى ذلك يجب أن نعلم أن الآية 64 من سورة النساء تتعلّق بأشخاص آذوا رسول الله </w:t>
      </w:r>
      <w:r w:rsidRPr="007C5ACF">
        <w:rPr>
          <w:rFonts w:ascii="Abo-thar" w:hAnsi="Abo-thar"/>
          <w:spacing w:val="-4"/>
          <w:sz w:val="30"/>
        </w:rPr>
        <w:t></w:t>
      </w:r>
      <w:r w:rsidRPr="007C5ACF">
        <w:rPr>
          <w:spacing w:val="-4"/>
          <w:rtl/>
        </w:rPr>
        <w:t xml:space="preserve"> زمن حياته كالمنافقين الذين كانوا أول المُخاطَبين بتلك الآية ولا علاقة لذلك بسائر المسلمين الذين لم يكونوا مُعاصرين للنبيّ لأن الله لم يقل: أيُّها المسلمون إن ارتكبتم ذنباً فاذهبوا إلى قبر النبيّ واطلبوا منه أن يستغفر لكم الله! فلا يُمكن تعميم الآية إلى ما بعد رحيل رسول الله </w:t>
      </w:r>
      <w:r w:rsidRPr="007C5ACF">
        <w:rPr>
          <w:rFonts w:ascii="Abo-thar" w:hAnsi="Abo-thar"/>
          <w:spacing w:val="-4"/>
          <w:sz w:val="30"/>
        </w:rPr>
        <w:t></w:t>
      </w:r>
      <w:r w:rsidRPr="007C5ACF">
        <w:rPr>
          <w:spacing w:val="-4"/>
          <w:rtl/>
        </w:rPr>
        <w:t xml:space="preserve">. خاصةً أننا نعلم أن أمير المؤمنين علي </w:t>
      </w:r>
      <w:r w:rsidRPr="007C5ACF">
        <w:rPr>
          <w:spacing w:val="-4"/>
          <w:sz w:val="30"/>
          <w:rtl/>
        </w:rPr>
        <w:sym w:font="AGA Arabesque" w:char="F075"/>
      </w:r>
      <w:r w:rsidRPr="007C5ACF">
        <w:rPr>
          <w:spacing w:val="-4"/>
          <w:rtl/>
        </w:rPr>
        <w:t xml:space="preserve"> كان يُفرِّق بين حضور رسول الله </w:t>
      </w:r>
      <w:r w:rsidRPr="007C5ACF">
        <w:rPr>
          <w:rFonts w:ascii="Abo-thar" w:hAnsi="Abo-thar"/>
          <w:spacing w:val="-4"/>
          <w:sz w:val="30"/>
        </w:rPr>
        <w:t></w:t>
      </w:r>
      <w:r w:rsidRPr="007C5ACF">
        <w:rPr>
          <w:spacing w:val="-4"/>
          <w:rtl/>
        </w:rPr>
        <w:t xml:space="preserve"> وغيابه</w:t>
      </w:r>
      <w:r w:rsidR="008F4298" w:rsidRPr="007C5ACF">
        <w:rPr>
          <w:rFonts w:cs="Arabic11 BT"/>
          <w:spacing w:val="-4"/>
          <w:vertAlign w:val="superscript"/>
          <w:rtl/>
        </w:rPr>
        <w:t>(</w:t>
      </w:r>
      <w:r w:rsidR="008F4298" w:rsidRPr="007C5ACF">
        <w:rPr>
          <w:rStyle w:val="FootnoteReference"/>
          <w:rFonts w:cs="Arabic11 BT"/>
          <w:spacing w:val="-4"/>
          <w:rtl/>
        </w:rPr>
        <w:footnoteReference w:id="372"/>
      </w:r>
      <w:r w:rsidR="008F4298" w:rsidRPr="007C5ACF">
        <w:rPr>
          <w:rFonts w:cs="Arabic11 BT"/>
          <w:spacing w:val="-4"/>
          <w:vertAlign w:val="superscript"/>
          <w:rtl/>
        </w:rPr>
        <w:t>)</w:t>
      </w:r>
      <w:r w:rsidRPr="007C5ACF">
        <w:rPr>
          <w:spacing w:val="-4"/>
          <w:rtl/>
        </w:rPr>
        <w:t xml:space="preserve"> (نهج البلاغة، الحكمة رقم 88).</w:t>
      </w:r>
    </w:p>
    <w:p w:rsidR="00DA04D3" w:rsidRPr="004B58AA" w:rsidRDefault="00DA04D3" w:rsidP="00221B58">
      <w:pPr>
        <w:pStyle w:val="a6"/>
        <w:spacing w:after="0"/>
        <w:rPr>
          <w:rtl/>
        </w:rPr>
      </w:pPr>
      <w:r w:rsidRPr="004B58AA">
        <w:rPr>
          <w:rtl/>
        </w:rPr>
        <w:t xml:space="preserve">ولكن قبل الانتهاء من هذا الموضوع من اللازم أن نُشير إلى حديث غالباً ما نجد مُروِّجي الخرافات يستندون إليه في كتبهم، وهو حديث أورده </w:t>
      </w:r>
      <w:r w:rsidRPr="004B58AA">
        <w:rPr>
          <w:b/>
          <w:bCs/>
          <w:rtl/>
        </w:rPr>
        <w:t>السمهودي</w:t>
      </w:r>
      <w:r w:rsidR="008F4298" w:rsidRPr="008F4298">
        <w:rPr>
          <w:rFonts w:cs="Arabic11 BT"/>
          <w:vertAlign w:val="superscript"/>
          <w:rtl/>
        </w:rPr>
        <w:t>(</w:t>
      </w:r>
      <w:r w:rsidR="008F4298" w:rsidRPr="008F4298">
        <w:rPr>
          <w:rStyle w:val="FootnoteReference"/>
          <w:rFonts w:cs="Arabic11 BT"/>
          <w:rtl/>
        </w:rPr>
        <w:footnoteReference w:id="373"/>
      </w:r>
      <w:r w:rsidR="008F4298" w:rsidRPr="008F4298">
        <w:rPr>
          <w:rFonts w:cs="Arabic11 BT"/>
          <w:vertAlign w:val="superscript"/>
          <w:rtl/>
        </w:rPr>
        <w:t>)</w:t>
      </w:r>
      <w:r w:rsidRPr="004B58AA">
        <w:rPr>
          <w:rtl/>
        </w:rPr>
        <w:t xml:space="preserve"> في الجزء الثاني من كتابه «</w:t>
      </w:r>
      <w:r w:rsidRPr="004B58AA">
        <w:rPr>
          <w:b/>
          <w:bCs/>
          <w:rtl/>
        </w:rPr>
        <w:t>وفاء الوفا</w:t>
      </w:r>
      <w:r w:rsidRPr="004B58AA">
        <w:rPr>
          <w:rtl/>
        </w:rPr>
        <w:t xml:space="preserve">» وادَّعى فيه أن الإمام مالك، الذي كان إمام المدينة المنورة زمن أبي جعفر المنصور الدوانيقي، قال لهذا الخليفة العباسي الذي كان في مسجد رسول الله </w:t>
      </w:r>
      <w:r w:rsidRPr="004B58AA">
        <w:rPr>
          <w:rFonts w:ascii="Abo-thar" w:hAnsi="Abo-thar"/>
          <w:sz w:val="30"/>
        </w:rPr>
        <w:t></w:t>
      </w:r>
      <w:r w:rsidRPr="004B58AA">
        <w:rPr>
          <w:rtl/>
        </w:rPr>
        <w:t xml:space="preserve">: </w:t>
      </w:r>
    </w:p>
    <w:p w:rsidR="00DA04D3" w:rsidRPr="004B58AA" w:rsidRDefault="00DA04D3" w:rsidP="00221B58">
      <w:pPr>
        <w:pStyle w:val="a6"/>
        <w:spacing w:after="0"/>
        <w:rPr>
          <w:rtl/>
        </w:rPr>
      </w:pPr>
      <w:r w:rsidRPr="004B58AA">
        <w:rPr>
          <w:rtl/>
        </w:rPr>
        <w:t xml:space="preserve">"يا أمير المؤمنين! لَا تَرْفَعْ صَوْتَكَ فِي هَذَا الْمَسْجِد فإنّ الله تعالى أدَّب قوماً فقال: </w:t>
      </w:r>
      <w:r w:rsidR="00483F58">
        <w:rPr>
          <w:rFonts w:ascii="KFGQPC Uthman Taha Naskh" w:cs="KFGQPC Uthman Taha Naskh"/>
          <w:sz w:val="28"/>
          <w:rtl/>
        </w:rPr>
        <w:t>﴿</w:t>
      </w:r>
      <w:r w:rsidR="00233C34" w:rsidRPr="00233C34">
        <w:rPr>
          <w:rStyle w:val="Char4"/>
          <w:rtl/>
        </w:rPr>
        <w:t>يَٰٓأَيُّهَا ٱلَّذِينَ ءَامَنُواْ لَا تَرۡفَعُوٓاْ أَصۡوَٰتَكُمۡ فَوۡقَ صَوۡتِ ٱلنَّبِيِّ</w:t>
      </w:r>
      <w:r w:rsidR="00483F58">
        <w:rPr>
          <w:rFonts w:ascii="KFGQPC Uthman Taha Naskh" w:cs="KFGQPC Uthman Taha Naskh"/>
          <w:sz w:val="28"/>
          <w:rtl/>
        </w:rPr>
        <w:t>﴾</w:t>
      </w:r>
      <w:r w:rsidR="00233C34">
        <w:rPr>
          <w:rFonts w:ascii="KFGQPC Uthman Taha Naskh" w:cs="KFGQPC Uthman Taha Naskh"/>
          <w:sz w:val="28"/>
          <w:rtl/>
        </w:rPr>
        <w:t xml:space="preserve"> </w:t>
      </w:r>
      <w:r w:rsidR="00233C34" w:rsidRPr="00233C34">
        <w:rPr>
          <w:rStyle w:val="Char5"/>
          <w:rtl/>
        </w:rPr>
        <w:t>[الحجرات: ٢]</w:t>
      </w:r>
      <w:r w:rsidRPr="004B58AA">
        <w:rPr>
          <w:rtl/>
        </w:rPr>
        <w:t>".  وقال له أيضاً: "</w:t>
      </w:r>
      <w:r w:rsidR="00C43924" w:rsidRPr="007C5ACF">
        <w:rPr>
          <w:rFonts w:cs="KFGQPC Uthman Taha Naskh"/>
          <w:b/>
          <w:bCs/>
          <w:szCs w:val="26"/>
          <w:rtl/>
        </w:rPr>
        <w:t>لِمَ تَصْرِفُ وَجْهَكَ ع</w:t>
      </w:r>
      <w:r w:rsidRPr="007C5ACF">
        <w:rPr>
          <w:rFonts w:cs="KFGQPC Uthman Taha Naskh"/>
          <w:b/>
          <w:bCs/>
          <w:szCs w:val="26"/>
          <w:rtl/>
        </w:rPr>
        <w:t>نْهُ وَهُوَ وَسِيلَتُكَ وَوَسِيلَةُ أَبِيكَ آدَم (ع)؟.....الخ</w:t>
      </w:r>
      <w:r w:rsidRPr="004B58AA">
        <w:rPr>
          <w:rtl/>
        </w:rPr>
        <w:t>". ثم استدلَّ على قوله بالآية 64 من سورة النساء!!</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374"/>
      </w:r>
      <w:r w:rsidR="008F4298" w:rsidRPr="008F4298">
        <w:rPr>
          <w:rFonts w:cs="Arabic11 BT"/>
          <w:vertAlign w:val="superscript"/>
          <w:rtl/>
        </w:rPr>
        <w:t>)</w:t>
      </w:r>
    </w:p>
    <w:p w:rsidR="00DA04D3" w:rsidRPr="004B58AA" w:rsidRDefault="00DA04D3" w:rsidP="00221B58">
      <w:pPr>
        <w:pStyle w:val="a6"/>
        <w:spacing w:after="0"/>
        <w:rPr>
          <w:rtl/>
        </w:rPr>
      </w:pPr>
      <w:r w:rsidRPr="004B58AA">
        <w:rPr>
          <w:rtl/>
        </w:rPr>
        <w:t xml:space="preserve">لقد أوضحنا في الصفحات الماضية ما يكفي بشأن الآية 64 من سورة النساء والقارئ ذاته يعلم أن هذا ليس له علاقة ببحثنا ويُمكنه أن يفهم أنه من المُحال تقريباً أن يستند شخص كالإمام مالك إلى هذه الآية في الموضع الذي نبحث فيه. أما بالنسبة إلى الآية الثانية من سورة الحجرات أيضاً فإن تأملاً بسيطاً في الآية يُبيِّن أن الاستدلال بها في زمن أبي جعفر المنصور الدوانيقي خطأ وبالطبع لا يفعل مالك مثل هذا الأمر. فالقرآن الكريم يقول: </w:t>
      </w:r>
      <w:r w:rsidR="00483F58">
        <w:rPr>
          <w:rFonts w:ascii="KFGQPC Uthman Taha Naskh" w:cs="KFGQPC Uthman Taha Naskh"/>
          <w:sz w:val="28"/>
          <w:rtl/>
        </w:rPr>
        <w:t>﴿</w:t>
      </w:r>
      <w:r w:rsidR="00233C34" w:rsidRPr="00233C34">
        <w:rPr>
          <w:rStyle w:val="Char4"/>
          <w:rtl/>
        </w:rPr>
        <w:t>يَٰٓأَيُّهَا ٱلَّذِينَ ءَامَنُواْ لَا تَرۡفَعُوٓاْ أَصۡوَٰتَكُمۡ فَوۡقَ صَوۡتِ ٱلنَّبِيِّ</w:t>
      </w:r>
      <w:r w:rsidR="00483F58">
        <w:rPr>
          <w:rFonts w:ascii="KFGQPC Uthman Taha Naskh" w:cs="KFGQPC Uthman Taha Naskh"/>
          <w:sz w:val="28"/>
          <w:rtl/>
        </w:rPr>
        <w:t>﴾</w:t>
      </w:r>
      <w:r w:rsidR="00233C34">
        <w:rPr>
          <w:rFonts w:ascii="KFGQPC Uthman Taha Naskh" w:cs="KFGQPC Uthman Taha Naskh"/>
          <w:sz w:val="28"/>
          <w:rtl/>
        </w:rPr>
        <w:t xml:space="preserve"> </w:t>
      </w:r>
      <w:r w:rsidR="00233C34" w:rsidRPr="00233C34">
        <w:rPr>
          <w:rStyle w:val="Char5"/>
          <w:rtl/>
        </w:rPr>
        <w:t>[الحجرات: ٢]</w:t>
      </w:r>
      <w:r w:rsidRPr="004B58AA">
        <w:rPr>
          <w:rtl/>
        </w:rPr>
        <w:t xml:space="preserve">، وبناءً على ذلك فالآية تتعلّق بزمن الحياة الدنيوية لرسول الله </w:t>
      </w:r>
      <w:r w:rsidRPr="004B58AA">
        <w:rPr>
          <w:rFonts w:ascii="Abo-thar" w:hAnsi="Abo-thar"/>
          <w:sz w:val="30"/>
        </w:rPr>
        <w:t></w:t>
      </w:r>
      <w:r w:rsidRPr="004B58AA">
        <w:rPr>
          <w:rtl/>
        </w:rPr>
        <w:t xml:space="preserve"> حيث كان من الممكن أن يوصل صوته للناس وأن يسمع صوت من يُناديه، فأُمر الناس أن يكون صوتهم أخفض من صوته </w:t>
      </w:r>
      <w:r w:rsidRPr="004B58AA">
        <w:rPr>
          <w:rFonts w:ascii="Abo-thar" w:hAnsi="Abo-thar"/>
          <w:sz w:val="30"/>
        </w:rPr>
        <w:t></w:t>
      </w:r>
      <w:r w:rsidRPr="004B58AA">
        <w:rPr>
          <w:rtl/>
        </w:rPr>
        <w:t xml:space="preserve"> ولا يرفعوا صوتهم فوق صوته. وكل عاقل يفهم أنه بعد رحيل النبيّ </w:t>
      </w:r>
      <w:r w:rsidRPr="004B58AA">
        <w:rPr>
          <w:rFonts w:ascii="Abo-thar" w:hAnsi="Abo-thar"/>
          <w:sz w:val="30"/>
        </w:rPr>
        <w:t></w:t>
      </w:r>
      <w:r w:rsidRPr="004B58AA">
        <w:rPr>
          <w:rtl/>
        </w:rPr>
        <w:t xml:space="preserve"> عن الدنيا لم يعد أحد يسمه صوته فلا مجال لأن يأتي «مالك» بعد قرن من رحيل النبيّ </w:t>
      </w:r>
      <w:r w:rsidRPr="004B58AA">
        <w:rPr>
          <w:rFonts w:ascii="Abo-thar" w:hAnsi="Abo-thar"/>
          <w:sz w:val="30"/>
        </w:rPr>
        <w:t></w:t>
      </w:r>
      <w:r w:rsidRPr="004B58AA">
        <w:rPr>
          <w:rtl/>
        </w:rPr>
        <w:t xml:space="preserve"> ليقول للخليفة العباسي: لا يجوز أن ترفع صوتك أمام مرقد النبيّ </w:t>
      </w:r>
      <w:r w:rsidRPr="004B58AA">
        <w:rPr>
          <w:rFonts w:ascii="Abo-thar" w:hAnsi="Abo-thar"/>
          <w:sz w:val="30"/>
        </w:rPr>
        <w:t></w:t>
      </w:r>
      <w:r w:rsidRPr="004B58AA">
        <w:rPr>
          <w:rtl/>
        </w:rPr>
        <w:t xml:space="preserve">. وكما يقول أخونا الفاضل السيد «مصطفى الطباطبائي»: يلزم عن هذا القول أن نعتبر أن جميع الوُعَّاظ والمُدرِّسين الذين يعظون أو يُدرِّسون في مسجد النبيّ </w:t>
      </w:r>
      <w:r w:rsidRPr="004B58AA">
        <w:rPr>
          <w:rFonts w:ascii="Abo-thar" w:hAnsi="Abo-thar"/>
          <w:sz w:val="30"/>
        </w:rPr>
        <w:t></w:t>
      </w:r>
      <w:r w:rsidRPr="004B58AA">
        <w:rPr>
          <w:rtl/>
        </w:rPr>
        <w:t xml:space="preserve"> ويتكلَّمون بصوت مُرتفع ليسمعهم الحاضرون مُهينين للنَّبِيّ الأَكْرَم </w:t>
      </w:r>
      <w:r w:rsidRPr="004B58AA">
        <w:rPr>
          <w:rFonts w:ascii="Abo-thar" w:hAnsi="Abo-thar"/>
          <w:sz w:val="30"/>
        </w:rPr>
        <w:t></w:t>
      </w:r>
      <w:r w:rsidRPr="004B58AA">
        <w:rPr>
          <w:rtl/>
        </w:rPr>
        <w:t xml:space="preserve"> ومنتهكين لحرمته!! </w:t>
      </w:r>
      <w:r w:rsidR="00483F58">
        <w:rPr>
          <w:rFonts w:ascii="KFGQPC Uthman Taha Naskh" w:cs="KFGQPC Uthman Taha Naskh"/>
          <w:sz w:val="28"/>
          <w:rtl/>
        </w:rPr>
        <w:t>﴿</w:t>
      </w:r>
      <w:r w:rsidR="00233C34" w:rsidRPr="00233C34">
        <w:rPr>
          <w:rStyle w:val="Char4"/>
          <w:rtl/>
        </w:rPr>
        <w:t>فَمَالِ هَٰٓؤُلَآءِ ٱلۡقَوۡمِ لَا يَكَادُونَ يَفۡقَهُونَ حَدِيثٗا ٧٨</w:t>
      </w:r>
      <w:r w:rsidR="00483F58">
        <w:rPr>
          <w:rFonts w:ascii="KFGQPC Uthman Taha Naskh" w:cs="KFGQPC Uthman Taha Naskh"/>
          <w:sz w:val="28"/>
          <w:rtl/>
        </w:rPr>
        <w:t>﴾</w:t>
      </w:r>
      <w:r w:rsidR="00233C34">
        <w:rPr>
          <w:rFonts w:ascii="KFGQPC Uthman Taha Naskh" w:cs="KFGQPC Uthman Taha Naskh"/>
          <w:sz w:val="28"/>
          <w:rtl/>
        </w:rPr>
        <w:t xml:space="preserve"> </w:t>
      </w:r>
      <w:r w:rsidR="00233C34" w:rsidRPr="00233C34">
        <w:rPr>
          <w:rStyle w:val="Char5"/>
          <w:rtl/>
        </w:rPr>
        <w:t>[النساء : ٧٨]</w:t>
      </w:r>
      <w:r w:rsidRPr="004B58AA">
        <w:rPr>
          <w:rtl/>
        </w:rPr>
        <w:t>.</w:t>
      </w:r>
    </w:p>
    <w:p w:rsidR="00DA04D3" w:rsidRPr="004B58AA" w:rsidRDefault="00DA04D3" w:rsidP="00221B58">
      <w:pPr>
        <w:pStyle w:val="a6"/>
        <w:spacing w:after="0"/>
        <w:rPr>
          <w:rtl/>
        </w:rPr>
      </w:pPr>
      <w:r w:rsidRPr="004B58AA">
        <w:rPr>
          <w:rtl/>
        </w:rPr>
        <w:t>ولكن النقطة المُهمّة الأخرى التي نعتقد أنه من الضروري أن يطَّلع عليها القارئ المحترم هي أنه إذا كان العوام لا يعلمون فإن المشايخ الذين يستندون في الغالب إلى هذا الحديث يعلمون قطعاً أن راويه أي «محمد بن حميد الرازي» لم يُدرك مالك زمن أبي جعفر المنصور حتى يروي عنه هذا الحديث بشكل مباشر، وحتى لو فرضنا أنه أدركه فليس لحديثه أيضاً أيُّ اعتبار لأن علماء الرجال كالنسائي وابن شيبة وأبو زرعة ضعَّفوه واعتبروه غير ثقة!! فينبغي أن نسأل: لماذا يستند علماؤنا إلى مثل هذا الحديث؟!! (فَتَأَمَّل).</w:t>
      </w:r>
    </w:p>
    <w:p w:rsidR="00DA04D3" w:rsidRPr="00221B58" w:rsidRDefault="00DA04D3" w:rsidP="00221B58">
      <w:pPr>
        <w:pStyle w:val="a6"/>
        <w:spacing w:after="0"/>
        <w:rPr>
          <w:rtl/>
        </w:rPr>
      </w:pPr>
      <w:r w:rsidRPr="004B58AA">
        <w:rPr>
          <w:rtl/>
        </w:rPr>
        <w:t xml:space="preserve">في أيام الشيخوخة والوهن وضعف البصر هذه التي أعيشها الآن لا أملك القدرة على تفصيل هذا الموضوع أكثر من ذلك وأخشى أن لا أتمكن من إكمال تنقيح وإصلاح وتهذيب كتابي هذا، لذا أكتفي بهذا القدر [حول موضوع توحيد العبادة وتفنيد الشبهات المثارة حوله]، كي يستيقظ القراء الكرام ويُحققوا ويتأملوا فيما يُعرض عليهم باسم الإسلام ولا يقبلوا أيّ كلام دون تفكير وتدبّر في القرآن الكريم، حتى لو كان قائله شيخاً مُعمَّماً، ولا ينْسَوْا قوله تبارك وتعالى: </w:t>
      </w:r>
      <w:r w:rsidR="006E6EB7">
        <w:rPr>
          <w:rtl/>
        </w:rPr>
        <w:t xml:space="preserve">    </w:t>
      </w:r>
      <w:r w:rsidR="00483F58">
        <w:rPr>
          <w:rFonts w:ascii="KFGQPC Uthman Taha Naskh" w:cs="KFGQPC Uthman Taha Naskh"/>
          <w:sz w:val="28"/>
          <w:rtl/>
        </w:rPr>
        <w:t>﴿</w:t>
      </w:r>
      <w:r w:rsidR="00233C34" w:rsidRPr="00233C34">
        <w:rPr>
          <w:rStyle w:val="Char4"/>
          <w:rtl/>
        </w:rPr>
        <w:t>إِنَّ شَرَّ ٱلدَّوَآبِّ عِندَ ٱللَّهِ ٱلصُّمُّ ٱلۡبُكۡمُ ٱلَّذِينَ لَا يَعۡقِلُونَ ٢٢</w:t>
      </w:r>
      <w:r w:rsidR="00483F58">
        <w:rPr>
          <w:rFonts w:ascii="KFGQPC Uthman Taha Naskh" w:cs="KFGQPC Uthman Taha Naskh"/>
          <w:sz w:val="28"/>
          <w:rtl/>
        </w:rPr>
        <w:t>﴾</w:t>
      </w:r>
      <w:r w:rsidR="00233C34">
        <w:rPr>
          <w:rFonts w:ascii="KFGQPC Uthman Taha Naskh" w:cs="KFGQPC Uthman Taha Naskh"/>
          <w:sz w:val="28"/>
          <w:rtl/>
        </w:rPr>
        <w:t xml:space="preserve"> </w:t>
      </w:r>
      <w:r w:rsidR="00233C34" w:rsidRPr="00233C34">
        <w:rPr>
          <w:rStyle w:val="Char5"/>
          <w:rtl/>
        </w:rPr>
        <w:t>[الانفال: ٢٢]</w:t>
      </w:r>
      <w:r w:rsidRPr="004B58AA">
        <w:rPr>
          <w:rtl/>
        </w:rPr>
        <w:t xml:space="preserve">. </w:t>
      </w:r>
      <w:r w:rsidR="008F4298" w:rsidRPr="008F4298">
        <w:rPr>
          <w:rFonts w:cs="Arabic11 BT"/>
          <w:vertAlign w:val="superscript"/>
          <w:rtl/>
        </w:rPr>
        <w:t>(</w:t>
      </w:r>
      <w:r w:rsidR="008F4298" w:rsidRPr="008F4298">
        <w:rPr>
          <w:rStyle w:val="FootnoteReference"/>
          <w:rFonts w:cs="Arabic11 BT"/>
          <w:rtl/>
        </w:rPr>
        <w:footnoteReference w:id="375"/>
      </w:r>
      <w:r w:rsidR="008F4298" w:rsidRPr="008F4298">
        <w:rPr>
          <w:rFonts w:cs="Arabic11 BT"/>
          <w:vertAlign w:val="superscript"/>
          <w:rtl/>
        </w:rPr>
        <w:t>)</w:t>
      </w:r>
    </w:p>
    <w:p w:rsidR="00DA04D3" w:rsidRPr="004B58AA" w:rsidRDefault="00DA04D3" w:rsidP="00B30674">
      <w:pPr>
        <w:pStyle w:val="a6"/>
        <w:rPr>
          <w:rtl/>
        </w:rPr>
        <w:sectPr w:rsidR="00DA04D3" w:rsidRPr="004B58AA" w:rsidSect="00704E64">
          <w:headerReference w:type="default" r:id="rId34"/>
          <w:headerReference w:type="first" r:id="rId35"/>
          <w:footnotePr>
            <w:numRestart w:val="eachPage"/>
          </w:footnotePr>
          <w:pgSz w:w="11907" w:h="16840" w:code="9"/>
          <w:pgMar w:top="1021" w:right="2495" w:bottom="4253" w:left="2041" w:header="0" w:footer="1021" w:gutter="0"/>
          <w:cols w:space="708"/>
          <w:bidi/>
          <w:rtlGutter/>
          <w:docGrid w:linePitch="360"/>
        </w:sectPr>
      </w:pPr>
    </w:p>
    <w:p w:rsidR="00DA04D3" w:rsidRPr="0051643D" w:rsidRDefault="00FB16BA" w:rsidP="00FB16BA">
      <w:pPr>
        <w:pStyle w:val="Heading1"/>
        <w:rPr>
          <w:rtl/>
        </w:rPr>
      </w:pPr>
      <w:bookmarkStart w:id="75" w:name="_Toc364012921"/>
      <w:r>
        <w:rPr>
          <w:rtl/>
        </w:rPr>
        <w:t>الفصل السابع [من مفاتيح الجنان]</w:t>
      </w:r>
      <w:bookmarkEnd w:id="75"/>
    </w:p>
    <w:p w:rsidR="00DA04D3" w:rsidRPr="004B58AA" w:rsidRDefault="00DA04D3" w:rsidP="00B30674">
      <w:pPr>
        <w:pStyle w:val="a6"/>
        <w:rPr>
          <w:rtl/>
        </w:rPr>
      </w:pPr>
      <w:r w:rsidRPr="004B58AA">
        <w:rPr>
          <w:rtl/>
        </w:rPr>
        <w:t>ذكر الشيخ عبَّاس القُمِّيّ في هذا الفصل نقلاً عن السيّد عليخان الشيرازي</w:t>
      </w:r>
      <w:r w:rsidR="008F4298" w:rsidRPr="008F4298">
        <w:rPr>
          <w:rFonts w:cs="Arabic11 BT"/>
          <w:vertAlign w:val="superscript"/>
          <w:rtl/>
        </w:rPr>
        <w:t>(</w:t>
      </w:r>
      <w:r w:rsidR="008F4298" w:rsidRPr="008F4298">
        <w:rPr>
          <w:rStyle w:val="FootnoteReference"/>
          <w:rFonts w:cs="Arabic11 BT"/>
          <w:rtl/>
        </w:rPr>
        <w:footnoteReference w:id="376"/>
      </w:r>
      <w:r w:rsidR="008F4298" w:rsidRPr="008F4298">
        <w:rPr>
          <w:rFonts w:cs="Arabic11 BT"/>
          <w:vertAlign w:val="superscript"/>
          <w:rtl/>
        </w:rPr>
        <w:t>)</w:t>
      </w:r>
      <w:r w:rsidRPr="004B58AA">
        <w:rPr>
          <w:rtl/>
        </w:rPr>
        <w:t xml:space="preserve"> في كتابه «</w:t>
      </w:r>
      <w:r w:rsidRPr="004B58AA">
        <w:rPr>
          <w:b/>
          <w:bCs/>
          <w:rtl/>
        </w:rPr>
        <w:t>الكَلِمِ الطيّب</w:t>
      </w:r>
      <w:r w:rsidRPr="004B58AA">
        <w:rPr>
          <w:rtl/>
        </w:rPr>
        <w:t>»: "أن اسم الله الأعظم هو ما يفتتح بكلمة «</w:t>
      </w:r>
      <w:r w:rsidRPr="004B58AA">
        <w:rPr>
          <w:b/>
          <w:bCs/>
          <w:rtl/>
        </w:rPr>
        <w:t>الله</w:t>
      </w:r>
      <w:r w:rsidRPr="004B58AA">
        <w:rPr>
          <w:rtl/>
        </w:rPr>
        <w:t>» ويختتم بكلمة «</w:t>
      </w:r>
      <w:r w:rsidRPr="004B58AA">
        <w:rPr>
          <w:b/>
          <w:bCs/>
          <w:rtl/>
        </w:rPr>
        <w:t>هو</w:t>
      </w:r>
      <w:r w:rsidRPr="004B58AA">
        <w:rPr>
          <w:rtl/>
        </w:rPr>
        <w:t>»، وليس في حروفه حرف منقوط</w:t>
      </w:r>
      <w:r w:rsidR="00E93231">
        <w:rPr>
          <w:rtl/>
        </w:rPr>
        <w:t>.</w:t>
      </w:r>
      <w:r w:rsidRPr="004B58AA">
        <w:rPr>
          <w:rtl/>
        </w:rPr>
        <w:t xml:space="preserve">....الخ"، إلى أن قال: "إن الاسم الأعظم جاء في القرآن المجيد في خمس آيات من خمس سُوَر". </w:t>
      </w:r>
    </w:p>
    <w:p w:rsidR="00DA04D3" w:rsidRPr="00221B58" w:rsidRDefault="00DA04D3" w:rsidP="00B30674">
      <w:pPr>
        <w:pStyle w:val="a6"/>
        <w:rPr>
          <w:spacing w:val="-2"/>
          <w:rtl/>
        </w:rPr>
      </w:pPr>
      <w:r w:rsidRPr="00221B58">
        <w:rPr>
          <w:spacing w:val="-2"/>
          <w:rtl/>
        </w:rPr>
        <w:t>هنا ينبغي أن نسأل: ما هو دليل السيد عليخان ومُستنده على هذا الكلام؟ لقد لفَّق هو والشيخ المغربي كلاماً حول آيات القرآن دون مُستند شرعيّ. نحن نؤمن بآيات القرآن الكريم ولكننا لا نعتبر ما ذكروه حُجَّةً لأنه كلام ليس عليه دليل ولا نقبل كلاماً لا دليل عليه ولا مستند له.</w:t>
      </w:r>
    </w:p>
    <w:p w:rsidR="00DA04D3" w:rsidRPr="003A0271" w:rsidRDefault="00DA04D3" w:rsidP="00FB16BA">
      <w:pPr>
        <w:pStyle w:val="a7"/>
        <w:rPr>
          <w:rtl/>
        </w:rPr>
      </w:pPr>
      <w:r>
        <w:rPr>
          <w:rtl/>
        </w:rPr>
        <w:t>دعاء التوسُّل</w:t>
      </w:r>
    </w:p>
    <w:p w:rsidR="00DA04D3" w:rsidRPr="004B58AA" w:rsidRDefault="00DA04D3" w:rsidP="00B30674">
      <w:pPr>
        <w:pStyle w:val="a6"/>
        <w:rPr>
          <w:rtl/>
        </w:rPr>
      </w:pPr>
      <w:r w:rsidRPr="004B58AA">
        <w:rPr>
          <w:rtl/>
        </w:rPr>
        <w:t xml:space="preserve">هو دعاءٌ لا أصل له من أوله إلى آخره ولا صلة له إطلاقاً بأئمة الدين. ورغم ذلك يقول الشيخ عبَّاس القُمِّي: </w:t>
      </w:r>
    </w:p>
    <w:p w:rsidR="00DA04D3" w:rsidRPr="004B58AA" w:rsidRDefault="00DA04D3" w:rsidP="00B30674">
      <w:pPr>
        <w:pStyle w:val="a6"/>
        <w:rPr>
          <w:rtl/>
        </w:rPr>
      </w:pPr>
      <w:r w:rsidRPr="004B58AA">
        <w:rPr>
          <w:rtl/>
        </w:rPr>
        <w:t xml:space="preserve">"قال العلاّمة المجلسي (رحمه الله) عن بعض الكتب المعتبرة (؟!): روى محمّد بن بابويه هذا التّوسّل عن الأئمة (عليهم السلام)"!.  </w:t>
      </w:r>
    </w:p>
    <w:p w:rsidR="00DA04D3" w:rsidRPr="004B58AA" w:rsidRDefault="00DA04D3" w:rsidP="00B30674">
      <w:pPr>
        <w:pStyle w:val="a6"/>
        <w:rPr>
          <w:rtl/>
        </w:rPr>
      </w:pPr>
      <w:r w:rsidRPr="004B58AA">
        <w:rPr>
          <w:rtl/>
        </w:rPr>
        <w:t>ولكنه لم يذكر لنا اسم الكتاب الذي روى فيه ابن بابويه هذا الدعاء، ولا</w:t>
      </w:r>
      <w:r w:rsidRPr="004B58AA">
        <w:rPr>
          <w:rFonts w:cs="Times New Roman"/>
          <w:rtl/>
        </w:rPr>
        <w:t> </w:t>
      </w:r>
      <w:r w:rsidRPr="004B58AA">
        <w:rPr>
          <w:rtl/>
        </w:rPr>
        <w:t>اسم راوي هذا الدعاء ولا اسم الإمام الذي رُوي عنه!! عِلماً أن هذا الدعاء لم يَرِدْ في أيٍّ من كتب الشيعة المشهورة المُخصصة لذكر الأدعية مثل «</w:t>
      </w:r>
      <w:r w:rsidRPr="004B58AA">
        <w:rPr>
          <w:b/>
          <w:bCs/>
          <w:rtl/>
        </w:rPr>
        <w:t>الصحيفة السجادية</w:t>
      </w:r>
      <w:r w:rsidRPr="004B58AA">
        <w:rPr>
          <w:rtl/>
        </w:rPr>
        <w:t>» وشرحها الموسوم بـ «</w:t>
      </w:r>
      <w:r w:rsidRPr="004B58AA">
        <w:rPr>
          <w:b/>
          <w:bCs/>
          <w:rtl/>
        </w:rPr>
        <w:t>رياض السالكين</w:t>
      </w:r>
      <w:r w:rsidRPr="004B58AA">
        <w:rPr>
          <w:rtl/>
        </w:rPr>
        <w:t>»، وكتاب «</w:t>
      </w:r>
      <w:r w:rsidRPr="004B58AA">
        <w:rPr>
          <w:b/>
          <w:bCs/>
          <w:rtl/>
        </w:rPr>
        <w:t>عُدّة الداعي</w:t>
      </w:r>
      <w:r w:rsidRPr="004B58AA">
        <w:rPr>
          <w:rtl/>
        </w:rPr>
        <w:t>» لابن فهد الحلي، وكتاب «</w:t>
      </w:r>
      <w:r w:rsidRPr="004B58AA">
        <w:rPr>
          <w:b/>
          <w:bCs/>
          <w:rtl/>
        </w:rPr>
        <w:t>مفتاح الفلاح</w:t>
      </w:r>
      <w:r w:rsidRPr="004B58AA">
        <w:rPr>
          <w:rtl/>
        </w:rPr>
        <w:t>» للشيخ البهائي.</w:t>
      </w:r>
    </w:p>
    <w:p w:rsidR="00DA04D3" w:rsidRPr="004B58AA" w:rsidRDefault="00DA04D3" w:rsidP="00B30674">
      <w:pPr>
        <w:pStyle w:val="a6"/>
        <w:rPr>
          <w:rtl/>
        </w:rPr>
      </w:pPr>
      <w:r w:rsidRPr="004B58AA">
        <w:rPr>
          <w:rtl/>
        </w:rPr>
        <w:t>نعم، إن دعاء التوسُّل من موضوعات صُنَّاع المذاهب الذين لا يتورَّعون عن وضع الأدعية، وكما أشار صاحب «</w:t>
      </w:r>
      <w:r w:rsidRPr="004B58AA">
        <w:rPr>
          <w:b/>
          <w:bCs/>
          <w:rtl/>
        </w:rPr>
        <w:t>مفاتيح الجنان</w:t>
      </w:r>
      <w:r w:rsidRPr="004B58AA">
        <w:rPr>
          <w:rtl/>
        </w:rPr>
        <w:t>» فإن دعاء التّوسّل بالأئمة الاثني عشر المنسوب إلى الخواجة نصير الدّين هو تركيب من هذا التّوسّل ومن الصلاة على الحُجج الطّاهرين في خطبة بليغة أوردها الكفعمي في أواخر كتاب المصباح، كما أورد الكفعميّ في كتابه «</w:t>
      </w:r>
      <w:r w:rsidRPr="004B58AA">
        <w:rPr>
          <w:b/>
          <w:bCs/>
          <w:rtl/>
        </w:rPr>
        <w:t>البلد الأمين</w:t>
      </w:r>
      <w:r w:rsidRPr="004B58AA">
        <w:rPr>
          <w:rtl/>
        </w:rPr>
        <w:t xml:space="preserve">» تلخيصاً لدعاء التوسُّل في المفاتيح وجعله في آخر دعاء «الفرج» في كتابه. </w:t>
      </w:r>
    </w:p>
    <w:p w:rsidR="00DA04D3" w:rsidRPr="004B58AA" w:rsidRDefault="00DA04D3" w:rsidP="00B30674">
      <w:pPr>
        <w:pStyle w:val="a6"/>
        <w:rPr>
          <w:rtl/>
        </w:rPr>
      </w:pPr>
      <w:r w:rsidRPr="004B58AA">
        <w:rPr>
          <w:rtl/>
        </w:rPr>
        <w:t>وأقول: لا يخفى أن «الخواجة نصير الدين» كان عالماً مُتلوِّناً ينطبق عليه المثل «يدور مع النَّعماء حيث تدور!!» فكان مُدَّةً في خدمة الإسماعيلية السَّبُعية (أي القائلين بسبعة أئمة)! وعلى كل حال لا يملك الخواجة وأمثاله الحق في التشريع ولم يجعل الله تعالى قوله حُجَّةً للمسلمين.</w:t>
      </w:r>
    </w:p>
    <w:p w:rsidR="00DA04D3" w:rsidRPr="004B58AA" w:rsidRDefault="00DA04D3" w:rsidP="00B30674">
      <w:pPr>
        <w:pStyle w:val="a6"/>
        <w:rPr>
          <w:rtl/>
        </w:rPr>
      </w:pPr>
      <w:r w:rsidRPr="004B58AA">
        <w:rPr>
          <w:rtl/>
        </w:rPr>
        <w:t>كما أن متن هذا الدعاء معلول ومعيب لأنه لم يثبت أن أيّ أحد من الأئمة توسَّل بالأئمة الآخرين في دعائه! فمثلاً لم يقل الإمام الحسين (ع) أبداً في دعائه: "</w:t>
      </w:r>
      <w:r w:rsidRPr="00374353">
        <w:rPr>
          <w:rFonts w:cs="KFGQPC Uthman Taha Naskh"/>
          <w:rtl/>
        </w:rPr>
        <w:t>يَا أَبَا عَبْدِ اللهِ يَا حُسَيْنَ بْنِ عَلِيٍّ، أَيُّهَا الشَّهِيدُ، يَا ابْنَ رَسُولِ اللهِ، يَا حُجَّةَ اللهِ عَلَى خَلْقِهِ، يَا سَيِّدَنَا وَمَوْلَانَا إِنَّا تَوَجَّهْنَا وَاسْتَشْفَعْنَا وَتَوَسَّلْنَا بِكَ إِلَى اللهِ وَقَدَّمْنَاكَ بَيْنَ يَدَيْ حَاجَاتِنَا يَا وَجِيهاً عِنْدَ اللهِ اشْفَعْ لَنَا عِنْدَ اللهِ</w:t>
      </w:r>
      <w:r w:rsidRPr="004B58AA">
        <w:rPr>
          <w:rtl/>
        </w:rPr>
        <w:t>"!!!.</w:t>
      </w:r>
    </w:p>
    <w:p w:rsidR="00DA04D3" w:rsidRPr="004B58AA" w:rsidRDefault="00DA04D3" w:rsidP="00B30674">
      <w:pPr>
        <w:pStyle w:val="a6"/>
        <w:rPr>
          <w:rtl/>
        </w:rPr>
      </w:pPr>
      <w:r w:rsidRPr="004B58AA">
        <w:rPr>
          <w:rtl/>
        </w:rPr>
        <w:t>أي لم يدعُ ذاته ولم يجعل نفسه شفيعاً لنفسه، أو لم يدعُ حفيدَ حفيدِهِ الذي لم يُولد جدّه بعد، ليجعله شفيعه عند الله!! إن وضع مثل هذه الأدعية عمل مضحك يدل على قلَّة عقل واضعها.</w:t>
      </w:r>
    </w:p>
    <w:p w:rsidR="00DA04D3" w:rsidRPr="004B58AA" w:rsidRDefault="00DA04D3" w:rsidP="00B30674">
      <w:pPr>
        <w:pStyle w:val="a6"/>
        <w:rPr>
          <w:rtl/>
        </w:rPr>
      </w:pPr>
      <w:r w:rsidRPr="004B58AA">
        <w:rPr>
          <w:rtl/>
        </w:rPr>
        <w:t xml:space="preserve">ويقول الشيخ عبَّاس القُمِّيّ: "وعلى رواية أخرى قُل بعد ذلك: </w:t>
      </w:r>
      <w:r w:rsidRPr="00374353">
        <w:rPr>
          <w:rFonts w:cs="KFGQPC Uthman Taha Naskh"/>
          <w:rtl/>
        </w:rPr>
        <w:t>"......تَوَسَّلْتُ بِكُمْ إِلَى اللهِ....... وَاسْتَنْقِذُونِي مِنْ ذُنُوبِي عِنْدَ الله‏</w:t>
      </w:r>
      <w:r w:rsidR="00E93231">
        <w:rPr>
          <w:rFonts w:cs="KFGQPC Uthman Taha Naskh"/>
          <w:rtl/>
        </w:rPr>
        <w:t>.</w:t>
      </w:r>
      <w:r w:rsidRPr="00374353">
        <w:rPr>
          <w:rFonts w:cs="KFGQPC Uthman Taha Naskh"/>
          <w:rtl/>
        </w:rPr>
        <w:t>....الخ</w:t>
      </w:r>
      <w:r w:rsidRPr="004B58AA">
        <w:rPr>
          <w:rtl/>
        </w:rPr>
        <w:t>!!</w:t>
      </w:r>
    </w:p>
    <w:p w:rsidR="00DA04D3" w:rsidRPr="00221B58" w:rsidRDefault="00DA04D3" w:rsidP="00233C34">
      <w:pPr>
        <w:pStyle w:val="a6"/>
        <w:rPr>
          <w:spacing w:val="-2"/>
          <w:rtl/>
        </w:rPr>
      </w:pPr>
      <w:r w:rsidRPr="00221B58">
        <w:rPr>
          <w:spacing w:val="-2"/>
          <w:rtl/>
        </w:rPr>
        <w:t xml:space="preserve">ونسأل الشيخ عبَّاس القُمِّيّ: ألم تقرأ القرآن الذي خاطب الله تعالى فيه رسوله الكريم بأسلوب الاستفهام الإنكاري فقال: </w:t>
      </w:r>
      <w:r w:rsidR="00483F58" w:rsidRPr="00221B58">
        <w:rPr>
          <w:rFonts w:ascii="KFGQPC Uthman Taha Naskh" w:cs="KFGQPC Uthman Taha Naskh"/>
          <w:spacing w:val="-2"/>
          <w:sz w:val="28"/>
          <w:rtl/>
        </w:rPr>
        <w:t>﴿</w:t>
      </w:r>
      <w:r w:rsidR="00233C34" w:rsidRPr="00221B58">
        <w:rPr>
          <w:rStyle w:val="Char4"/>
          <w:spacing w:val="-2"/>
          <w:rtl/>
        </w:rPr>
        <w:t>أَفَأَنتَ تُنقِذُ مَن فِي ٱلنَّارِ ١٩</w:t>
      </w:r>
      <w:r w:rsidR="00483F58" w:rsidRPr="00221B58">
        <w:rPr>
          <w:rFonts w:ascii="KFGQPC Uthman Taha Naskh" w:cs="KFGQPC Uthman Taha Naskh"/>
          <w:spacing w:val="-2"/>
          <w:sz w:val="28"/>
          <w:rtl/>
        </w:rPr>
        <w:t>﴾</w:t>
      </w:r>
      <w:r w:rsidR="00233C34" w:rsidRPr="00221B58">
        <w:rPr>
          <w:rFonts w:ascii="KFGQPC Uthman Taha Naskh" w:cs="KFGQPC Uthman Taha Naskh"/>
          <w:spacing w:val="-2"/>
          <w:sz w:val="28"/>
          <w:rtl/>
        </w:rPr>
        <w:t xml:space="preserve"> </w:t>
      </w:r>
      <w:r w:rsidR="00233C34" w:rsidRPr="00221B58">
        <w:rPr>
          <w:rStyle w:val="Char5"/>
          <w:spacing w:val="-2"/>
          <w:rtl/>
        </w:rPr>
        <w:t>[الزمر: ١٩]</w:t>
      </w:r>
      <w:r w:rsidRPr="00221B58">
        <w:rPr>
          <w:spacing w:val="-2"/>
          <w:rtl/>
        </w:rPr>
        <w:t xml:space="preserve">؟! أو الذي قال: </w:t>
      </w:r>
      <w:r w:rsidR="00483F58" w:rsidRPr="00221B58">
        <w:rPr>
          <w:rFonts w:ascii="KFGQPC Uthman Taha Naskh" w:cs="KFGQPC Uthman Taha Naskh"/>
          <w:spacing w:val="-2"/>
          <w:sz w:val="28"/>
          <w:rtl/>
        </w:rPr>
        <w:t>﴿</w:t>
      </w:r>
      <w:r w:rsidR="00233C34" w:rsidRPr="00221B58">
        <w:rPr>
          <w:rStyle w:val="Char4"/>
          <w:spacing w:val="-2"/>
          <w:rtl/>
        </w:rPr>
        <w:t>وَمَن يَغۡفِرُ ٱلذُّنُوبَ إِلَّا ٱللَّهُ</w:t>
      </w:r>
      <w:r w:rsidR="00483F58" w:rsidRPr="00221B58">
        <w:rPr>
          <w:rFonts w:ascii="KFGQPC Uthman Taha Naskh" w:cs="KFGQPC Uthman Taha Naskh"/>
          <w:spacing w:val="-2"/>
          <w:sz w:val="28"/>
          <w:rtl/>
        </w:rPr>
        <w:t>﴾</w:t>
      </w:r>
      <w:r w:rsidR="00233C34" w:rsidRPr="00221B58">
        <w:rPr>
          <w:spacing w:val="-2"/>
          <w:rtl/>
        </w:rPr>
        <w:t>؟</w:t>
      </w:r>
      <w:r w:rsidR="00233C34" w:rsidRPr="00221B58">
        <w:rPr>
          <w:rFonts w:ascii="KFGQPC Uthman Taha Naskh" w:cs="KFGQPC Uthman Taha Naskh"/>
          <w:spacing w:val="-2"/>
          <w:sz w:val="28"/>
          <w:rtl/>
        </w:rPr>
        <w:t xml:space="preserve"> [</w:t>
      </w:r>
      <w:r w:rsidR="00233C34" w:rsidRPr="00221B58">
        <w:rPr>
          <w:rStyle w:val="Char5"/>
          <w:spacing w:val="-2"/>
          <w:rtl/>
        </w:rPr>
        <w:t>ال عمران: ١٣٥]</w:t>
      </w:r>
      <w:r w:rsidRPr="00221B58">
        <w:rPr>
          <w:spacing w:val="-2"/>
          <w:rtl/>
        </w:rPr>
        <w:t xml:space="preserve"> أو الآية 23 من سورة يس</w:t>
      </w:r>
      <w:r w:rsidR="008F4298" w:rsidRPr="00221B58">
        <w:rPr>
          <w:rFonts w:cs="Arabic11 BT"/>
          <w:spacing w:val="-2"/>
          <w:vertAlign w:val="superscript"/>
          <w:rtl/>
        </w:rPr>
        <w:t>(</w:t>
      </w:r>
      <w:r w:rsidR="008F4298" w:rsidRPr="00221B58">
        <w:rPr>
          <w:rStyle w:val="FootnoteReference"/>
          <w:rFonts w:cs="Arabic11 BT"/>
          <w:spacing w:val="-2"/>
          <w:rtl/>
        </w:rPr>
        <w:footnoteReference w:id="377"/>
      </w:r>
      <w:r w:rsidR="008F4298" w:rsidRPr="00221B58">
        <w:rPr>
          <w:rFonts w:cs="Arabic11 BT"/>
          <w:spacing w:val="-2"/>
          <w:vertAlign w:val="superscript"/>
          <w:rtl/>
        </w:rPr>
        <w:t>)</w:t>
      </w:r>
      <w:r w:rsidRPr="00221B58">
        <w:rPr>
          <w:spacing w:val="-2"/>
          <w:rtl/>
        </w:rPr>
        <w:t xml:space="preserve"> والآيات التي قالت إن غفران الذنوب والنجاة من عقابها أو العذاب عليها بيد الله وحده؟! فإذا كان رسول الله </w:t>
      </w:r>
      <w:r w:rsidRPr="00221B58">
        <w:rPr>
          <w:rFonts w:ascii="Abo-thar" w:hAnsi="Abo-thar"/>
          <w:spacing w:val="-2"/>
          <w:sz w:val="30"/>
        </w:rPr>
        <w:t></w:t>
      </w:r>
      <w:r w:rsidRPr="00221B58">
        <w:rPr>
          <w:spacing w:val="-2"/>
          <w:rtl/>
        </w:rPr>
        <w:t xml:space="preserve"> لا يستطيع أن يُنقذ عبداً من عباد الله من عذاب الله فكيف يستطيع الأئمة فعل ذلك؟!</w:t>
      </w:r>
    </w:p>
    <w:p w:rsidR="00DA04D3" w:rsidRPr="004B58AA" w:rsidRDefault="00DA04D3" w:rsidP="007B1CD4">
      <w:pPr>
        <w:pStyle w:val="a6"/>
        <w:rPr>
          <w:rtl/>
        </w:rPr>
      </w:pPr>
      <w:r w:rsidRPr="004B58AA">
        <w:rPr>
          <w:rtl/>
        </w:rPr>
        <w:t xml:space="preserve">وقد قال الله تعالى عن المؤمنين أنهم: </w:t>
      </w:r>
      <w:r w:rsidR="00483F58">
        <w:rPr>
          <w:rFonts w:ascii="KFGQPC Uthman Taha Naskh" w:cs="KFGQPC Uthman Taha Naskh"/>
          <w:sz w:val="28"/>
          <w:rtl/>
        </w:rPr>
        <w:t>﴿</w:t>
      </w:r>
      <w:r w:rsidR="007B1CD4" w:rsidRPr="007B1CD4">
        <w:rPr>
          <w:rStyle w:val="Char4"/>
          <w:rtl/>
        </w:rPr>
        <w:t>...إِذَا فَعَلُواْ فَٰحِشَةً أَوۡ ظَلَمُوٓاْ أَنفُسَهُمۡ ذَكَرُواْ ٱللَّهَ فَٱسۡتَغۡفَرُواْ لِذُنُوبِهِمۡ</w:t>
      </w:r>
      <w:r w:rsidR="00483F58">
        <w:rPr>
          <w:rFonts w:ascii="KFGQPC Uthman Taha Naskh" w:cs="KFGQPC Uthman Taha Naskh"/>
          <w:sz w:val="28"/>
          <w:rtl/>
        </w:rPr>
        <w:t>﴾</w:t>
      </w:r>
      <w:r w:rsidR="007B1CD4">
        <w:rPr>
          <w:rFonts w:ascii="KFGQPC Uthman Taha Naskh" w:cs="KFGQPC Uthman Taha Naskh"/>
          <w:sz w:val="28"/>
          <w:rtl/>
        </w:rPr>
        <w:t xml:space="preserve"> </w:t>
      </w:r>
      <w:r w:rsidR="007B1CD4" w:rsidRPr="007B1CD4">
        <w:rPr>
          <w:rStyle w:val="Char5"/>
          <w:rtl/>
        </w:rPr>
        <w:t>[ال عمران: ١٣٥]</w:t>
      </w:r>
      <w:r w:rsidRPr="004B58AA">
        <w:rPr>
          <w:rtl/>
        </w:rPr>
        <w:t>، وقال إنهم يُكفِّرون عن سيئاتهم بقيامهم بالأعمال الصالحة والحسنات [سورة هود: 114]</w:t>
      </w:r>
      <w:r w:rsidR="008F4298" w:rsidRPr="008F4298">
        <w:rPr>
          <w:rFonts w:cs="Arabic11 BT"/>
          <w:vertAlign w:val="superscript"/>
          <w:rtl/>
        </w:rPr>
        <w:t>(</w:t>
      </w:r>
      <w:r w:rsidR="008F4298" w:rsidRPr="008F4298">
        <w:rPr>
          <w:rStyle w:val="FootnoteReference"/>
          <w:rFonts w:cs="Arabic11 BT"/>
          <w:rtl/>
        </w:rPr>
        <w:footnoteReference w:id="378"/>
      </w:r>
      <w:r w:rsidR="008F4298" w:rsidRPr="008F4298">
        <w:rPr>
          <w:rFonts w:cs="Arabic11 BT"/>
          <w:vertAlign w:val="superscript"/>
          <w:rtl/>
        </w:rPr>
        <w:t>)</w:t>
      </w:r>
      <w:r w:rsidRPr="004B58AA">
        <w:rPr>
          <w:rtl/>
        </w:rPr>
        <w:t xml:space="preserve">، ولم يقل إن سبيل غُفران الذنوب هو توسيط الأنبياء والصالحين الذين رحلوا عن الدنيا! </w:t>
      </w:r>
    </w:p>
    <w:p w:rsidR="00DA04D3" w:rsidRPr="004B58AA" w:rsidRDefault="00DA04D3" w:rsidP="00B30674">
      <w:pPr>
        <w:pStyle w:val="a6"/>
        <w:rPr>
          <w:rtl/>
        </w:rPr>
      </w:pPr>
      <w:r w:rsidRPr="004B58AA">
        <w:rPr>
          <w:rtl/>
        </w:rPr>
        <w:t>وقال عَلِيٌّ (ع): "</w:t>
      </w:r>
      <w:r w:rsidRPr="00374353">
        <w:rPr>
          <w:rFonts w:cs="KFGQPC Uthman Taha Naskh"/>
          <w:rtl/>
        </w:rPr>
        <w:t xml:space="preserve">أَسْتَغْفِرُكَ لِذُنُوبِي </w:t>
      </w:r>
      <w:r w:rsidRPr="00374353">
        <w:rPr>
          <w:rFonts w:cs="KFGQPC Uthman Taha Naskh"/>
          <w:u w:val="single"/>
          <w:rtl/>
        </w:rPr>
        <w:t>الَّتِي لَا يَغْفِرُهَا غَيْرُك</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79"/>
      </w:r>
      <w:r w:rsidR="008F4298" w:rsidRPr="008F4298">
        <w:rPr>
          <w:rFonts w:cs="Arabic11 BT"/>
          <w:vertAlign w:val="superscript"/>
          <w:rtl/>
        </w:rPr>
        <w:t>)</w:t>
      </w:r>
      <w:r w:rsidRPr="004B58AA">
        <w:rPr>
          <w:rtl/>
        </w:rPr>
        <w:t>، وقال حضرة السجاد (ع) أيضاً: "</w:t>
      </w:r>
      <w:r w:rsidRPr="00374353">
        <w:rPr>
          <w:rFonts w:cs="KFGQPC Uthman Taha Naskh"/>
          <w:rtl/>
        </w:rPr>
        <w:t xml:space="preserve">لَيْسَ لِحَاجَتِي مَطْلَبٌ سِوَاكَ، </w:t>
      </w:r>
      <w:r w:rsidRPr="00374353">
        <w:rPr>
          <w:rFonts w:cs="KFGQPC Uthman Taha Naskh"/>
          <w:u w:val="single"/>
          <w:rtl/>
        </w:rPr>
        <w:t>وَلَا لِذَنْبِي غَافِرٌ غَيْرُك</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80"/>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ثم إن دعاء «</w:t>
      </w:r>
      <w:r w:rsidRPr="004B58AA">
        <w:rPr>
          <w:b/>
          <w:bCs/>
          <w:rtl/>
        </w:rPr>
        <w:t>التوسُّل</w:t>
      </w:r>
      <w:r w:rsidRPr="004B58AA">
        <w:rPr>
          <w:rtl/>
        </w:rPr>
        <w:t xml:space="preserve">» هذا اعتبر شخصَ رسول الله </w:t>
      </w:r>
      <w:r w:rsidRPr="004B58AA">
        <w:rPr>
          <w:rFonts w:ascii="Abo-thar" w:hAnsi="Abo-thar"/>
          <w:sz w:val="30"/>
        </w:rPr>
        <w:t></w:t>
      </w:r>
      <w:r w:rsidRPr="004B58AA">
        <w:rPr>
          <w:rtl/>
        </w:rPr>
        <w:t xml:space="preserve"> وأشخاص الأئمة هم «</w:t>
      </w:r>
      <w:r w:rsidRPr="004B58AA">
        <w:rPr>
          <w:b/>
          <w:bCs/>
          <w:rtl/>
        </w:rPr>
        <w:t>الوسيلة</w:t>
      </w:r>
      <w:r w:rsidRPr="004B58AA">
        <w:rPr>
          <w:rtl/>
        </w:rPr>
        <w:t xml:space="preserve">» وهو قول بيَّنا بُطلانه بالتفصيل في الصفحات الماضية </w:t>
      </w:r>
      <w:r w:rsidR="008F4298" w:rsidRPr="008F4298">
        <w:rPr>
          <w:rFonts w:cs="Arabic11 BT"/>
          <w:vertAlign w:val="superscript"/>
          <w:rtl/>
        </w:rPr>
        <w:t>(</w:t>
      </w:r>
      <w:r w:rsidR="008F4298" w:rsidRPr="008F4298">
        <w:rPr>
          <w:rStyle w:val="FootnoteReference"/>
          <w:rFonts w:cs="Arabic11 BT"/>
          <w:rtl/>
        </w:rPr>
        <w:footnoteReference w:id="381"/>
      </w:r>
      <w:r w:rsidR="008F4298" w:rsidRPr="008F4298">
        <w:rPr>
          <w:rFonts w:cs="Arabic11 BT"/>
          <w:vertAlign w:val="superscript"/>
          <w:rtl/>
        </w:rPr>
        <w:t>)</w:t>
      </w:r>
      <w:r w:rsidRPr="004B58AA">
        <w:rPr>
          <w:rtl/>
        </w:rPr>
        <w:t xml:space="preserve"> فلا نُكرِّر الكلام بشأنه هنا.</w:t>
      </w:r>
    </w:p>
    <w:p w:rsidR="00DA04D3" w:rsidRPr="004B58AA" w:rsidRDefault="00DA04D3" w:rsidP="007B1CD4">
      <w:pPr>
        <w:pStyle w:val="a6"/>
        <w:rPr>
          <w:rtl/>
        </w:rPr>
      </w:pPr>
      <w:r w:rsidRPr="004B58AA">
        <w:rPr>
          <w:rtl/>
        </w:rPr>
        <w:t xml:space="preserve">للأسف لقد ابتُلي الناس بالشرك وأصبحوا يدعون غير الله في أدعيتهم وتعوَّدوا بشدَّة على هذا العمل، ومهما أتيتهم من دليل فإنَّهُم لا يتركون ما اعتادوا عليه، وأصبح حالهم مُشابهاً لحال من قال لهم القرآن مُهدِّداً: </w:t>
      </w:r>
      <w:r w:rsidR="00483F58">
        <w:rPr>
          <w:rFonts w:ascii="KFGQPC Uthman Taha Naskh" w:cs="KFGQPC Uthman Taha Naskh"/>
          <w:sz w:val="28"/>
          <w:rtl/>
        </w:rPr>
        <w:t>﴿</w:t>
      </w:r>
      <w:r w:rsidR="007B1CD4" w:rsidRPr="007B1CD4">
        <w:rPr>
          <w:rStyle w:val="Char4"/>
          <w:rtl/>
        </w:rPr>
        <w:t>إِذَا دُعِيَ ٱللَّهُ وَحۡدَهُۥ كَفَرۡتُمۡ وَإِن يُشۡرَكۡ بِهِۦ تُؤۡمِنُواْۚ فَٱلۡحُكۡمُ لِلَّهِ ٱلۡعَلِيِّ ٱلۡكَبِيرِ ١٢</w:t>
      </w:r>
      <w:r w:rsidR="00483F58">
        <w:rPr>
          <w:rFonts w:ascii="KFGQPC Uthman Taha Naskh" w:cs="KFGQPC Uthman Taha Naskh"/>
          <w:sz w:val="28"/>
          <w:rtl/>
        </w:rPr>
        <w:t>﴾</w:t>
      </w:r>
      <w:r w:rsidR="007B1CD4">
        <w:rPr>
          <w:rFonts w:ascii="KFGQPC Uthman Taha Naskh" w:cs="KFGQPC Uthman Taha Naskh"/>
          <w:sz w:val="28"/>
          <w:rtl/>
        </w:rPr>
        <w:t xml:space="preserve"> </w:t>
      </w:r>
      <w:r w:rsidR="007B1CD4" w:rsidRPr="007B1CD4">
        <w:rPr>
          <w:rStyle w:val="Char5"/>
          <w:rtl/>
        </w:rPr>
        <w:t>[غافر: ١٢]</w:t>
      </w:r>
      <w:r w:rsidR="008F4298" w:rsidRPr="008F4298">
        <w:rPr>
          <w:rFonts w:cs="Arabic11 BT"/>
          <w:vertAlign w:val="superscript"/>
          <w:rtl/>
        </w:rPr>
        <w:t>(</w:t>
      </w:r>
      <w:r w:rsidR="008F4298" w:rsidRPr="008F4298">
        <w:rPr>
          <w:rStyle w:val="FootnoteReference"/>
          <w:rFonts w:cs="Arabic11 BT"/>
          <w:rtl/>
        </w:rPr>
        <w:footnoteReference w:id="382"/>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يجب أن تكون العبادة، ومن جملتها الدعاء، مطابقةً لأمر الله، فأين قال تعالى: ادعوا عبادي المُقرَّبين؟ إن الله تعالى حاضر وناظر في كل مكان وعليم بذات الصدور وخبيرٌ تماماً بما في ضمير عباده ومثل هذا الإله لا يحتاج بالطبع إلى واسطة. متى قال رسول الله </w:t>
      </w:r>
      <w:r w:rsidRPr="004B58AA">
        <w:rPr>
          <w:rFonts w:ascii="Abo-thar" w:hAnsi="Abo-thar"/>
          <w:sz w:val="30"/>
        </w:rPr>
        <w:t></w:t>
      </w:r>
      <w:r w:rsidRPr="004B58AA">
        <w:rPr>
          <w:rtl/>
        </w:rPr>
        <w:t>: أيها المسلمون! كلما وقعتم في مشكلة فادعوني أو ادعوا أحداً من أحفادي واجعلونا واسطتكم في قضاء حوائجكم؟!</w:t>
      </w:r>
    </w:p>
    <w:p w:rsidR="00DA04D3" w:rsidRPr="00221B58" w:rsidRDefault="00DA04D3" w:rsidP="007B1CD4">
      <w:pPr>
        <w:pStyle w:val="a6"/>
        <w:rPr>
          <w:spacing w:val="-4"/>
          <w:rtl/>
        </w:rPr>
      </w:pPr>
      <w:r w:rsidRPr="00221B58">
        <w:rPr>
          <w:spacing w:val="-4"/>
          <w:rtl/>
        </w:rPr>
        <w:t>ونسأل قارئ دعاء «</w:t>
      </w:r>
      <w:r w:rsidRPr="00221B58">
        <w:rPr>
          <w:b/>
          <w:bCs/>
          <w:spacing w:val="-4"/>
          <w:rtl/>
        </w:rPr>
        <w:t>التوسُّل</w:t>
      </w:r>
      <w:r w:rsidRPr="00221B58">
        <w:rPr>
          <w:spacing w:val="-4"/>
          <w:rtl/>
        </w:rPr>
        <w:t>»: ألم تقرأ القرآن الذي قال إن الشفاعة لِـلَّهِ جميعاً وليست بيد أيّ أحد سوى الله وأن الإذن بها بيد الله وحده؟ ألا تعلم أن الأنبياء والأئمة لا يعملون عملاً مخالفاً لأوامر الله؟! فإن كنتَ حقيقةً تُريد شفاعتهم لك فعليك أولاً أن تطلب ذلك من الله وعندئذٍ فالله تعالى هو الذي يجعل من يشاء شفيعاً لك إذا رأى الصلاح في ذلك ولا يحق لك أن تختار من عند نفسك أحد أئمة الدين الكرام الذين رحلوا عن الدنيا وتجعله شفيعك؟!</w:t>
      </w:r>
      <w:r w:rsidR="008F4298" w:rsidRPr="00221B58">
        <w:rPr>
          <w:rFonts w:cs="Arabic11 BT"/>
          <w:spacing w:val="-4"/>
          <w:vertAlign w:val="superscript"/>
          <w:rtl/>
        </w:rPr>
        <w:t>(</w:t>
      </w:r>
      <w:r w:rsidR="008F4298" w:rsidRPr="00221B58">
        <w:rPr>
          <w:rStyle w:val="FootnoteReference"/>
          <w:rFonts w:cs="Arabic11 BT"/>
          <w:spacing w:val="-4"/>
          <w:rtl/>
        </w:rPr>
        <w:footnoteReference w:id="383"/>
      </w:r>
      <w:r w:rsidR="008F4298" w:rsidRPr="00221B58">
        <w:rPr>
          <w:rFonts w:cs="Arabic11 BT"/>
          <w:spacing w:val="-4"/>
          <w:vertAlign w:val="superscript"/>
          <w:rtl/>
        </w:rPr>
        <w:t>)</w:t>
      </w:r>
      <w:r w:rsidRPr="00221B58">
        <w:rPr>
          <w:spacing w:val="-4"/>
          <w:rtl/>
        </w:rPr>
        <w:t xml:space="preserve"> هل الرسول الأكرم </w:t>
      </w:r>
      <w:r w:rsidRPr="00221B58">
        <w:rPr>
          <w:rFonts w:ascii="Abo-thar" w:hAnsi="Abo-thar"/>
          <w:spacing w:val="-4"/>
          <w:sz w:val="30"/>
        </w:rPr>
        <w:t></w:t>
      </w:r>
      <w:r w:rsidRPr="00221B58">
        <w:rPr>
          <w:spacing w:val="-4"/>
          <w:rtl/>
        </w:rPr>
        <w:t xml:space="preserve"> أو الإمام الذي تطلب منه أن يشفع لك يعلم كل ذنوبك ويعلم حقيقة حالك وما يدور في ذهنك ويعلم حقيقة سريرتك وأفكارك؟ إن النبيّ الأكرم </w:t>
      </w:r>
      <w:r w:rsidRPr="00221B58">
        <w:rPr>
          <w:spacing w:val="-4"/>
          <w:sz w:val="30"/>
          <w:rtl/>
        </w:rPr>
        <w:sym w:font="Abo-thar" w:char="F04A"/>
      </w:r>
      <w:r w:rsidRPr="00221B58">
        <w:rPr>
          <w:spacing w:val="-4"/>
          <w:rtl/>
        </w:rPr>
        <w:t xml:space="preserve"> لم يكن في حال حياته مُطَّلعاً على أعمال مُعاصريه الخفية</w:t>
      </w:r>
      <w:r w:rsidR="008F4298" w:rsidRPr="00221B58">
        <w:rPr>
          <w:rFonts w:cs="Arabic11 BT"/>
          <w:spacing w:val="-4"/>
          <w:vertAlign w:val="superscript"/>
          <w:rtl/>
        </w:rPr>
        <w:t>(</w:t>
      </w:r>
      <w:r w:rsidR="008F4298" w:rsidRPr="00221B58">
        <w:rPr>
          <w:rStyle w:val="FootnoteReference"/>
          <w:rFonts w:cs="Arabic11 BT"/>
          <w:spacing w:val="-4"/>
          <w:rtl/>
        </w:rPr>
        <w:footnoteReference w:id="384"/>
      </w:r>
      <w:r w:rsidR="008F4298" w:rsidRPr="00221B58">
        <w:rPr>
          <w:rFonts w:cs="Arabic11 BT"/>
          <w:spacing w:val="-4"/>
          <w:vertAlign w:val="superscript"/>
          <w:rtl/>
        </w:rPr>
        <w:t>)</w:t>
      </w:r>
      <w:r w:rsidRPr="00221B58">
        <w:rPr>
          <w:spacing w:val="-4"/>
          <w:rtl/>
        </w:rPr>
        <w:t xml:space="preserve">، كما أن القرآن الكريم قال لنا أنه ليس لأحدٍ علم بأحوال العباد ولا أحد خبير بذنوبهم  سوى الله: </w:t>
      </w:r>
      <w:r w:rsidR="00483F58" w:rsidRPr="00221B58">
        <w:rPr>
          <w:rFonts w:ascii="KFGQPC Uthman Taha Naskh" w:cs="KFGQPC Uthman Taha Naskh"/>
          <w:spacing w:val="-4"/>
          <w:sz w:val="28"/>
          <w:rtl/>
        </w:rPr>
        <w:t>﴿</w:t>
      </w:r>
      <w:r w:rsidR="007B1CD4" w:rsidRPr="00221B58">
        <w:rPr>
          <w:rStyle w:val="Char4"/>
          <w:spacing w:val="-4"/>
          <w:rtl/>
        </w:rPr>
        <w:t xml:space="preserve">وَكَفَىٰ بِرَبِّكَ بِذُنُوبِ عِبَادِهِۦ خَبِيرَۢا بَصِيرٗا </w:t>
      </w:r>
      <w:r w:rsidR="00483F58" w:rsidRPr="00221B58">
        <w:rPr>
          <w:rFonts w:ascii="KFGQPC Uthman Taha Naskh" w:cs="KFGQPC Uthman Taha Naskh"/>
          <w:spacing w:val="-4"/>
          <w:sz w:val="28"/>
          <w:rtl/>
        </w:rPr>
        <w:t>﴾</w:t>
      </w:r>
      <w:r w:rsidR="007B1CD4" w:rsidRPr="00221B58">
        <w:rPr>
          <w:rStyle w:val="Char5"/>
          <w:spacing w:val="-4"/>
          <w:rtl/>
        </w:rPr>
        <w:t xml:space="preserve"> [الاسراء: ١٧ و فرقان 58]</w:t>
      </w:r>
      <w:r w:rsidR="007B1CD4" w:rsidRPr="00221B58">
        <w:rPr>
          <w:rFonts w:ascii="KFGQPC Uthman Taha Naskh" w:cs="KFGQPC Uthman Taha Naskh"/>
          <w:spacing w:val="-4"/>
          <w:sz w:val="28"/>
          <w:rtl/>
        </w:rPr>
        <w:t xml:space="preserve">  </w:t>
      </w:r>
      <w:r w:rsidRPr="00221B58">
        <w:rPr>
          <w:spacing w:val="-4"/>
          <w:rtl/>
        </w:rPr>
        <w:t>فكيف تتوقع أن يقوم الإمام الذي لا يعلم أيّ ذنوب قد ارتكبت بالشفاعة لك لمُجرَّد أنك تملَّقْتَهُ وزُرْتَهُ وأثنيتَ عليه؟!</w:t>
      </w:r>
    </w:p>
    <w:p w:rsidR="00DA04D3" w:rsidRPr="004B58AA" w:rsidRDefault="00DA04D3" w:rsidP="00193FAF">
      <w:pPr>
        <w:pStyle w:val="a6"/>
        <w:rPr>
          <w:rtl/>
        </w:rPr>
      </w:pPr>
      <w:r w:rsidRPr="004B58AA">
        <w:rPr>
          <w:rtl/>
        </w:rPr>
        <w:t>ثم نقل الشيخ عبَّاس القُمِّيّ دعاء توسُّل آخر عن كتاب «قبس المصباح» وحذف مُقدِّمته التي يطفح الكذب من جميع نواحيها، ويُمكن أن نقرأ أصل هذا الدعاء وما فيه من أكاذيب في بحار الأنوار (ج 91، ص 32 إلى 36). وراوي هذا الدعاء هو «</w:t>
      </w:r>
      <w:r w:rsidRPr="00193FAF">
        <w:rPr>
          <w:rtl/>
        </w:rPr>
        <w:t>الحسن بن محمد بن جمهور العمي». وللاطِّلاع على حاله يُراجع كتاب «</w:t>
      </w:r>
      <w:r w:rsidRPr="00193FAF">
        <w:rPr>
          <w:b/>
          <w:bCs/>
          <w:rtl/>
        </w:rPr>
        <w:t>عرض أخبار الأصول على القرآن والعقول</w:t>
      </w:r>
      <w:r w:rsidRPr="00193FAF">
        <w:rPr>
          <w:rtl/>
        </w:rPr>
        <w:t xml:space="preserve">» (ص </w:t>
      </w:r>
      <w:r w:rsidR="00193FAF" w:rsidRPr="00193FAF">
        <w:rPr>
          <w:rFonts w:hint="cs"/>
          <w:rtl/>
        </w:rPr>
        <w:t>316</w:t>
      </w:r>
      <w:r w:rsidRPr="00193FAF">
        <w:rPr>
          <w:rtl/>
        </w:rPr>
        <w:t>).</w:t>
      </w:r>
    </w:p>
    <w:p w:rsidR="00DA04D3" w:rsidRPr="004B58AA" w:rsidRDefault="00DA04D3" w:rsidP="006E6EB7">
      <w:pPr>
        <w:pStyle w:val="a6"/>
        <w:rPr>
          <w:rtl/>
        </w:rPr>
      </w:pPr>
      <w:r w:rsidRPr="004B58AA">
        <w:rPr>
          <w:rtl/>
        </w:rPr>
        <w:t>وأورد الشيخ عبَّاس القُمِّيّ في الصفحة 108</w:t>
      </w:r>
      <w:r w:rsidR="008F4298" w:rsidRPr="008F4298">
        <w:rPr>
          <w:rFonts w:cs="Arabic11 BT"/>
          <w:vertAlign w:val="superscript"/>
          <w:rtl/>
        </w:rPr>
        <w:t>(</w:t>
      </w:r>
      <w:r w:rsidR="008F4298" w:rsidRPr="008F4298">
        <w:rPr>
          <w:rStyle w:val="FootnoteReference"/>
          <w:rFonts w:cs="Arabic11 BT"/>
          <w:rtl/>
        </w:rPr>
        <w:footnoteReference w:id="385"/>
      </w:r>
      <w:r w:rsidR="008F4298" w:rsidRPr="008F4298">
        <w:rPr>
          <w:rFonts w:cs="Arabic11 BT"/>
          <w:vertAlign w:val="superscript"/>
          <w:rtl/>
        </w:rPr>
        <w:t>)</w:t>
      </w:r>
      <w:r w:rsidRPr="004B58AA">
        <w:rPr>
          <w:rtl/>
        </w:rPr>
        <w:t xml:space="preserve"> دعاءً عن كتاب «</w:t>
      </w:r>
      <w:r w:rsidRPr="004B58AA">
        <w:rPr>
          <w:b/>
          <w:bCs/>
          <w:rtl/>
        </w:rPr>
        <w:t>البلد الأمين</w:t>
      </w:r>
      <w:r w:rsidRPr="004B58AA">
        <w:rPr>
          <w:rtl/>
        </w:rPr>
        <w:t xml:space="preserve">» [للكفعمي] وهو بلا سند في الكتاب المذكور. ولا إشكال في متنه لذلك يدخل تحت إذنِ اللهِ العامِّ بالدعاء. </w:t>
      </w:r>
    </w:p>
    <w:p w:rsidR="00DA04D3" w:rsidRDefault="00DA04D3" w:rsidP="00FB16BA">
      <w:pPr>
        <w:pStyle w:val="a7"/>
        <w:rPr>
          <w:rtl/>
        </w:rPr>
      </w:pPr>
      <w:r w:rsidRPr="00E568DA">
        <w:rPr>
          <w:rtl/>
        </w:rPr>
        <w:t>حِرز الإمام زين العابدين (عليه السلام)</w:t>
      </w:r>
    </w:p>
    <w:p w:rsidR="00DA04D3" w:rsidRPr="004B58AA" w:rsidRDefault="00DA04D3" w:rsidP="00B30674">
      <w:pPr>
        <w:pStyle w:val="a6"/>
        <w:rPr>
          <w:rtl/>
        </w:rPr>
      </w:pPr>
      <w:r w:rsidRPr="004B58AA">
        <w:rPr>
          <w:rtl/>
        </w:rPr>
        <w:t>روى أحد العلماء الخرافيين حرزاً عن حضرة السجاد (ع) هو كذبٌ يقيناً والإمام زين العابدين بريءٌ من هذا الكذب. فقد كرَّر الإمام السجاد مراراً في الصحيفة السجادية قوله: اللهم لا حِرز لي ولا ملجأ إلا ذاتك المُقدَّسة، فقال مثلاً: "</w:t>
      </w:r>
      <w:r w:rsidRPr="00374353">
        <w:rPr>
          <w:rFonts w:cs="KFGQPC Uthman Taha Naskh"/>
          <w:rtl/>
        </w:rPr>
        <w:t>لَا يُجِيرُ، يَا إِلَهِي، إِلَّا رَبٌّ عَلَى مَرْبُوبٍ...... إِلَيْكَ الْمَفَرُّ وَالْمَهْرَب</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86"/>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وقال كذلك: "</w:t>
      </w:r>
      <w:r w:rsidRPr="00374353">
        <w:rPr>
          <w:rFonts w:cs="KFGQPC Uthman Taha Naskh"/>
          <w:rtl/>
        </w:rPr>
        <w:t>وَاجْعَلْنِي..... مِنَ الْمُصْلِحِينَ بِسُؤَالِي إِيَّاكَ،...... الْمُعَوَّدِينَ بِالتَّعَوُّذِ بِك</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87"/>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وقال أيضاً: "</w:t>
      </w:r>
      <w:r w:rsidRPr="00374353">
        <w:rPr>
          <w:rFonts w:cs="KFGQPC Uthman Taha Naskh"/>
          <w:rtl/>
        </w:rPr>
        <w:t>لَا يَشْرَكُكَ أَحَدٌ فِي رَجَائِي، وَلَا يَتَّفِقُ أَحَدٌ مَعَكَ فِي دُعَائِي...... فَتَعَالَيْتَ عَنِ الْأَشْبَاهِ وَالْأَضْدَادِ، وَتَكَبَّرْتَ عَنِ الْأَمْثَالِ وَالْأَنْدَادِ، فَسُبْحَانَكَ لَا إِلَهَ إِلَّا أَنْت</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88"/>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‏وقال: "</w:t>
      </w:r>
      <w:r w:rsidRPr="00374353">
        <w:rPr>
          <w:rFonts w:cs="KFGQPC Uthman Taha Naskh"/>
          <w:rtl/>
        </w:rPr>
        <w:t>فَإِلَيْكَ أَفِرُّ، وَمِنْكَ أَخَافُ، وَبِكَ أَسْتَغِيثُ، وَإِيَّاكَ أَرْجُو، وَلَكَ أَدْعُو، وَإِلَيْكَ أَلْجَأ</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89"/>
      </w:r>
      <w:r w:rsidR="008F4298" w:rsidRPr="008F4298">
        <w:rPr>
          <w:rFonts w:cs="Arabic11 BT"/>
          <w:vertAlign w:val="superscript"/>
          <w:rtl/>
        </w:rPr>
        <w:t>)</w:t>
      </w:r>
      <w:r w:rsidRPr="004B58AA">
        <w:rPr>
          <w:rtl/>
        </w:rPr>
        <w:t xml:space="preserve">. </w:t>
      </w:r>
    </w:p>
    <w:p w:rsidR="00DA04D3" w:rsidRPr="004B58AA" w:rsidRDefault="00DA04D3" w:rsidP="00F86A27">
      <w:pPr>
        <w:pStyle w:val="a6"/>
        <w:rPr>
          <w:rtl/>
        </w:rPr>
      </w:pPr>
      <w:r w:rsidRPr="004B58AA">
        <w:rPr>
          <w:rtl/>
        </w:rPr>
        <w:t xml:space="preserve">ثم إن حضرة السجاد -كما هو مذكور في كتب التاريخ- لم يدَّعِ لنفسه الإمامة المنصوص </w:t>
      </w:r>
      <w:r w:rsidRPr="00193FAF">
        <w:rPr>
          <w:rtl/>
        </w:rPr>
        <w:t xml:space="preserve">عليها </w:t>
      </w:r>
      <w:r w:rsidRPr="00593A5C">
        <w:rPr>
          <w:rtl/>
        </w:rPr>
        <w:t>من الله (راجعوا كتاب «</w:t>
      </w:r>
      <w:r w:rsidRPr="00593A5C">
        <w:rPr>
          <w:b/>
          <w:bCs/>
          <w:rtl/>
        </w:rPr>
        <w:t>عرض أخبار الأصول على القرآن والعقول</w:t>
      </w:r>
      <w:r w:rsidRPr="00593A5C">
        <w:rPr>
          <w:rtl/>
        </w:rPr>
        <w:t xml:space="preserve">»، ص </w:t>
      </w:r>
      <w:r w:rsidR="00193FAF" w:rsidRPr="00593A5C">
        <w:rPr>
          <w:rFonts w:hint="cs"/>
          <w:rtl/>
        </w:rPr>
        <w:t>640</w:t>
      </w:r>
      <w:r w:rsidRPr="00593A5C">
        <w:rPr>
          <w:rtl/>
        </w:rPr>
        <w:t xml:space="preserve"> باب </w:t>
      </w:r>
      <w:r w:rsidRPr="00F86A27">
        <w:rPr>
          <w:rtl/>
        </w:rPr>
        <w:t>12</w:t>
      </w:r>
      <w:r w:rsidR="00593A5C" w:rsidRPr="00F86A27">
        <w:rPr>
          <w:rFonts w:hint="cs"/>
          <w:rtl/>
        </w:rPr>
        <w:t>5</w:t>
      </w:r>
      <w:r w:rsidRPr="00F86A27">
        <w:rPr>
          <w:rtl/>
        </w:rPr>
        <w:t xml:space="preserve">، وص </w:t>
      </w:r>
      <w:r w:rsidR="00F86A27" w:rsidRPr="00F86A27">
        <w:rPr>
          <w:rFonts w:hint="cs"/>
          <w:rtl/>
        </w:rPr>
        <w:t>687</w:t>
      </w:r>
      <w:r w:rsidRPr="00F86A27">
        <w:rPr>
          <w:rtl/>
        </w:rPr>
        <w:t xml:space="preserve"> فما بعد)،</w:t>
      </w:r>
      <w:r w:rsidRPr="004B58AA">
        <w:rPr>
          <w:rtl/>
        </w:rPr>
        <w:t xml:space="preserve"> ولكن في هذا الدعاء الفاقد للسند يُصلِّي حضرة السجاد على الأئمة الاثني عشر فقط ويدعو نفسه «زين العابدين»! ونسأل: فلماذا لم يدعُ لابنه الآخر جناب «زيد» (رحمه الله)؟ ولماذا لم يدعُ لجناب «النفس الزكية» (رحمه الله)؟ من هذا يتبيَّن أن هذا الراوي المجهول الذي أراد أن يخترع مذهباً لحضرة السجاد وضع هذا الحِرز ثم جاء السيد «ابن طاووس» الذي بينه وبين حضرة زين العابدين (ع) ستة قرون فروى هذا الدعاء الموضوع عن حضرة السجاد دون أن يذكر لنا الرواة الذين بينه وبين حضرة السجاد!! ومن الطريف أن حضرة السجاد طلب في هذا الدعاء زيارة قائم آل محمد ولكن لم يُستجب لدعائه!! </w:t>
      </w:r>
    </w:p>
    <w:p w:rsidR="00DA04D3" w:rsidRPr="004B58AA" w:rsidRDefault="00DA04D3" w:rsidP="00B30674">
      <w:pPr>
        <w:pStyle w:val="a6"/>
        <w:rPr>
          <w:rtl/>
        </w:rPr>
      </w:pPr>
      <w:r w:rsidRPr="004B58AA">
        <w:rPr>
          <w:rtl/>
        </w:rPr>
        <w:t>وفي الصفحة 110</w:t>
      </w:r>
      <w:r w:rsidR="008F4298" w:rsidRPr="008F4298">
        <w:rPr>
          <w:rFonts w:cs="Arabic11 BT"/>
          <w:vertAlign w:val="superscript"/>
          <w:rtl/>
        </w:rPr>
        <w:t>(</w:t>
      </w:r>
      <w:r w:rsidR="008F4298" w:rsidRPr="008F4298">
        <w:rPr>
          <w:rStyle w:val="FootnoteReference"/>
          <w:rFonts w:cs="Arabic11 BT"/>
          <w:rtl/>
        </w:rPr>
        <w:footnoteReference w:id="390"/>
      </w:r>
      <w:r w:rsidR="008F4298" w:rsidRPr="008F4298">
        <w:rPr>
          <w:rFonts w:cs="Arabic11 BT"/>
          <w:vertAlign w:val="superscript"/>
          <w:rtl/>
        </w:rPr>
        <w:t>)</w:t>
      </w:r>
      <w:r w:rsidRPr="004B58AA">
        <w:rPr>
          <w:rtl/>
        </w:rPr>
        <w:t xml:space="preserve"> يروي السيد «ابن طاووس» الخرافي دعاء عن حضرة الباقر (ع) لا عيب في متنه ولكن راويه شخص كذاب باسم «أبي جميلة»</w:t>
      </w:r>
      <w:r w:rsidR="008F4298" w:rsidRPr="008F4298">
        <w:rPr>
          <w:rFonts w:cs="Arabic11 BT"/>
          <w:vertAlign w:val="superscript"/>
          <w:rtl/>
        </w:rPr>
        <w:t>(</w:t>
      </w:r>
      <w:r w:rsidR="008F4298" w:rsidRPr="008F4298">
        <w:rPr>
          <w:rStyle w:val="FootnoteReference"/>
          <w:rFonts w:cs="Arabic11 BT"/>
          <w:rtl/>
        </w:rPr>
        <w:footnoteReference w:id="391"/>
      </w:r>
      <w:r w:rsidR="008F4298" w:rsidRPr="008F4298">
        <w:rPr>
          <w:rFonts w:cs="Arabic11 BT"/>
          <w:vertAlign w:val="superscript"/>
          <w:rtl/>
        </w:rPr>
        <w:t>)</w:t>
      </w:r>
      <w:r w:rsidRPr="004B58AA">
        <w:rPr>
          <w:rtl/>
        </w:rPr>
        <w:t xml:space="preserve"> رواه لشخص أحمق باسم «علي بن الحكم»</w:t>
      </w:r>
      <w:r w:rsidR="008F4298" w:rsidRPr="008F4298">
        <w:rPr>
          <w:rFonts w:cs="Arabic11 BT"/>
          <w:vertAlign w:val="superscript"/>
          <w:rtl/>
        </w:rPr>
        <w:t>(</w:t>
      </w:r>
      <w:r w:rsidR="008F4298" w:rsidRPr="008F4298">
        <w:rPr>
          <w:rStyle w:val="FootnoteReference"/>
          <w:rFonts w:cs="Arabic11 BT"/>
          <w:rtl/>
        </w:rPr>
        <w:footnoteReference w:id="392"/>
      </w:r>
      <w:r w:rsidR="008F4298" w:rsidRPr="008F4298">
        <w:rPr>
          <w:rFonts w:cs="Arabic11 BT"/>
          <w:vertAlign w:val="superscript"/>
          <w:rtl/>
        </w:rPr>
        <w:t>)</w:t>
      </w:r>
      <w:r w:rsidRPr="004B58AA">
        <w:rPr>
          <w:rtl/>
        </w:rPr>
        <w:t xml:space="preserve"> وهو بدوره رواه لابن فضال واقفي المذهب، ثم أثبته «محمد بن الحسن الصفار» الذي لم يكن يُميِّز بين الحديث الصحيح وغير الصحيح، في كتابه!</w:t>
      </w:r>
      <w:r w:rsidR="008F4298" w:rsidRPr="008F4298">
        <w:rPr>
          <w:rFonts w:cs="Arabic11 BT"/>
          <w:vertAlign w:val="superscript"/>
          <w:rtl/>
        </w:rPr>
        <w:t>(</w:t>
      </w:r>
      <w:r w:rsidR="008F4298" w:rsidRPr="008F4298">
        <w:rPr>
          <w:rStyle w:val="FootnoteReference"/>
          <w:rFonts w:cs="Arabic11 BT"/>
          <w:rtl/>
        </w:rPr>
        <w:footnoteReference w:id="393"/>
      </w:r>
      <w:r w:rsidR="008F4298" w:rsidRPr="008F4298">
        <w:rPr>
          <w:rFonts w:cs="Arabic11 BT"/>
          <w:vertAlign w:val="superscript"/>
          <w:rtl/>
        </w:rPr>
        <w:t>)</w:t>
      </w:r>
      <w:r w:rsidRPr="004B58AA">
        <w:rPr>
          <w:rtl/>
        </w:rPr>
        <w:t xml:space="preserve"> </w:t>
      </w:r>
    </w:p>
    <w:p w:rsidR="00DA04D3" w:rsidRDefault="00DA04D3" w:rsidP="00FB16BA">
      <w:pPr>
        <w:pStyle w:val="a7"/>
        <w:rPr>
          <w:rtl/>
        </w:rPr>
      </w:pPr>
      <w:r>
        <w:rPr>
          <w:rtl/>
        </w:rPr>
        <w:t>دعاء سريع الإجابة</w:t>
      </w:r>
    </w:p>
    <w:p w:rsidR="00DA04D3" w:rsidRPr="004B58AA" w:rsidRDefault="00DA04D3" w:rsidP="00B30674">
      <w:pPr>
        <w:pStyle w:val="a6"/>
        <w:rPr>
          <w:rtl/>
        </w:rPr>
      </w:pPr>
      <w:r w:rsidRPr="004B58AA">
        <w:rPr>
          <w:rtl/>
        </w:rPr>
        <w:t>نسب الكفعميُّ دعاءً إلى حضرة الكاظم (ع) دون ذكر راويه عن الإمام، ومتن الدعاء يدل على أن صاحبه كان أُميَّاً جاهلاً! يقول في هذا الدعاء: «</w:t>
      </w:r>
      <w:r w:rsidRPr="007C5ACF">
        <w:rPr>
          <w:rFonts w:cs="KFGQPC Uthman Taha Naskh"/>
          <w:b/>
          <w:bCs/>
          <w:szCs w:val="26"/>
          <w:rtl/>
        </w:rPr>
        <w:t>يا قُلْ هُوَ اللهُ أَحَد</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394"/>
      </w:r>
      <w:r w:rsidR="008F4298" w:rsidRPr="008F4298">
        <w:rPr>
          <w:rFonts w:cs="Arabic11 BT"/>
          <w:vertAlign w:val="superscript"/>
          <w:rtl/>
        </w:rPr>
        <w:t>)</w:t>
      </w:r>
      <w:r w:rsidRPr="004B58AA">
        <w:rPr>
          <w:rtl/>
        </w:rPr>
        <w:t xml:space="preserve"> ولو سأل أحد هذا الوضَّاع: من هو المُنادي والمُخاطَب في هذه الجملة؟ لعجز عن الجواب. ونسأل: كيف لم ينتبه الكفعميّ أو صاحب المفاتيح إلى هذا الخطأ الواضح؟! هل كان ذلك بسبب كثرة علمهم وشدَّة زهدهم؟! </w:t>
      </w:r>
    </w:p>
    <w:p w:rsidR="00DA04D3" w:rsidRPr="004B58AA" w:rsidRDefault="00DA04D3" w:rsidP="00B30674">
      <w:pPr>
        <w:pStyle w:val="a6"/>
        <w:rPr>
          <w:rtl/>
        </w:rPr>
      </w:pPr>
      <w:r w:rsidRPr="004B58AA">
        <w:rPr>
          <w:rtl/>
        </w:rPr>
        <w:t xml:space="preserve">وجاء في هذا الدعاء: "وبالاسم الذي حجبته عن خلقك فلم يخرج منك إلا إليك‏"؟!! </w:t>
      </w:r>
    </w:p>
    <w:p w:rsidR="00747967" w:rsidRDefault="00DA04D3" w:rsidP="00747967">
      <w:pPr>
        <w:pStyle w:val="a6"/>
        <w:rPr>
          <w:rtl/>
        </w:rPr>
      </w:pPr>
      <w:r w:rsidRPr="004B58AA">
        <w:rPr>
          <w:rtl/>
        </w:rPr>
        <w:t>سبحان الله! هل يخرج شيء من الحق ثم يدخل إليه؟!! وحتى لو قلنا إن المقصود كان شيئاً آخر ولفَّقنا لهذه الجملة معنىً آخر فلا شُبهة في أن هذا التعبير عارٍ عن الفصاحة والبلاغة، ولا يقول حضرة الكاظم (ع) قطعاً مثل هذا الكلام. ليت شعري! لماذا ينبغي أن تُكتب مثل هذه ا</w:t>
      </w:r>
      <w:r w:rsidR="00747967">
        <w:rPr>
          <w:rtl/>
        </w:rPr>
        <w:t>لنصوص الركيكة في كتبنا الدينية؟</w:t>
      </w:r>
    </w:p>
    <w:bookmarkStart w:id="76" w:name="_Ref347611630"/>
    <w:p w:rsidR="00DA04D3" w:rsidRPr="004B58AA" w:rsidRDefault="00747967" w:rsidP="00747967">
      <w:pPr>
        <w:pStyle w:val="a6"/>
        <w:rPr>
          <w:rtl/>
        </w:rPr>
      </w:pPr>
      <w:r w:rsidRPr="00C76FBD">
        <w:rPr>
          <w:color w:val="FFFFFF"/>
          <w:sz w:val="2"/>
          <w:szCs w:val="2"/>
          <w:rtl/>
        </w:rPr>
        <w:fldChar w:fldCharType="begin"/>
      </w:r>
      <w:r w:rsidRPr="00C76FBD">
        <w:rPr>
          <w:color w:val="FFFFFF"/>
          <w:sz w:val="2"/>
          <w:szCs w:val="2"/>
          <w:rtl/>
        </w:rPr>
        <w:instrText xml:space="preserve"> </w:instrText>
      </w:r>
      <w:r w:rsidRPr="00C76FBD">
        <w:rPr>
          <w:color w:val="FFFFFF"/>
          <w:sz w:val="2"/>
          <w:szCs w:val="2"/>
        </w:rPr>
        <w:instrText>SEQ</w:instrText>
      </w:r>
      <w:r w:rsidRPr="00C76FBD">
        <w:rPr>
          <w:color w:val="FFFFFF"/>
          <w:sz w:val="2"/>
          <w:szCs w:val="2"/>
          <w:rtl/>
        </w:rPr>
        <w:instrText xml:space="preserve"> ارجاعات \* </w:instrText>
      </w:r>
      <w:r w:rsidRPr="00C76FBD">
        <w:rPr>
          <w:color w:val="FFFFFF"/>
          <w:sz w:val="2"/>
          <w:szCs w:val="2"/>
        </w:rPr>
        <w:instrText>ARABIC</w:instrText>
      </w:r>
      <w:r w:rsidRPr="00C76FBD">
        <w:rPr>
          <w:color w:val="FFFFFF"/>
          <w:sz w:val="2"/>
          <w:szCs w:val="2"/>
          <w:rtl/>
        </w:rPr>
        <w:instrText xml:space="preserve"> </w:instrText>
      </w:r>
      <w:r w:rsidRPr="00C76FBD">
        <w:rPr>
          <w:color w:val="FFFFFF"/>
          <w:sz w:val="2"/>
          <w:szCs w:val="2"/>
          <w:rtl/>
        </w:rPr>
        <w:fldChar w:fldCharType="separate"/>
      </w:r>
      <w:r w:rsidR="007860CA">
        <w:rPr>
          <w:noProof/>
          <w:color w:val="FFFFFF"/>
          <w:sz w:val="2"/>
          <w:szCs w:val="2"/>
          <w:rtl/>
        </w:rPr>
        <w:t>50</w:t>
      </w:r>
      <w:r w:rsidRPr="00C76FBD">
        <w:rPr>
          <w:color w:val="FFFFFF"/>
          <w:sz w:val="2"/>
          <w:szCs w:val="2"/>
          <w:rtl/>
        </w:rPr>
        <w:fldChar w:fldCharType="end"/>
      </w:r>
      <w:r w:rsidR="00DA04D3" w:rsidRPr="004B58AA">
        <w:rPr>
          <w:rtl/>
        </w:rPr>
        <w:t>ثم روى الشيخ</w:t>
      </w:r>
      <w:r w:rsidR="00221B58">
        <w:rPr>
          <w:rtl/>
        </w:rPr>
        <w:t xml:space="preserve"> عبَّاس القُمِّيّ في الصفحة 111</w:t>
      </w:r>
      <w:r w:rsidR="008F4298" w:rsidRPr="008F4298">
        <w:rPr>
          <w:rFonts w:cs="Arabic11 BT"/>
          <w:vertAlign w:val="superscript"/>
          <w:rtl/>
        </w:rPr>
        <w:t>(</w:t>
      </w:r>
      <w:r w:rsidR="008F4298" w:rsidRPr="008F4298">
        <w:rPr>
          <w:rStyle w:val="FootnoteReference"/>
          <w:rFonts w:cs="Arabic11 BT"/>
          <w:rtl/>
        </w:rPr>
        <w:footnoteReference w:id="395"/>
      </w:r>
      <w:r w:rsidR="008F4298" w:rsidRPr="008F4298">
        <w:rPr>
          <w:rFonts w:cs="Arabic11 BT"/>
          <w:vertAlign w:val="superscript"/>
          <w:rtl/>
        </w:rPr>
        <w:t>)</w:t>
      </w:r>
      <w:r w:rsidR="00DA04D3" w:rsidRPr="004B58AA">
        <w:rPr>
          <w:rtl/>
        </w:rPr>
        <w:t xml:space="preserve"> دعاء يبتدئ بجملة: "</w:t>
      </w:r>
      <w:r w:rsidR="00DA04D3" w:rsidRPr="007C5ACF">
        <w:rPr>
          <w:rFonts w:cs="KFGQPC Uthman Taha Naskh"/>
          <w:b/>
          <w:bCs/>
          <w:szCs w:val="26"/>
          <w:rtl/>
        </w:rPr>
        <w:t>يَا مَنْ تُحَلُّ بِهِ عُقَدُ الْمَكَارِه‏</w:t>
      </w:r>
      <w:r w:rsidR="00DA04D3" w:rsidRPr="004B58AA">
        <w:rPr>
          <w:rtl/>
        </w:rPr>
        <w:t>"، وقدم لهذا الدُّعاء قائلاً: "روى الكفعمي في المصباح دعاءً وقال: قد أورد السّيد ابن طاووس هذا الدّعاء للأمن من السّلطان والبلاء وظهور الأعداء، ولخوف الفقر وضيق الصّدر".</w:t>
      </w:r>
      <w:bookmarkEnd w:id="76"/>
      <w:r w:rsidR="00DA04D3" w:rsidRPr="004B58AA">
        <w:rPr>
          <w:rtl/>
        </w:rPr>
        <w:t xml:space="preserve"> </w:t>
      </w:r>
    </w:p>
    <w:p w:rsidR="00DA04D3" w:rsidRPr="004B58AA" w:rsidRDefault="00DA04D3" w:rsidP="00B30674">
      <w:pPr>
        <w:pStyle w:val="a6"/>
        <w:rPr>
          <w:rtl/>
        </w:rPr>
      </w:pPr>
      <w:r w:rsidRPr="004B58AA">
        <w:rPr>
          <w:rtl/>
        </w:rPr>
        <w:t>ونقول: إن قول ابن طاووس ليس حُجَّةً شرعيةً. وهذا الدعاء هو الدعاء السابع في الصحيفة السجَّادية وليس من المعلوم أن حضرة السجاد كان يدعو به لأجل الحالات المذكورة.</w:t>
      </w:r>
    </w:p>
    <w:p w:rsidR="00DA04D3" w:rsidRPr="004B58AA" w:rsidRDefault="00DA04D3" w:rsidP="00914D3D">
      <w:pPr>
        <w:pStyle w:val="a6"/>
        <w:rPr>
          <w:rtl/>
        </w:rPr>
      </w:pPr>
      <w:r w:rsidRPr="004B58AA">
        <w:rPr>
          <w:rtl/>
        </w:rPr>
        <w:t>وفي الصفحة 112 نقل الشيخ عباس عن الكفعميّ دعاءً</w:t>
      </w:r>
      <w:r w:rsidR="008F4298" w:rsidRPr="008F4298">
        <w:rPr>
          <w:rFonts w:cs="Arabic11 BT"/>
          <w:vertAlign w:val="superscript"/>
          <w:rtl/>
        </w:rPr>
        <w:t>(</w:t>
      </w:r>
      <w:r w:rsidR="008F4298" w:rsidRPr="008F4298">
        <w:rPr>
          <w:rStyle w:val="FootnoteReference"/>
          <w:rFonts w:cs="Arabic11 BT"/>
          <w:rtl/>
        </w:rPr>
        <w:footnoteReference w:id="396"/>
      </w:r>
      <w:r w:rsidR="008F4298" w:rsidRPr="008F4298">
        <w:rPr>
          <w:rFonts w:cs="Arabic11 BT"/>
          <w:vertAlign w:val="superscript"/>
          <w:rtl/>
        </w:rPr>
        <w:t>)</w:t>
      </w:r>
      <w:r w:rsidRPr="004B58AA">
        <w:rPr>
          <w:rtl/>
        </w:rPr>
        <w:t xml:space="preserve"> تكلمنا عليه فيما </w:t>
      </w:r>
      <w:r w:rsidRPr="00914D3D">
        <w:rPr>
          <w:rtl/>
        </w:rPr>
        <w:t xml:space="preserve">سبق. تُراجع الصفحة </w:t>
      </w:r>
      <w:r w:rsidR="00914D3D" w:rsidRPr="00914D3D">
        <w:rPr>
          <w:rtl/>
        </w:rPr>
        <w:fldChar w:fldCharType="begin"/>
      </w:r>
      <w:r w:rsidR="00914D3D" w:rsidRPr="00914D3D">
        <w:rPr>
          <w:rtl/>
        </w:rPr>
        <w:instrText xml:space="preserve"> </w:instrText>
      </w:r>
      <w:r w:rsidR="00914D3D" w:rsidRPr="00914D3D">
        <w:instrText>PAGEREF</w:instrText>
      </w:r>
      <w:r w:rsidR="00914D3D" w:rsidRPr="00914D3D">
        <w:rPr>
          <w:rtl/>
        </w:rPr>
        <w:instrText xml:space="preserve"> _</w:instrText>
      </w:r>
      <w:r w:rsidR="00914D3D" w:rsidRPr="00914D3D">
        <w:instrText>Ref347432881 \h</w:instrText>
      </w:r>
      <w:r w:rsidR="00914D3D" w:rsidRPr="00914D3D">
        <w:rPr>
          <w:rtl/>
        </w:rPr>
        <w:instrText xml:space="preserve"> </w:instrText>
      </w:r>
      <w:r w:rsidR="00914D3D" w:rsidRPr="00914D3D">
        <w:rPr>
          <w:rtl/>
        </w:rPr>
      </w:r>
      <w:r w:rsidR="00914D3D" w:rsidRPr="00914D3D">
        <w:rPr>
          <w:rtl/>
        </w:rPr>
        <w:fldChar w:fldCharType="separate"/>
      </w:r>
      <w:r w:rsidR="007860CA">
        <w:rPr>
          <w:noProof/>
          <w:rtl/>
        </w:rPr>
        <w:t>59</w:t>
      </w:r>
      <w:r w:rsidR="00914D3D" w:rsidRPr="00914D3D">
        <w:rPr>
          <w:rtl/>
        </w:rPr>
        <w:fldChar w:fldCharType="end"/>
      </w:r>
      <w:r w:rsidRPr="00914D3D">
        <w:rPr>
          <w:rtl/>
        </w:rPr>
        <w:t xml:space="preserve"> من الكتاب الحالي.</w:t>
      </w:r>
      <w:r w:rsidRPr="004B58AA">
        <w:rPr>
          <w:rtl/>
        </w:rPr>
        <w:t xml:space="preserve"> </w:t>
      </w:r>
    </w:p>
    <w:p w:rsidR="00DA04D3" w:rsidRPr="00221B58" w:rsidRDefault="00DA04D3" w:rsidP="00B30674">
      <w:pPr>
        <w:pStyle w:val="a6"/>
        <w:rPr>
          <w:spacing w:val="-2"/>
          <w:rtl/>
        </w:rPr>
      </w:pPr>
      <w:r w:rsidRPr="00221B58">
        <w:rPr>
          <w:spacing w:val="-2"/>
          <w:rtl/>
        </w:rPr>
        <w:t>وفي الصفحة 113</w:t>
      </w:r>
      <w:r w:rsidR="008F4298" w:rsidRPr="00221B58">
        <w:rPr>
          <w:rFonts w:cs="Arabic11 BT"/>
          <w:spacing w:val="-2"/>
          <w:vertAlign w:val="superscript"/>
          <w:rtl/>
        </w:rPr>
        <w:t>(</w:t>
      </w:r>
      <w:r w:rsidR="008F4298" w:rsidRPr="00221B58">
        <w:rPr>
          <w:rStyle w:val="FootnoteReference"/>
          <w:rFonts w:cs="Arabic11 BT"/>
          <w:spacing w:val="-2"/>
          <w:rtl/>
        </w:rPr>
        <w:footnoteReference w:id="397"/>
      </w:r>
      <w:r w:rsidR="008F4298" w:rsidRPr="00221B58">
        <w:rPr>
          <w:rFonts w:cs="Arabic11 BT"/>
          <w:spacing w:val="-2"/>
          <w:vertAlign w:val="superscript"/>
          <w:rtl/>
        </w:rPr>
        <w:t>)</w:t>
      </w:r>
      <w:r w:rsidRPr="00221B58">
        <w:rPr>
          <w:spacing w:val="-2"/>
          <w:rtl/>
        </w:rPr>
        <w:t xml:space="preserve"> أورد الشيخ عبَّاس رسالةَ استغاثةٍ كتبها السيد عليخان الشيرازي خاطب بها صاحب الزمان لا سند لها ولا تتصل بأئمَّة الدين، بل يقولون: إن ش</w:t>
      </w:r>
      <w:r w:rsidR="00221B58" w:rsidRPr="00221B58">
        <w:rPr>
          <w:spacing w:val="-2"/>
          <w:rtl/>
        </w:rPr>
        <w:t>خصاً سمع في منامه هذا الدعاء!!!</w:t>
      </w:r>
      <w:r w:rsidR="008F4298" w:rsidRPr="00221B58">
        <w:rPr>
          <w:rFonts w:cs="Arabic11 BT"/>
          <w:spacing w:val="-2"/>
          <w:sz w:val="28"/>
          <w:szCs w:val="28"/>
          <w:vertAlign w:val="superscript"/>
          <w:rtl/>
        </w:rPr>
        <w:t>(</w:t>
      </w:r>
      <w:r w:rsidR="008F4298" w:rsidRPr="00221B58">
        <w:rPr>
          <w:rStyle w:val="FootnoteReference"/>
          <w:rFonts w:cs="Arabic11 BT"/>
          <w:spacing w:val="-2"/>
          <w:sz w:val="28"/>
          <w:szCs w:val="28"/>
          <w:rtl/>
        </w:rPr>
        <w:footnoteReference w:id="398"/>
      </w:r>
      <w:r w:rsidR="008F4298" w:rsidRPr="00221B58">
        <w:rPr>
          <w:rFonts w:cs="Arabic11 BT"/>
          <w:spacing w:val="-2"/>
          <w:sz w:val="28"/>
          <w:szCs w:val="28"/>
          <w:vertAlign w:val="superscript"/>
          <w:rtl/>
        </w:rPr>
        <w:t>)</w:t>
      </w:r>
      <w:r w:rsidRPr="00221B58">
        <w:rPr>
          <w:spacing w:val="-2"/>
          <w:rtl/>
        </w:rPr>
        <w:t xml:space="preserve"> وعلينا أن نسأل: هل لصاحب الزمان الغائب -استناداً إلى الدلائل الشرعية الصحيحة- وُجودٌ؟</w:t>
      </w:r>
      <w:r w:rsidR="008F4298" w:rsidRPr="00221B58">
        <w:rPr>
          <w:rFonts w:cs="Arabic11 BT"/>
          <w:spacing w:val="-2"/>
          <w:vertAlign w:val="superscript"/>
          <w:rtl/>
        </w:rPr>
        <w:t>(</w:t>
      </w:r>
      <w:r w:rsidR="008F4298" w:rsidRPr="00221B58">
        <w:rPr>
          <w:rStyle w:val="FootnoteReference"/>
          <w:rFonts w:cs="Arabic11 BT"/>
          <w:spacing w:val="-2"/>
          <w:rtl/>
        </w:rPr>
        <w:footnoteReference w:id="399"/>
      </w:r>
      <w:r w:rsidR="008F4298" w:rsidRPr="00221B58">
        <w:rPr>
          <w:rFonts w:cs="Arabic11 BT"/>
          <w:spacing w:val="-2"/>
          <w:vertAlign w:val="superscript"/>
          <w:rtl/>
        </w:rPr>
        <w:t>)</w:t>
      </w:r>
      <w:r w:rsidRPr="00221B58">
        <w:rPr>
          <w:spacing w:val="-2"/>
          <w:rtl/>
        </w:rPr>
        <w:t xml:space="preserve"> وهل الأحلام حُجَّةٌ شرعيةٌ؟ وهل يُمكن أن يكون غير الله غياث المُستغيثين أيضاً؟!! وما هو دليلكم على جواز أن نعتبر غير الله مُغيثَنَا بصورةٍ غير محدودةٍ وغير مُقيَّدةٍ؟ </w:t>
      </w:r>
    </w:p>
    <w:p w:rsidR="00DA04D3" w:rsidRPr="00221B58" w:rsidRDefault="00DA04D3" w:rsidP="00221B58">
      <w:pPr>
        <w:pStyle w:val="a6"/>
        <w:rPr>
          <w:spacing w:val="-2"/>
          <w:rtl/>
        </w:rPr>
      </w:pPr>
      <w:r w:rsidRPr="00221B58">
        <w:rPr>
          <w:spacing w:val="-2"/>
          <w:rtl/>
        </w:rPr>
        <w:t xml:space="preserve">في هذا الدعاء اعتُبر صاحب الزمان حُجَّةً وذُكر أنه يُطهِّر الأرض من الكفر في الطول والعرض! هذا مع أن الله تعالى قال في كتابه: </w:t>
      </w:r>
      <w:r w:rsidR="00483F58" w:rsidRPr="00221B58">
        <w:rPr>
          <w:rFonts w:ascii="KFGQPC Uthman Taha Naskh" w:cs="KFGQPC Uthman Taha Naskh"/>
          <w:spacing w:val="-2"/>
          <w:sz w:val="28"/>
          <w:rtl/>
        </w:rPr>
        <w:t>﴿</w:t>
      </w:r>
      <w:r w:rsidR="007B1CD4" w:rsidRPr="00221B58">
        <w:rPr>
          <w:rStyle w:val="Char4"/>
          <w:spacing w:val="-2"/>
          <w:rtl/>
        </w:rPr>
        <w:t>لِئَلَّا يَكُونَ لِلنَّاسِ عَلَى ٱل</w:t>
      </w:r>
      <w:r w:rsidR="00221B58" w:rsidRPr="00221B58">
        <w:rPr>
          <w:rStyle w:val="Char4"/>
          <w:spacing w:val="-2"/>
          <w:rtl/>
        </w:rPr>
        <w:t>لَّهِ حُجَّةُۢ بَعۡدَ ٱلرُّسُلِ</w:t>
      </w:r>
      <w:r w:rsidR="00483F58" w:rsidRPr="00221B58">
        <w:rPr>
          <w:rFonts w:ascii="KFGQPC Uthman Taha Naskh" w:cs="KFGQPC Uthman Taha Naskh"/>
          <w:spacing w:val="-2"/>
          <w:sz w:val="28"/>
          <w:rtl/>
        </w:rPr>
        <w:t>﴾</w:t>
      </w:r>
      <w:r w:rsidR="007B1CD4" w:rsidRPr="00221B58">
        <w:rPr>
          <w:rFonts w:ascii="KFGQPC Uthman Taha Naskh" w:cs="KFGQPC Uthman Taha Naskh"/>
          <w:spacing w:val="-2"/>
          <w:sz w:val="28"/>
          <w:rtl/>
        </w:rPr>
        <w:t xml:space="preserve"> </w:t>
      </w:r>
      <w:r w:rsidR="007B1CD4" w:rsidRPr="00221B58">
        <w:rPr>
          <w:rStyle w:val="Char5"/>
          <w:spacing w:val="-2"/>
          <w:rtl/>
        </w:rPr>
        <w:t>[النساء: ١٦٥]</w:t>
      </w:r>
      <w:r w:rsidR="007B1CD4" w:rsidRPr="00221B58">
        <w:rPr>
          <w:rFonts w:ascii="KFGQPC Uthman Taha Naskh" w:cs="KFGQPC Uthman Taha Naskh"/>
          <w:spacing w:val="-2"/>
          <w:sz w:val="28"/>
          <w:rtl/>
        </w:rPr>
        <w:t xml:space="preserve"> </w:t>
      </w:r>
      <w:r w:rsidRPr="00221B58">
        <w:rPr>
          <w:spacing w:val="-2"/>
          <w:rtl/>
        </w:rPr>
        <w:t xml:space="preserve">فبأيِّ دليل تجعلون صاحب الزمان حُجَّة الله؟! </w:t>
      </w:r>
      <w:r w:rsidRPr="00221B58">
        <w:rPr>
          <w:b/>
          <w:bCs/>
          <w:spacing w:val="-2"/>
          <w:rtl/>
        </w:rPr>
        <w:t>ثانياً</w:t>
      </w:r>
      <w:r w:rsidRPr="00221B58">
        <w:rPr>
          <w:spacing w:val="-2"/>
          <w:rtl/>
        </w:rPr>
        <w:t xml:space="preserve">: طبقاً لآيات القرآن سيبقى الكفر والعداوة بين الناس إلى يوم القيامة كما قال تعالى عن النصارى واليهود: </w:t>
      </w:r>
      <w:r w:rsidR="00483F58" w:rsidRPr="00221B58">
        <w:rPr>
          <w:rFonts w:ascii="KFGQPC Uthman Taha Naskh" w:cs="KFGQPC Uthman Taha Naskh"/>
          <w:spacing w:val="-2"/>
          <w:sz w:val="28"/>
          <w:rtl/>
        </w:rPr>
        <w:t>﴿</w:t>
      </w:r>
      <w:r w:rsidR="007B1CD4" w:rsidRPr="00221B58">
        <w:rPr>
          <w:rStyle w:val="Char4"/>
          <w:spacing w:val="-2"/>
          <w:rtl/>
        </w:rPr>
        <w:t xml:space="preserve">فَأَغۡرَيۡنَا </w:t>
      </w:r>
      <w:r w:rsidR="007B1CD4" w:rsidRPr="00221B58">
        <w:rPr>
          <w:spacing w:val="-2"/>
          <w:rtl/>
        </w:rPr>
        <w:t>(وألق</w:t>
      </w:r>
      <w:r w:rsidR="0004519A" w:rsidRPr="00221B58">
        <w:rPr>
          <w:spacing w:val="-2"/>
          <w:rtl/>
        </w:rPr>
        <w:t>َ</w:t>
      </w:r>
      <w:r w:rsidR="007B1CD4" w:rsidRPr="00221B58">
        <w:rPr>
          <w:spacing w:val="-2"/>
          <w:rtl/>
        </w:rPr>
        <w:t>ینا)</w:t>
      </w:r>
      <w:r w:rsidR="007B1CD4" w:rsidRPr="00221B58">
        <w:rPr>
          <w:rStyle w:val="Char4"/>
          <w:rFonts w:cs="Times New Roman"/>
          <w:spacing w:val="-2"/>
          <w:rtl/>
        </w:rPr>
        <w:t xml:space="preserve"> </w:t>
      </w:r>
      <w:r w:rsidR="007B1CD4" w:rsidRPr="00221B58">
        <w:rPr>
          <w:rStyle w:val="Char4"/>
          <w:spacing w:val="-2"/>
          <w:rtl/>
        </w:rPr>
        <w:t>بَيۡنَهُمُ ٱلۡعَدَاوَةَ وَٱلۡبَغۡضَ</w:t>
      </w:r>
      <w:r w:rsidR="00221B58" w:rsidRPr="00221B58">
        <w:rPr>
          <w:rStyle w:val="Char4"/>
          <w:spacing w:val="-2"/>
          <w:rtl/>
        </w:rPr>
        <w:t>آءَ إِلَىٰ يَوۡمِ ٱلۡقِيَٰمَةِ</w:t>
      </w:r>
      <w:r w:rsidR="00483F58" w:rsidRPr="00221B58">
        <w:rPr>
          <w:rFonts w:ascii="KFGQPC Uthman Taha Naskh" w:cs="KFGQPC Uthman Taha Naskh"/>
          <w:spacing w:val="-2"/>
          <w:sz w:val="28"/>
          <w:rtl/>
        </w:rPr>
        <w:t>﴾</w:t>
      </w:r>
      <w:r w:rsidR="007B1CD4" w:rsidRPr="00221B58">
        <w:rPr>
          <w:rFonts w:ascii="KFGQPC Uthman Taha Naskh" w:cs="KFGQPC Uthman Taha Naskh"/>
          <w:spacing w:val="-2"/>
          <w:sz w:val="28"/>
          <w:rtl/>
        </w:rPr>
        <w:t xml:space="preserve"> </w:t>
      </w:r>
      <w:r w:rsidR="007B1CD4" w:rsidRPr="00221B58">
        <w:rPr>
          <w:rStyle w:val="Char5"/>
          <w:spacing w:val="-2"/>
          <w:rtl/>
        </w:rPr>
        <w:t>[المائ‍دة:</w:t>
      </w:r>
      <w:r w:rsidR="00221B58" w:rsidRPr="00221B58">
        <w:rPr>
          <w:rStyle w:val="Char5"/>
          <w:spacing w:val="-2"/>
          <w:rtl/>
        </w:rPr>
        <w:t xml:space="preserve"> ١٤</w:t>
      </w:r>
      <w:r w:rsidR="007B1CD4" w:rsidRPr="00221B58">
        <w:rPr>
          <w:rStyle w:val="Char5"/>
          <w:spacing w:val="-2"/>
          <w:rtl/>
        </w:rPr>
        <w:t xml:space="preserve"> </w:t>
      </w:r>
      <w:r w:rsidR="00221B58" w:rsidRPr="00221B58">
        <w:rPr>
          <w:rStyle w:val="Char5"/>
          <w:spacing w:val="-2"/>
          <w:rtl/>
        </w:rPr>
        <w:t xml:space="preserve">و </w:t>
      </w:r>
      <w:r w:rsidR="0004519A" w:rsidRPr="00221B58">
        <w:rPr>
          <w:rStyle w:val="Char5"/>
          <w:spacing w:val="-2"/>
          <w:rtl/>
        </w:rPr>
        <w:t>64</w:t>
      </w:r>
      <w:r w:rsidR="007B1CD4" w:rsidRPr="00221B58">
        <w:rPr>
          <w:rStyle w:val="Char5"/>
          <w:spacing w:val="-2"/>
          <w:rtl/>
        </w:rPr>
        <w:t>]</w:t>
      </w:r>
      <w:r w:rsidRPr="00221B58">
        <w:rPr>
          <w:spacing w:val="-2"/>
          <w:rtl/>
        </w:rPr>
        <w:t>، فطبقاً لهذه الآية ستبقى جميع الفرق والمذاهب الباطلة بما فيها اليهود والنصارى إلى يوم القيامة، وستبقى العداوة والبغضاء بينهم ولن تُطهَّر الأرض في طولها وعرضها من الكفر والعداوة والبغضاء إلى يوم  القيامة.</w:t>
      </w:r>
    </w:p>
    <w:p w:rsidR="00DA04D3" w:rsidRPr="004B58AA" w:rsidRDefault="00DA04D3" w:rsidP="0004519A">
      <w:pPr>
        <w:pStyle w:val="a6"/>
        <w:rPr>
          <w:rtl/>
        </w:rPr>
      </w:pPr>
      <w:r w:rsidRPr="004B58AA">
        <w:rPr>
          <w:rtl/>
        </w:rPr>
        <w:t xml:space="preserve">وقال تعالى: </w:t>
      </w:r>
      <w:r w:rsidR="00483F58">
        <w:rPr>
          <w:rFonts w:ascii="KFGQPC Uthman Taha Naskh" w:cs="KFGQPC Uthman Taha Naskh"/>
          <w:sz w:val="28"/>
          <w:rtl/>
        </w:rPr>
        <w:t>﴿</w:t>
      </w:r>
      <w:r w:rsidR="0004519A" w:rsidRPr="0004519A">
        <w:rPr>
          <w:rStyle w:val="Char4"/>
          <w:rtl/>
        </w:rPr>
        <w:t>لَآ إِكۡرَاهَ فِي ٱلدِّينِۖ قَد تَّ</w:t>
      </w:r>
      <w:r w:rsidR="00221B58">
        <w:rPr>
          <w:rStyle w:val="Char4"/>
          <w:rtl/>
        </w:rPr>
        <w:t>بَيَّنَ ٱلرُّشۡدُ مِنَ ٱلۡغَيِّ</w:t>
      </w:r>
      <w:r w:rsidR="00483F58">
        <w:rPr>
          <w:rFonts w:ascii="KFGQPC Uthman Taha Naskh" w:cs="KFGQPC Uthman Taha Naskh"/>
          <w:sz w:val="28"/>
          <w:rtl/>
        </w:rPr>
        <w:t>﴾</w:t>
      </w:r>
      <w:r w:rsidR="0004519A">
        <w:rPr>
          <w:rFonts w:ascii="KFGQPC Uthman Taha Naskh" w:cs="KFGQPC Uthman Taha Naskh"/>
          <w:sz w:val="28"/>
          <w:rtl/>
        </w:rPr>
        <w:t xml:space="preserve"> </w:t>
      </w:r>
      <w:r w:rsidR="0004519A" w:rsidRPr="0004519A">
        <w:rPr>
          <w:rStyle w:val="Char5"/>
          <w:rtl/>
        </w:rPr>
        <w:t>[البقرة: ٢٥٦]</w:t>
      </w:r>
      <w:r w:rsidRPr="004B58AA">
        <w:rPr>
          <w:rtl/>
        </w:rPr>
        <w:t xml:space="preserve">، بناءً على ذلك لم يُرسل الله أحداً كي يُدخل شعوب العالَم في الإسلام بالقوة. بل على الشعوب أن تستيقظ وأن تبحث عن الهداية وتختار طريق الحق بإرادتها الحرّة. ولا يجوز أساساً أن نُكره الناس على الإسلام وقد بيَّن لنا القرآن الكريم أن رسول الله </w:t>
      </w:r>
      <w:r w:rsidRPr="004B58AA">
        <w:rPr>
          <w:rFonts w:ascii="Abo-thar" w:hAnsi="Abo-thar"/>
          <w:sz w:val="30"/>
        </w:rPr>
        <w:t></w:t>
      </w:r>
      <w:r w:rsidRPr="004B58AA">
        <w:rPr>
          <w:rtl/>
        </w:rPr>
        <w:t xml:space="preserve"> كان يدعو الناس إلى الإسلام ولكنه لم يُجبر أحداً على الدخول فيه. فإذا لم يُدخل النَّبِيُّ الأَكْرَمُ </w:t>
      </w:r>
      <w:r w:rsidRPr="004B58AA">
        <w:rPr>
          <w:rFonts w:ascii="Abo-thar" w:hAnsi="Abo-thar"/>
          <w:sz w:val="30"/>
        </w:rPr>
        <w:t></w:t>
      </w:r>
      <w:r w:rsidRPr="004B58AA">
        <w:rPr>
          <w:rtl/>
        </w:rPr>
        <w:t xml:space="preserve"> بدعوته جميعَ الناس في الإسلام فكيف يستطيع أحدُ أتباعه أن يفعل ذلك؟!</w:t>
      </w:r>
    </w:p>
    <w:p w:rsidR="00DA04D3" w:rsidRPr="004B58AA" w:rsidRDefault="00DA04D3" w:rsidP="00221B58">
      <w:pPr>
        <w:pStyle w:val="a6"/>
        <w:rPr>
          <w:rtl/>
        </w:rPr>
      </w:pPr>
      <w:r w:rsidRPr="004B58AA">
        <w:rPr>
          <w:rtl/>
        </w:rPr>
        <w:t xml:space="preserve">وفي هذا الدعاء أو الاستغاثة اعتُبِرَ الأئمَّةُ حُججُ الله واعتُبروا معصومين؟ أما بالنسبة إلى العصمة فينبغي أن نعلم أن الله تعالى قال لرسوله: </w:t>
      </w:r>
      <w:r w:rsidR="00483F58">
        <w:rPr>
          <w:rFonts w:ascii="KFGQPC Uthman Taha Naskh" w:cs="KFGQPC Uthman Taha Naskh"/>
          <w:sz w:val="28"/>
          <w:rtl/>
        </w:rPr>
        <w:t>﴿</w:t>
      </w:r>
      <w:r w:rsidR="00041F15" w:rsidRPr="00041F15">
        <w:rPr>
          <w:rStyle w:val="Char4"/>
          <w:rtl/>
        </w:rPr>
        <w:t>وَٱسۡتَغۡفِرۡ لِذَنۢبِكَ وَل</w:t>
      </w:r>
      <w:r w:rsidR="00221B58">
        <w:rPr>
          <w:rStyle w:val="Char4"/>
          <w:rtl/>
        </w:rPr>
        <w:t>ِلۡمُؤۡمِنِينَ وَٱلۡمُؤۡمِنَٰتِ</w:t>
      </w:r>
      <w:r w:rsidR="00483F58">
        <w:rPr>
          <w:rFonts w:ascii="KFGQPC Uthman Taha Naskh" w:cs="KFGQPC Uthman Taha Naskh"/>
          <w:sz w:val="28"/>
          <w:rtl/>
        </w:rPr>
        <w:t>﴾</w:t>
      </w:r>
      <w:r w:rsidR="00041F15">
        <w:rPr>
          <w:rFonts w:ascii="KFGQPC Uthman Taha Naskh" w:cs="KFGQPC Uthman Taha Naskh"/>
          <w:sz w:val="28"/>
          <w:rtl/>
        </w:rPr>
        <w:t xml:space="preserve"> </w:t>
      </w:r>
      <w:r w:rsidR="00041F15" w:rsidRPr="00041F15">
        <w:rPr>
          <w:rStyle w:val="Char5"/>
          <w:rtl/>
        </w:rPr>
        <w:t>[محمد: ١٩]</w:t>
      </w:r>
      <w:r w:rsidRPr="004B58AA">
        <w:rPr>
          <w:rtl/>
        </w:rPr>
        <w:t xml:space="preserve">. نعم، إنه مما لا شك فيه - بالدلائل العقلية والنقلية - أنَّ رسولَ اللهِ </w:t>
      </w:r>
      <w:r w:rsidRPr="004B58AA">
        <w:rPr>
          <w:rFonts w:ascii="Abo-thar" w:hAnsi="Abo-thar"/>
          <w:sz w:val="30"/>
        </w:rPr>
        <w:t></w:t>
      </w:r>
      <w:r w:rsidRPr="004B58AA">
        <w:rPr>
          <w:rtl/>
        </w:rPr>
        <w:t xml:space="preserve"> كان مصوناً من الخطأ ومحفوظاً من النسيان في إبلاغ آيات الله وأحكام الشريعة، ولكننا لا نملك دليلاً قرآنياً يدل على أنه كان مصوناً من الخطأ فيما عدا ذلك، وَمِنْ ثَمَّ فإن «العصمة المُطلقة» للأنبياء لا سند قرآني لها. والأهمُّ من ذلك أن قياس غير الأنبياء على الأنبياء خطأ، فالأنبياء ومنهم </w:t>
      </w:r>
      <w:r w:rsidR="00221B58">
        <w:rPr>
          <w:rFonts w:hint="cs"/>
          <w:rtl/>
        </w:rPr>
        <w:t xml:space="preserve">     </w:t>
      </w:r>
      <w:r w:rsidRPr="004B58AA">
        <w:rPr>
          <w:rtl/>
        </w:rPr>
        <w:t xml:space="preserve">رسول الله </w:t>
      </w:r>
      <w:r w:rsidRPr="004B58AA">
        <w:rPr>
          <w:rFonts w:ascii="Abo-thar" w:hAnsi="Abo-thar"/>
          <w:sz w:val="30"/>
        </w:rPr>
        <w:t></w:t>
      </w:r>
      <w:r w:rsidRPr="004B58AA">
        <w:rPr>
          <w:rtl/>
        </w:rPr>
        <w:t xml:space="preserve">، يوحَى إليهم وقد اختُتِم الوحيُ بمحمد </w:t>
      </w:r>
      <w:r w:rsidRPr="004B58AA">
        <w:rPr>
          <w:rFonts w:ascii="Abo-thar" w:hAnsi="Abo-thar"/>
          <w:sz w:val="30"/>
        </w:rPr>
        <w:t></w:t>
      </w:r>
      <w:r w:rsidRPr="004B58AA">
        <w:rPr>
          <w:rtl/>
        </w:rPr>
        <w:t xml:space="preserve"> فلا يوحى لأحَدٍ بَعْدَهُ، وَمِنْ ثَمَّ فلا دليل شرعيّ بأيّ وجه من الوجوه على عصمة غير الأنبياء. (فَتَأَمَّل).</w:t>
      </w:r>
    </w:p>
    <w:p w:rsidR="00DA04D3" w:rsidRPr="004B58AA" w:rsidRDefault="00DA04D3" w:rsidP="00B30674">
      <w:pPr>
        <w:pStyle w:val="a6"/>
        <w:rPr>
          <w:rtl/>
        </w:rPr>
      </w:pPr>
      <w:r w:rsidRPr="004B58AA">
        <w:rPr>
          <w:rtl/>
        </w:rPr>
        <w:t xml:space="preserve">وفي هذا الدعاء أو الاستغاثة جُعِلت الآية الخامسة من سورة القصص التي تتعلّق ببني إسرائيل وبفرعون وهامان خاصَّةً بصاحب الزمان!! وليت شعري! هل يحق للسيد عليخان الشيرازي أو لأيّ أحد آخر أن يُفسِّر آيات القرآن على هواه أو يُفسِّرها على ضوء أحاديث ضعيفة دون مُراعاة لسياقها؟! </w:t>
      </w:r>
    </w:p>
    <w:p w:rsidR="00DA04D3" w:rsidRPr="004B58AA" w:rsidRDefault="00DA04D3" w:rsidP="00B30674">
      <w:pPr>
        <w:pStyle w:val="a6"/>
        <w:rPr>
          <w:rtl/>
        </w:rPr>
      </w:pPr>
      <w:r w:rsidRPr="004B58AA">
        <w:rPr>
          <w:rtl/>
        </w:rPr>
        <w:t>وفي هذا الدعاء يقول الداعي لصاحب الزمان الذي لا يعرف أين هو: "حاجتي كذا وكذا فاشفع لي في نجاحها فقد توجَّهت لك بحاجتي لعلمي أن لك عند الله شفاعةً مقبولةً"!!  ومرَّةً أخرى نسأل: هل الشفاعة بإذن الله واختياره أم بإرادة العبد المُذنب واختياره؟! هل يستطيع كل عبد حقيقةً أن يجعل أحد أئمة الدين الأجلاء شفيعاً له من خلال التملُّق له وتمجيده وتبجيله؟ هل نصب الشُّفعاء وتعيينهم متروك للعباد فهم يختارون من يشاؤون ليشفع لهم؟ إن كان الأمر كذلك فالمسيحيون يرغبون أن يكون حضرة المسيح (ع) وحضرة مريم شُفعاء لهم، والصوفية يميلون إلى أن يكون عبد القادر الجيلاني شفيعاً لهم، والشيعة يرغبون أن يكون أبو الفضل العباس أو حضرة المعصومة أو أيّ إمام أو حفيد من أحفاد الأئمة شُفعاء لهم إما جميعاً أو فرداً فرداً؟ فهل الله مُطيع لمن ذكرنا؟ هل قال الله في كتابه: لقد جعلت هؤلاء القوم شُفعاء لكم وسأقبل شفاعتهم حتماً؟ هل يستطيع كل من ارتكب إثماً أو جريمةً أن يدفع -ضمن نظام العدل الإلهي- نبيَّاً أو عبداً صالحاً للشفاعة له بالتملُّق له وتمجيده، ويكون من الواجب على الله أن يقبل شفاعة هذا الشفيع؟!</w:t>
      </w:r>
    </w:p>
    <w:p w:rsidR="00DA04D3" w:rsidRPr="004B58AA" w:rsidRDefault="00DA04D3" w:rsidP="00041F15">
      <w:pPr>
        <w:pStyle w:val="a6"/>
        <w:rPr>
          <w:rtl/>
        </w:rPr>
      </w:pPr>
      <w:r w:rsidRPr="004B58AA">
        <w:rPr>
          <w:rtl/>
        </w:rPr>
        <w:t xml:space="preserve">لقد قال الله في كتابه: </w:t>
      </w:r>
      <w:r w:rsidR="00483F58">
        <w:rPr>
          <w:rFonts w:ascii="KFGQPC Uthman Taha Naskh" w:cs="KFGQPC Uthman Taha Naskh"/>
          <w:sz w:val="28"/>
          <w:rtl/>
        </w:rPr>
        <w:t>﴿</w:t>
      </w:r>
      <w:r w:rsidR="00041F15" w:rsidRPr="00041F15">
        <w:rPr>
          <w:rStyle w:val="Char4"/>
          <w:rtl/>
        </w:rPr>
        <w:t>لِّلَّهِ ٱلشَّفَٰعَةُ جَمِيعٗاۖ لَّهُۥ م</w:t>
      </w:r>
      <w:r w:rsidR="00221B58">
        <w:rPr>
          <w:rStyle w:val="Char4"/>
          <w:rtl/>
        </w:rPr>
        <w:t>ُلۡكُ ٱلسَّمَٰوَٰتِ وَٱلۡأَرۡضِ</w:t>
      </w:r>
      <w:r w:rsidR="00483F58">
        <w:rPr>
          <w:rFonts w:ascii="KFGQPC Uthman Taha Naskh" w:cs="KFGQPC Uthman Taha Naskh"/>
          <w:sz w:val="28"/>
          <w:rtl/>
        </w:rPr>
        <w:t>﴾</w:t>
      </w:r>
      <w:r w:rsidR="00041F15">
        <w:rPr>
          <w:rFonts w:ascii="KFGQPC Uthman Taha Naskh" w:cs="KFGQPC Uthman Taha Naskh"/>
          <w:sz w:val="28"/>
          <w:rtl/>
        </w:rPr>
        <w:t xml:space="preserve"> </w:t>
      </w:r>
      <w:r w:rsidR="00041F15" w:rsidRPr="00041F15">
        <w:rPr>
          <w:rStyle w:val="Char5"/>
          <w:rtl/>
        </w:rPr>
        <w:t>[الزمر: ٤٤]</w:t>
      </w:r>
      <w:r w:rsidRPr="004B58AA">
        <w:rPr>
          <w:rtl/>
        </w:rPr>
        <w:t xml:space="preserve">. يتبيَّن من هذه الآية ومن تقديم «لِـلَّهِ» على «الشفاعة» ومن كلمة «جميعاً» أن أمر الشفاعة وتعيين الشفيع كله بيد الله وحده فقط لا غير، ولم يوكَلْ إلى أيّ أحد آخر، والله تعالى يقول: إن الذي بيده مُلك السماوات والأرض والحاكم فيهما هو الذي بيده زمام أمور الشفاعة فعلى الناس أن يسعوا إلى كسب رضا الله بواسطة الأعمال الحسنة التي قال تعالى عنها: </w:t>
      </w:r>
      <w:r w:rsidR="00483F58">
        <w:rPr>
          <w:rFonts w:ascii="KFGQPC Uthman Taha Naskh" w:cs="KFGQPC Uthman Taha Naskh"/>
          <w:sz w:val="28"/>
          <w:rtl/>
        </w:rPr>
        <w:t>﴿</w:t>
      </w:r>
      <w:r w:rsidR="00041F15" w:rsidRPr="00041F15">
        <w:rPr>
          <w:rStyle w:val="Char4"/>
          <w:rtl/>
        </w:rPr>
        <w:t>إِنَّ ٱلۡحَسَنَٰتِ يُذۡهِبۡنَ ٱلسَّيِّ‍َٔاتِۚ ذَٰلِكَ ذِكۡرَىٰ لِلذَّٰكِرِينَ ١١٤</w:t>
      </w:r>
      <w:r w:rsidR="00483F58">
        <w:rPr>
          <w:rFonts w:ascii="KFGQPC Uthman Taha Naskh" w:cs="KFGQPC Uthman Taha Naskh"/>
          <w:sz w:val="28"/>
          <w:rtl/>
        </w:rPr>
        <w:t>﴾</w:t>
      </w:r>
      <w:r w:rsidR="00041F15">
        <w:rPr>
          <w:rFonts w:ascii="KFGQPC Uthman Taha Naskh" w:cs="KFGQPC Uthman Taha Naskh"/>
          <w:sz w:val="28"/>
          <w:rtl/>
        </w:rPr>
        <w:t xml:space="preserve"> </w:t>
      </w:r>
      <w:r w:rsidR="00041F15" w:rsidRPr="00041F15">
        <w:rPr>
          <w:rStyle w:val="Char5"/>
          <w:rtl/>
        </w:rPr>
        <w:t>[هود: ١١٤]</w:t>
      </w:r>
      <w:r w:rsidR="00041F15">
        <w:rPr>
          <w:rFonts w:ascii="KFGQPC Uthman Taha Naskh" w:cs="KFGQPC Uthman Taha Naskh"/>
          <w:sz w:val="28"/>
          <w:rtl/>
        </w:rPr>
        <w:t xml:space="preserve">  </w:t>
      </w:r>
      <w:r w:rsidRPr="004B58AA">
        <w:rPr>
          <w:rtl/>
        </w:rPr>
        <w:t xml:space="preserve"> وبواسطة التوبة والتضرُّع إلى الله، كي يعفو الله عنهم أو إذا أراد أن يرحمهم من خلال شفيع عيَّن لهم شفيعاً ليشفع لهم بإذنه، إذ إن الله وحده يعلم من هو المُذنب الذي يستحقُّ الشفاعة ويكون أهلاً لها كما قال تعالى: </w:t>
      </w:r>
      <w:r w:rsidR="00483F58">
        <w:rPr>
          <w:rFonts w:ascii="KFGQPC Uthman Taha Naskh" w:cs="KFGQPC Uthman Taha Naskh"/>
          <w:sz w:val="28"/>
          <w:rtl/>
        </w:rPr>
        <w:t>﴿</w:t>
      </w:r>
      <w:r w:rsidR="00041F15" w:rsidRPr="00041F15">
        <w:rPr>
          <w:rStyle w:val="Char4"/>
          <w:rtl/>
        </w:rPr>
        <w:t>مَا مِن شَفِي</w:t>
      </w:r>
      <w:r w:rsidR="00221B58">
        <w:rPr>
          <w:rStyle w:val="Char4"/>
          <w:rtl/>
        </w:rPr>
        <w:t>عٍ إِلَّا مِنۢ بَعۡدِ إِذۡنِهِۦ</w:t>
      </w:r>
      <w:r w:rsidR="00483F58">
        <w:rPr>
          <w:rFonts w:ascii="KFGQPC Uthman Taha Naskh" w:cs="KFGQPC Uthman Taha Naskh"/>
          <w:sz w:val="28"/>
          <w:rtl/>
        </w:rPr>
        <w:t>﴾</w:t>
      </w:r>
      <w:r w:rsidR="00041F15" w:rsidRPr="00041F15">
        <w:rPr>
          <w:rStyle w:val="Char5"/>
          <w:rtl/>
        </w:rPr>
        <w:t xml:space="preserve"> [يونس : ٣</w:t>
      </w:r>
      <w:r w:rsidR="00041F15">
        <w:rPr>
          <w:rStyle w:val="Char5"/>
          <w:rtl/>
        </w:rPr>
        <w:t xml:space="preserve">] </w:t>
      </w:r>
      <w:r w:rsidRPr="004B58AA">
        <w:rPr>
          <w:rtl/>
        </w:rPr>
        <w:t>، كما نصَّت الآية 26 من سورة النجم على أن الشفاعة منوطة بإذن الله. فهذه الآيات كلها تدل بشكل قاطع على أن تعيين الشفيع ونصبه بيد الله وحده</w:t>
      </w:r>
      <w:r w:rsidR="008F4298" w:rsidRPr="008F4298">
        <w:rPr>
          <w:rFonts w:cs="Arabic11 BT"/>
          <w:vertAlign w:val="superscript"/>
          <w:rtl/>
        </w:rPr>
        <w:t>(</w:t>
      </w:r>
      <w:r w:rsidR="008F4298" w:rsidRPr="008F4298">
        <w:rPr>
          <w:rStyle w:val="FootnoteReference"/>
          <w:rFonts w:cs="Arabic11 BT"/>
          <w:rtl/>
        </w:rPr>
        <w:footnoteReference w:id="400"/>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sectPr w:rsidR="00DA04D3" w:rsidRPr="004B58AA" w:rsidSect="00704E64">
          <w:headerReference w:type="default" r:id="rId36"/>
          <w:footerReference w:type="first" r:id="rId37"/>
          <w:footnotePr>
            <w:numRestart w:val="eachPage"/>
          </w:footnotePr>
          <w:pgSz w:w="11907" w:h="16840" w:code="9"/>
          <w:pgMar w:top="1021" w:right="2495" w:bottom="4253" w:left="2041" w:header="0" w:footer="1021" w:gutter="0"/>
          <w:cols w:space="708"/>
          <w:bidi/>
          <w:rtlGutter/>
          <w:docGrid w:linePitch="360"/>
        </w:sectPr>
      </w:pPr>
    </w:p>
    <w:p w:rsidR="00DA04D3" w:rsidRDefault="00DA04D3" w:rsidP="00FB16BA">
      <w:pPr>
        <w:pStyle w:val="Heading1"/>
        <w:rPr>
          <w:rtl/>
        </w:rPr>
      </w:pPr>
      <w:bookmarkStart w:id="77" w:name="_Toc364012922"/>
      <w:r>
        <w:rPr>
          <w:rtl/>
        </w:rPr>
        <w:t>الفصل الثامن</w:t>
      </w:r>
      <w:r w:rsidR="00FB16BA">
        <w:rPr>
          <w:rtl/>
        </w:rPr>
        <w:t xml:space="preserve"> </w:t>
      </w:r>
      <w:r>
        <w:rPr>
          <w:rtl/>
        </w:rPr>
        <w:t xml:space="preserve"> </w:t>
      </w:r>
      <w:r w:rsidR="00FB16BA">
        <w:rPr>
          <w:rtl/>
        </w:rPr>
        <w:t>[من مفاتيح الجنان]</w:t>
      </w:r>
      <w:bookmarkEnd w:id="77"/>
    </w:p>
    <w:p w:rsidR="00DA04D3" w:rsidRPr="004B58AA" w:rsidRDefault="00DA04D3" w:rsidP="00B30674">
      <w:pPr>
        <w:pStyle w:val="a6"/>
        <w:rPr>
          <w:rtl/>
        </w:rPr>
      </w:pPr>
      <w:r w:rsidRPr="004B58AA">
        <w:rPr>
          <w:rtl/>
        </w:rPr>
        <w:t xml:space="preserve">هذا الفصل هو الفصل الأخير من الباب الأول من مفاتيح الجنان وخاصٌّ بالمُناجاة ويشتمل على خمس عشرة مُناجاة ثم مُناجاة منظومة منسوبة إلى أمير المؤمنين علي </w:t>
      </w:r>
      <w:r w:rsidRPr="004B58AA">
        <w:rPr>
          <w:sz w:val="30"/>
          <w:rtl/>
        </w:rPr>
        <w:sym w:font="AGA Arabesque" w:char="F075"/>
      </w:r>
      <w:r w:rsidRPr="004B58AA">
        <w:rPr>
          <w:rtl/>
        </w:rPr>
        <w:t>.</w:t>
      </w:r>
    </w:p>
    <w:p w:rsidR="00DA04D3" w:rsidRPr="004B58AA" w:rsidRDefault="00DA04D3" w:rsidP="00B30674">
      <w:pPr>
        <w:pStyle w:val="a6"/>
        <w:rPr>
          <w:rtl/>
        </w:rPr>
      </w:pPr>
      <w:r w:rsidRPr="004B58AA">
        <w:rPr>
          <w:rtl/>
        </w:rPr>
        <w:t>ادَّعى العلامة المَجْلِسِيّ أن هذه المُناجاة مرويَّةٌ عن حضرة السجاد (ع) وأنه وجدها في كتب بعض الأصحاب! ولكنه لم يذكر لنا اسم ذلك الكتاب ولا</w:t>
      </w:r>
      <w:r w:rsidRPr="004B58AA">
        <w:rPr>
          <w:rFonts w:cs="Times New Roman"/>
          <w:rtl/>
        </w:rPr>
        <w:t> </w:t>
      </w:r>
      <w:r w:rsidRPr="004B58AA">
        <w:rPr>
          <w:rtl/>
        </w:rPr>
        <w:t>اسم مؤلفه ولا أسماء الرواة الذين رووه!! بناءً على ذلك فإن هذه المُناجاة الخمس عشرة لا سند لها، وحتى أنها ليست مذكورة في الصحيفة السجادية. وَمِنْ ثَمَّ فلا ندري هل كان رواة تلك المُناجاة مؤمنين أم لا؟ هل كانوا عدولاً أم فاسقين؟ غلاةً أم لا؟ يعتبرون الله قابلاً للرؤية أم لا؟ هل كانوا صوفيين أم مسلمين مُلتزمين بالقرآن؟ وهكذا.....</w:t>
      </w:r>
    </w:p>
    <w:p w:rsidR="00DA04D3" w:rsidRPr="004B58AA" w:rsidRDefault="00DA04D3" w:rsidP="00B30674">
      <w:pPr>
        <w:pStyle w:val="a6"/>
        <w:rPr>
          <w:rtl/>
        </w:rPr>
      </w:pPr>
      <w:r w:rsidRPr="004B58AA">
        <w:rPr>
          <w:rtl/>
        </w:rPr>
        <w:t>إذا كان الأمر كذلك فعلينا أن نُمحِّص متون هذه المُناجاة لنرى هل تحتوي على ألفاظ أو عبارات غير صحيحة أو غير لائقة بذات الباري القُدسيَّة تبارك وتعالى؟ في رأينا إن معظم هذه المُناجاة عبارة عن تعابير صوفية في حين أنه كما يظهر من «</w:t>
      </w:r>
      <w:r w:rsidRPr="004B58AA">
        <w:rPr>
          <w:b/>
          <w:bCs/>
          <w:rtl/>
        </w:rPr>
        <w:t>الصحيفة السجادية</w:t>
      </w:r>
      <w:r w:rsidRPr="004B58AA">
        <w:rPr>
          <w:rtl/>
        </w:rPr>
        <w:t>» لم يكن لدى السجاد (ع) مثل تلك التعابير ولم يكن يعتبر الله قابلاً للرؤية. في حين أنه جاء مثلاً في نصِّ المُناجاة الثالثة أي «مُناجاة الخائفين» عبارة: "</w:t>
      </w:r>
      <w:r w:rsidRPr="00374353">
        <w:rPr>
          <w:rFonts w:cs="KFGQPC Uthman Taha Naskh"/>
          <w:rtl/>
        </w:rPr>
        <w:t>وَلَا تَحْجُبْ مُشْتَاقِيكَ عَنِ النَّظَرِ إِلَى جَمِيلِ رُؤْيَتِك</w:t>
      </w:r>
      <w:r w:rsidRPr="004B58AA">
        <w:rPr>
          <w:rtl/>
        </w:rPr>
        <w:t>‏"، وجاء في المُناجاة الثامنة عبارة: "</w:t>
      </w:r>
      <w:r w:rsidRPr="00374353">
        <w:rPr>
          <w:rFonts w:cs="KFGQPC Uthman Taha Naskh"/>
          <w:rtl/>
        </w:rPr>
        <w:t>وَصْلُكَ مُنَى نَفْسِي..... وَرُؤْيَتُكَ حَاجَتِي</w:t>
      </w:r>
      <w:r w:rsidRPr="004B58AA">
        <w:rPr>
          <w:rtl/>
        </w:rPr>
        <w:t>"، وجاء في المُناجاة التاسعة قوله: "</w:t>
      </w:r>
      <w:r w:rsidRPr="00374353">
        <w:rPr>
          <w:rFonts w:cs="KFGQPC Uthman Taha Naskh"/>
          <w:rtl/>
        </w:rPr>
        <w:t>فَاجْعَلْنَا</w:t>
      </w:r>
      <w:r w:rsidR="008F4298" w:rsidRPr="00374353">
        <w:rPr>
          <w:rFonts w:cs="Arabic11 BT"/>
          <w:vertAlign w:val="superscript"/>
          <w:rtl/>
        </w:rPr>
        <w:t>(</w:t>
      </w:r>
      <w:r w:rsidR="008F4298" w:rsidRPr="00374353">
        <w:rPr>
          <w:rStyle w:val="FootnoteReference"/>
          <w:rFonts w:cs="Arabic11 BT"/>
          <w:rtl/>
        </w:rPr>
        <w:footnoteReference w:id="401"/>
      </w:r>
      <w:r w:rsidR="008F4298" w:rsidRPr="00374353">
        <w:rPr>
          <w:rFonts w:cs="Arabic11 BT"/>
          <w:vertAlign w:val="superscript"/>
          <w:rtl/>
        </w:rPr>
        <w:t>)</w:t>
      </w:r>
      <w:r w:rsidRPr="00374353">
        <w:rPr>
          <w:rFonts w:cs="KFGQPC Uthman Taha Naskh"/>
          <w:rtl/>
        </w:rPr>
        <w:t xml:space="preserve"> مِمَّنِ..... مَنَحْتَهُ بِالنَّظَرِ إِلَى وَجْهِكَ..... وَأَعَذْتَهُ مِنْ هَجْرِكَ..... وَاجْتَبَيْتَهُ لِمُشَاهَدَتِك‏"، ويقول أيضاً في المُناجاة الحادية عشرة: "وَغُلَّتِي لَا يُبَرِّدُهَا إِلَّا وَصْلُكَ..... وَشَوْقِي إِلَيْكَ لَا يَبُلُّهُ إِلَّا النَّظَرُ إِلَى وَجْهِك</w:t>
      </w:r>
      <w:r w:rsidRPr="004B58AA">
        <w:rPr>
          <w:rtl/>
        </w:rPr>
        <w:t>‏"، ويقول في المُناجاة الثانية عشرة: "</w:t>
      </w:r>
      <w:r w:rsidRPr="00374353">
        <w:rPr>
          <w:rFonts w:cs="KFGQPC Uthman Taha Naskh"/>
          <w:rtl/>
        </w:rPr>
        <w:t>فَاجْعَلْنَا مِنَ الَّذِين‏..... قَرَّتْ بِالنَّظَرِ إِلَى مَحْبُوبِهِمْ أَعْيُنُهُمْ</w:t>
      </w:r>
      <w:r w:rsidRPr="004B58AA">
        <w:rPr>
          <w:rtl/>
        </w:rPr>
        <w:t>"، ويقول في المُناجاة الخامسة عشرة: "</w:t>
      </w:r>
      <w:r w:rsidRPr="00374353">
        <w:rPr>
          <w:rFonts w:cs="KFGQPC Uthman Taha Naskh"/>
          <w:rtl/>
        </w:rPr>
        <w:t>أَقْرِرْ أَعْيُنَنَا بِرُؤْيَتِك</w:t>
      </w:r>
      <w:r w:rsidRPr="004B58AA">
        <w:rPr>
          <w:rtl/>
        </w:rPr>
        <w:t>‏"!! لقد أتينا بهذه الجمل كنموذج فقط وإلا فإن المُصطلحات والعبارات الصوفية كثيرة جداً في تلك المُناجاة.</w:t>
      </w:r>
    </w:p>
    <w:p w:rsidR="00DA04D3" w:rsidRPr="004B58AA" w:rsidRDefault="00DA04D3" w:rsidP="00B30674">
      <w:pPr>
        <w:pStyle w:val="a6"/>
        <w:rPr>
          <w:rtl/>
        </w:rPr>
      </w:pPr>
      <w:r w:rsidRPr="004B58AA">
        <w:rPr>
          <w:rtl/>
        </w:rPr>
        <w:t>ولا يخفى أن بعض جمل هذه المُناجاة مخالف لعقيدة صاحب المفاتيح ومن جملة ذلك قوله في المُناجاة السابعة أي (مُناجاة المُطيعين لِـلَّهِ): "</w:t>
      </w:r>
      <w:r w:rsidRPr="00374353">
        <w:rPr>
          <w:rFonts w:cs="KFGQPC Uthman Taha Naskh"/>
          <w:rtl/>
        </w:rPr>
        <w:t>لَا وَسِيلَةَ لَنَا إِلَيْكَ إِلا أَنْت</w:t>
      </w:r>
      <w:r w:rsidRPr="004B58AA">
        <w:rPr>
          <w:rtl/>
        </w:rPr>
        <w:t>"، ولذلك نسأل مؤلف المفاتيح: إن كنت تقبل بهذه المُناجاة فلماذا تعتبر الأئمة وحتى غير الأئمة وسيلةً إلى الله؟</w:t>
      </w:r>
    </w:p>
    <w:p w:rsidR="00DA04D3" w:rsidRPr="004B58AA" w:rsidRDefault="00DA04D3" w:rsidP="00B30674">
      <w:pPr>
        <w:pStyle w:val="a6"/>
        <w:rPr>
          <w:rtl/>
        </w:rPr>
      </w:pPr>
      <w:r w:rsidRPr="004B58AA">
        <w:rPr>
          <w:rtl/>
        </w:rPr>
        <w:t>بالطبع علينا أن ننتبه إلى أنه لا يجوز أن ننسب هذه المُناجاة الخمس عشرة إلى الشرع دون دليل ومستند، أما ما عدا ذلك فانطلاقاً من الإذن الإلهي العام بالدعاء لا</w:t>
      </w:r>
      <w:r w:rsidRPr="004B58AA">
        <w:rPr>
          <w:rFonts w:cs="Times New Roman"/>
          <w:rtl/>
        </w:rPr>
        <w:t> </w:t>
      </w:r>
      <w:r w:rsidRPr="004B58AA">
        <w:rPr>
          <w:rtl/>
        </w:rPr>
        <w:t xml:space="preserve">حرج في قراءة بعض هذه المُناجاة فمثلاً قراءة الْمُنَاجَاةِ الرَّابِعَةِ (مُنَاجَاةُ الرَّاجِينَ) لا إشكال فيه، بشرط أن لا نعتبرها واردة بنصِّها عن الشرع. وسنذكر هنا ترجمة هذه المُناجاة: </w:t>
      </w:r>
    </w:p>
    <w:p w:rsidR="00DA04D3" w:rsidRPr="00374353" w:rsidRDefault="00DA04D3" w:rsidP="00B30674">
      <w:pPr>
        <w:pStyle w:val="a6"/>
        <w:rPr>
          <w:rFonts w:cs="KFGQPC Uthman Taha Naskh"/>
          <w:rtl/>
        </w:rPr>
      </w:pPr>
      <w:r w:rsidRPr="004B58AA">
        <w:rPr>
          <w:rtl/>
        </w:rPr>
        <w:t>"</w:t>
      </w:r>
      <w:r w:rsidRPr="00374353">
        <w:rPr>
          <w:rFonts w:cs="KFGQPC Uthman Taha Naskh"/>
          <w:rtl/>
        </w:rPr>
        <w:t>بِسْمِ اللهِ الرَّحْمنِ الرَّحِيمِ. يَا مَنْ إِذَا سَأَلَهُ عَبْدٌ أَعْطَاهُ، وَإِذَا أَمَّلَ مَا عِنْدَهُ بَلَّغَهُ مُنَاهُ، وَإِذَا أَقْبَلَ عَلَيْهِ قَرَّبَهُ وَأَدْنَاهُ، وَإِذَا جَاهَرَهُ بِالْعِصْيَانِ سَتَرَ عَلَيْهِ وَغَطَّاهُ، وَإِذَا تَوَكَّلَ عَلَيْهِ أَحْسَبَهُ وَكَفَاهُ.</w:t>
      </w:r>
    </w:p>
    <w:p w:rsidR="00DA04D3" w:rsidRPr="00374353" w:rsidRDefault="00DA04D3" w:rsidP="00B30674">
      <w:pPr>
        <w:pStyle w:val="a6"/>
        <w:rPr>
          <w:rFonts w:cs="KFGQPC Uthman Taha Naskh"/>
          <w:rtl/>
        </w:rPr>
      </w:pPr>
      <w:r w:rsidRPr="00374353">
        <w:rPr>
          <w:rFonts w:cs="KFGQPC Uthman Taha Naskh"/>
          <w:rtl/>
        </w:rPr>
        <w:t>إِلَهِي! مَنِ الَّذِي نَزَلَ بِكَ مُلْتَمِساً قِرَاكَ فَمَا قَرَيْتَهُ؟ وَمَنِ الَّذِي أَنَاخَ بِبَابِكَ مُرْتَجِياً نَدَاكَ فَمَا أَوْلَيْتَهُ؟ أَيَحْسُنُ أَنْ أَرْجِعَ عَنْ بَابِكَ بِالْخَيْبَةِ مَصْرُوفاً وَلَسْتُ أَعْرِفُ سِوَاكَ مَوْلًى بِالْإِحْسَانِ مَوْصُوفاً؟ كَيْفَ أَرْجُو غَيْرَكَ وَالْخَيْرُ كُلُّهُ بِيَدِكَ؟ وَكَيْفَ أُؤَمِّلُ سِوَاكَ وَالْخَلْقُ وَالْأَمْرُ لَكَ؟ أَأَقْطَعُ رَجَائِي مِنْكَ وَقَدْ أَوْلَيْتَنِي مَا لَمْ أَسْأَلْهُ مِنْ فَضْلِكَ؟ أَمْ تُفْقِرُنِي إِلَى مِثْلِي</w:t>
      </w:r>
      <w:r w:rsidR="008F4298" w:rsidRPr="00374353">
        <w:rPr>
          <w:rFonts w:cs="Arabic11 BT"/>
          <w:vertAlign w:val="superscript"/>
          <w:rtl/>
        </w:rPr>
        <w:t>(</w:t>
      </w:r>
      <w:r w:rsidR="008F4298" w:rsidRPr="00374353">
        <w:rPr>
          <w:rStyle w:val="FootnoteReference"/>
          <w:rFonts w:cs="Arabic11 BT"/>
          <w:rtl/>
        </w:rPr>
        <w:footnoteReference w:id="402"/>
      </w:r>
      <w:r w:rsidR="008F4298" w:rsidRPr="00374353">
        <w:rPr>
          <w:rFonts w:cs="Arabic11 BT"/>
          <w:vertAlign w:val="superscript"/>
          <w:rtl/>
        </w:rPr>
        <w:t>)</w:t>
      </w:r>
      <w:r w:rsidRPr="00374353">
        <w:rPr>
          <w:rFonts w:cs="KFGQPC Uthman Taha Naskh"/>
          <w:rtl/>
        </w:rPr>
        <w:t xml:space="preserve"> وَأَنَا أَعْتَصِمُ بِحَبْلِكَ؟</w:t>
      </w:r>
    </w:p>
    <w:p w:rsidR="00DA04D3" w:rsidRPr="00374353" w:rsidRDefault="00DA04D3" w:rsidP="00B30674">
      <w:pPr>
        <w:pStyle w:val="a6"/>
        <w:rPr>
          <w:rFonts w:cs="KFGQPC Uthman Taha Naskh"/>
          <w:rtl/>
        </w:rPr>
      </w:pPr>
      <w:r w:rsidRPr="00374353">
        <w:rPr>
          <w:rFonts w:cs="KFGQPC Uthman Taha Naskh"/>
          <w:rtl/>
        </w:rPr>
        <w:t xml:space="preserve"> يَا مَنْ سَعِدَ بِرَحْمَتِهِ الْقَاصِدُونَ وَلَمْ يَشْقَ بِنَقِمَتِهِ الْمُسْتَغْفِرُونَ، كَيْفَ أَنْسَاكَ وَلَمْ تَزَلْ ذَاكِرِي؟ وَكَيْفَ أَلْهُو عَنْكَ وَأَنْتَ مُرَاقِبِي؟ إِلَهِي! بِذَيْلِ كَرَمِكَ أَعْلَقْتُ يَدِي وَلِنَيْلِ عَطَايَاكَ بَسَطْتُ أَمَلِي، فَأَخْلِصْنِي بِخَالِصَةِ تَوْحِيدِكَ وَاجْعَلْنِي مِنْ صَفْوَةِ عَبِيدِكَ.</w:t>
      </w:r>
    </w:p>
    <w:p w:rsidR="00DA04D3" w:rsidRPr="004B58AA" w:rsidRDefault="00DA04D3" w:rsidP="00B30674">
      <w:pPr>
        <w:pStyle w:val="a6"/>
        <w:rPr>
          <w:vertAlign w:val="superscript"/>
          <w:rtl/>
        </w:rPr>
      </w:pPr>
      <w:r w:rsidRPr="00374353">
        <w:rPr>
          <w:rFonts w:cs="KFGQPC Uthman Taha Naskh"/>
          <w:rtl/>
        </w:rPr>
        <w:t>يَا مَنْ كُلُّ هَارِبٍ إِلَيْهِ يَلْتَجِئُ‏، وَكُلُّ طَالِبٍ إِيَّاهُ يَرْتَجِي، يَا خَيْرَ مَرْجُوٍّ وَيَا أَكْرَمَ مَدْعُوٍّ وَيَا مَنْ لَا يُرَدُّ سَائِلُهُ وَلَا يُخَيَّبُ آمِلُهُ. يَا مَنْ بَابُهُ مَفْتُوحٌ لِدَاعِيهِ وَحِجَابُهُ مَرْفُوعٌ لِرَاجِيهِ: أَسْأَلُكَ بِكَرَمِكَ أَنْ تَمُنَّ عَلَيَّ مِنْ عَطَائِكَ بِمَا تَقَرُّ بِهِ عَيْنِي وَمِنْ رَجَائِكَ بِمَا تَطْمَئِنُّ بِهِ نَفْسِي وَمِنَ الْيَقِينِ بِمَا تُهَوِّنُ بِهِ عَلَيَّ مُصِيبَاتِ الدُّنْيَا وَتَجْلُو بِهِ عَنْ بَصِيرَتِي غَشَوَاتِ الْعَمَى. بِرَحْمَتِكَ يَا أَرْحَمَ الرَّاحِمِينَ</w:t>
      </w:r>
      <w:r w:rsidRPr="004B58AA">
        <w:rPr>
          <w:rtl/>
        </w:rPr>
        <w:t>".</w:t>
      </w:r>
    </w:p>
    <w:p w:rsidR="00DA04D3" w:rsidRPr="00F430E9" w:rsidRDefault="00DA04D3" w:rsidP="00FB16BA">
      <w:pPr>
        <w:pStyle w:val="a7"/>
        <w:rPr>
          <w:rtl/>
        </w:rPr>
      </w:pPr>
      <w:r w:rsidRPr="00F430E9">
        <w:rPr>
          <w:rtl/>
        </w:rPr>
        <w:t>المُناجاة المنظومة لأمير المؤمنين (ع)</w:t>
      </w:r>
    </w:p>
    <w:p w:rsidR="00DA04D3" w:rsidRPr="004B58AA" w:rsidRDefault="00DA04D3" w:rsidP="00B30674">
      <w:pPr>
        <w:pStyle w:val="a6"/>
        <w:rPr>
          <w:rtl/>
        </w:rPr>
      </w:pPr>
      <w:r w:rsidRPr="004B58AA">
        <w:rPr>
          <w:rtl/>
        </w:rPr>
        <w:t xml:space="preserve">تشتمل هذه المُناجاة على قصيدة مؤلفة من ثلاثين بيتاً من الشعر بعض الأبيات لا يخلو من إشكال في معناه، ومن جملتها البيت السابع والعشرون الذي يدل على أن هذه القصيدة ليست لحضرة أمير المؤمنين علي </w:t>
      </w:r>
      <w:r w:rsidRPr="004B58AA">
        <w:rPr>
          <w:sz w:val="30"/>
          <w:rtl/>
        </w:rPr>
        <w:sym w:font="AGA Arabesque" w:char="F075"/>
      </w:r>
      <w:r w:rsidRPr="004B58AA">
        <w:rPr>
          <w:rtl/>
        </w:rPr>
        <w:t xml:space="preserve"> وذلك لأن حضرته كان متواضعاً ولم يكن مغروراً ومعجباً بنفسه أبداً ولم يكن يعتبر نفسه ذا منزلة عزيزة جداً عند الله تعالى تسمح له أن يُقسم على الله بنفسه ويقول في مُناجاته لربِّه:</w:t>
      </w:r>
    </w:p>
    <w:p w:rsidR="00DA04D3" w:rsidRPr="00374353" w:rsidRDefault="00DA04D3" w:rsidP="00221B58">
      <w:pPr>
        <w:pStyle w:val="a6"/>
        <w:ind w:firstLine="0"/>
        <w:jc w:val="center"/>
        <w:rPr>
          <w:rFonts w:cs="KFGQPC Uthman Taha Naskh"/>
          <w:rtl/>
        </w:rPr>
      </w:pPr>
      <w:r w:rsidRPr="00374353">
        <w:rPr>
          <w:rFonts w:cs="KFGQPC Uthman Taha Naskh"/>
          <w:rtl/>
        </w:rPr>
        <w:t xml:space="preserve">إِلَهي بِحُرْمَةِ المُصْطَفَى </w:t>
      </w:r>
      <w:r w:rsidRPr="00374353">
        <w:rPr>
          <w:rFonts w:cs="KFGQPC Uthman Taha Naskh"/>
          <w:b/>
          <w:bCs/>
          <w:szCs w:val="26"/>
          <w:u w:val="single"/>
          <w:rtl/>
        </w:rPr>
        <w:t>وابْنِ عَمِّهِ</w:t>
      </w:r>
      <w:r w:rsidRPr="00374353">
        <w:rPr>
          <w:rFonts w:cs="KFGQPC Uthman Taha Naskh"/>
          <w:rtl/>
        </w:rPr>
        <w:tab/>
      </w:r>
      <w:r w:rsidRPr="00374353">
        <w:rPr>
          <w:rFonts w:cs="KFGQPC Uthman Taha Naskh"/>
          <w:rtl/>
        </w:rPr>
        <w:tab/>
        <w:t>وَحُرْمَةِ أَبْرَارٍ هُمْ لَكَ خُشَّعُ</w:t>
      </w:r>
    </w:p>
    <w:p w:rsidR="00DA04D3" w:rsidRPr="004B58AA" w:rsidRDefault="00DA04D3" w:rsidP="00B30674">
      <w:pPr>
        <w:pStyle w:val="a6"/>
        <w:rPr>
          <w:rtl/>
        </w:rPr>
      </w:pPr>
      <w:r w:rsidRPr="004B58AA">
        <w:rPr>
          <w:rtl/>
        </w:rPr>
        <w:t>وقد وقع واضعو الحديث بهذا الخطأ مراراً ومن جملة ذلك ما جاء في الصلاة والتسبيحات التي لا سند لها التي رواها الشيخ الطوسي في كتابه (</w:t>
      </w:r>
      <w:r w:rsidRPr="004B58AA">
        <w:rPr>
          <w:b/>
          <w:bCs/>
          <w:rtl/>
        </w:rPr>
        <w:t>مصباح المُتهجّد</w:t>
      </w:r>
      <w:r w:rsidRPr="004B58AA">
        <w:rPr>
          <w:rtl/>
        </w:rPr>
        <w:t>، ص 258) ورواها الشيخ عبَّاس القُمِّيّ في «</w:t>
      </w:r>
      <w:r w:rsidRPr="004B58AA">
        <w:rPr>
          <w:b/>
          <w:bCs/>
          <w:rtl/>
        </w:rPr>
        <w:t>المفاتيح</w:t>
      </w:r>
      <w:r w:rsidRPr="004B58AA">
        <w:rPr>
          <w:rtl/>
        </w:rPr>
        <w:t>» (ص 40 و 41)</w:t>
      </w:r>
      <w:r w:rsidR="008F4298" w:rsidRPr="008F4298">
        <w:rPr>
          <w:rFonts w:cs="Arabic11 BT"/>
          <w:vertAlign w:val="superscript"/>
          <w:rtl/>
        </w:rPr>
        <w:t>(</w:t>
      </w:r>
      <w:r w:rsidR="008F4298" w:rsidRPr="008F4298">
        <w:rPr>
          <w:rStyle w:val="FootnoteReference"/>
          <w:rFonts w:cs="Arabic11 BT"/>
          <w:rtl/>
        </w:rPr>
        <w:footnoteReference w:id="403"/>
      </w:r>
      <w:r w:rsidR="008F4298" w:rsidRPr="008F4298">
        <w:rPr>
          <w:rFonts w:cs="Arabic11 BT"/>
          <w:vertAlign w:val="superscript"/>
          <w:rtl/>
        </w:rPr>
        <w:t>)</w:t>
      </w:r>
      <w:r w:rsidRPr="004B58AA">
        <w:rPr>
          <w:rtl/>
        </w:rPr>
        <w:t xml:space="preserve"> وادَّعى أن كل من صلَّى تلك الصلاة وقال تلك التسبيحات غُفرت له جميع ذنوبه!! ففي تلك الصلاة جاء قوله: "</w:t>
      </w:r>
      <w:r w:rsidRPr="007C5ACF">
        <w:rPr>
          <w:rFonts w:cs="KFGQPC Uthman Taha Naskh"/>
          <w:b/>
          <w:bCs/>
          <w:szCs w:val="26"/>
          <w:rtl/>
        </w:rPr>
        <w:t>اللَّهُمَّ بِمُحَمَّدٍ سَيِّدِي وَبِعَلِيٍّ وَلِيِّي</w:t>
      </w:r>
      <w:r w:rsidRPr="004B58AA">
        <w:rPr>
          <w:rtl/>
        </w:rPr>
        <w:t xml:space="preserve">‏"!! فكيف يُقسم عَلِيٌّ على الله بعَلِيٍّ وليِّه؟! هل يُمكن أن يقول فرد عاميٌّ: إلهي أُقسم عليك بنفسي أنا الذي وليُّ نفسي!! فما بالك بأن يكون قائل هذا الكلام عَلِيٌّ أمير الفصاحة والبلاغة والبيان؟! </w:t>
      </w:r>
    </w:p>
    <w:p w:rsidR="00DA04D3" w:rsidRPr="004B58AA" w:rsidRDefault="00DA04D3" w:rsidP="00B30674">
      <w:pPr>
        <w:pStyle w:val="a6"/>
        <w:rPr>
          <w:rtl/>
        </w:rPr>
      </w:pPr>
      <w:r w:rsidRPr="004B58AA">
        <w:rPr>
          <w:rtl/>
        </w:rPr>
        <w:t>إن عَلِيّاً (ع) هو القائل: "</w:t>
      </w:r>
      <w:r w:rsidRPr="00374353">
        <w:rPr>
          <w:rFonts w:cs="KFGQPC Uthman Taha Naskh"/>
          <w:rtl/>
        </w:rPr>
        <w:t>إِيَّاكَ وَالْإِعْجَابَ بِنَفْسِكَ وَالثِّقَةَ بِمَا يُعْجِبُكَ مِنْهَا</w:t>
      </w:r>
      <w:r w:rsidRPr="004B58AA">
        <w:rPr>
          <w:rtl/>
        </w:rPr>
        <w:t>" (</w:t>
      </w:r>
      <w:r w:rsidRPr="004B58AA">
        <w:rPr>
          <w:b/>
          <w:bCs/>
          <w:rtl/>
        </w:rPr>
        <w:t>نهج البلاغة</w:t>
      </w:r>
      <w:r w:rsidRPr="004B58AA">
        <w:rPr>
          <w:rtl/>
        </w:rPr>
        <w:t>، الرسالة 53)، والقائل: "</w:t>
      </w:r>
      <w:r w:rsidRPr="00374353">
        <w:rPr>
          <w:rFonts w:cs="KFGQPC Uthman Taha Naskh"/>
          <w:rtl/>
        </w:rPr>
        <w:t>اعْلَمْ أَنَّ الْإِعْجَابَ ضِدُّ الصَّوَابِ وَآفَةُ الْأَلْبَاب</w:t>
      </w:r>
      <w:r w:rsidRPr="004B58AA">
        <w:rPr>
          <w:rtl/>
        </w:rPr>
        <w:t>‏" (</w:t>
      </w:r>
      <w:r w:rsidRPr="004B58AA">
        <w:rPr>
          <w:b/>
          <w:bCs/>
          <w:rtl/>
        </w:rPr>
        <w:t>نهج البلاغة</w:t>
      </w:r>
      <w:r w:rsidRPr="004B58AA">
        <w:rPr>
          <w:rtl/>
        </w:rPr>
        <w:t>، الرسالة 31).</w:t>
      </w:r>
    </w:p>
    <w:p w:rsidR="00DA04D3" w:rsidRPr="004B58AA" w:rsidRDefault="00DA04D3" w:rsidP="00B30674">
      <w:pPr>
        <w:pStyle w:val="a6"/>
        <w:rPr>
          <w:rtl/>
        </w:rPr>
      </w:pPr>
      <w:r w:rsidRPr="004B58AA">
        <w:rPr>
          <w:rtl/>
        </w:rPr>
        <w:t>كان حضرته يعتبر أن عزَّه في عبوديَّته لِـلَّهِ وقال طبقاً لما نقله عنه مؤلف كتاب «</w:t>
      </w:r>
      <w:r w:rsidRPr="004B58AA">
        <w:rPr>
          <w:b/>
          <w:bCs/>
          <w:rtl/>
        </w:rPr>
        <w:t>المفاتيح</w:t>
      </w:r>
      <w:r w:rsidRPr="004B58AA">
        <w:rPr>
          <w:rtl/>
        </w:rPr>
        <w:t>»: "</w:t>
      </w:r>
      <w:r w:rsidRPr="00374353">
        <w:rPr>
          <w:rFonts w:cs="KFGQPC Uthman Taha Naskh"/>
          <w:rtl/>
        </w:rPr>
        <w:t>إِلَهِي كَفَى بِي عِزّاً أَنْ أَكُونَ لَكَ عَبْداً وَكَفَى بِي فَخْراً أَنْ تَكُونَ لِي رَبّاً</w:t>
      </w:r>
      <w:r w:rsidRPr="004B58AA">
        <w:rPr>
          <w:rtl/>
        </w:rPr>
        <w:t>" (</w:t>
      </w:r>
      <w:r w:rsidRPr="004B58AA">
        <w:rPr>
          <w:b/>
          <w:bCs/>
          <w:rtl/>
        </w:rPr>
        <w:t>المفاتيح</w:t>
      </w:r>
      <w:r w:rsidRPr="004B58AA">
        <w:rPr>
          <w:rtl/>
        </w:rPr>
        <w:t>، ص 127).</w:t>
      </w:r>
    </w:p>
    <w:p w:rsidR="00DA04D3" w:rsidRPr="004B58AA" w:rsidRDefault="00DA04D3" w:rsidP="00B30674">
      <w:pPr>
        <w:pStyle w:val="a6"/>
        <w:rPr>
          <w:rtl/>
        </w:rPr>
      </w:pPr>
      <w:r w:rsidRPr="004B58AA">
        <w:rPr>
          <w:rtl/>
        </w:rPr>
        <w:t>قديماً قبل سنوات مديدة عندما قمتُ بترجمة «</w:t>
      </w:r>
      <w:r w:rsidRPr="004B58AA">
        <w:rPr>
          <w:b/>
          <w:bCs/>
          <w:rtl/>
        </w:rPr>
        <w:t>الصحيفة العلوية</w:t>
      </w:r>
      <w:r w:rsidRPr="004B58AA">
        <w:rPr>
          <w:rtl/>
        </w:rPr>
        <w:t>»، نظمتُ 24 بيتاً من أبيات هذه المناجاة بصورة أبيات من الشعر باللغة الفارسية أضع هنا هذه الأبيات لتكون ذكرى</w:t>
      </w:r>
      <w:r w:rsidR="008F4298" w:rsidRPr="008F4298">
        <w:rPr>
          <w:rFonts w:cs="Arabic11 BT"/>
          <w:vertAlign w:val="superscript"/>
          <w:rtl/>
        </w:rPr>
        <w:t>(</w:t>
      </w:r>
      <w:r w:rsidR="008F4298" w:rsidRPr="008F4298">
        <w:rPr>
          <w:rStyle w:val="FootnoteReference"/>
          <w:rFonts w:cs="Arabic11 BT"/>
          <w:rtl/>
        </w:rPr>
        <w:footnoteReference w:id="404"/>
      </w:r>
      <w:r w:rsidR="008F4298" w:rsidRPr="008F4298">
        <w:rPr>
          <w:rFonts w:cs="Arabic11 BT"/>
          <w:vertAlign w:val="superscript"/>
          <w:rtl/>
        </w:rPr>
        <w:t>)</w:t>
      </w:r>
      <w:r w:rsidRPr="004B58AA">
        <w:rPr>
          <w:rtl/>
        </w:rPr>
        <w:t xml:space="preserve">. </w:t>
      </w:r>
    </w:p>
    <w:tbl>
      <w:tblPr>
        <w:bidiVisual/>
        <w:tblW w:w="0" w:type="auto"/>
        <w:jc w:val="center"/>
        <w:tblLook w:val="04A0" w:firstRow="1" w:lastRow="0" w:firstColumn="1" w:lastColumn="0" w:noHBand="0" w:noVBand="1"/>
      </w:tblPr>
      <w:tblGrid>
        <w:gridCol w:w="434"/>
        <w:gridCol w:w="3402"/>
        <w:gridCol w:w="283"/>
        <w:gridCol w:w="3261"/>
      </w:tblGrid>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1</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لَكَ الْحَمْدُ يَا ذَا الْجُودِ وَالْمَجْدِ وَالْعُلَى</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تَبَارَكْتَ تُعْطِي مَنْ تَشَاءُ وَتَمْنَعُ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2</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وَخَلَّاقِي وَحِرْزِي وَمَوْئِلِي</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إِلَيْكَ لَدَى الْإِعْسَارِ وَالْيُس</w:t>
            </w:r>
            <w:r w:rsidR="006E6EB7">
              <w:rPr>
                <w:rFonts w:cs="KFGQPC Uthman Taha Naskh"/>
                <w:rtl/>
              </w:rPr>
              <w:t>ـ</w:t>
            </w:r>
            <w:r w:rsidRPr="006E6EB7">
              <w:rPr>
                <w:rFonts w:cs="KFGQPC Uthman Taha Naskh"/>
                <w:rtl/>
              </w:rPr>
              <w:t>ْرِ أَفْزَعُ</w:t>
            </w:r>
            <w:r w:rsidRPr="006E6EB7">
              <w:rPr>
                <w:rFonts w:cs="KFGQPC Uthman Taha Naskh"/>
                <w:rtl/>
              </w:rPr>
              <w:br/>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3</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لَئِنْ جَلَّتْ وَجَمَّتْ خَطِيئَتِي</w:t>
            </w:r>
            <w:r w:rsidRPr="006E6EB7">
              <w:rPr>
                <w:rFonts w:cs="KFGQPC Uthman Taha Naskh"/>
                <w:rtl/>
              </w:rPr>
              <w:br/>
              <w:t>‏</w:t>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فَعَفْوُكَ عَنْ ذَنْبِي أَجَلُّ وَأَوْسَعُ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4</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لَئِنْ أَعْطَيْتُ نَفْس</w:t>
            </w:r>
            <w:r w:rsidR="006E6EB7">
              <w:rPr>
                <w:rFonts w:cs="KFGQPC Uthman Taha Naskh"/>
                <w:rtl/>
              </w:rPr>
              <w:t>ـ</w:t>
            </w:r>
            <w:r w:rsidRPr="006E6EB7">
              <w:rPr>
                <w:rFonts w:cs="KFGQPC Uthman Taha Naskh"/>
                <w:rtl/>
              </w:rPr>
              <w:t>ِيَ سُؤْلَهَا</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فَهَا أَنَا فِي رَوْضِ النَّدَامَةِ أَرْتَعُ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5</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تَرَى حَالِي وَفَقْرِي وَفَاقَتِي</w:t>
            </w:r>
            <w:r w:rsidRPr="006E6EB7">
              <w:rPr>
                <w:rFonts w:cs="KFGQPC Uthman Taha Naskh"/>
                <w:rtl/>
              </w:rPr>
              <w:br/>
              <w:t>‏</w:t>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وَأَنْتَ مُنَاجَاتِي الْخَفِيَّةَ تَسْمَعُ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6</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فَلَا تَقْطَعْ رَجَائِي وَلَا تُزِغْ</w:t>
            </w:r>
            <w:r w:rsidRPr="006E6EB7">
              <w:rPr>
                <w:rFonts w:cs="KFGQPC Uthman Taha Naskh"/>
                <w:rtl/>
              </w:rPr>
              <w:br/>
              <w:t>‏</w:t>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فُؤَادِي فَلِي فِي سَيْبِ جُودِكَ مَطْمَعٌ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7</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لَئِنْ أَقْصَيْتَنِي أَوْ أَهَنْتَنِي</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فَمَنْ ذَا الَّذِي أَرْجُو وَمَنْ ذَا يُشَفَّعُ؟</w:t>
            </w:r>
            <w:r w:rsidRPr="006E6EB7">
              <w:rPr>
                <w:rFonts w:cs="KFGQPC Uthman Taha Naskh"/>
                <w:rtl/>
              </w:rPr>
              <w:br/>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8</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أَجِرْنِي مِنْ عَذَابِكَ إِنَّنِي</w:t>
            </w:r>
            <w:r w:rsidRPr="006E6EB7">
              <w:rPr>
                <w:rFonts w:cs="KFGQPC Uthman Taha Naskh"/>
                <w:rtl/>
              </w:rPr>
              <w:br/>
              <w:t>‏</w:t>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أَسِيرٌ ذَلِيلٌ خَائِفٌ لَكَ أَخْضَعُ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9</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فَآنِسْنِي بِتَلْقِينِ حُجَّتِي</w:t>
            </w:r>
            <w:r w:rsidRPr="006E6EB7">
              <w:rPr>
                <w:rFonts w:cs="KFGQPC Uthman Taha Naskh"/>
                <w:rtl/>
              </w:rPr>
              <w:br/>
              <w:t>‏</w:t>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إِذَا كَانَ لِي فِي الْقَبْرِ مَثْوًى وَمَضْجَعٌ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10</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لَئِنْ عَذَّبْتَنِي أَلْفَ حِجَّةٍ</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فَحَبْلُ رَجَائِي مِنْكَ لَا يَتَقَطَّعُ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11</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أَذِقْنِي طَعْمَ عَفْوِكَ يَوْمَ لَا</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بَنُونَ وَلَا مَالٌ هُنَالِكَ يَنْفَعُ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12</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إِذَا لَمْ تَرْعَنِي كُنْتُ ضَائِعاً</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وَإِنْ كُنْتَ تَرْعَانِي فَلَسْتُ أُضَيَّعُ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13</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إِذَا لَمْ تَعْفُ عَنْ غَيْرِ مُحْسِنٍ</w:t>
            </w:r>
            <w:r w:rsidRPr="006E6EB7">
              <w:rPr>
                <w:rFonts w:cs="KFGQPC Uthman Taha Naskh"/>
                <w:rtl/>
              </w:rPr>
              <w:br/>
              <w:t>‏</w:t>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فَمَنْ لِمُسِيئٍ بِالْهَوَى يَتَمَتَّعُ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14</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لَئِنْ فَرَّطْتُ فِي طَلَبِ الْتُّقَى‏</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فَهَا أَنَا إِثْرِ الْعَفْوِ أَقْفُو وَأَتْبَعُ‏</w:t>
            </w:r>
            <w:r w:rsidRPr="006E6EB7">
              <w:rPr>
                <w:rFonts w:cs="KFGQPC Uthman Taha Naskh"/>
                <w:rtl/>
              </w:rPr>
              <w:br/>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15</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لَئِنْ أَخْطَأْتُ جَهْلًا فَطَالَ مَا</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رَجَوْتُكَ حَتَّى قِيلَ مَا هُوَ يَجْزَعُ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16</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ذُنُوبِي بَذَّتِ الطَّوْدَ وَاعْتَلَتْ</w:t>
            </w:r>
            <w:r w:rsidRPr="006E6EB7">
              <w:rPr>
                <w:rFonts w:cs="KFGQPC Uthman Taha Naskh"/>
                <w:rtl/>
              </w:rPr>
              <w:br/>
              <w:t>‏</w:t>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وَصَفْحُكَ عَنْ ذَنْبِي أَجَلُّ وَأَرْفَعُ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17</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يُنَجِّي ذِكْرُ طَوْلِكَ لَوْعَتِي</w:t>
            </w:r>
            <w:r w:rsidRPr="006E6EB7">
              <w:rPr>
                <w:rFonts w:cs="KFGQPC Uthman Taha Naskh"/>
                <w:rtl/>
              </w:rPr>
              <w:br/>
              <w:t>‏</w:t>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وَذِكْرُ الْخَطَايَا الْعَيْنَ مِنِّي يُدْمِعُ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18</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أَقِلْنِي عَثْرَتِي وَامْحُ حَوْبَتِي</w:t>
            </w:r>
            <w:r w:rsidRPr="006E6EB7">
              <w:rPr>
                <w:rFonts w:cs="KFGQPC Uthman Taha Naskh"/>
                <w:rtl/>
              </w:rPr>
              <w:br/>
              <w:t>‏</w:t>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فَإِنِّي مُقِرٌّ خَائِفٌ مُتَضَ</w:t>
            </w:r>
            <w:r w:rsidR="006E6EB7">
              <w:rPr>
                <w:rFonts w:cs="KFGQPC Uthman Taha Naskh"/>
                <w:rtl/>
              </w:rPr>
              <w:t>ـ</w:t>
            </w:r>
            <w:r w:rsidRPr="006E6EB7">
              <w:rPr>
                <w:rFonts w:cs="KFGQPC Uthman Taha Naskh"/>
                <w:rtl/>
              </w:rPr>
              <w:t>رِّعُ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19</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أَنِلْنِي مِنْكَ رَوْحاً وَرَحْمَةً</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فَلَسْتُ سِوَى أَبْوَابِ فَضْلِكَ أَقْرَع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20</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لَئِنْ خَيَّبْتَنِي أَوْ طَرَدْتَنِي</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‏فَمَا حِيلَتِي يَا رَبِّ أَمْ كَيْفَ أَصْنَعُ؟</w:t>
            </w:r>
            <w:r w:rsidRPr="006E6EB7">
              <w:rPr>
                <w:rFonts w:cs="KFGQPC Uthman Taha Naskh"/>
                <w:rtl/>
              </w:rPr>
              <w:br/>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21</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حَلِيفُ الْحُبِّ بِاللَّيْلِ سَاهِرٌ</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يُنَاجِي وَيَدْعُو وَالْمُغَفَّلُ يَهْجَعُ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22</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وَكُلُّـهُمْ يَرْجُو نَوَالَكَ رَاجِياً</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بِرَحْمَتِكَ الْعُظْمَى وَفِي الْخُلْدِ يَطْمَعُ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23</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يُمَنِّينِي رَجَائِي سَلَامَةً</w:t>
            </w:r>
            <w:r w:rsidRPr="006E6EB7">
              <w:rPr>
                <w:rFonts w:cs="KFGQPC Uthman Taha Naskh"/>
                <w:rtl/>
              </w:rPr>
              <w:br/>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وَقُبْحُ خَطِيئَاتِي عَلَيَّ يُشَنِّعُ</w:t>
            </w:r>
            <w:r w:rsidRPr="006E6EB7">
              <w:rPr>
                <w:rFonts w:cs="KFGQPC Uthman Taha Naskh"/>
                <w:rtl/>
              </w:rPr>
              <w:br/>
              <w:t>‏</w:t>
            </w:r>
          </w:p>
        </w:tc>
      </w:tr>
      <w:tr w:rsidR="00DA04D3" w:rsidRPr="006E6EB7" w:rsidTr="006E6EB7">
        <w:trPr>
          <w:trHeight w:hRule="exact" w:val="567"/>
          <w:jc w:val="center"/>
        </w:trPr>
        <w:tc>
          <w:tcPr>
            <w:tcW w:w="305"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24</w:t>
            </w:r>
          </w:p>
        </w:tc>
        <w:tc>
          <w:tcPr>
            <w:tcW w:w="3402"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إِلَهِي فَإِنْ تَعْفُو فَعَفْوُكَ مُنْقِذِي</w:t>
            </w:r>
            <w:r w:rsidRPr="006E6EB7">
              <w:rPr>
                <w:rFonts w:cs="KFGQPC Uthman Taha Naskh"/>
                <w:rtl/>
              </w:rPr>
              <w:br/>
              <w:t>‏</w:t>
            </w:r>
          </w:p>
        </w:tc>
        <w:tc>
          <w:tcPr>
            <w:tcW w:w="283" w:type="dxa"/>
            <w:shd w:val="clear" w:color="auto" w:fill="auto"/>
          </w:tcPr>
          <w:p w:rsidR="00DA04D3" w:rsidRPr="006E6EB7" w:rsidRDefault="00DA04D3" w:rsidP="006E6EB7">
            <w:pPr>
              <w:pStyle w:val="a6"/>
              <w:ind w:firstLine="0"/>
              <w:jc w:val="lowKashida"/>
              <w:rPr>
                <w:rFonts w:cs="KFGQPC Uthman Taha Naskh"/>
                <w:rtl/>
              </w:rPr>
            </w:pPr>
          </w:p>
        </w:tc>
        <w:tc>
          <w:tcPr>
            <w:tcW w:w="3261" w:type="dxa"/>
            <w:shd w:val="clear" w:color="auto" w:fill="auto"/>
          </w:tcPr>
          <w:p w:rsidR="00DA04D3" w:rsidRPr="006E6EB7" w:rsidRDefault="00DA04D3" w:rsidP="006E6EB7">
            <w:pPr>
              <w:pStyle w:val="a6"/>
              <w:ind w:firstLine="0"/>
              <w:jc w:val="lowKashida"/>
              <w:rPr>
                <w:rFonts w:cs="KFGQPC Uthman Taha Naskh"/>
                <w:rtl/>
              </w:rPr>
            </w:pPr>
            <w:r w:rsidRPr="006E6EB7">
              <w:rPr>
                <w:rFonts w:cs="KFGQPC Uthman Taha Naskh"/>
                <w:rtl/>
              </w:rPr>
              <w:t>وَإِلَّا فَبِالذَّنْبِ الْمُدَمِّرِ أُصْرَعُ</w:t>
            </w:r>
            <w:r w:rsidRPr="006E6EB7">
              <w:rPr>
                <w:rFonts w:cs="KFGQPC Uthman Taha Naskh"/>
                <w:rtl/>
              </w:rPr>
              <w:br/>
            </w:r>
          </w:p>
        </w:tc>
      </w:tr>
    </w:tbl>
    <w:p w:rsidR="00DA04D3" w:rsidRPr="004B58AA" w:rsidRDefault="00DA04D3" w:rsidP="00B30674">
      <w:pPr>
        <w:pStyle w:val="a6"/>
        <w:rPr>
          <w:rtl/>
        </w:rPr>
      </w:pPr>
      <w:r w:rsidRPr="004B58AA">
        <w:rPr>
          <w:rtl/>
        </w:rPr>
        <w:t>‏</w:t>
      </w:r>
    </w:p>
    <w:p w:rsidR="00DA04D3" w:rsidRPr="00281044" w:rsidRDefault="00DA04D3" w:rsidP="00281044">
      <w:pPr>
        <w:pStyle w:val="a6"/>
        <w:ind w:firstLine="0"/>
        <w:jc w:val="center"/>
        <w:rPr>
          <w:sz w:val="20"/>
          <w:szCs w:val="22"/>
          <w:rtl/>
        </w:rPr>
      </w:pPr>
      <w:r w:rsidRPr="00281044">
        <w:rPr>
          <w:sz w:val="28"/>
          <w:szCs w:val="22"/>
        </w:rPr>
        <w:sym w:font="AGA Arabesque" w:char="F023"/>
      </w:r>
      <w:r w:rsidRPr="00281044">
        <w:rPr>
          <w:sz w:val="28"/>
          <w:szCs w:val="22"/>
        </w:rPr>
        <w:sym w:font="AGA Arabesque" w:char="F023"/>
      </w:r>
      <w:r w:rsidRPr="00281044">
        <w:rPr>
          <w:sz w:val="28"/>
          <w:szCs w:val="22"/>
        </w:rPr>
        <w:sym w:font="AGA Arabesque" w:char="F023"/>
      </w:r>
    </w:p>
    <w:p w:rsidR="00DA04D3" w:rsidRPr="004B58AA" w:rsidRDefault="00DA04D3" w:rsidP="00B30674">
      <w:pPr>
        <w:pStyle w:val="a6"/>
        <w:rPr>
          <w:rtl/>
        </w:rPr>
      </w:pPr>
    </w:p>
    <w:p w:rsidR="00DA04D3" w:rsidRPr="004B58AA" w:rsidRDefault="00DA04D3" w:rsidP="00B30674">
      <w:pPr>
        <w:pStyle w:val="a6"/>
        <w:rPr>
          <w:rtl/>
        </w:rPr>
      </w:pPr>
    </w:p>
    <w:p w:rsidR="00DA04D3" w:rsidRPr="004B58AA" w:rsidRDefault="00DA04D3" w:rsidP="00B30674">
      <w:pPr>
        <w:pStyle w:val="a6"/>
        <w:rPr>
          <w:rtl/>
        </w:rPr>
        <w:sectPr w:rsidR="00DA04D3" w:rsidRPr="004B58AA" w:rsidSect="00704E64">
          <w:headerReference w:type="default" r:id="rId38"/>
          <w:footerReference w:type="first" r:id="rId39"/>
          <w:footnotePr>
            <w:numRestart w:val="eachPage"/>
          </w:footnotePr>
          <w:pgSz w:w="11907" w:h="16840" w:code="9"/>
          <w:pgMar w:top="1021" w:right="2495" w:bottom="4253" w:left="2041" w:header="0" w:footer="1021" w:gutter="0"/>
          <w:cols w:space="708"/>
          <w:bidi/>
          <w:rtlGutter/>
          <w:docGrid w:linePitch="360"/>
        </w:sectPr>
      </w:pPr>
    </w:p>
    <w:p w:rsidR="00DA04D3" w:rsidRPr="004B58AA" w:rsidRDefault="00DA04D3" w:rsidP="00B30674">
      <w:pPr>
        <w:pStyle w:val="a6"/>
        <w:rPr>
          <w:rtl/>
        </w:rPr>
      </w:pPr>
    </w:p>
    <w:p w:rsidR="00DA04D3" w:rsidRDefault="00DA04D3" w:rsidP="00FB16BA">
      <w:pPr>
        <w:pStyle w:val="Heading1"/>
        <w:rPr>
          <w:rtl/>
        </w:rPr>
      </w:pPr>
      <w:bookmarkStart w:id="78" w:name="_Toc364012923"/>
      <w:r w:rsidRPr="00E13CAE">
        <w:rPr>
          <w:rtl/>
        </w:rPr>
        <w:t>الباب الثاني</w:t>
      </w:r>
      <w:r w:rsidR="00FB16BA">
        <w:rPr>
          <w:rtl/>
        </w:rPr>
        <w:t xml:space="preserve"> [من مفاتيح الجنان]</w:t>
      </w:r>
      <w:r w:rsidR="00FB16BA">
        <w:rPr>
          <w:rtl/>
        </w:rPr>
        <w:br/>
      </w:r>
      <w:r>
        <w:rPr>
          <w:rtl/>
        </w:rPr>
        <w:t>في أعمال الأشهر العربية</w:t>
      </w:r>
      <w:bookmarkEnd w:id="78"/>
      <w:r>
        <w:rPr>
          <w:rtl/>
        </w:rPr>
        <w:t xml:space="preserve">  </w:t>
      </w:r>
    </w:p>
    <w:p w:rsidR="00DA04D3" w:rsidRPr="00E13CAE" w:rsidRDefault="00DA04D3" w:rsidP="00EF41A3">
      <w:pPr>
        <w:pStyle w:val="Heading1"/>
        <w:rPr>
          <w:rtl/>
        </w:rPr>
      </w:pPr>
      <w:bookmarkStart w:id="79" w:name="_Toc364012924"/>
      <w:r w:rsidRPr="00E13CAE">
        <w:rPr>
          <w:rtl/>
        </w:rPr>
        <w:t>الفصل الأول</w:t>
      </w:r>
      <w:r w:rsidR="00FB16BA">
        <w:rPr>
          <w:rtl/>
        </w:rPr>
        <w:t xml:space="preserve"> [من مفاتيح الجنان]</w:t>
      </w:r>
      <w:bookmarkEnd w:id="79"/>
    </w:p>
    <w:p w:rsidR="00DA04D3" w:rsidRPr="004B58AA" w:rsidRDefault="00DA04D3" w:rsidP="00B219C7">
      <w:pPr>
        <w:pStyle w:val="a6"/>
        <w:rPr>
          <w:rtl/>
        </w:rPr>
      </w:pPr>
      <w:bookmarkStart w:id="80" w:name="_Ref346919641"/>
      <w:r w:rsidRPr="004B58AA">
        <w:rPr>
          <w:rtl/>
        </w:rPr>
        <w:t>هذا الفصل هو في فضلِ شهر رَجَب وأعمالِه. في بداية هذا الفصل نقل المؤلف عن كتاب «</w:t>
      </w:r>
      <w:r w:rsidRPr="004B58AA">
        <w:rPr>
          <w:b/>
          <w:bCs/>
          <w:rtl/>
        </w:rPr>
        <w:t>وسائل الشيعة</w:t>
      </w:r>
      <w:r w:rsidRPr="004B58AA">
        <w:rPr>
          <w:rtl/>
        </w:rPr>
        <w:t>»</w:t>
      </w:r>
      <w:r w:rsidR="008F4298" w:rsidRPr="008F4298">
        <w:rPr>
          <w:rFonts w:cs="Arabic11 BT"/>
          <w:vertAlign w:val="superscript"/>
          <w:rtl/>
        </w:rPr>
        <w:t>(</w:t>
      </w:r>
      <w:r w:rsidR="008F4298" w:rsidRPr="008F4298">
        <w:rPr>
          <w:rFonts w:cs="Arabic11 BT"/>
          <w:vertAlign w:val="superscript"/>
          <w:rtl/>
        </w:rPr>
        <w:footnoteReference w:id="405"/>
      </w:r>
      <w:r w:rsidR="008F4298" w:rsidRPr="008F4298">
        <w:rPr>
          <w:rFonts w:cs="Arabic11 BT"/>
          <w:vertAlign w:val="superscript"/>
          <w:rtl/>
        </w:rPr>
        <w:t>)</w:t>
      </w:r>
      <w:r w:rsidRPr="004B58AA">
        <w:rPr>
          <w:rtl/>
        </w:rPr>
        <w:t xml:space="preserve"> افتراءً على النبيّ </w:t>
      </w:r>
      <w:r w:rsidRPr="004B58AA">
        <w:rPr>
          <w:rFonts w:ascii="Abo-thar" w:hAnsi="Abo-thar"/>
          <w:sz w:val="30"/>
        </w:rPr>
        <w:t></w:t>
      </w:r>
      <w:r w:rsidRPr="004B58AA">
        <w:rPr>
          <w:rtl/>
        </w:rPr>
        <w:t xml:space="preserve"> أنه قال: "</w:t>
      </w:r>
      <w:r w:rsidRPr="007C5ACF">
        <w:rPr>
          <w:rFonts w:cs="KFGQPC Uthman Taha Naskh"/>
          <w:rtl/>
        </w:rPr>
        <w:t>أَلَا إِنَّ رَجَبَ شَهْرُ اللهِ الْأَصَمُّ وَهُوَ شَهْرٌ عَظِيمٌ..... لَا يُقَارِنُهُ شَهْرٌ مِنَ الشُّهُورِ حُرْمَةً وَفَضْلاً..... أَلَا إِنَّ رَجَبَ شَهْرُ اللهِ وَشَعْبَانَ شَهْرِي وَرَمَضَانَ شَهْرُ أُمَّتِي</w:t>
      </w:r>
      <w:r w:rsidRPr="004B58AA">
        <w:rPr>
          <w:rtl/>
        </w:rPr>
        <w:t>".</w:t>
      </w:r>
      <w:bookmarkEnd w:id="80"/>
    </w:p>
    <w:p w:rsidR="00DA04D3" w:rsidRPr="004B58AA" w:rsidRDefault="00DA04D3" w:rsidP="00B30674">
      <w:pPr>
        <w:pStyle w:val="a6"/>
        <w:rPr>
          <w:rtl/>
        </w:rPr>
      </w:pPr>
      <w:r w:rsidRPr="004B58AA">
        <w:rPr>
          <w:rtl/>
        </w:rPr>
        <w:t>في حين أنه جاء في كتاب «</w:t>
      </w:r>
      <w:r w:rsidRPr="004B58AA">
        <w:rPr>
          <w:b/>
          <w:bCs/>
          <w:rtl/>
        </w:rPr>
        <w:t>الوسائل</w:t>
      </w:r>
      <w:r w:rsidRPr="004B58AA">
        <w:rPr>
          <w:rtl/>
        </w:rPr>
        <w:t>» ذاته عن حضرة عَلِيٍّ (ع) أنه قال: "</w:t>
      </w:r>
      <w:r w:rsidRPr="00281044">
        <w:rPr>
          <w:rFonts w:cs="KFGQPC Uthman Taha Naskh"/>
          <w:rtl/>
        </w:rPr>
        <w:t xml:space="preserve">رَجَبٌ شَهْرِي وَشَعْبَانُ شَهْرُ رَسُولِ اللهِ </w:t>
      </w:r>
      <w:r w:rsidRPr="00281044">
        <w:rPr>
          <w:rFonts w:cs="KFGQPC Uthman Taha Naskh"/>
          <w:sz w:val="30"/>
          <w:rtl/>
        </w:rPr>
        <w:sym w:font="Abo-thar" w:char="F04A"/>
      </w:r>
      <w:r w:rsidRPr="00281044">
        <w:rPr>
          <w:rFonts w:cs="KFGQPC Uthman Taha Naskh"/>
          <w:rtl/>
        </w:rPr>
        <w:t xml:space="preserve"> وَشَهْرُ رَمَضَانَ شَهْرُ الله</w:t>
      </w:r>
      <w:r w:rsidRPr="004B58AA">
        <w:rPr>
          <w:rtl/>
        </w:rPr>
        <w:t>"</w:t>
      </w:r>
      <w:r w:rsidR="008F4298" w:rsidRPr="008F4298">
        <w:rPr>
          <w:rFonts w:cs="Arabic11 BT"/>
          <w:vertAlign w:val="superscript"/>
          <w:rtl/>
        </w:rPr>
        <w:t>(</w:t>
      </w:r>
      <w:r w:rsidR="008F4298" w:rsidRPr="008F4298">
        <w:rPr>
          <w:rFonts w:cs="Arabic11 BT"/>
          <w:vertAlign w:val="superscript"/>
          <w:rtl/>
        </w:rPr>
        <w:footnoteReference w:id="406"/>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إضافةً إلى ذلك فإن الشيخ عبَّاس القُمِّيّ نفسه قال في الفصل الثالث من هذا الباب الثاني في المفاتيح (ص 170)</w:t>
      </w:r>
      <w:r w:rsidR="008F4298" w:rsidRPr="008F4298">
        <w:rPr>
          <w:rFonts w:cs="Arabic11 BT"/>
          <w:vertAlign w:val="superscript"/>
          <w:rtl/>
        </w:rPr>
        <w:t>(</w:t>
      </w:r>
      <w:r w:rsidR="008F4298" w:rsidRPr="008F4298">
        <w:rPr>
          <w:rStyle w:val="FootnoteReference"/>
          <w:rFonts w:cs="Arabic11 BT"/>
          <w:rtl/>
        </w:rPr>
        <w:footnoteReference w:id="407"/>
      </w:r>
      <w:r w:rsidR="008F4298" w:rsidRPr="008F4298">
        <w:rPr>
          <w:rFonts w:cs="Arabic11 BT"/>
          <w:vertAlign w:val="superscript"/>
          <w:rtl/>
        </w:rPr>
        <w:t>)</w:t>
      </w:r>
      <w:r w:rsidRPr="004B58AA">
        <w:rPr>
          <w:rtl/>
        </w:rPr>
        <w:t>: "</w:t>
      </w:r>
      <w:r w:rsidRPr="00281044">
        <w:rPr>
          <w:rFonts w:cs="KFGQPC Uthman Taha Naskh"/>
          <w:rtl/>
        </w:rPr>
        <w:t>شهر رمضان هو شهر الله رب العالمين، وهو أشرف الشهور</w:t>
      </w:r>
      <w:r w:rsidRPr="004B58AA">
        <w:rPr>
          <w:rtl/>
        </w:rPr>
        <w:t xml:space="preserve">". </w:t>
      </w:r>
    </w:p>
    <w:p w:rsidR="00DA04D3" w:rsidRPr="006400E1" w:rsidRDefault="00DA04D3" w:rsidP="00B30674">
      <w:pPr>
        <w:pStyle w:val="a6"/>
        <w:rPr>
          <w:rtl/>
        </w:rPr>
      </w:pPr>
      <w:r w:rsidRPr="004B58AA">
        <w:rPr>
          <w:rtl/>
        </w:rPr>
        <w:t xml:space="preserve">وليت شعري! ألم يُفكّر الشيخ عبَّاس القُمِّيّ عندما كتب هذه الأسطر في نفسه كيف يُمكن أن يكون «رجب» أشرف الشهور ومُساوياً في الفضل لشهر رمضان مع أن القرآن الكريم نزل في شهر رمضان؟ وأحد العيدين الكبيرين للمسلمين يتعلّق بمناسبة انتهاء هذا الشهر المبارك، حتى أن أغلب الناس لدينا يقرؤون في المساجد بعد الصلوات في شهر رمضان هذا الدعاء الذي فيه </w:t>
      </w:r>
      <w:r w:rsidRPr="006400E1">
        <w:rPr>
          <w:rtl/>
        </w:rPr>
        <w:t>خطاب لِـلَّهِ تعالى بالجمل التالية: "</w:t>
      </w:r>
      <w:r w:rsidRPr="007C5ACF">
        <w:rPr>
          <w:rFonts w:cs="KFGQPC Uthman Taha Naskh"/>
          <w:b/>
          <w:bCs/>
          <w:szCs w:val="26"/>
          <w:rtl/>
        </w:rPr>
        <w:t>هَذَا شَهْرٌ عَظَّمْتَهُ وَكَرَّمْتَهُ وَشَرَّفْتَهُ وَفَضَّلْتَهُ عَلَى الشُّهُور</w:t>
      </w:r>
      <w:r w:rsidRPr="006400E1">
        <w:rPr>
          <w:rtl/>
        </w:rPr>
        <w:t>".</w:t>
      </w:r>
    </w:p>
    <w:p w:rsidR="00615B8F" w:rsidRDefault="00DA04D3" w:rsidP="00615B8F">
      <w:pPr>
        <w:pStyle w:val="a6"/>
        <w:rPr>
          <w:rtl/>
        </w:rPr>
      </w:pPr>
      <w:r w:rsidRPr="006400E1">
        <w:rPr>
          <w:rtl/>
        </w:rPr>
        <w:t>وقد أورد الشيخ عبَّاس القُمِّيّ نفسه أيضاً هذا الدعاء في المفاتيح في فصل «في أعمال شهر رمضان العامة» (ص 175)</w:t>
      </w:r>
      <w:r w:rsidR="008F4298" w:rsidRPr="006400E1">
        <w:rPr>
          <w:rFonts w:cs="Arabic11 BT"/>
          <w:vertAlign w:val="superscript"/>
          <w:rtl/>
        </w:rPr>
        <w:t>(</w:t>
      </w:r>
      <w:r w:rsidR="008F4298" w:rsidRPr="006400E1">
        <w:rPr>
          <w:rStyle w:val="FootnoteReference"/>
          <w:rFonts w:cs="Arabic11 BT"/>
          <w:rtl/>
        </w:rPr>
        <w:footnoteReference w:id="408"/>
      </w:r>
      <w:r w:rsidR="008F4298" w:rsidRPr="006400E1">
        <w:rPr>
          <w:rFonts w:cs="Arabic11 BT"/>
          <w:vertAlign w:val="superscript"/>
          <w:rtl/>
        </w:rPr>
        <w:t>)</w:t>
      </w:r>
      <w:r w:rsidRPr="006400E1">
        <w:rPr>
          <w:rtl/>
        </w:rPr>
        <w:t>. كما نقل دعاءً يتعلّق بليلة شهر شعبان الأخيرة وليلة أول شهر رمضان (ص 169)</w:t>
      </w:r>
      <w:r w:rsidR="008F4298" w:rsidRPr="006400E1">
        <w:rPr>
          <w:rFonts w:cs="Arabic11 BT"/>
          <w:vertAlign w:val="superscript"/>
          <w:rtl/>
        </w:rPr>
        <w:t>(</w:t>
      </w:r>
      <w:r w:rsidR="008F4298" w:rsidRPr="006400E1">
        <w:rPr>
          <w:rStyle w:val="FootnoteReference"/>
          <w:rFonts w:cs="Arabic11 BT"/>
          <w:rtl/>
        </w:rPr>
        <w:footnoteReference w:id="409"/>
      </w:r>
      <w:r w:rsidR="008F4298" w:rsidRPr="006400E1">
        <w:rPr>
          <w:rFonts w:cs="Arabic11 BT"/>
          <w:vertAlign w:val="superscript"/>
          <w:rtl/>
        </w:rPr>
        <w:t>)</w:t>
      </w:r>
      <w:r w:rsidRPr="006400E1">
        <w:rPr>
          <w:rtl/>
        </w:rPr>
        <w:t xml:space="preserve"> عن الحارث بن المغيرة النضري الذي قال عنه النجاشي «ثقة ثقة». وجاء في الدعاء المذكور أيضاً: </w:t>
      </w:r>
      <w:r w:rsidRPr="007C5ACF">
        <w:rPr>
          <w:rFonts w:cs="KFGQPC Uthman Taha Naskh"/>
          <w:b/>
          <w:bCs/>
          <w:szCs w:val="26"/>
          <w:rtl/>
        </w:rPr>
        <w:t>اللهم إِنَّ هَذَا الشَّهْرَ المُبَارَكَ الَّذِي أُنْزِلَ فِيهِ الْقُرْآنُ هُدَىً لِلنَّاسِ وَبَيِّنَاتٍ مِنَ الْهُدَى وَالْفُرْقَانِ قَدْ حَضَرَ</w:t>
      </w:r>
      <w:r w:rsidR="00615B8F">
        <w:rPr>
          <w:rtl/>
        </w:rPr>
        <w:t>".</w:t>
      </w:r>
    </w:p>
    <w:bookmarkStart w:id="81" w:name="_Ref347700988"/>
    <w:p w:rsidR="00B219C7" w:rsidRPr="006400E1" w:rsidRDefault="00615B8F" w:rsidP="00615B8F">
      <w:pPr>
        <w:pStyle w:val="a6"/>
        <w:rPr>
          <w:rtl/>
        </w:rPr>
      </w:pPr>
      <w:r w:rsidRPr="00B16A73">
        <w:rPr>
          <w:color w:val="FFFFFF"/>
          <w:sz w:val="2"/>
          <w:szCs w:val="2"/>
          <w:rtl/>
        </w:rPr>
        <w:fldChar w:fldCharType="begin"/>
      </w:r>
      <w:r w:rsidRPr="00B16A73">
        <w:rPr>
          <w:color w:val="FFFFFF"/>
          <w:sz w:val="2"/>
          <w:szCs w:val="2"/>
          <w:rtl/>
        </w:rPr>
        <w:instrText xml:space="preserve"> </w:instrText>
      </w:r>
      <w:r w:rsidRPr="00B16A73">
        <w:rPr>
          <w:color w:val="FFFFFF"/>
          <w:sz w:val="2"/>
          <w:szCs w:val="2"/>
        </w:rPr>
        <w:instrText>SEQ</w:instrText>
      </w:r>
      <w:r w:rsidRPr="00B16A73">
        <w:rPr>
          <w:color w:val="FFFFFF"/>
          <w:sz w:val="2"/>
          <w:szCs w:val="2"/>
          <w:rtl/>
        </w:rPr>
        <w:instrText xml:space="preserve"> ارجاعات \* </w:instrText>
      </w:r>
      <w:r w:rsidRPr="00B16A73">
        <w:rPr>
          <w:color w:val="FFFFFF"/>
          <w:sz w:val="2"/>
          <w:szCs w:val="2"/>
        </w:rPr>
        <w:instrText>ARABIC</w:instrText>
      </w:r>
      <w:r w:rsidRPr="00B16A73">
        <w:rPr>
          <w:color w:val="FFFFFF"/>
          <w:sz w:val="2"/>
          <w:szCs w:val="2"/>
          <w:rtl/>
        </w:rPr>
        <w:instrText xml:space="preserve"> </w:instrText>
      </w:r>
      <w:r w:rsidRPr="00B16A73">
        <w:rPr>
          <w:color w:val="FFFFFF"/>
          <w:sz w:val="2"/>
          <w:szCs w:val="2"/>
          <w:rtl/>
        </w:rPr>
        <w:fldChar w:fldCharType="separate"/>
      </w:r>
      <w:r w:rsidR="007860CA">
        <w:rPr>
          <w:noProof/>
          <w:color w:val="FFFFFF"/>
          <w:sz w:val="2"/>
          <w:szCs w:val="2"/>
          <w:rtl/>
        </w:rPr>
        <w:t>51</w:t>
      </w:r>
      <w:r w:rsidRPr="00B16A73">
        <w:rPr>
          <w:color w:val="FFFFFF"/>
          <w:sz w:val="2"/>
          <w:szCs w:val="2"/>
          <w:rtl/>
        </w:rPr>
        <w:fldChar w:fldCharType="end"/>
      </w:r>
      <w:r w:rsidR="00DA04D3" w:rsidRPr="006400E1">
        <w:rPr>
          <w:rtl/>
        </w:rPr>
        <w:t>وأورد صاحب المفاتيح في هذا الفصل ثوابات عجيبة وغريبة للصوم في شهر رجب هي من وضع الغلاة وليست من كلام الأئمَّة. وكتب في الصفحة 130</w:t>
      </w:r>
      <w:r w:rsidR="008F4298" w:rsidRPr="006400E1">
        <w:rPr>
          <w:rFonts w:cs="Arabic11 BT"/>
          <w:vertAlign w:val="superscript"/>
          <w:rtl/>
        </w:rPr>
        <w:t>(</w:t>
      </w:r>
      <w:r w:rsidR="008F4298" w:rsidRPr="006400E1">
        <w:rPr>
          <w:rStyle w:val="FootnoteReference"/>
          <w:rFonts w:cs="Arabic11 BT"/>
          <w:rtl/>
        </w:rPr>
        <w:footnoteReference w:id="410"/>
      </w:r>
      <w:r w:rsidR="008F4298" w:rsidRPr="006400E1">
        <w:rPr>
          <w:rFonts w:cs="Arabic11 BT"/>
          <w:vertAlign w:val="superscript"/>
          <w:rtl/>
        </w:rPr>
        <w:t>)</w:t>
      </w:r>
      <w:r w:rsidR="00DA04D3" w:rsidRPr="006400E1">
        <w:rPr>
          <w:rtl/>
        </w:rPr>
        <w:t xml:space="preserve"> يقول: روى الشّيخ [الطوسي في </w:t>
      </w:r>
      <w:r w:rsidR="00DA04D3" w:rsidRPr="006400E1">
        <w:rPr>
          <w:b/>
          <w:bCs/>
          <w:rtl/>
        </w:rPr>
        <w:t>مصباح المتهجد</w:t>
      </w:r>
      <w:r w:rsidR="00DA04D3" w:rsidRPr="006400E1">
        <w:rPr>
          <w:rtl/>
        </w:rPr>
        <w:t>] أنّه خرج هذا التّوقيع الشّريف من النّاحية المُقدّسة على يد الشّيخ الكبير «أبي جعفر محمّد بن عثمان بن سعيد» (رضي الله عنه)</w:t>
      </w:r>
      <w:r w:rsidR="00B219C7" w:rsidRPr="006400E1">
        <w:rPr>
          <w:rtl/>
        </w:rPr>
        <w:t>!</w:t>
      </w:r>
      <w:bookmarkEnd w:id="81"/>
    </w:p>
    <w:bookmarkStart w:id="82" w:name="_Ref346920487"/>
    <w:p w:rsidR="00DA04D3" w:rsidRPr="006400E1" w:rsidRDefault="00B219C7" w:rsidP="00B219C7">
      <w:pPr>
        <w:pStyle w:val="a6"/>
        <w:rPr>
          <w:rtl/>
        </w:rPr>
      </w:pPr>
      <w:r w:rsidRPr="006400E1">
        <w:rPr>
          <w:color w:val="FFFFFF"/>
          <w:sz w:val="2"/>
          <w:szCs w:val="2"/>
          <w:rtl/>
        </w:rPr>
        <w:fldChar w:fldCharType="begin"/>
      </w:r>
      <w:r w:rsidRPr="006400E1">
        <w:rPr>
          <w:color w:val="FFFFFF"/>
          <w:sz w:val="2"/>
          <w:szCs w:val="2"/>
          <w:rtl/>
        </w:rPr>
        <w:instrText xml:space="preserve"> </w:instrText>
      </w:r>
      <w:r w:rsidRPr="006400E1">
        <w:rPr>
          <w:color w:val="FFFFFF"/>
          <w:sz w:val="2"/>
          <w:szCs w:val="2"/>
        </w:rPr>
        <w:instrText>SEQ</w:instrText>
      </w:r>
      <w:r w:rsidRPr="006400E1">
        <w:rPr>
          <w:color w:val="FFFFFF"/>
          <w:sz w:val="2"/>
          <w:szCs w:val="2"/>
          <w:rtl/>
        </w:rPr>
        <w:instrText xml:space="preserve"> ارجاعات \* </w:instrText>
      </w:r>
      <w:r w:rsidRPr="006400E1">
        <w:rPr>
          <w:color w:val="FFFFFF"/>
          <w:sz w:val="2"/>
          <w:szCs w:val="2"/>
        </w:rPr>
        <w:instrText>ARABIC</w:instrText>
      </w:r>
      <w:r w:rsidRPr="006400E1">
        <w:rPr>
          <w:color w:val="FFFFFF"/>
          <w:sz w:val="2"/>
          <w:szCs w:val="2"/>
          <w:rtl/>
        </w:rPr>
        <w:instrText xml:space="preserve"> </w:instrText>
      </w:r>
      <w:r w:rsidRPr="006400E1">
        <w:rPr>
          <w:color w:val="FFFFFF"/>
          <w:sz w:val="2"/>
          <w:szCs w:val="2"/>
          <w:rtl/>
        </w:rPr>
        <w:fldChar w:fldCharType="separate"/>
      </w:r>
      <w:r w:rsidR="007860CA">
        <w:rPr>
          <w:noProof/>
          <w:color w:val="FFFFFF"/>
          <w:sz w:val="2"/>
          <w:szCs w:val="2"/>
          <w:rtl/>
        </w:rPr>
        <w:t>52</w:t>
      </w:r>
      <w:r w:rsidRPr="006400E1">
        <w:rPr>
          <w:color w:val="FFFFFF"/>
          <w:sz w:val="2"/>
          <w:szCs w:val="2"/>
          <w:rtl/>
        </w:rPr>
        <w:fldChar w:fldCharType="end"/>
      </w:r>
      <w:r w:rsidR="00DA04D3" w:rsidRPr="006400E1">
        <w:rPr>
          <w:rtl/>
        </w:rPr>
        <w:t>لكن الشيخ الطوسي عاش بعد مئتي عام من عهد محمد بن عثمان، فكان حريَّاً بالشيخ الطوسي أن يذكر لنا الرواة بينه وبين «محمد بن عثمان»، وعلى كل حال فإن أحد رواة هذا التوقيع هو «أحمد بن محمد بن عبيد الله العياش الجوهري»</w:t>
      </w:r>
      <w:r w:rsidR="008F4298" w:rsidRPr="006400E1">
        <w:rPr>
          <w:rFonts w:cs="Arabic11 BT"/>
          <w:vertAlign w:val="superscript"/>
          <w:rtl/>
        </w:rPr>
        <w:t>(</w:t>
      </w:r>
      <w:r w:rsidR="008F4298" w:rsidRPr="006400E1">
        <w:rPr>
          <w:rStyle w:val="FootnoteReference"/>
          <w:rFonts w:cs="Arabic11 BT"/>
          <w:rtl/>
        </w:rPr>
        <w:footnoteReference w:id="411"/>
      </w:r>
      <w:r w:rsidR="008F4298" w:rsidRPr="006400E1">
        <w:rPr>
          <w:rFonts w:cs="Arabic11 BT"/>
          <w:vertAlign w:val="superscript"/>
          <w:rtl/>
        </w:rPr>
        <w:t>)</w:t>
      </w:r>
      <w:r w:rsidR="00DA04D3" w:rsidRPr="006400E1">
        <w:rPr>
          <w:rtl/>
        </w:rPr>
        <w:t xml:space="preserve"> الذي عرَّفنا به في الرقم 67 في كتاب «</w:t>
      </w:r>
      <w:r w:rsidR="00DA04D3" w:rsidRPr="006400E1">
        <w:rPr>
          <w:b/>
          <w:bCs/>
          <w:rtl/>
        </w:rPr>
        <w:t>زيارت و زيارتنامه</w:t>
      </w:r>
      <w:r w:rsidR="00DA04D3" w:rsidRPr="006400E1">
        <w:rPr>
          <w:rtl/>
        </w:rPr>
        <w:t>» [زيارت المزارات وأدعية الزيارات] (ص 164) وذكرنا هناك إشكالات هذا التوقيع فلا نُكرِّرها هنا. (فَلْتُرَاجَعْ ثَمَّةَ). فالعجيب أن الشيخ عبَّاس القُمِّيّ روى هذه المُناجاة والمُناجاتين اللتين بعدها عن شخص اعتبره علماء الرجال ومن جملتهم النجاشي والشيخ الطوسي وابن داود والعلامة الحلي وصاحب الذخيرة و... ضعيفاً!</w:t>
      </w:r>
      <w:bookmarkEnd w:id="82"/>
    </w:p>
    <w:p w:rsidR="00DA04D3" w:rsidRPr="007B0DB2" w:rsidRDefault="00DA04D3" w:rsidP="00B30674">
      <w:pPr>
        <w:pStyle w:val="a6"/>
        <w:rPr>
          <w:spacing w:val="-2"/>
          <w:rtl/>
        </w:rPr>
      </w:pPr>
      <w:r w:rsidRPr="007B0DB2">
        <w:rPr>
          <w:spacing w:val="-2"/>
          <w:rtl/>
        </w:rPr>
        <w:t>ثم ألم يُفكّر الشيخ عبَّاس في نفسه عندما كتب جملة: "</w:t>
      </w:r>
      <w:r w:rsidRPr="007B0DB2">
        <w:rPr>
          <w:rFonts w:cs="KFGQPC Uthman Taha Naskh"/>
          <w:spacing w:val="-2"/>
          <w:rtl/>
        </w:rPr>
        <w:t>لَا فَرْقَ بَيْنَكَ وَبَيْنَهَا إِلَّا أَنَّهُمْ عِبَادُك</w:t>
      </w:r>
      <w:r w:rsidRPr="007B0DB2">
        <w:rPr>
          <w:spacing w:val="-2"/>
          <w:rtl/>
        </w:rPr>
        <w:t>‏"، كيف يُمكن أن لا يكون هناك فرق بين الله وبين عباده مع أن الله واجب الوجود وقديمٌ وغنيٌّ بالذات، أما عباده فهم ممكنو الوجود وحادثون وفقراء ومحدودون؟! أيُّها القارئ اللبيب! إن هؤلاء الوضاعين الجهلاء يُقدِّمون لنا إلهاً خَلَقَ مخلوقاتٍ مثْلَهُ وأنه لا فرق بينه وبين بعض مخلوقاته!!!</w:t>
      </w:r>
    </w:p>
    <w:p w:rsidR="00DA04D3" w:rsidRPr="004B58AA" w:rsidRDefault="00DA04D3" w:rsidP="00B30674">
      <w:pPr>
        <w:pStyle w:val="a6"/>
        <w:rPr>
          <w:rtl/>
        </w:rPr>
      </w:pPr>
      <w:r w:rsidRPr="004B58AA">
        <w:rPr>
          <w:rtl/>
        </w:rPr>
        <w:t>في هذه المُناجاة تمّ نسبة «مقامات» لِـلَّهِ تعالى!! مع أنه لم يأتِ في القرآن الكريم أبداً نسبة «المقامات» بصورة الجمع إلى الله بل جاءت العبارة بصورة مُفردة دائماً [سورة إبراهيم: 14، والرحمن: 46، والنازعات: 40] لأن الله صاحب مقام واحد من العظمة والجلال والكبرياء لا يتنزل عنه وينفصل، ولا يترّقى عنه ويرتفع حتى يكون له مقامان، بل لِـلَّهِ تعالى أعلى وأرفع مقام ولا يُمكن تصوُّر أرفع ولا أعلى من مقامه، وصفات الله لا تتغير ولا تتبدل، بناءً على ذلك فإن دعاء شهر رجب الخرافي الذي أثبت لِـلَّهِ «مقامات» ليس صحيحاً؛ فإن كان ذلك الدعاء قد صدر حقاً عن «الناحية»، فالويل لمن خُدع بمثل تلك «الناحية» واعتقد بها!  وللأسف لقد أصدروا عن «الناحية» كل ما عنَّ لهم، وأرهبوا العوام وأغلقوا أفواه العلماء الذين يخافون من العامة ولم يسمحوا لأحد أن يسأل قائلاً: لم نرَ منكم سوى الادِّعاء فمن أين لنا أن نعلم أن الأمور التي تذكروها لنا صادرة عن الإمام فعلاً؟ نحن لم نرَ خط الإمام كي نُقارن خط المكتوبات المنسوبة إليه مع خطه؟ فبأيّ دليل علينا أن نقبل ادِّعاءاتكم؟ خاصةً أن معظم ما تعرضونه علينا وتقولون إنه صدر من «الناحية»، لا يتفق مع القرآن الكريم؟!</w:t>
      </w:r>
    </w:p>
    <w:p w:rsidR="00DA04D3" w:rsidRPr="004B58AA" w:rsidRDefault="00DA04D3" w:rsidP="00B30674">
      <w:pPr>
        <w:pStyle w:val="a6"/>
        <w:rPr>
          <w:rtl/>
        </w:rPr>
      </w:pPr>
      <w:r w:rsidRPr="004B58AA">
        <w:rPr>
          <w:rtl/>
        </w:rPr>
        <w:t>ثم ذكر الشيخ عبَّاس القُمِّيّ في الصفحة 131</w:t>
      </w:r>
      <w:r w:rsidR="008F4298" w:rsidRPr="008F4298">
        <w:rPr>
          <w:rFonts w:cs="Arabic11 BT"/>
          <w:vertAlign w:val="superscript"/>
          <w:rtl/>
        </w:rPr>
        <w:t>(</w:t>
      </w:r>
      <w:r w:rsidR="008F4298" w:rsidRPr="008F4298">
        <w:rPr>
          <w:rStyle w:val="FootnoteReference"/>
          <w:rFonts w:cs="Arabic11 BT"/>
          <w:rtl/>
        </w:rPr>
        <w:footnoteReference w:id="412"/>
      </w:r>
      <w:r w:rsidR="008F4298" w:rsidRPr="008F4298">
        <w:rPr>
          <w:rFonts w:cs="Arabic11 BT"/>
          <w:vertAlign w:val="superscript"/>
          <w:rtl/>
        </w:rPr>
        <w:t>)</w:t>
      </w:r>
      <w:r w:rsidRPr="004B58AA">
        <w:rPr>
          <w:rtl/>
        </w:rPr>
        <w:t>رسالتين عن «أبي القاسم حسين بن روح» ادُّعي أنهما صدرتا عن «الناحية» وراويهما هو «أحمد بن عياش» أيضاً. ولا يخفى أن «حسين بن روح» كان رجلاً مُتلوِّناً ويُجيد السياسة وطبقاً لما قاله الشيخ عبَّاس القُمِّيّ عنه: "كان رحمه الله من أعقل الناس عند المخالف والموافق.  وكان يستعمل التقيَّة في بغداد. وبلغ من حسن سلوكه مع الحالفين أن كلّاً من المذاهب الأربعة كان يدَّعي أنه منه"</w:t>
      </w:r>
      <w:r w:rsidR="008F4298" w:rsidRPr="008F4298">
        <w:rPr>
          <w:rFonts w:cs="Arabic11 BT"/>
          <w:vertAlign w:val="superscript"/>
          <w:rtl/>
        </w:rPr>
        <w:t>(</w:t>
      </w:r>
      <w:r w:rsidR="008F4298" w:rsidRPr="008F4298">
        <w:rPr>
          <w:rStyle w:val="FootnoteReference"/>
          <w:rFonts w:cs="Arabic11 BT"/>
          <w:rtl/>
        </w:rPr>
        <w:footnoteReference w:id="413"/>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وكانت كل طائفة تُسلِّمه الأموال كما يُسلِّمه الشيعة أموالهم.</w:t>
      </w:r>
    </w:p>
    <w:p w:rsidR="00DA04D3" w:rsidRPr="004B58AA" w:rsidRDefault="00DA04D3" w:rsidP="00B30674">
      <w:pPr>
        <w:pStyle w:val="a6"/>
        <w:rPr>
          <w:rtl/>
        </w:rPr>
      </w:pPr>
      <w:r w:rsidRPr="004B58AA">
        <w:rPr>
          <w:rtl/>
        </w:rPr>
        <w:t>من هذا الحديث المختصر يُمكنك أيُّها القارئ الكريم أن تقرأ الكتاب المُفَصَّل! لنفرض أن «ابن روح» كان يعمل بالتقيّة، لكنه لم يكن مُضطراً إلى أن يتظاهر أمام كل واحد من أصحاب المذاهب أنه منهم بل كان يستطيع أن يختار أحد المذاهب فقط كالمذهب المالكي أو الشافعي أو مذهب الأوزاعي، كي يُبعد الخطر عن نفسه. (فَتَأَمَّل).</w:t>
      </w:r>
    </w:p>
    <w:p w:rsidR="00DA04D3" w:rsidRPr="004B58AA" w:rsidRDefault="00DA04D3" w:rsidP="00B30674">
      <w:pPr>
        <w:pStyle w:val="a6"/>
        <w:rPr>
          <w:rtl/>
        </w:rPr>
      </w:pPr>
      <w:r w:rsidRPr="004B58AA">
        <w:rPr>
          <w:rtl/>
        </w:rPr>
        <w:t>ومتن الزيارة السابعة</w:t>
      </w:r>
      <w:r w:rsidR="008F4298" w:rsidRPr="008F4298">
        <w:rPr>
          <w:rFonts w:cs="Arabic11 BT"/>
          <w:vertAlign w:val="superscript"/>
          <w:rtl/>
        </w:rPr>
        <w:t>(</w:t>
      </w:r>
      <w:r w:rsidR="008F4298" w:rsidRPr="008F4298">
        <w:rPr>
          <w:rStyle w:val="FootnoteReference"/>
          <w:rFonts w:cs="Arabic11 BT"/>
          <w:rtl/>
        </w:rPr>
        <w:footnoteReference w:id="414"/>
      </w:r>
      <w:r w:rsidR="008F4298" w:rsidRPr="008F4298">
        <w:rPr>
          <w:rFonts w:cs="Arabic11 BT"/>
          <w:vertAlign w:val="superscript"/>
          <w:rtl/>
        </w:rPr>
        <w:t>)</w:t>
      </w:r>
      <w:r w:rsidRPr="004B58AA">
        <w:rPr>
          <w:rtl/>
        </w:rPr>
        <w:t xml:space="preserve"> أيضاً لا علاقة له بالتوحيد ولا بالإسلام ومن الواضح أنه من تلفيقات فرقة «المُفوِّضة»</w:t>
      </w:r>
      <w:r w:rsidR="008F4298" w:rsidRPr="008F4298">
        <w:rPr>
          <w:rFonts w:cs="Arabic11 BT"/>
          <w:vertAlign w:val="superscript"/>
          <w:rtl/>
        </w:rPr>
        <w:t>(</w:t>
      </w:r>
      <w:r w:rsidR="008F4298" w:rsidRPr="008F4298">
        <w:rPr>
          <w:rStyle w:val="FootnoteReference"/>
          <w:rFonts w:cs="Arabic11 BT"/>
          <w:rtl/>
        </w:rPr>
        <w:footnoteReference w:id="415"/>
      </w:r>
      <w:r w:rsidR="008F4298" w:rsidRPr="008F4298">
        <w:rPr>
          <w:rFonts w:cs="Arabic11 BT"/>
          <w:vertAlign w:val="superscript"/>
          <w:rtl/>
        </w:rPr>
        <w:t>)</w:t>
      </w:r>
      <w:r w:rsidRPr="004B58AA">
        <w:rPr>
          <w:rtl/>
        </w:rPr>
        <w:t xml:space="preserve"> الملعونين</w:t>
      </w:r>
      <w:r w:rsidR="008F4298" w:rsidRPr="008F4298">
        <w:rPr>
          <w:rFonts w:cs="Arabic11 BT"/>
          <w:vertAlign w:val="superscript"/>
          <w:rtl/>
        </w:rPr>
        <w:t>(</w:t>
      </w:r>
      <w:r w:rsidR="008F4298" w:rsidRPr="008F4298">
        <w:rPr>
          <w:rStyle w:val="FootnoteReference"/>
          <w:rFonts w:cs="Arabic11 BT"/>
          <w:rtl/>
        </w:rPr>
        <w:footnoteReference w:id="416"/>
      </w:r>
      <w:r w:rsidR="008F4298" w:rsidRPr="008F4298">
        <w:rPr>
          <w:rFonts w:cs="Arabic11 BT"/>
          <w:vertAlign w:val="superscript"/>
          <w:rtl/>
        </w:rPr>
        <w:t>)</w:t>
      </w:r>
      <w:r w:rsidRPr="004B58AA">
        <w:rPr>
          <w:rtl/>
        </w:rPr>
        <w:t xml:space="preserve"> والمُنحرفين، وجاء في جزء من هذه الزيارة الشركية: </w:t>
      </w:r>
    </w:p>
    <w:p w:rsidR="00DA04D3" w:rsidRPr="004B58AA" w:rsidRDefault="00DA04D3" w:rsidP="00B30674">
      <w:pPr>
        <w:pStyle w:val="a6"/>
        <w:rPr>
          <w:rtl/>
        </w:rPr>
      </w:pPr>
      <w:r w:rsidRPr="004B58AA">
        <w:rPr>
          <w:rtl/>
        </w:rPr>
        <w:t>"</w:t>
      </w:r>
      <w:r w:rsidRPr="00281044">
        <w:rPr>
          <w:rFonts w:cs="KFGQPC Uthman Taha Naskh"/>
          <w:rtl/>
        </w:rPr>
        <w:t xml:space="preserve">أَنَا سَائِلُكُمْ وَآمِلُكُمْ فِيمَا إِلَيْكُمْ فِيهِ </w:t>
      </w:r>
      <w:r w:rsidRPr="00281044">
        <w:rPr>
          <w:rFonts w:cs="KFGQPC Uthman Taha Naskh"/>
          <w:u w:val="single"/>
          <w:rtl/>
        </w:rPr>
        <w:t>التَّفْوِيضُ</w:t>
      </w:r>
      <w:r w:rsidRPr="00281044">
        <w:rPr>
          <w:rFonts w:cs="KFGQPC Uthman Taha Naskh"/>
          <w:rtl/>
        </w:rPr>
        <w:t xml:space="preserve"> وَعَلَيْكُمُ التَّعْوِيضُ، </w:t>
      </w:r>
      <w:r w:rsidRPr="00281044">
        <w:rPr>
          <w:rFonts w:cs="KFGQPC Uthman Taha Naskh"/>
          <w:u w:val="single"/>
          <w:rtl/>
        </w:rPr>
        <w:t>فَبِكُمْ يُجْبَرُ الْمَهِيضُ وَيُشْفَى الْمَرِيضُ وَعِنْدَكُمْ مَا تَزْدَادُ الْأَرْحَامُ وَمَا تَغِيض</w:t>
      </w:r>
      <w:r w:rsidRPr="004B58AA">
        <w:rPr>
          <w:rtl/>
        </w:rPr>
        <w:t xml:space="preserve">‏"!! </w:t>
      </w:r>
    </w:p>
    <w:p w:rsidR="00DA04D3" w:rsidRPr="004B58AA" w:rsidRDefault="00DA04D3" w:rsidP="00B76BC6">
      <w:pPr>
        <w:pStyle w:val="a6"/>
        <w:rPr>
          <w:rtl/>
        </w:rPr>
      </w:pPr>
      <w:r w:rsidRPr="004B58AA">
        <w:rPr>
          <w:rtl/>
        </w:rPr>
        <w:t xml:space="preserve">أيُّها القارئ الكريم! إن الله يقول عن نفسه: </w:t>
      </w:r>
      <w:r w:rsidR="00483F58">
        <w:rPr>
          <w:rFonts w:ascii="KFGQPC Uthman Taha Naskh" w:cs="KFGQPC Uthman Taha Naskh"/>
          <w:sz w:val="28"/>
          <w:rtl/>
        </w:rPr>
        <w:t>﴿</w:t>
      </w:r>
      <w:r w:rsidR="00B76BC6" w:rsidRPr="00B76BC6">
        <w:rPr>
          <w:rStyle w:val="Char4"/>
          <w:rtl/>
        </w:rPr>
        <w:t>ٱللَّهُ يَعۡلَمُ مَا تَحۡمِلُ كُلُّ أُنثَىٰ وَمَا تَغِيضُ ٱلۡأَرۡحَامُ وَمَا تَزۡدَادُۚ وَكُلُّ شَيۡءٍ عِندَهُۥ بِمِقۡدَارٍ ٨ عَٰلِمُ ٱلۡغَيۡبِ وَٱلشَّهَٰدَةِ ٱلۡكَبِيرُ ٱلۡمُتَعَالِ ٩</w:t>
      </w:r>
      <w:r w:rsidR="00483F58">
        <w:rPr>
          <w:rFonts w:ascii="KFGQPC Uthman Taha Naskh" w:cs="KFGQPC Uthman Taha Naskh"/>
          <w:sz w:val="28"/>
          <w:rtl/>
        </w:rPr>
        <w:t>﴾</w:t>
      </w:r>
      <w:r w:rsidR="00B76BC6">
        <w:rPr>
          <w:rFonts w:ascii="KFGQPC Uthman Taha Naskh" w:cs="KFGQPC Uthman Taha Naskh"/>
          <w:sz w:val="28"/>
          <w:rtl/>
        </w:rPr>
        <w:t xml:space="preserve"> </w:t>
      </w:r>
      <w:r w:rsidR="00B76BC6" w:rsidRPr="00B76BC6">
        <w:rPr>
          <w:rStyle w:val="Char5"/>
          <w:rtl/>
        </w:rPr>
        <w:t>[الرعد: ٨،  ٩]</w:t>
      </w:r>
      <w:r w:rsidRPr="004B58AA">
        <w:rPr>
          <w:rtl/>
        </w:rPr>
        <w:t xml:space="preserve">. </w:t>
      </w:r>
    </w:p>
    <w:p w:rsidR="00DA04D3" w:rsidRPr="004B58AA" w:rsidRDefault="00DA04D3" w:rsidP="00B76BC6">
      <w:pPr>
        <w:pStyle w:val="a6"/>
        <w:rPr>
          <w:rtl/>
        </w:rPr>
      </w:pPr>
      <w:r w:rsidRPr="004B58AA">
        <w:rPr>
          <w:rtl/>
        </w:rPr>
        <w:t>وقال عَلِيٌّ (ع) أيضاً: "</w:t>
      </w:r>
      <w:r w:rsidRPr="00281044">
        <w:rPr>
          <w:rFonts w:cs="KFGQPC Uthman Taha Naskh"/>
          <w:rtl/>
        </w:rPr>
        <w:t>إِنَّمَا عِلْمُ الْغَيْبِ عِلْمُ السَّاعَةِ وَمَا عَدَّدَهُ اللهُ سُبْحَانَهُ بِقَوْلِهِ</w:t>
      </w:r>
      <w:r w:rsidRPr="004B58AA">
        <w:rPr>
          <w:rtl/>
        </w:rPr>
        <w:t xml:space="preserve">: </w:t>
      </w:r>
      <w:r w:rsidR="00483F58">
        <w:rPr>
          <w:rFonts w:ascii="KFGQPC Uthman Taha Naskh" w:cs="KFGQPC Uthman Taha Naskh"/>
          <w:sz w:val="28"/>
          <w:rtl/>
        </w:rPr>
        <w:t>﴿</w:t>
      </w:r>
      <w:r w:rsidR="00B76BC6" w:rsidRPr="00B76BC6">
        <w:rPr>
          <w:rStyle w:val="Char4"/>
          <w:rtl/>
        </w:rPr>
        <w:t>إِنَّ ٱللَّهَ عِندَهُۥ عِلۡمُ ٱلسَّاعَةِ وَيُنَزِّلُ ٱلۡغَيۡثَ وَيَعۡلَمُ مَا فِي ٱلۡأَرۡحَامِۖ وَمَا تَدۡرِي نَفۡسٞ مَّاذَا تَكۡسِبُ غَدٗاۖ وَمَا تَدۡرِي</w:t>
      </w:r>
      <w:r w:rsidR="007B0DB2">
        <w:rPr>
          <w:rStyle w:val="Char4"/>
          <w:rtl/>
        </w:rPr>
        <w:t xml:space="preserve"> نَفۡسُۢ بِأَيِّ أَرۡضٖ تَمُوتُ</w:t>
      </w:r>
      <w:r w:rsidR="00E93231">
        <w:rPr>
          <w:rStyle w:val="Char4"/>
          <w:rtl/>
        </w:rPr>
        <w:t>.</w:t>
      </w:r>
      <w:r w:rsidR="00B76BC6" w:rsidRPr="00B76BC6">
        <w:rPr>
          <w:rStyle w:val="Char4"/>
          <w:rtl/>
        </w:rPr>
        <w:t>..</w:t>
      </w:r>
      <w:r w:rsidR="00483F58">
        <w:rPr>
          <w:rFonts w:ascii="KFGQPC Uthman Taha Naskh" w:cs="KFGQPC Uthman Taha Naskh"/>
          <w:sz w:val="28"/>
          <w:rtl/>
        </w:rPr>
        <w:t>﴾</w:t>
      </w:r>
      <w:r w:rsidR="00B76BC6">
        <w:rPr>
          <w:rFonts w:ascii="KFGQPC Uthman Taha Naskh" w:cs="KFGQPC Uthman Taha Naskh"/>
          <w:sz w:val="28"/>
          <w:rtl/>
        </w:rPr>
        <w:t xml:space="preserve"> </w:t>
      </w:r>
      <w:r w:rsidR="00B76BC6" w:rsidRPr="00B76BC6">
        <w:rPr>
          <w:rStyle w:val="Char5"/>
          <w:rtl/>
        </w:rPr>
        <w:t>[لقمان: ٣٤]</w:t>
      </w:r>
      <w:r w:rsidRPr="004B58AA">
        <w:rPr>
          <w:rtl/>
        </w:rPr>
        <w:t xml:space="preserve">، </w:t>
      </w:r>
      <w:r w:rsidRPr="00281044">
        <w:rPr>
          <w:rFonts w:cs="KFGQPC Uthman Taha Naskh"/>
          <w:rtl/>
        </w:rPr>
        <w:t>فَيَعْلَمُ اللهُ سُبْحَانَهُ مَا فِي الْأَرْحَامِ مِنْ ذَكَرٍ أَوْ أُنْثَى...... فَهَذَا عِلْمُ الْغَيْبِ الَّذِي لَا يَعْلَمُهُ أَحَدٌ إِلَّا اللهُ......الخ</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417"/>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ولكن للأسف أثبت واضعو هذا الدعاء الذين يدَّعون كذباً حُبَّ عَلِيٍّ، هذه الصفات الخاصة بالله لبعض عباده أيضاً!! ألم يُفكّر الشيخ عبَّاس القُمِّيّ في نفسه عندما كتب نصَّ هذه الزيارة في كتابه أنه إذا كان الأنبياء -ومن جملتهم النَّبِيّ الأَكْرَم </w:t>
      </w:r>
      <w:r w:rsidRPr="004B58AA">
        <w:rPr>
          <w:rFonts w:ascii="Abo-thar" w:hAnsi="Abo-thar"/>
          <w:sz w:val="30"/>
        </w:rPr>
        <w:t></w:t>
      </w:r>
      <w:r w:rsidRPr="004B58AA">
        <w:rPr>
          <w:rtl/>
        </w:rPr>
        <w:t>- لا يملكون للناس نفعاً ولا ضرَّاً [سورة الأعراف: 188، ويونس: 49، والجن: 21] فكيف يُمكن أن تُوكل هذه الأمور إلى النبيّ أو أحفاده؟ هل كان الشيخ عبَّاس القُمِّيّ جاهلاً بالعقائد الباطلة لفرقة المُفوِّضة المُنحرفة ولا يعلم أن الأئمة اعتبروا أتباع تلك الفرقة أعداءً لِـلَّهِ؟</w:t>
      </w:r>
      <w:r w:rsidR="008F4298" w:rsidRPr="008F4298">
        <w:rPr>
          <w:rFonts w:cs="Arabic11 BT"/>
          <w:vertAlign w:val="superscript"/>
          <w:rtl/>
        </w:rPr>
        <w:t>(</w:t>
      </w:r>
      <w:r w:rsidR="008F4298" w:rsidRPr="008F4298">
        <w:rPr>
          <w:rStyle w:val="FootnoteReference"/>
          <w:rFonts w:cs="Arabic11 BT"/>
          <w:rtl/>
        </w:rPr>
        <w:footnoteReference w:id="418"/>
      </w:r>
      <w:r w:rsidR="008F4298" w:rsidRPr="008F4298">
        <w:rPr>
          <w:rFonts w:cs="Arabic11 BT"/>
          <w:vertAlign w:val="superscript"/>
          <w:rtl/>
        </w:rPr>
        <w:t>)</w:t>
      </w:r>
      <w:r w:rsidRPr="004B58AA">
        <w:rPr>
          <w:rtl/>
        </w:rPr>
        <w:t xml:space="preserve"> ولا يخفى أن راوي هذه الزيارة هو ذاته راوي الزيارتين الخامسة والسادسة الخاصَّتين بشهر رجب أي «ابن عياش الجوهري»، ولا نتوقع منه بالطبع تُحفةً يُقدّمها لنا أفضل من هذه!</w:t>
      </w:r>
    </w:p>
    <w:p w:rsidR="00DA04D3" w:rsidRPr="004B58AA" w:rsidRDefault="00DA04D3" w:rsidP="00B30674">
      <w:pPr>
        <w:pStyle w:val="a6"/>
        <w:rPr>
          <w:rtl/>
        </w:rPr>
      </w:pPr>
      <w:r w:rsidRPr="004B58AA">
        <w:rPr>
          <w:rtl/>
        </w:rPr>
        <w:t>وللأسف لقد شاهدتُ بنفسي مرّات عديدة أو سمعتُ المشايخ يدعون الناس إلى طلب حاجاتهم من الأئمة (ع) ويقولون لهم: كل ما تريدونه من حاجة أو ما تبغونه من حلٍّ لمشكلة فاطلبوه من هذه الأسرة أي من أهل بيت النبيّ! ويُحيلونهم إلى كتاب «</w:t>
      </w:r>
      <w:r w:rsidRPr="004B58AA">
        <w:rPr>
          <w:b/>
          <w:bCs/>
          <w:rtl/>
        </w:rPr>
        <w:t>مفاتيح الجنان</w:t>
      </w:r>
      <w:r w:rsidRPr="004B58AA">
        <w:rPr>
          <w:rtl/>
        </w:rPr>
        <w:t>» وإلى الزيارة الخاصة بشهر رجب ذات العبارات الشركية!! هذا في حين أن كثيراً من الأمور المذكورة في «</w:t>
      </w:r>
      <w:r w:rsidRPr="004B58AA">
        <w:rPr>
          <w:b/>
          <w:bCs/>
          <w:rtl/>
        </w:rPr>
        <w:t>مفاتيح الجنان</w:t>
      </w:r>
      <w:r w:rsidRPr="004B58AA">
        <w:rPr>
          <w:rtl/>
        </w:rPr>
        <w:t>» لا اعتبار ولا وزن شرعيّ لها على الإطلاق.</w:t>
      </w:r>
    </w:p>
    <w:p w:rsidR="00DA04D3" w:rsidRPr="004B58AA" w:rsidRDefault="00DA04D3" w:rsidP="00B30674">
      <w:pPr>
        <w:pStyle w:val="a6"/>
        <w:rPr>
          <w:rtl/>
        </w:rPr>
      </w:pPr>
      <w:r w:rsidRPr="004B58AA">
        <w:rPr>
          <w:rtl/>
        </w:rPr>
        <w:t>ثم ذكر الشيخ عبَّاس القُمِّيّ في الصفحة 132</w:t>
      </w:r>
      <w:r w:rsidR="008F4298" w:rsidRPr="008F4298">
        <w:rPr>
          <w:rFonts w:cs="Arabic11 BT"/>
          <w:vertAlign w:val="superscript"/>
          <w:rtl/>
        </w:rPr>
        <w:t>(</w:t>
      </w:r>
      <w:r w:rsidR="008F4298" w:rsidRPr="008F4298">
        <w:rPr>
          <w:rStyle w:val="FootnoteReference"/>
          <w:rFonts w:cs="Arabic11 BT"/>
          <w:rtl/>
        </w:rPr>
        <w:footnoteReference w:id="419"/>
      </w:r>
      <w:r w:rsidR="008F4298" w:rsidRPr="008F4298">
        <w:rPr>
          <w:rFonts w:cs="Arabic11 BT"/>
          <w:vertAlign w:val="superscript"/>
          <w:rtl/>
        </w:rPr>
        <w:t>)</w:t>
      </w:r>
      <w:r w:rsidRPr="004B58AA">
        <w:rPr>
          <w:rtl/>
        </w:rPr>
        <w:t xml:space="preserve"> دعاءً عن «ابن طاووس» رواه الأخير عن «محمد بن ذكوان»! مع أن هناك على أقل تقدير خمسة قرون من الزمن بين ابن طاووس وابن ذكوان ولا أحد يعلم من هم الرواة بينهما؟! ولذلك فمثل هذه الرواية تُعتبر روايةً مرفوعةً وساقطةً من الاعتبار. طبقاً لنقل «الممقاني» في رجاله (ج 3، ص 116) أحد رواة هذا الدعاء هو «محمد بن علي البرسي» الذي كان من الغلاة، والراوي المُتَّصل بـ «محمد بن ذكوان» كذاب مشهور يُدعى «محمد بن سنان»</w:t>
      </w:r>
      <w:r w:rsidR="008F4298" w:rsidRPr="008F4298">
        <w:rPr>
          <w:rFonts w:cs="Arabic11 BT"/>
          <w:vertAlign w:val="superscript"/>
          <w:rtl/>
        </w:rPr>
        <w:t>(</w:t>
      </w:r>
      <w:r w:rsidR="008F4298" w:rsidRPr="008F4298">
        <w:rPr>
          <w:rStyle w:val="FootnoteReference"/>
          <w:rFonts w:cs="Arabic11 BT"/>
          <w:rtl/>
        </w:rPr>
        <w:footnoteReference w:id="420"/>
      </w:r>
      <w:r w:rsidR="008F4298" w:rsidRPr="008F4298">
        <w:rPr>
          <w:rFonts w:cs="Arabic11 BT"/>
          <w:vertAlign w:val="superscript"/>
          <w:rtl/>
        </w:rPr>
        <w:t>)</w:t>
      </w:r>
      <w:r w:rsidRPr="004B58AA">
        <w:rPr>
          <w:rtl/>
        </w:rPr>
        <w:t xml:space="preserve">! </w:t>
      </w:r>
    </w:p>
    <w:p w:rsidR="00DA04D3" w:rsidRPr="004B58AA" w:rsidRDefault="00DA04D3" w:rsidP="00B76BC6">
      <w:pPr>
        <w:pStyle w:val="a6"/>
        <w:rPr>
          <w:rtl/>
        </w:rPr>
      </w:pPr>
      <w:r w:rsidRPr="004B58AA">
        <w:rPr>
          <w:rtl/>
        </w:rPr>
        <w:t>لنَأْتِ الآن إلى تمحيص متن هذا الدعاء: جاء فيه: "</w:t>
      </w:r>
      <w:r w:rsidRPr="00281044">
        <w:rPr>
          <w:rFonts w:cs="KFGQPC Uthman Taha Naskh"/>
          <w:rtl/>
        </w:rPr>
        <w:t>يَا مَنْ...... آمَنُ سَخَطَهُ عِنْدَ كُلِّ شَر</w:t>
      </w:r>
      <w:r w:rsidRPr="004B58AA">
        <w:rPr>
          <w:rtl/>
        </w:rPr>
        <w:t xml:space="preserve">". هذه العبارة مخالفة للقرآن الكريم الذي يقول: </w:t>
      </w:r>
      <w:r w:rsidR="00483F58">
        <w:rPr>
          <w:rFonts w:ascii="KFGQPC Uthman Taha Naskh" w:cs="KFGQPC Uthman Taha Naskh"/>
          <w:sz w:val="28"/>
          <w:rtl/>
        </w:rPr>
        <w:t>﴿</w:t>
      </w:r>
      <w:r w:rsidR="00B76BC6" w:rsidRPr="00B76BC6">
        <w:rPr>
          <w:rStyle w:val="Char4"/>
          <w:rtl/>
        </w:rPr>
        <w:t>أَفَأَمِنُواْ مَكۡرَ ٱللَّهِۚ فَلَا يَأۡمَنُ مَكۡرَ ٱللَّهِ إِلَّا ٱلۡقَوۡمُ ٱلۡخَٰسِرُونَ ٩٩</w:t>
      </w:r>
      <w:r w:rsidR="00483F58">
        <w:rPr>
          <w:rFonts w:ascii="KFGQPC Uthman Taha Naskh" w:cs="KFGQPC Uthman Taha Naskh"/>
          <w:sz w:val="28"/>
          <w:rtl/>
        </w:rPr>
        <w:t>﴾</w:t>
      </w:r>
      <w:r w:rsidR="00B76BC6">
        <w:rPr>
          <w:rFonts w:ascii="KFGQPC Uthman Taha Naskh" w:cs="KFGQPC Uthman Taha Naskh"/>
          <w:sz w:val="28"/>
          <w:rtl/>
        </w:rPr>
        <w:t xml:space="preserve"> </w:t>
      </w:r>
      <w:r w:rsidR="00B76BC6" w:rsidRPr="00B76BC6">
        <w:rPr>
          <w:rStyle w:val="Char5"/>
          <w:rtl/>
        </w:rPr>
        <w:t>[الاعراف: ٩٩]</w:t>
      </w:r>
      <w:r w:rsidRPr="004B58AA">
        <w:rPr>
          <w:rtl/>
        </w:rPr>
        <w:t xml:space="preserve">. كما قال تعالى لرسوله </w:t>
      </w:r>
      <w:r w:rsidRPr="004B58AA">
        <w:rPr>
          <w:rFonts w:ascii="Abo-thar" w:hAnsi="Abo-thar"/>
          <w:sz w:val="30"/>
        </w:rPr>
        <w:t></w:t>
      </w:r>
      <w:r w:rsidRPr="004B58AA">
        <w:rPr>
          <w:rtl/>
        </w:rPr>
        <w:t xml:space="preserve">: </w:t>
      </w:r>
      <w:r w:rsidR="00483F58">
        <w:rPr>
          <w:rFonts w:ascii="KFGQPC Uthman Taha Naskh" w:cs="KFGQPC Uthman Taha Naskh"/>
          <w:sz w:val="28"/>
          <w:rtl/>
        </w:rPr>
        <w:t>﴿</w:t>
      </w:r>
      <w:r w:rsidR="00B76BC6" w:rsidRPr="00B76BC6">
        <w:rPr>
          <w:rStyle w:val="Char4"/>
          <w:rtl/>
        </w:rPr>
        <w:t>قُلۡ إِنِّيٓ أَخَافُ إِنۡ عَصَيۡتُ رَبِّي عَذَابَ يَوۡمٍ عَظِيمٖ ١٥</w:t>
      </w:r>
      <w:r w:rsidR="00483F58">
        <w:rPr>
          <w:rFonts w:ascii="KFGQPC Uthman Taha Naskh" w:cs="KFGQPC Uthman Taha Naskh"/>
          <w:sz w:val="28"/>
          <w:rtl/>
        </w:rPr>
        <w:t>﴾</w:t>
      </w:r>
      <w:r w:rsidR="00B76BC6">
        <w:rPr>
          <w:rFonts w:ascii="KFGQPC Uthman Taha Naskh" w:cs="KFGQPC Uthman Taha Naskh"/>
          <w:sz w:val="28"/>
          <w:rtl/>
        </w:rPr>
        <w:t xml:space="preserve"> </w:t>
      </w:r>
      <w:r w:rsidR="00B76BC6" w:rsidRPr="00B76BC6">
        <w:rPr>
          <w:rStyle w:val="Char5"/>
          <w:rtl/>
        </w:rPr>
        <w:t>[الانعام: ١٥]</w:t>
      </w:r>
      <w:r w:rsidRPr="004B58AA">
        <w:rPr>
          <w:rtl/>
        </w:rPr>
        <w:t>.</w:t>
      </w:r>
    </w:p>
    <w:p w:rsidR="00DA04D3" w:rsidRPr="004B58AA" w:rsidRDefault="00DA04D3" w:rsidP="00B30674">
      <w:pPr>
        <w:pStyle w:val="a6"/>
        <w:rPr>
          <w:rtl/>
        </w:rPr>
      </w:pPr>
      <w:r w:rsidRPr="004B58AA">
        <w:rPr>
          <w:rtl/>
        </w:rPr>
        <w:t xml:space="preserve">ثم في الصفحة 134 </w:t>
      </w:r>
      <w:r w:rsidR="008F4298" w:rsidRPr="008F4298">
        <w:rPr>
          <w:rFonts w:cs="Arabic11 BT"/>
          <w:vertAlign w:val="superscript"/>
          <w:rtl/>
        </w:rPr>
        <w:t>(</w:t>
      </w:r>
      <w:r w:rsidR="008F4298" w:rsidRPr="008F4298">
        <w:rPr>
          <w:rStyle w:val="FootnoteReference"/>
          <w:rFonts w:cs="Arabic11 BT"/>
          <w:rtl/>
        </w:rPr>
        <w:footnoteReference w:id="421"/>
      </w:r>
      <w:r w:rsidR="008F4298" w:rsidRPr="008F4298">
        <w:rPr>
          <w:rFonts w:cs="Arabic11 BT"/>
          <w:vertAlign w:val="superscript"/>
          <w:rtl/>
        </w:rPr>
        <w:t>)</w:t>
      </w:r>
      <w:r w:rsidRPr="004B58AA">
        <w:rPr>
          <w:rtl/>
        </w:rPr>
        <w:t>جمع الشيخ عبَّاس القُمِّيّ أحاديث تُصيب من يأخذ بها بالاغترار وليس لها أيُّ سند، منها خبرٌ يقول: من صام من شهر حرام ثلاثة أيام; الخميس والجُمعة والسّبت كتب له عِبادة تسعمائة عام!! أي ثوابه أكثر من ثواب العبادة في ليلة القدر أيضاً!!</w:t>
      </w:r>
    </w:p>
    <w:p w:rsidR="00DA04D3" w:rsidRPr="004B58AA" w:rsidRDefault="00DA04D3" w:rsidP="00B30674">
      <w:pPr>
        <w:pStyle w:val="a6"/>
        <w:rPr>
          <w:rtl/>
        </w:rPr>
      </w:pPr>
      <w:r w:rsidRPr="004B58AA">
        <w:rPr>
          <w:rtl/>
        </w:rPr>
        <w:t>أو في العمل التاسع عشر ذكر جزءاً من حديثٍ خرافيٍّ لا سند له عن كتاب «</w:t>
      </w:r>
      <w:r w:rsidRPr="004B58AA">
        <w:rPr>
          <w:b/>
          <w:bCs/>
          <w:rtl/>
        </w:rPr>
        <w:t>إقبال الأعمال</w:t>
      </w:r>
      <w:r w:rsidRPr="004B58AA">
        <w:rPr>
          <w:rtl/>
        </w:rPr>
        <w:t>» لابن طاووس ضعيف العقل، ولعلَّه استحى أن ينقل الحديث بتمامه! في الحديث المذكور جاء ذكرٌ لصلاة تُدعى «</w:t>
      </w:r>
      <w:r w:rsidRPr="004B58AA">
        <w:rPr>
          <w:b/>
          <w:bCs/>
          <w:rtl/>
        </w:rPr>
        <w:t>صلاة سلمان</w:t>
      </w:r>
      <w:r w:rsidRPr="004B58AA">
        <w:rPr>
          <w:rtl/>
        </w:rPr>
        <w:t xml:space="preserve">» وصفها ابن طاووس بما يلي: "عن سلمان رضي الله عنه قال: قال رسول الله </w:t>
      </w:r>
      <w:r w:rsidRPr="004B58AA">
        <w:rPr>
          <w:rFonts w:ascii="Abo-thar" w:hAnsi="Abo-thar"/>
          <w:sz w:val="30"/>
        </w:rPr>
        <w:t></w:t>
      </w:r>
      <w:r w:rsidRPr="004B58AA">
        <w:rPr>
          <w:rtl/>
        </w:rPr>
        <w:t xml:space="preserve">: </w:t>
      </w:r>
    </w:p>
    <w:p w:rsidR="00DA04D3" w:rsidRPr="004B58AA" w:rsidRDefault="00DA04D3" w:rsidP="00B30674">
      <w:pPr>
        <w:pStyle w:val="a6"/>
        <w:rPr>
          <w:rtl/>
        </w:rPr>
      </w:pPr>
      <w:r w:rsidRPr="004B58AA">
        <w:rPr>
          <w:rtl/>
        </w:rPr>
        <w:t>"</w:t>
      </w:r>
      <w:r w:rsidRPr="007C5ACF">
        <w:rPr>
          <w:rFonts w:cs="KFGQPC Uthman Taha Naskh"/>
          <w:rtl/>
        </w:rPr>
        <w:t>مَنْ صَلَّى لَيْلَةً مِنْ لَيَالِي رَجَبٍ عَشْرَ رَكَعَاتٍ يَقْرَأُ فِي كُلِّ رَكْعَةٍ فَاتِحَةَ الْكِتَابِ وَ</w:t>
      </w:r>
      <w:r w:rsidRPr="007C5ACF">
        <w:rPr>
          <w:rFonts w:cs="KFGQPC Uthman Taha Naskh"/>
          <w:b/>
          <w:bCs/>
          <w:rtl/>
        </w:rPr>
        <w:t>قُلْ يَا أَيُّهَا الْكَافِرُونَ</w:t>
      </w:r>
      <w:r w:rsidRPr="007C5ACF">
        <w:rPr>
          <w:rFonts w:cs="KFGQPC Uthman Taha Naskh"/>
          <w:rtl/>
        </w:rPr>
        <w:t xml:space="preserve"> وَقُلْ هُوَ اللهُ أَحَدٌ ثَلَاثَ مَرَّاتٍ غَفَرَ اللهُ تَبَارَكَ وَتَعَالَى لَهُ كُلَّ ذَنْبٍ عَمِلَ وَسَلَفَ مِنْ ذُنُوبِهِ وَكَتَبَ اللهُ تَبَارَكَ وَتَعَالَى لَهُ بِكُلِّ رَكْعَةٍ عِبَادَةَ سِتِّينَ سَنَةً وَأَعْطَاهُ اللهُ تَعَالَى بِكُلِّ سُورَةٍ قَصْراً مِنْ لُؤْلُؤَةٍ فِي الْجَنَّةِ وَكَتَبَ اللهُ تَعَالَى لَهُ مِنَ الْأَجْرِ كَمَنْ صَامَ وَصَلَّى وَحَجَّ وَاعْتَمَرَ وَجَاهَدَ فِي تِلْكَ السَّنَةِ وَكَتَبَ اللهُ تَعَالَى لَهُ إِلَى السَّنَةِ الْقَابِلَةِ فِي كُلِّ يَوْمٍ حَجَّةً وَعُمْرَةً وَلَا يَخْرُجُ مِنْ صَلَاتِهِ حَتَّى يَغْفِرَ اللهُ لَهُ فَإِذَا فَرَغَ مِنْ صَلَاتِهِ نَادَاهُ مَلَكٌ مِنْ تَحْتِ الْعَرْشِ اسْتَأْنِفِ الْعَمَلَ يَا وَلِيَّ اللهِ فَقَدْ أَعْتَقَكَ اللهُ تَعَالَى مِنَ النَّارِ، وَكَتَبَهُ اللهُ تَعَالَى مِنَ الْمُصَلِّينَ تِلْكَ السَّنَّةَ كُلَّهَا. وَإِنْ مَاتَ فِيمَا بَيْنَ ذَلِكَ مَاتَ شَهِيداً وَاسْتَجَابَ اللهُ تَعَالَى دُعَاءَهُ وَقَضَى حَوَائِجَهُ وَأَعْطَى كِتَابَهُ بِيَمِينِهِ وَبَيَّضَ وَجْهَهُ وَجَعَلَ بَيْنَهُ وَبَيْنَ النَّارِ سَبْعَ خَنَادِقَ</w:t>
      </w:r>
      <w:r w:rsidRPr="004B58AA">
        <w:rPr>
          <w:rtl/>
        </w:rPr>
        <w:t xml:space="preserve">" </w:t>
      </w:r>
      <w:r w:rsidR="008F4298" w:rsidRPr="008F4298">
        <w:rPr>
          <w:rFonts w:cs="Arabic11 BT"/>
          <w:vertAlign w:val="superscript"/>
          <w:rtl/>
        </w:rPr>
        <w:t>(</w:t>
      </w:r>
      <w:r w:rsidR="008F4298" w:rsidRPr="008F4298">
        <w:rPr>
          <w:rFonts w:cs="Arabic11 BT"/>
          <w:vertAlign w:val="superscript"/>
          <w:rtl/>
        </w:rPr>
        <w:footnoteReference w:id="422"/>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لا يخفى أن الشيخ عبَّاس ذكر تحت عنوان «العمل الخامس لأول أيام شهر رجب» صلاةً تُدعى «</w:t>
      </w:r>
      <w:r w:rsidRPr="004B58AA">
        <w:rPr>
          <w:b/>
          <w:bCs/>
          <w:rtl/>
        </w:rPr>
        <w:t>صلاة سلمان</w:t>
      </w:r>
      <w:r w:rsidRPr="004B58AA">
        <w:rPr>
          <w:rtl/>
        </w:rPr>
        <w:t>» أيضاً ذُكِرَ لها ما يُشبه هذه الثوابات العجيبة والغريبة</w:t>
      </w:r>
      <w:r w:rsidR="008F4298" w:rsidRPr="008F4298">
        <w:rPr>
          <w:rFonts w:cs="Arabic11 BT"/>
          <w:vertAlign w:val="superscript"/>
          <w:rtl/>
        </w:rPr>
        <w:t>(</w:t>
      </w:r>
      <w:r w:rsidR="008F4298" w:rsidRPr="008F4298">
        <w:rPr>
          <w:rStyle w:val="FootnoteReference"/>
          <w:rFonts w:cs="Arabic11 BT"/>
          <w:rtl/>
        </w:rPr>
        <w:footnoteReference w:id="423"/>
      </w:r>
      <w:r w:rsidR="008F4298" w:rsidRPr="008F4298">
        <w:rPr>
          <w:rFonts w:cs="Arabic11 BT"/>
          <w:vertAlign w:val="superscript"/>
          <w:rtl/>
        </w:rPr>
        <w:t>)</w:t>
      </w:r>
      <w:r w:rsidRPr="004B58AA">
        <w:rPr>
          <w:rtl/>
        </w:rPr>
        <w:t>، ولم يذكرها مؤلف المفاتيح ثمَّة بل أعرض عن ذكرها ربَّما لحفظ ماء الوجه!</w:t>
      </w:r>
      <w:r w:rsidR="008F4298" w:rsidRPr="008F4298">
        <w:rPr>
          <w:rFonts w:cs="Arabic11 BT"/>
          <w:vertAlign w:val="superscript"/>
          <w:rtl/>
        </w:rPr>
        <w:t>(</w:t>
      </w:r>
      <w:r w:rsidR="008F4298" w:rsidRPr="008F4298">
        <w:rPr>
          <w:rStyle w:val="FootnoteReference"/>
          <w:rFonts w:cs="Arabic11 BT"/>
          <w:rtl/>
        </w:rPr>
        <w:footnoteReference w:id="424"/>
      </w:r>
      <w:r w:rsidR="008F4298" w:rsidRPr="008F4298">
        <w:rPr>
          <w:rFonts w:cs="Arabic11 BT"/>
          <w:vertAlign w:val="superscript"/>
          <w:rtl/>
        </w:rPr>
        <w:t>)</w:t>
      </w:r>
    </w:p>
    <w:p w:rsidR="00DA04D3" w:rsidRPr="004B58AA" w:rsidRDefault="00DA04D3" w:rsidP="00B30674">
      <w:pPr>
        <w:pStyle w:val="a6"/>
        <w:rPr>
          <w:rtl/>
        </w:rPr>
      </w:pPr>
      <w:r w:rsidRPr="004B58AA">
        <w:rPr>
          <w:rtl/>
        </w:rPr>
        <w:t xml:space="preserve">ألا يعلم الشيخ عبَّاس </w:t>
      </w:r>
      <w:r w:rsidRPr="004B58AA">
        <w:rPr>
          <w:u w:val="single"/>
          <w:rtl/>
        </w:rPr>
        <w:t>أن العبادات في الإسلام توقيفيَّةٌ</w:t>
      </w:r>
      <w:r w:rsidRPr="004B58AA">
        <w:rPr>
          <w:rtl/>
        </w:rPr>
        <w:t>، وأنه لا يجوز أن نُعرِّف للناس عبادةً دون أن يكون عليها دليلٌ شرعيٌّ مُحكمٌ بل لمجرَّد أن الكفعمي أو المَجْلِسِيّ أو ابن طاووس وأمثالهم نقلوها؟!! أنا لست أدري أيُّ تقوى هذه التي كانت لدى الشيخ عبَّاس!</w:t>
      </w:r>
    </w:p>
    <w:p w:rsidR="00DA04D3" w:rsidRPr="004B58AA" w:rsidRDefault="00DA04D3" w:rsidP="00B30674">
      <w:pPr>
        <w:pStyle w:val="a6"/>
        <w:rPr>
          <w:rtl/>
        </w:rPr>
      </w:pPr>
      <w:r w:rsidRPr="004B58AA">
        <w:rPr>
          <w:rtl/>
        </w:rPr>
        <w:t>وجاء في هذا الحديث أن المنافقين لا يُصلُّون هذه الصلاة! وأقول: لو صحَّ هذا الكلام لوجب على النبيّ أن يُعلّم هذه الصلاة جميع المسلمين كي ينجوا من النفاق لا أن تصل إلينا هذه الرواية بصورة حديث لا سند له!</w:t>
      </w:r>
    </w:p>
    <w:p w:rsidR="00DA04D3" w:rsidRPr="007B0DB2" w:rsidRDefault="00DA04D3" w:rsidP="00B30674">
      <w:pPr>
        <w:pStyle w:val="a6"/>
        <w:rPr>
          <w:spacing w:val="-2"/>
          <w:rtl/>
        </w:rPr>
      </w:pPr>
      <w:r w:rsidRPr="007B0DB2">
        <w:rPr>
          <w:spacing w:val="-2"/>
          <w:rtl/>
        </w:rPr>
        <w:t>نعم كما ذكرت أورد الشيخ عبَّاس في هذا القسم من كتابه أحاديث تبعث على الاغترار كقوله إن كل من عمل العمل الفلاني غُفرت له جميع ذنوبه و.....!! مثلاً في الصفحة 136</w:t>
      </w:r>
      <w:r w:rsidR="008F4298" w:rsidRPr="007B0DB2">
        <w:rPr>
          <w:rFonts w:cs="Arabic11 BT"/>
          <w:spacing w:val="-2"/>
          <w:vertAlign w:val="superscript"/>
          <w:rtl/>
        </w:rPr>
        <w:t>(</w:t>
      </w:r>
      <w:r w:rsidR="008F4298" w:rsidRPr="007B0DB2">
        <w:rPr>
          <w:rStyle w:val="FootnoteReference"/>
          <w:rFonts w:cs="Arabic11 BT"/>
          <w:spacing w:val="-2"/>
          <w:rtl/>
        </w:rPr>
        <w:footnoteReference w:id="425"/>
      </w:r>
      <w:r w:rsidR="008F4298" w:rsidRPr="007B0DB2">
        <w:rPr>
          <w:rFonts w:cs="Arabic11 BT"/>
          <w:spacing w:val="-2"/>
          <w:vertAlign w:val="superscript"/>
          <w:rtl/>
        </w:rPr>
        <w:t>)</w:t>
      </w:r>
      <w:r w:rsidRPr="007B0DB2">
        <w:rPr>
          <w:spacing w:val="-2"/>
          <w:rtl/>
        </w:rPr>
        <w:t xml:space="preserve"> يقول: إن كل من اغتسل في أول شهر رجب ووسطه وآخره خرج من ذنوبه كيوم ولدته أمه!! مع أن هذا الحديث لا سند له!!</w:t>
      </w:r>
      <w:r w:rsidR="008F4298" w:rsidRPr="007B0DB2">
        <w:rPr>
          <w:rFonts w:cs="Arabic11 BT"/>
          <w:spacing w:val="-2"/>
          <w:vertAlign w:val="superscript"/>
          <w:rtl/>
        </w:rPr>
        <w:t>(</w:t>
      </w:r>
      <w:r w:rsidR="008F4298" w:rsidRPr="007B0DB2">
        <w:rPr>
          <w:rFonts w:cs="Arabic11 BT"/>
          <w:spacing w:val="-2"/>
          <w:vertAlign w:val="superscript"/>
          <w:rtl/>
        </w:rPr>
        <w:footnoteReference w:id="426"/>
      </w:r>
      <w:r w:rsidR="008F4298" w:rsidRPr="007B0DB2">
        <w:rPr>
          <w:rFonts w:cs="Arabic11 BT"/>
          <w:spacing w:val="-2"/>
          <w:vertAlign w:val="superscript"/>
          <w:rtl/>
        </w:rPr>
        <w:t>)</w:t>
      </w:r>
      <w:r w:rsidRPr="007B0DB2">
        <w:rPr>
          <w:spacing w:val="-2"/>
          <w:rtl/>
        </w:rPr>
        <w:t xml:space="preserve"> أو نقل في الصفحة 139</w:t>
      </w:r>
      <w:r w:rsidR="008F4298" w:rsidRPr="007B0DB2">
        <w:rPr>
          <w:rFonts w:cs="Arabic11 BT"/>
          <w:spacing w:val="-2"/>
          <w:vertAlign w:val="superscript"/>
          <w:rtl/>
        </w:rPr>
        <w:t>(</w:t>
      </w:r>
      <w:r w:rsidR="008F4298" w:rsidRPr="007B0DB2">
        <w:rPr>
          <w:rStyle w:val="FootnoteReference"/>
          <w:rFonts w:cs="Arabic11 BT"/>
          <w:spacing w:val="-2"/>
          <w:rtl/>
        </w:rPr>
        <w:footnoteReference w:id="427"/>
      </w:r>
      <w:r w:rsidR="008F4298" w:rsidRPr="007B0DB2">
        <w:rPr>
          <w:rFonts w:cs="Arabic11 BT"/>
          <w:spacing w:val="-2"/>
          <w:vertAlign w:val="superscript"/>
          <w:rtl/>
        </w:rPr>
        <w:t>)</w:t>
      </w:r>
      <w:r w:rsidRPr="007B0DB2">
        <w:rPr>
          <w:spacing w:val="-2"/>
          <w:rtl/>
        </w:rPr>
        <w:t xml:space="preserve"> عن الإمام الصادق صلاةً قال أن من صلاها في ليلة ثلاث عشرة وليلة أربع عشرة وليلة خمس عشرة من شهر رجب..... غُفر له كل ذنب سوى الشرك</w:t>
      </w:r>
      <w:r w:rsidR="008F4298" w:rsidRPr="007B0DB2">
        <w:rPr>
          <w:rFonts w:cs="Arabic11 BT"/>
          <w:spacing w:val="-2"/>
          <w:vertAlign w:val="superscript"/>
          <w:rtl/>
        </w:rPr>
        <w:t>(</w:t>
      </w:r>
      <w:r w:rsidR="008F4298" w:rsidRPr="007B0DB2">
        <w:rPr>
          <w:rStyle w:val="FootnoteReference"/>
          <w:rFonts w:cs="Arabic11 BT"/>
          <w:spacing w:val="-2"/>
          <w:rtl/>
        </w:rPr>
        <w:footnoteReference w:id="428"/>
      </w:r>
      <w:r w:rsidR="008F4298" w:rsidRPr="007B0DB2">
        <w:rPr>
          <w:rFonts w:cs="Arabic11 BT"/>
          <w:spacing w:val="-2"/>
          <w:vertAlign w:val="superscript"/>
          <w:rtl/>
        </w:rPr>
        <w:t>)</w:t>
      </w:r>
      <w:r w:rsidRPr="007B0DB2">
        <w:rPr>
          <w:spacing w:val="-2"/>
          <w:rtl/>
        </w:rPr>
        <w:t>. إذا كان الأمر كذلك فيُمكن لكل خطاء أثيم أن يرتكب ما شاء من الذنوب طول العام ثم يأتي في شهر رجب فيغتسل كما وُصف أو يُصلّي تلك الصلاة فيطهر من جميع ذنوبه!!</w:t>
      </w:r>
    </w:p>
    <w:p w:rsidR="00DA04D3" w:rsidRPr="004B58AA" w:rsidRDefault="00DA04D3" w:rsidP="00193FAF">
      <w:pPr>
        <w:pStyle w:val="a6"/>
        <w:rPr>
          <w:rtl/>
        </w:rPr>
      </w:pPr>
      <w:r w:rsidRPr="00193FAF">
        <w:rPr>
          <w:rtl/>
        </w:rPr>
        <w:t>لقد أوضحنا في كتابنا «</w:t>
      </w:r>
      <w:r w:rsidRPr="00193FAF">
        <w:rPr>
          <w:b/>
          <w:bCs/>
          <w:rtl/>
        </w:rPr>
        <w:t>عرض أخبار الأصول على القرآن والعقول</w:t>
      </w:r>
      <w:r w:rsidRPr="00193FAF">
        <w:rPr>
          <w:rtl/>
        </w:rPr>
        <w:t xml:space="preserve">» (ص </w:t>
      </w:r>
      <w:r w:rsidR="00193FAF" w:rsidRPr="00193FAF">
        <w:rPr>
          <w:rFonts w:hint="cs"/>
          <w:rtl/>
        </w:rPr>
        <w:t>77</w:t>
      </w:r>
      <w:r w:rsidRPr="00193FAF">
        <w:rPr>
          <w:rtl/>
        </w:rPr>
        <w:t xml:space="preserve">، البند 7) أن مثل هذه الأحاديث مردودة وأنها سَبَبٌ في اغترار العاصين. إن على كل مُذنب عصى الله وتعدّى حدوده أن يتوب من ذنبه ويُصلح العمل وإلا فمن غير توبة [لن يُغفر له] ولن يُقبل عمله لأن الله تعالى قال: </w:t>
      </w:r>
      <w:r w:rsidR="00483F58" w:rsidRPr="00193FAF">
        <w:rPr>
          <w:rFonts w:ascii="KFGQPC Uthman Taha Naskh" w:cs="KFGQPC Uthman Taha Naskh"/>
          <w:sz w:val="28"/>
          <w:rtl/>
        </w:rPr>
        <w:t>﴿</w:t>
      </w:r>
      <w:r w:rsidR="00B76BC6" w:rsidRPr="00193FAF">
        <w:rPr>
          <w:rStyle w:val="Char4"/>
          <w:rtl/>
        </w:rPr>
        <w:t>إِنَّمَا يَتَقَبَّلُ ٱللَّهُ مِنَ ٱلۡمُتَّقِينَ ٢٧</w:t>
      </w:r>
      <w:r w:rsidR="00483F58" w:rsidRPr="00193FAF">
        <w:rPr>
          <w:rFonts w:ascii="KFGQPC Uthman Taha Naskh" w:cs="KFGQPC Uthman Taha Naskh"/>
          <w:sz w:val="28"/>
          <w:rtl/>
        </w:rPr>
        <w:t>﴾</w:t>
      </w:r>
      <w:r w:rsidR="00B76BC6" w:rsidRPr="00193FAF">
        <w:rPr>
          <w:rFonts w:ascii="KFGQPC Uthman Taha Naskh" w:cs="KFGQPC Uthman Taha Naskh"/>
          <w:sz w:val="28"/>
          <w:rtl/>
        </w:rPr>
        <w:t xml:space="preserve"> </w:t>
      </w:r>
      <w:r w:rsidR="00B76BC6" w:rsidRPr="00193FAF">
        <w:rPr>
          <w:rStyle w:val="Char5"/>
          <w:rtl/>
        </w:rPr>
        <w:t>[المائ‍دة: ٢٧]</w:t>
      </w:r>
      <w:r w:rsidR="00B76BC6" w:rsidRPr="00193FAF">
        <w:rPr>
          <w:rFonts w:ascii="KFGQPC Uthman Taha Naskh" w:cs="KFGQPC Uthman Taha Naskh"/>
          <w:sz w:val="28"/>
          <w:rtl/>
        </w:rPr>
        <w:t xml:space="preserve">  </w:t>
      </w:r>
      <w:r w:rsidRPr="00193FAF">
        <w:rPr>
          <w:rtl/>
        </w:rPr>
        <w:t xml:space="preserve"> و «</w:t>
      </w:r>
      <w:r w:rsidRPr="00193FAF">
        <w:rPr>
          <w:b/>
          <w:bCs/>
          <w:rtl/>
        </w:rPr>
        <w:t>إنما</w:t>
      </w:r>
      <w:r w:rsidRPr="00193FAF">
        <w:rPr>
          <w:rtl/>
        </w:rPr>
        <w:t>» أداة حصر، أي لا يتقبل الله إلا من المتقين.</w:t>
      </w:r>
    </w:p>
    <w:p w:rsidR="00DA04D3" w:rsidRPr="004B58AA" w:rsidRDefault="00DA04D3" w:rsidP="00193FAF">
      <w:pPr>
        <w:pStyle w:val="a6"/>
        <w:rPr>
          <w:rtl/>
        </w:rPr>
      </w:pPr>
      <w:r w:rsidRPr="004B58AA">
        <w:rPr>
          <w:rtl/>
        </w:rPr>
        <w:t>وفي الصفحة 135 نسب عدد من المجاهيل حديثاً إلى النبيّ تحت عنوان «عمل ليلة الرغائب» لا تقوم به حُجّة</w:t>
      </w:r>
      <w:r w:rsidR="008F4298" w:rsidRPr="008F4298">
        <w:rPr>
          <w:rFonts w:cs="Arabic11 BT"/>
          <w:vertAlign w:val="superscript"/>
          <w:rtl/>
        </w:rPr>
        <w:t>(</w:t>
      </w:r>
      <w:r w:rsidR="008F4298" w:rsidRPr="008F4298">
        <w:rPr>
          <w:rStyle w:val="FootnoteReference"/>
          <w:rFonts w:cs="Arabic11 BT"/>
          <w:rtl/>
        </w:rPr>
        <w:footnoteReference w:id="429"/>
      </w:r>
      <w:r w:rsidR="008F4298" w:rsidRPr="008F4298">
        <w:rPr>
          <w:rFonts w:cs="Arabic11 BT"/>
          <w:vertAlign w:val="superscript"/>
          <w:rtl/>
        </w:rPr>
        <w:t>)</w:t>
      </w:r>
      <w:r w:rsidRPr="004B58AA">
        <w:rPr>
          <w:rtl/>
        </w:rPr>
        <w:t>. ونقل في أعمال الليلة الأولى من شهر رجب دعاءً عن  «موسى بن أشيم» الذي كان من أنصار «أبي الخطاب»</w:t>
      </w:r>
      <w:r w:rsidR="008F4298" w:rsidRPr="008F4298">
        <w:rPr>
          <w:rFonts w:cs="Arabic11 BT"/>
          <w:vertAlign w:val="superscript"/>
          <w:rtl/>
        </w:rPr>
        <w:t>(</w:t>
      </w:r>
      <w:r w:rsidR="008F4298" w:rsidRPr="008F4298">
        <w:rPr>
          <w:rStyle w:val="FootnoteReference"/>
          <w:rFonts w:cs="Arabic11 BT"/>
          <w:rtl/>
        </w:rPr>
        <w:footnoteReference w:id="430"/>
      </w:r>
      <w:r w:rsidR="008F4298" w:rsidRPr="008F4298">
        <w:rPr>
          <w:rFonts w:cs="Arabic11 BT"/>
          <w:vertAlign w:val="superscript"/>
          <w:rtl/>
        </w:rPr>
        <w:t>)</w:t>
      </w:r>
      <w:r w:rsidRPr="004B58AA">
        <w:rPr>
          <w:rtl/>
        </w:rPr>
        <w:t xml:space="preserve">. وقد عرَّفنا </w:t>
      </w:r>
      <w:r w:rsidRPr="00193FAF">
        <w:rPr>
          <w:rtl/>
        </w:rPr>
        <w:t>بهذا الراوي في كتابنا «</w:t>
      </w:r>
      <w:r w:rsidRPr="00193FAF">
        <w:rPr>
          <w:b/>
          <w:bCs/>
          <w:rtl/>
        </w:rPr>
        <w:t>عرض أخبار الأصول على القرآن والعقول</w:t>
      </w:r>
      <w:r w:rsidRPr="00193FAF">
        <w:rPr>
          <w:rtl/>
        </w:rPr>
        <w:t xml:space="preserve">» (ص </w:t>
      </w:r>
      <w:r w:rsidR="00193FAF" w:rsidRPr="00193FAF">
        <w:rPr>
          <w:rFonts w:hint="cs"/>
          <w:rtl/>
        </w:rPr>
        <w:t>250</w:t>
      </w:r>
      <w:r w:rsidRPr="00193FAF">
        <w:rPr>
          <w:rtl/>
        </w:rPr>
        <w:t>). ثم روى في الصف</w:t>
      </w:r>
      <w:r w:rsidRPr="004B58AA">
        <w:rPr>
          <w:rtl/>
        </w:rPr>
        <w:t>حة 136 حديثاً عن رجل خبيث يُدعى «أبو البختري وهب بن وهب»! وقد عرّفنا بحاله في كتاب «زيارت و زيارتنامه» [زيارت المزارات وأدعية الزيارات] (ص 161 رقم 62).</w:t>
      </w:r>
    </w:p>
    <w:p w:rsidR="00DA04D3" w:rsidRPr="004B58AA" w:rsidRDefault="00DA04D3" w:rsidP="00B30674">
      <w:pPr>
        <w:pStyle w:val="a6"/>
        <w:rPr>
          <w:rtl/>
        </w:rPr>
      </w:pPr>
      <w:r w:rsidRPr="004B58AA">
        <w:rPr>
          <w:rtl/>
        </w:rPr>
        <w:t>ولا ينقضي العجب من علمائنا مثل الشيخ الطوسي وأمثاله الذين كتبوا كتباً في علم الرجال اعتبروا فيها كثيراً من الرواة ضعفاءَ وكذابين وغلاةً ومجهولي الحال و</w:t>
      </w:r>
      <w:r w:rsidR="00E93231">
        <w:rPr>
          <w:rtl/>
        </w:rPr>
        <w:t>.</w:t>
      </w:r>
      <w:r w:rsidRPr="004B58AA">
        <w:rPr>
          <w:rtl/>
        </w:rPr>
        <w:t xml:space="preserve">.... لكنهم رَوَوْا في كتبهم الأخرى أحاديثَ وأدعيةً عن أولئك الرواة الضعفاء والكذابين أنفسهم ونشروا خرافاتهم وأباطيلهم بين المسلمين!! فكان مَثَلُهُم في ذلك - كما قال أخونا الفاضل جناب الأستاذ قلمداران (رحمه الله)- مَثَلُ طبيب يُحذِّر الناس من الجراثيم ويوصيهم بالابتعاد عنها، ولكنه يقوم هو نفسه بحقن الناس بهذه الجراثيم!! نعم، لقد لوَّث علماؤنا بنقلهم لهذه الأحاديث الضعيفة، الدينَ، وأغرقوا المسلمين في الخرافات والأباطيل.  </w:t>
      </w:r>
    </w:p>
    <w:p w:rsidR="00DA04D3" w:rsidRPr="007B0DB2" w:rsidRDefault="00DA04D3" w:rsidP="00B30674">
      <w:pPr>
        <w:pStyle w:val="a6"/>
        <w:rPr>
          <w:spacing w:val="-4"/>
          <w:rtl/>
        </w:rPr>
      </w:pPr>
      <w:r w:rsidRPr="007B0DB2">
        <w:rPr>
          <w:spacing w:val="-4"/>
          <w:rtl/>
        </w:rPr>
        <w:t xml:space="preserve">ثم أشار في الصفحة 139 إلى ولادة أمير المؤمنين علي </w:t>
      </w:r>
      <w:r w:rsidRPr="007B0DB2">
        <w:rPr>
          <w:spacing w:val="-4"/>
          <w:sz w:val="30"/>
          <w:rtl/>
        </w:rPr>
        <w:sym w:font="AGA Arabesque" w:char="F075"/>
      </w:r>
      <w:r w:rsidRPr="007B0DB2">
        <w:rPr>
          <w:spacing w:val="-4"/>
          <w:rtl/>
        </w:rPr>
        <w:t xml:space="preserve"> ونُحيل القارئ في هذا الصدد إلى ما جاء في كتاب «</w:t>
      </w:r>
      <w:r w:rsidRPr="007B0DB2">
        <w:rPr>
          <w:b/>
          <w:bCs/>
          <w:spacing w:val="-4"/>
          <w:rtl/>
        </w:rPr>
        <w:t>زيارت و زيارتنامه</w:t>
      </w:r>
      <w:r w:rsidRPr="007B0DB2">
        <w:rPr>
          <w:spacing w:val="-4"/>
          <w:rtl/>
        </w:rPr>
        <w:t>» [أي زيارت المزارات وأدعية الزيارات] (ص 276 حتى 383).</w:t>
      </w:r>
    </w:p>
    <w:p w:rsidR="00480842" w:rsidRDefault="00DA04D3" w:rsidP="00480842">
      <w:pPr>
        <w:pStyle w:val="a6"/>
        <w:rPr>
          <w:rtl/>
        </w:rPr>
      </w:pPr>
      <w:r w:rsidRPr="004B58AA">
        <w:rPr>
          <w:rtl/>
        </w:rPr>
        <w:t>في الصفحة ذاتها ذكر الشيخ عبَّاس صلاةً خاصةً بليلة النصف من شهر رجب راويها حسبما جاء في كتاب «</w:t>
      </w:r>
      <w:r w:rsidRPr="004B58AA">
        <w:rPr>
          <w:b/>
          <w:bCs/>
          <w:rtl/>
        </w:rPr>
        <w:t>إقبال الأعمال</w:t>
      </w:r>
      <w:r w:rsidRPr="004B58AA">
        <w:rPr>
          <w:rtl/>
        </w:rPr>
        <w:t>» (ص 655): «</w:t>
      </w:r>
      <w:r w:rsidRPr="004B58AA">
        <w:rPr>
          <w:b/>
          <w:bCs/>
          <w:rtl/>
        </w:rPr>
        <w:t>حَرِيزٌ</w:t>
      </w:r>
      <w:r w:rsidRPr="004B58AA">
        <w:rPr>
          <w:rtl/>
        </w:rPr>
        <w:t>» الذي ضعَّفه النجاشي والكِشِّيّ وقال النجاشي عنه إنه لم يسمع من حضرة الصادق (ع) سوى حديثين فقط، وطبقاً لما ذكره الكِشِّيّ لم يكن حضرة الصادق يقبل حضوره في مجلسه</w:t>
      </w:r>
      <w:r w:rsidR="008F4298" w:rsidRPr="008F4298">
        <w:rPr>
          <w:rFonts w:cs="Arabic11 BT"/>
          <w:vertAlign w:val="superscript"/>
          <w:rtl/>
        </w:rPr>
        <w:t>(</w:t>
      </w:r>
      <w:r w:rsidR="008F4298" w:rsidRPr="008F4298">
        <w:rPr>
          <w:rStyle w:val="FootnoteReference"/>
          <w:rFonts w:cs="Arabic11 BT"/>
          <w:rtl/>
        </w:rPr>
        <w:footnoteReference w:id="431"/>
      </w:r>
      <w:r w:rsidR="008F4298" w:rsidRPr="008F4298">
        <w:rPr>
          <w:rFonts w:cs="Arabic11 BT"/>
          <w:vertAlign w:val="superscript"/>
          <w:rtl/>
        </w:rPr>
        <w:t>)</w:t>
      </w:r>
      <w:r w:rsidRPr="004B58AA">
        <w:rPr>
          <w:rtl/>
        </w:rPr>
        <w:t>. وقال راوي هذه الصلاة أنه بعد السلام فيها يقرأ المُصلِّي أربع مرَّات: "</w:t>
      </w:r>
      <w:r w:rsidRPr="007C5ACF">
        <w:rPr>
          <w:rFonts w:cs="KFGQPC Uthman Taha Naskh"/>
          <w:b/>
          <w:bCs/>
          <w:szCs w:val="26"/>
          <w:rtl/>
        </w:rPr>
        <w:t>اللهُ اللهُ رَبِّي لَا أُشْرِكُ بِهِ شَيْئاً وَلَا أَتَّخِذُ مِنْ دُونِهِ وَلِيّاً</w:t>
      </w:r>
      <w:r w:rsidRPr="004B58AA">
        <w:rPr>
          <w:rtl/>
        </w:rPr>
        <w:t xml:space="preserve">". ونسأل الشيخ عبَّاس: إن كنتَ تقبل هذا الكلام فعلاً وكتبتَه، فلماذا أوردتَ في المفاتيح أدعيةً وزياراتٍ تجعل فيها كل إمام وحفيد للأئمَّة ولياً لك بصورة مطلقة؟! أليس اتِّخاذ وليٍّ مُطلق سوى الله عمل مخالف لمئات الآيات في القرآن الذي قال مراراً: </w:t>
      </w:r>
      <w:r w:rsidR="00483F58">
        <w:rPr>
          <w:rFonts w:ascii="KFGQPC Uthman Taha Naskh" w:cs="KFGQPC Uthman Taha Naskh"/>
          <w:sz w:val="28"/>
          <w:rtl/>
        </w:rPr>
        <w:t>﴿</w:t>
      </w:r>
      <w:r w:rsidR="00B76BC6" w:rsidRPr="00B76BC6">
        <w:rPr>
          <w:rStyle w:val="Char4"/>
          <w:rtl/>
        </w:rPr>
        <w:t>مَا لَكُم مِّن دُونِ ٱللَّهِ مِن وَلِيّٖ وَلَا نَصِيرٍ</w:t>
      </w:r>
      <w:r w:rsidR="00483F58">
        <w:rPr>
          <w:rFonts w:ascii="KFGQPC Uthman Taha Naskh" w:cs="KFGQPC Uthman Taha Naskh"/>
          <w:sz w:val="28"/>
          <w:rtl/>
        </w:rPr>
        <w:t>﴾</w:t>
      </w:r>
      <w:r w:rsidR="00B76BC6">
        <w:rPr>
          <w:rFonts w:ascii="KFGQPC Uthman Taha Naskh" w:cs="KFGQPC Uthman Taha Naskh"/>
          <w:sz w:val="28"/>
          <w:rtl/>
        </w:rPr>
        <w:t xml:space="preserve"> </w:t>
      </w:r>
      <w:r w:rsidR="00B76BC6" w:rsidRPr="0028678D">
        <w:rPr>
          <w:rStyle w:val="Char5"/>
          <w:rtl/>
        </w:rPr>
        <w:t>[البقرة: ١٠٧،التوبة116،العنكبوت</w:t>
      </w:r>
      <w:r w:rsidR="0028678D" w:rsidRPr="0028678D">
        <w:rPr>
          <w:rStyle w:val="Char5"/>
          <w:rtl/>
        </w:rPr>
        <w:t>22،الشوری31</w:t>
      </w:r>
      <w:r w:rsidR="00B76BC6" w:rsidRPr="0028678D">
        <w:rPr>
          <w:rStyle w:val="Char5"/>
          <w:rtl/>
        </w:rPr>
        <w:t>]</w:t>
      </w:r>
      <w:r w:rsidRPr="004B58AA">
        <w:rPr>
          <w:rtl/>
        </w:rPr>
        <w:t>. ينبغي أن نقول: إن هؤلاء المُحدِّثين الجاهلين بالقرآن صرفوا همّتهم على نقل الأحاديث والأدعية والزيارات وتدوينها ولم يلتفتوا إلى معارضتها للقرآن ومخالفتها لتعاليمه. ثم روى في الصفحة 141</w:t>
      </w:r>
      <w:r w:rsidR="008F4298" w:rsidRPr="008F4298">
        <w:rPr>
          <w:rFonts w:cs="Arabic11 BT"/>
          <w:vertAlign w:val="superscript"/>
          <w:rtl/>
        </w:rPr>
        <w:t>(</w:t>
      </w:r>
      <w:r w:rsidR="008F4298" w:rsidRPr="008F4298">
        <w:rPr>
          <w:rStyle w:val="FootnoteReference"/>
          <w:rFonts w:cs="Arabic11 BT"/>
          <w:rtl/>
        </w:rPr>
        <w:footnoteReference w:id="432"/>
      </w:r>
      <w:r w:rsidR="008F4298" w:rsidRPr="008F4298">
        <w:rPr>
          <w:rFonts w:cs="Arabic11 BT"/>
          <w:vertAlign w:val="superscript"/>
          <w:rtl/>
        </w:rPr>
        <w:t>)</w:t>
      </w:r>
      <w:r w:rsidRPr="004B58AA">
        <w:rPr>
          <w:rtl/>
        </w:rPr>
        <w:t xml:space="preserve"> دعاء باسم «</w:t>
      </w:r>
      <w:r w:rsidRPr="004B58AA">
        <w:rPr>
          <w:b/>
          <w:bCs/>
          <w:rtl/>
        </w:rPr>
        <w:t>دعاء أم داود</w:t>
      </w:r>
      <w:r w:rsidRPr="004B58AA">
        <w:rPr>
          <w:rtl/>
        </w:rPr>
        <w:t>» لم يذكر له الشيخ الطوسي ولا السيد بن طاووس ولا المَجْلِسِيّ سن</w:t>
      </w:r>
      <w:r w:rsidR="00480842">
        <w:rPr>
          <w:rtl/>
        </w:rPr>
        <w:t>داً!</w:t>
      </w:r>
    </w:p>
    <w:bookmarkStart w:id="83" w:name="_Ref347609208"/>
    <w:p w:rsidR="00DA04D3" w:rsidRPr="004B58AA" w:rsidRDefault="00480842" w:rsidP="00480842">
      <w:pPr>
        <w:pStyle w:val="a6"/>
        <w:rPr>
          <w:rtl/>
        </w:rPr>
      </w:pPr>
      <w:r w:rsidRPr="00C76FBD">
        <w:rPr>
          <w:color w:val="FFFFFF"/>
          <w:sz w:val="2"/>
          <w:szCs w:val="2"/>
          <w:rtl/>
        </w:rPr>
        <w:fldChar w:fldCharType="begin"/>
      </w:r>
      <w:r w:rsidRPr="00C76FBD">
        <w:rPr>
          <w:color w:val="FFFFFF"/>
          <w:sz w:val="2"/>
          <w:szCs w:val="2"/>
          <w:rtl/>
        </w:rPr>
        <w:instrText xml:space="preserve"> </w:instrText>
      </w:r>
      <w:r w:rsidRPr="00C76FBD">
        <w:rPr>
          <w:color w:val="FFFFFF"/>
          <w:sz w:val="2"/>
          <w:szCs w:val="2"/>
        </w:rPr>
        <w:instrText>SEQ</w:instrText>
      </w:r>
      <w:r w:rsidRPr="00C76FBD">
        <w:rPr>
          <w:color w:val="FFFFFF"/>
          <w:sz w:val="2"/>
          <w:szCs w:val="2"/>
          <w:rtl/>
        </w:rPr>
        <w:instrText xml:space="preserve"> ارجاعات \* </w:instrText>
      </w:r>
      <w:r w:rsidRPr="00C76FBD">
        <w:rPr>
          <w:color w:val="FFFFFF"/>
          <w:sz w:val="2"/>
          <w:szCs w:val="2"/>
        </w:rPr>
        <w:instrText>ARABIC</w:instrText>
      </w:r>
      <w:r w:rsidRPr="00C76FBD">
        <w:rPr>
          <w:color w:val="FFFFFF"/>
          <w:sz w:val="2"/>
          <w:szCs w:val="2"/>
          <w:rtl/>
        </w:rPr>
        <w:instrText xml:space="preserve"> </w:instrText>
      </w:r>
      <w:r w:rsidRPr="00C76FBD">
        <w:rPr>
          <w:color w:val="FFFFFF"/>
          <w:sz w:val="2"/>
          <w:szCs w:val="2"/>
          <w:rtl/>
        </w:rPr>
        <w:fldChar w:fldCharType="separate"/>
      </w:r>
      <w:r w:rsidR="007860CA">
        <w:rPr>
          <w:noProof/>
          <w:color w:val="FFFFFF"/>
          <w:sz w:val="2"/>
          <w:szCs w:val="2"/>
          <w:rtl/>
        </w:rPr>
        <w:t>53</w:t>
      </w:r>
      <w:r w:rsidRPr="00C76FBD">
        <w:rPr>
          <w:color w:val="FFFFFF"/>
          <w:sz w:val="2"/>
          <w:szCs w:val="2"/>
          <w:rtl/>
        </w:rPr>
        <w:fldChar w:fldCharType="end"/>
      </w:r>
      <w:r w:rsidR="00DA04D3" w:rsidRPr="004B58AA">
        <w:rPr>
          <w:rtl/>
        </w:rPr>
        <w:t>وذكر في الصفحة 1</w:t>
      </w:r>
      <w:r w:rsidR="007B0DB2">
        <w:rPr>
          <w:rtl/>
        </w:rPr>
        <w:t>46</w:t>
      </w:r>
      <w:r w:rsidR="008F4298" w:rsidRPr="008F4298">
        <w:rPr>
          <w:rFonts w:cs="Arabic11 BT"/>
          <w:vertAlign w:val="superscript"/>
          <w:rtl/>
        </w:rPr>
        <w:t>(</w:t>
      </w:r>
      <w:r w:rsidR="008F4298" w:rsidRPr="008F4298">
        <w:rPr>
          <w:rStyle w:val="FootnoteReference"/>
          <w:rFonts w:cs="Arabic11 BT"/>
          <w:rtl/>
        </w:rPr>
        <w:footnoteReference w:id="433"/>
      </w:r>
      <w:r w:rsidR="008F4298" w:rsidRPr="008F4298">
        <w:rPr>
          <w:rFonts w:cs="Arabic11 BT"/>
          <w:vertAlign w:val="superscript"/>
          <w:rtl/>
        </w:rPr>
        <w:t>)</w:t>
      </w:r>
      <w:r w:rsidR="00DA04D3" w:rsidRPr="004B58AA">
        <w:rPr>
          <w:rtl/>
        </w:rPr>
        <w:t>دعاءً بلا سند خاصاً بليلة السابع والعشرين من رجب واعترف بنفسه أن الكفعمي ذكر أن هذا الدعاء خاصّ بليلة 27 من رجب في حين أن ابن طاووس جعله خاصاً بيوم 27 رجب؟!! ونقول: لو كان هذا الدعاء وارداً في الشرع لما كان هناك من داعٍ إلى أن يذكر الكفعمي أو ابن طاووس وقته.</w:t>
      </w:r>
      <w:bookmarkEnd w:id="83"/>
    </w:p>
    <w:p w:rsidR="00DA04D3" w:rsidRPr="004B58AA" w:rsidRDefault="00DA04D3" w:rsidP="00B30674">
      <w:pPr>
        <w:pStyle w:val="a6"/>
        <w:rPr>
          <w:rtl/>
        </w:rPr>
      </w:pPr>
      <w:r w:rsidRPr="004B58AA">
        <w:rPr>
          <w:rtl/>
        </w:rPr>
        <w:t>وفي الصفحة 148</w:t>
      </w:r>
      <w:r w:rsidR="008F4298" w:rsidRPr="008F4298">
        <w:rPr>
          <w:rFonts w:cs="Arabic11 BT"/>
          <w:vertAlign w:val="superscript"/>
          <w:rtl/>
        </w:rPr>
        <w:t>(</w:t>
      </w:r>
      <w:r w:rsidR="008F4298" w:rsidRPr="008F4298">
        <w:rPr>
          <w:rStyle w:val="FootnoteReference"/>
          <w:rFonts w:cs="Arabic11 BT"/>
          <w:rtl/>
        </w:rPr>
        <w:footnoteReference w:id="434"/>
      </w:r>
      <w:r w:rsidR="008F4298" w:rsidRPr="008F4298">
        <w:rPr>
          <w:rFonts w:cs="Arabic11 BT"/>
          <w:vertAlign w:val="superscript"/>
          <w:rtl/>
        </w:rPr>
        <w:t>)</w:t>
      </w:r>
      <w:r w:rsidRPr="004B58AA">
        <w:rPr>
          <w:rtl/>
        </w:rPr>
        <w:t xml:space="preserve"> قال بشأن يوم 27 من رجب: «هو من الأعياد العظيمة».</w:t>
      </w:r>
    </w:p>
    <w:p w:rsidR="00DA04D3" w:rsidRPr="007B0DB2" w:rsidRDefault="00DA04D3" w:rsidP="00B30674">
      <w:pPr>
        <w:pStyle w:val="a6"/>
        <w:rPr>
          <w:spacing w:val="-2"/>
          <w:rtl/>
        </w:rPr>
      </w:pPr>
      <w:r w:rsidRPr="007B0DB2">
        <w:rPr>
          <w:spacing w:val="-2"/>
          <w:rtl/>
        </w:rPr>
        <w:t xml:space="preserve">ونقول: لو كان هذا اليوم عيداً لكانت له صلاة كصلاة عيدي الفطر والأضحى في حين أن الأمر ليس كذلك، وَمِنْ ثَمَّ فلا يجوز اعتباره عيداً دون دليل شرعيّ فما بالك باعتباره عيداً عظيماً!! </w:t>
      </w:r>
    </w:p>
    <w:p w:rsidR="00DA04D3" w:rsidRPr="004B58AA" w:rsidRDefault="00DA04D3" w:rsidP="00B30674">
      <w:pPr>
        <w:pStyle w:val="a6"/>
        <w:rPr>
          <w:rtl/>
        </w:rPr>
      </w:pPr>
      <w:r w:rsidRPr="004B58AA">
        <w:rPr>
          <w:rtl/>
        </w:rPr>
        <w:t xml:space="preserve">ثم قال الشيخ عباس: "وفيه كان بعثة النّبي </w:t>
      </w:r>
      <w:r w:rsidRPr="004B58AA">
        <w:rPr>
          <w:rFonts w:ascii="Abo-thar" w:hAnsi="Abo-thar"/>
          <w:sz w:val="30"/>
        </w:rPr>
        <w:t></w:t>
      </w:r>
      <w:r w:rsidRPr="004B58AA">
        <w:rPr>
          <w:rtl/>
        </w:rPr>
        <w:t xml:space="preserve"> وهبوط جبرئيل عليه السلام بالرّسالة"!!</w:t>
      </w:r>
    </w:p>
    <w:p w:rsidR="00DA04D3" w:rsidRPr="004B58AA" w:rsidRDefault="00DA04D3" w:rsidP="0028678D">
      <w:pPr>
        <w:pStyle w:val="a6"/>
        <w:rPr>
          <w:rtl/>
        </w:rPr>
      </w:pPr>
      <w:r w:rsidRPr="004B58AA">
        <w:rPr>
          <w:rtl/>
        </w:rPr>
        <w:t xml:space="preserve">وهذا الكلام لا يتفق مع القرآن لأن القرآن الكريم ذكر لنا أن بعثة رسول الله </w:t>
      </w:r>
      <w:r w:rsidRPr="004B58AA">
        <w:rPr>
          <w:rFonts w:ascii="Abo-thar" w:hAnsi="Abo-thar"/>
          <w:sz w:val="30"/>
        </w:rPr>
        <w:t></w:t>
      </w:r>
      <w:r w:rsidRPr="004B58AA">
        <w:rPr>
          <w:rtl/>
        </w:rPr>
        <w:t xml:space="preserve"> وقعت في شهر رمضان وليلة القدر، قال تعالى: </w:t>
      </w:r>
      <w:r w:rsidR="00483F58">
        <w:rPr>
          <w:rFonts w:ascii="KFGQPC Uthman Taha Naskh" w:cs="KFGQPC Uthman Taha Naskh"/>
          <w:sz w:val="28"/>
          <w:rtl/>
        </w:rPr>
        <w:t>﴿</w:t>
      </w:r>
      <w:r w:rsidR="0028678D" w:rsidRPr="0028678D">
        <w:rPr>
          <w:rStyle w:val="Char4"/>
          <w:rtl/>
        </w:rPr>
        <w:t>شَهۡرُ رَمَضَانَ ٱلَّذِيٓ أُنزِلَ فِيهِ ٱلۡقُرۡءَانُ</w:t>
      </w:r>
      <w:r w:rsidR="00483F58">
        <w:rPr>
          <w:rFonts w:ascii="KFGQPC Uthman Taha Naskh" w:cs="KFGQPC Uthman Taha Naskh"/>
          <w:sz w:val="28"/>
          <w:rtl/>
        </w:rPr>
        <w:t>﴾</w:t>
      </w:r>
      <w:r w:rsidR="0028678D">
        <w:rPr>
          <w:rFonts w:ascii="KFGQPC Uthman Taha Naskh" w:cs="KFGQPC Uthman Taha Naskh"/>
          <w:sz w:val="28"/>
          <w:rtl/>
        </w:rPr>
        <w:t xml:space="preserve"> </w:t>
      </w:r>
      <w:r w:rsidR="0028678D" w:rsidRPr="0028678D">
        <w:rPr>
          <w:rStyle w:val="Char5"/>
          <w:rtl/>
        </w:rPr>
        <w:t>[البقرة: ١٨٥]</w:t>
      </w:r>
      <w:r w:rsidRPr="004B58AA">
        <w:rPr>
          <w:rtl/>
        </w:rPr>
        <w:t xml:space="preserve">، وقال: </w:t>
      </w:r>
      <w:r w:rsidR="00483F58">
        <w:rPr>
          <w:rFonts w:ascii="KFGQPC Uthman Taha Naskh" w:cs="KFGQPC Uthman Taha Naskh"/>
          <w:sz w:val="28"/>
          <w:rtl/>
        </w:rPr>
        <w:t>﴿</w:t>
      </w:r>
      <w:r w:rsidR="0028678D" w:rsidRPr="0028678D">
        <w:rPr>
          <w:rStyle w:val="Char4"/>
          <w:rtl/>
        </w:rPr>
        <w:t>إِنَّآ أَنزَلۡنَٰهُ فِي لَيۡلَةِ ٱلۡقَدۡرِ ١</w:t>
      </w:r>
      <w:r w:rsidR="00483F58">
        <w:rPr>
          <w:rFonts w:ascii="KFGQPC Uthman Taha Naskh" w:cs="KFGQPC Uthman Taha Naskh"/>
          <w:sz w:val="28"/>
          <w:rtl/>
        </w:rPr>
        <w:t>﴾</w:t>
      </w:r>
      <w:r w:rsidR="0028678D">
        <w:rPr>
          <w:rFonts w:ascii="KFGQPC Uthman Taha Naskh" w:cs="KFGQPC Uthman Taha Naskh"/>
          <w:sz w:val="28"/>
          <w:rtl/>
        </w:rPr>
        <w:t xml:space="preserve"> </w:t>
      </w:r>
      <w:r w:rsidR="0028678D" w:rsidRPr="0028678D">
        <w:rPr>
          <w:rStyle w:val="Char5"/>
          <w:rtl/>
        </w:rPr>
        <w:t>[القدر: ١]</w:t>
      </w:r>
      <w:r w:rsidRPr="004B58AA">
        <w:rPr>
          <w:rtl/>
        </w:rPr>
        <w:t>.</w:t>
      </w:r>
    </w:p>
    <w:p w:rsidR="00DA04D3" w:rsidRPr="00163296" w:rsidRDefault="00DA04D3" w:rsidP="0019524B">
      <w:pPr>
        <w:pStyle w:val="a7"/>
        <w:rPr>
          <w:rtl/>
        </w:rPr>
      </w:pPr>
      <w:r>
        <w:rPr>
          <w:rtl/>
        </w:rPr>
        <w:t xml:space="preserve">[بحث في أن بعثة النبي </w:t>
      </w:r>
      <w:r w:rsidRPr="00DC79BF">
        <w:rPr>
          <w:sz w:val="30"/>
        </w:rPr>
        <w:sym w:font="Abo-thar" w:char="F04A"/>
      </w:r>
      <w:r>
        <w:rPr>
          <w:rtl/>
        </w:rPr>
        <w:t xml:space="preserve"> وقعت في رمضان وليس في رجب]</w:t>
      </w:r>
    </w:p>
    <w:p w:rsidR="00DA04D3" w:rsidRPr="004B58AA" w:rsidRDefault="00DA04D3" w:rsidP="00B30674">
      <w:pPr>
        <w:pStyle w:val="a6"/>
        <w:rPr>
          <w:rtl/>
        </w:rPr>
      </w:pPr>
      <w:r w:rsidRPr="004B58AA">
        <w:rPr>
          <w:rtl/>
        </w:rPr>
        <w:t>للأسف، لقد اضطرت هذه الأحاديث المخالفة للقرآن العلماءَ الخرافيين إلى أن يُثبتوا، بأنواع المُغالطات واستناداً إلى احتمالات ضعيفة، نزولين للقرآن الكريم ويقولون: إن القرآن نزل مرّتين على النبيّ، المرّة الأولى نزل دفعةً واحدةً، ثم نزل ثانية منجَّماً خلال 23 عاماً، فكان ينزل على النبيِّ كلَّ مرّةٍ جزءٌ من آيات القرآن فيقوم حضرته بإبلاغها للناس!</w:t>
      </w:r>
    </w:p>
    <w:p w:rsidR="00DA04D3" w:rsidRPr="004B58AA" w:rsidRDefault="00DA04D3" w:rsidP="00B30674">
      <w:pPr>
        <w:pStyle w:val="a6"/>
        <w:rPr>
          <w:rtl/>
        </w:rPr>
      </w:pPr>
      <w:r w:rsidRPr="004B58AA">
        <w:rPr>
          <w:rtl/>
        </w:rPr>
        <w:t>وبالنسبة إلى نزول القرآن دفعةً واحدةً لا يُقدِّمُ القائلون بذلك لنا كلاماً واضحاً غير مُبْهَمٍ ومستندٍ إلى دلائل محكمة قوية، بل ترى كلَّ واحدٍ منهم يقول شيئاً، ولكنهم غالباً ما يستندون إلى الفَرْق بين فعل «</w:t>
      </w:r>
      <w:r w:rsidRPr="004B58AA">
        <w:rPr>
          <w:b/>
          <w:bCs/>
          <w:rtl/>
        </w:rPr>
        <w:t>الإنزال</w:t>
      </w:r>
      <w:r w:rsidRPr="004B58AA">
        <w:rPr>
          <w:rtl/>
        </w:rPr>
        <w:t>» و«</w:t>
      </w:r>
      <w:r w:rsidRPr="004B58AA">
        <w:rPr>
          <w:b/>
          <w:bCs/>
          <w:rtl/>
        </w:rPr>
        <w:t>التنزيل</w:t>
      </w:r>
      <w:r w:rsidRPr="004B58AA">
        <w:rPr>
          <w:rtl/>
        </w:rPr>
        <w:t>». فيقولون: بما أن القرآن استخدم في حق القرآن فعل «</w:t>
      </w:r>
      <w:r w:rsidRPr="004B58AA">
        <w:rPr>
          <w:b/>
          <w:bCs/>
          <w:rtl/>
        </w:rPr>
        <w:t>الإنزال</w:t>
      </w:r>
      <w:r w:rsidRPr="004B58AA">
        <w:rPr>
          <w:rtl/>
        </w:rPr>
        <w:t>» وفعل «</w:t>
      </w:r>
      <w:r w:rsidRPr="004B58AA">
        <w:rPr>
          <w:b/>
          <w:bCs/>
          <w:rtl/>
        </w:rPr>
        <w:t>التنزيل</w:t>
      </w:r>
      <w:r w:rsidRPr="004B58AA">
        <w:rPr>
          <w:rtl/>
        </w:rPr>
        <w:t>» أيضاً فحيثما تكلَّم عن «</w:t>
      </w:r>
      <w:r w:rsidRPr="004B58AA">
        <w:rPr>
          <w:b/>
          <w:bCs/>
          <w:rtl/>
        </w:rPr>
        <w:t>إنزال</w:t>
      </w:r>
      <w:r w:rsidRPr="004B58AA">
        <w:rPr>
          <w:rtl/>
        </w:rPr>
        <w:t>» الكتاب أشار إلى نزول القرآن كله دفعةً واحدةً، وحيثما قال «</w:t>
      </w:r>
      <w:r w:rsidRPr="004B58AA">
        <w:rPr>
          <w:b/>
          <w:bCs/>
          <w:rtl/>
        </w:rPr>
        <w:t>تنزيل</w:t>
      </w:r>
      <w:r w:rsidRPr="004B58AA">
        <w:rPr>
          <w:rtl/>
        </w:rPr>
        <w:t>» الكتاب كان يُشير إلى نزول القرآن التدريجي!</w:t>
      </w:r>
    </w:p>
    <w:p w:rsidR="00DA04D3" w:rsidRPr="004B58AA" w:rsidRDefault="00DA04D3" w:rsidP="00B30674">
      <w:pPr>
        <w:pStyle w:val="a6"/>
        <w:rPr>
          <w:rtl/>
        </w:rPr>
      </w:pPr>
      <w:r w:rsidRPr="004B58AA">
        <w:rPr>
          <w:rtl/>
        </w:rPr>
        <w:t>لكن هذا القول ليس سوى مغالطة لا أكثر. صحيح أن لكل باب من أبواب الفعل الثلاثي المزيد فيه دلالة خاصة، لكن هذا لا يعني أنه لا يُمكن بحال من الأحوال أن يكون لبابين من أبواب الفعل الثلاثي المزيد فيه، المعنى ذاته! ولو رجعنا إلى كتب اللغة لرأينا نماذج عديدة لفعل من الأفعال المُجرَّدة رُوي ببابين من أبواب المزيد فيه مع أن لكلاهما المعنى ذاته! وكمثال على ذلك «أَفْرَغَ» وَ«فَرَّغ» اللذان يُفيدان المعنى ذاته. وهناك أمثلة عديدة أخرى على ذلك.</w:t>
      </w:r>
    </w:p>
    <w:p w:rsidR="00DA04D3" w:rsidRPr="004B58AA" w:rsidRDefault="00DA04D3" w:rsidP="0028678D">
      <w:pPr>
        <w:pStyle w:val="a6"/>
        <w:rPr>
          <w:rtl/>
        </w:rPr>
      </w:pPr>
      <w:r w:rsidRPr="004B58AA">
        <w:rPr>
          <w:b/>
          <w:bCs/>
          <w:rtl/>
        </w:rPr>
        <w:t>ثانياً</w:t>
      </w:r>
      <w:r w:rsidRPr="004B58AA">
        <w:rPr>
          <w:rtl/>
        </w:rPr>
        <w:t>: من الواضح أن المطر يهطل بصورة واحدة أي قطرة قطرة أي أنه ينزل بشكل تدريجي ولهذا السبب أُطلق عليه «المطر» ولا ينزل أبداً كما ينزل الماء عندما يقلب الإنسان دلواً ويصبُّ ما فيه من ماء! وكذلك جاء في القرآن الكريم بشأن المطر تعبير «تَنزيل الماء» [سورة العنكبوت: 63، والزخرف: 11] ولكن استخدم القرآن أيضاً عن للمطر تعبير «إنزال الماء» [سورة البقرة: 22، الأنعام: 99، إبراهيم 32]، وهذا بحدِّ ذاته يمنعنا من القول: إن معنى «</w:t>
      </w:r>
      <w:r w:rsidRPr="004B58AA">
        <w:rPr>
          <w:b/>
          <w:bCs/>
          <w:rtl/>
        </w:rPr>
        <w:t>الإنزال</w:t>
      </w:r>
      <w:r w:rsidRPr="004B58AA">
        <w:rPr>
          <w:rtl/>
        </w:rPr>
        <w:t>» و «</w:t>
      </w:r>
      <w:r w:rsidRPr="004B58AA">
        <w:rPr>
          <w:b/>
          <w:bCs/>
          <w:rtl/>
        </w:rPr>
        <w:t>التنزيل</w:t>
      </w:r>
      <w:r w:rsidRPr="004B58AA">
        <w:rPr>
          <w:rtl/>
        </w:rPr>
        <w:t>» مختلف دائماً وأنه لا يجوز استخدام أحدهما بدل الآخر. ولذلك نجد أن الله استخدم الفعلين «</w:t>
      </w:r>
      <w:r w:rsidRPr="004B58AA">
        <w:rPr>
          <w:b/>
          <w:bCs/>
          <w:rtl/>
        </w:rPr>
        <w:t>الإنزال</w:t>
      </w:r>
      <w:r w:rsidRPr="004B58AA">
        <w:rPr>
          <w:rtl/>
        </w:rPr>
        <w:t>» و «</w:t>
      </w:r>
      <w:r w:rsidRPr="004B58AA">
        <w:rPr>
          <w:b/>
          <w:bCs/>
          <w:rtl/>
        </w:rPr>
        <w:t>التنزيل</w:t>
      </w:r>
      <w:r w:rsidRPr="004B58AA">
        <w:rPr>
          <w:rtl/>
        </w:rPr>
        <w:t xml:space="preserve">» في بيانه لنزول المائدة السماوية كما قال: </w:t>
      </w:r>
      <w:r w:rsidR="00483F58">
        <w:rPr>
          <w:rFonts w:ascii="KFGQPC Uthman Taha Naskh" w:cs="KFGQPC Uthman Taha Naskh"/>
          <w:sz w:val="28"/>
          <w:rtl/>
        </w:rPr>
        <w:t>﴿</w:t>
      </w:r>
      <w:r w:rsidR="0028678D" w:rsidRPr="0028678D">
        <w:rPr>
          <w:rStyle w:val="Char4"/>
          <w:rtl/>
        </w:rPr>
        <w:t>إِذۡ قَالَ ٱلۡحَوَارِيُّونَ يَٰعِيسَى ٱبۡنَ مَرۡيَمَ هَلۡ يَسۡتَطِيعُ رَبُّكَ أَن يُنَزِّلَ عَلَيۡنَا مَآئِدَةٗ مِّنَ ٱلسَّمَآءِۖ</w:t>
      </w:r>
      <w:r w:rsidR="00E93231">
        <w:rPr>
          <w:rStyle w:val="Char4"/>
          <w:rtl/>
        </w:rPr>
        <w:t>.</w:t>
      </w:r>
      <w:r w:rsidR="0028678D" w:rsidRPr="0028678D">
        <w:rPr>
          <w:rStyle w:val="Char4"/>
          <w:rtl/>
        </w:rPr>
        <w:t>.. قَالَ عِيسَى ٱبۡنُ مَرۡيَمَ ٱللَّهُمَّ رَبَّنَآ أَنزِلۡ عَلَيۡنَا مَآئِدَةٗ مِّنَ ٱلسَّمَآءِ</w:t>
      </w:r>
      <w:r w:rsidR="00E93231">
        <w:rPr>
          <w:rStyle w:val="Char4"/>
          <w:rtl/>
        </w:rPr>
        <w:t>.</w:t>
      </w:r>
      <w:r w:rsidR="0028678D" w:rsidRPr="0028678D">
        <w:rPr>
          <w:rStyle w:val="Char4"/>
          <w:rtl/>
        </w:rPr>
        <w:t>.. قَالَ ٱللَّهُ إِنِّي مُنَزِّلُهَا عَلَيۡك</w:t>
      </w:r>
      <w:r w:rsidR="007B0DB2">
        <w:rPr>
          <w:rStyle w:val="Char4"/>
          <w:rtl/>
        </w:rPr>
        <w:t>ُمۡ</w:t>
      </w:r>
      <w:r w:rsidR="00E93231">
        <w:rPr>
          <w:rStyle w:val="Char4"/>
          <w:rtl/>
        </w:rPr>
        <w:t>.</w:t>
      </w:r>
      <w:r w:rsidR="0028678D" w:rsidRPr="0028678D">
        <w:rPr>
          <w:rStyle w:val="Char4"/>
          <w:rtl/>
        </w:rPr>
        <w:t>..</w:t>
      </w:r>
      <w:r w:rsidR="00483F58">
        <w:rPr>
          <w:rFonts w:ascii="KFGQPC Uthman Taha Naskh" w:cs="KFGQPC Uthman Taha Naskh"/>
          <w:sz w:val="28"/>
          <w:rtl/>
        </w:rPr>
        <w:t>﴾</w:t>
      </w:r>
      <w:r w:rsidR="0028678D">
        <w:rPr>
          <w:rFonts w:ascii="KFGQPC Uthman Taha Naskh" w:cs="KFGQPC Uthman Taha Naskh"/>
          <w:sz w:val="28"/>
          <w:rtl/>
        </w:rPr>
        <w:t xml:space="preserve"> [المائ‍دة: ١١٢- ١١٥]</w:t>
      </w:r>
      <w:r w:rsidR="00E93231">
        <w:rPr>
          <w:rFonts w:ascii="KFGQPC Uthman Taha Naskh" w:cs="KFGQPC Uthman Taha Naskh"/>
          <w:sz w:val="28"/>
          <w:rtl/>
        </w:rPr>
        <w:t>.</w:t>
      </w:r>
    </w:p>
    <w:p w:rsidR="00DA04D3" w:rsidRPr="004B58AA" w:rsidRDefault="00DA04D3" w:rsidP="00B30674">
      <w:pPr>
        <w:pStyle w:val="a6"/>
        <w:rPr>
          <w:rtl/>
        </w:rPr>
      </w:pPr>
      <w:r w:rsidRPr="004B58AA">
        <w:rPr>
          <w:rtl/>
        </w:rPr>
        <w:t>ومن الواضح أن المائدة لا تنزل جزءاً جزءاً بل تنزل كلها دفعة واحدة. كما استخدم القرآن تعبير «</w:t>
      </w:r>
      <w:r w:rsidRPr="004B58AA">
        <w:rPr>
          <w:b/>
          <w:bCs/>
          <w:rtl/>
        </w:rPr>
        <w:t>التنزيل</w:t>
      </w:r>
      <w:r w:rsidRPr="004B58AA">
        <w:rPr>
          <w:rtl/>
        </w:rPr>
        <w:t>» لبيان نزول كتاب من السماء مكتوباً في قرطاس [سورة النساء: 153، والأنعام: 7، والإسراء: 93] واستخدم للحديث عن نزول الملاك تعبير «</w:t>
      </w:r>
      <w:r w:rsidRPr="004B58AA">
        <w:rPr>
          <w:b/>
          <w:bCs/>
          <w:rtl/>
        </w:rPr>
        <w:t>التنزيل</w:t>
      </w:r>
      <w:r w:rsidRPr="004B58AA">
        <w:rPr>
          <w:rtl/>
        </w:rPr>
        <w:t>» [الإسراء: 95]</w:t>
      </w:r>
      <w:r w:rsidR="008F4298" w:rsidRPr="008F4298">
        <w:rPr>
          <w:rFonts w:cs="Arabic11 BT"/>
          <w:vertAlign w:val="superscript"/>
          <w:rtl/>
        </w:rPr>
        <w:t>(</w:t>
      </w:r>
      <w:r w:rsidR="008F4298" w:rsidRPr="008F4298">
        <w:rPr>
          <w:rStyle w:val="FootnoteReference"/>
          <w:rFonts w:cs="Arabic11 BT"/>
          <w:rtl/>
        </w:rPr>
        <w:footnoteReference w:id="435"/>
      </w:r>
      <w:r w:rsidR="008F4298" w:rsidRPr="008F4298">
        <w:rPr>
          <w:rFonts w:cs="Arabic11 BT"/>
          <w:vertAlign w:val="superscript"/>
          <w:rtl/>
        </w:rPr>
        <w:t>)</w:t>
      </w:r>
      <w:r w:rsidRPr="004B58AA">
        <w:rPr>
          <w:rtl/>
        </w:rPr>
        <w:t>.</w:t>
      </w:r>
    </w:p>
    <w:p w:rsidR="00DA04D3" w:rsidRPr="004B58AA" w:rsidRDefault="00DA04D3" w:rsidP="000F0B20">
      <w:pPr>
        <w:pStyle w:val="a6"/>
        <w:rPr>
          <w:rtl/>
        </w:rPr>
      </w:pPr>
      <w:r w:rsidRPr="004B58AA">
        <w:rPr>
          <w:rtl/>
        </w:rPr>
        <w:t>بل إن القرآن استخدم فعل «</w:t>
      </w:r>
      <w:r w:rsidRPr="004B58AA">
        <w:rPr>
          <w:b/>
          <w:bCs/>
          <w:rtl/>
        </w:rPr>
        <w:t>الإنزال</w:t>
      </w:r>
      <w:r w:rsidRPr="004B58AA">
        <w:rPr>
          <w:rtl/>
        </w:rPr>
        <w:t>» بحق نزول سورة واحدة فقط واستخدم لذلك فعل «</w:t>
      </w:r>
      <w:r w:rsidRPr="004B58AA">
        <w:rPr>
          <w:b/>
          <w:bCs/>
          <w:rtl/>
        </w:rPr>
        <w:t>التنزيل</w:t>
      </w:r>
      <w:r w:rsidRPr="004B58AA">
        <w:rPr>
          <w:rtl/>
        </w:rPr>
        <w:t xml:space="preserve">» أيضاً فقال: </w:t>
      </w:r>
      <w:r w:rsidR="00483F58">
        <w:rPr>
          <w:rFonts w:ascii="KFGQPC Uthman Taha Naskh" w:cs="KFGQPC Uthman Taha Naskh"/>
          <w:sz w:val="28"/>
          <w:rtl/>
        </w:rPr>
        <w:t>﴿</w:t>
      </w:r>
      <w:r w:rsidR="000F0B20" w:rsidRPr="000F0B20">
        <w:rPr>
          <w:rStyle w:val="Char4"/>
          <w:rtl/>
        </w:rPr>
        <w:t xml:space="preserve">وَيَقُولُ ٱلَّذِينَ ءَامَنُواْ لَوۡلَا نُزِّلَتۡ سُورَةٞۖ </w:t>
      </w:r>
      <w:r w:rsidR="000F0B20" w:rsidRPr="000F0B20">
        <w:rPr>
          <w:rtl/>
        </w:rPr>
        <w:t>[حول الجهاد]</w:t>
      </w:r>
      <w:r w:rsidR="000F0B20" w:rsidRPr="000F0B20">
        <w:rPr>
          <w:rStyle w:val="Char4"/>
          <w:rtl/>
        </w:rPr>
        <w:t xml:space="preserve"> فَإِذَآ أُنزِلَتۡ سُورَةٞ</w:t>
      </w:r>
      <w:r w:rsidR="00483F58">
        <w:rPr>
          <w:rFonts w:ascii="KFGQPC Uthman Taha Naskh" w:cs="KFGQPC Uthman Taha Naskh"/>
          <w:sz w:val="28"/>
          <w:rtl/>
        </w:rPr>
        <w:t>﴾</w:t>
      </w:r>
      <w:r w:rsidR="000F0B20">
        <w:rPr>
          <w:rFonts w:ascii="KFGQPC Uthman Taha Naskh" w:cs="KFGQPC Uthman Taha Naskh"/>
          <w:sz w:val="28"/>
          <w:rtl/>
        </w:rPr>
        <w:t xml:space="preserve"> </w:t>
      </w:r>
      <w:r w:rsidR="000F0B20" w:rsidRPr="000F0B20">
        <w:rPr>
          <w:rStyle w:val="Char5"/>
          <w:rtl/>
        </w:rPr>
        <w:t>[محمد : ٢٠]</w:t>
      </w:r>
      <w:r w:rsidRPr="004B58AA">
        <w:rPr>
          <w:rtl/>
        </w:rPr>
        <w:t>، كما تمَّ استخدام فعل «</w:t>
      </w:r>
      <w:r w:rsidRPr="004B58AA">
        <w:rPr>
          <w:b/>
          <w:bCs/>
          <w:rtl/>
        </w:rPr>
        <w:t>التنزيل</w:t>
      </w:r>
      <w:r w:rsidRPr="004B58AA">
        <w:rPr>
          <w:rtl/>
        </w:rPr>
        <w:t>» في سورة التوبة في الكلام عن نزول سورة واحدة [سورة التوبة: 124 و 127].</w:t>
      </w:r>
    </w:p>
    <w:p w:rsidR="00DA04D3" w:rsidRPr="004B58AA" w:rsidRDefault="00DA04D3" w:rsidP="00AB3FF6">
      <w:pPr>
        <w:pStyle w:val="a6"/>
        <w:rPr>
          <w:rtl/>
        </w:rPr>
      </w:pPr>
      <w:r w:rsidRPr="004B58AA">
        <w:rPr>
          <w:rtl/>
        </w:rPr>
        <w:t>حتى أن الله استخدم فعل «</w:t>
      </w:r>
      <w:r w:rsidRPr="004B58AA">
        <w:rPr>
          <w:b/>
          <w:bCs/>
          <w:rtl/>
        </w:rPr>
        <w:t>التنزيل</w:t>
      </w:r>
      <w:r w:rsidRPr="004B58AA">
        <w:rPr>
          <w:rtl/>
        </w:rPr>
        <w:t xml:space="preserve">» للكلام عن نزول القرآن جملةً واحدةً فقال: </w:t>
      </w:r>
      <w:r w:rsidR="00483F58">
        <w:rPr>
          <w:rFonts w:ascii="KFGQPC Uthman Taha Naskh" w:cs="KFGQPC Uthman Taha Naskh"/>
          <w:sz w:val="28"/>
          <w:rtl/>
        </w:rPr>
        <w:t>﴿</w:t>
      </w:r>
      <w:r w:rsidR="00AB3FF6" w:rsidRPr="00AB3FF6">
        <w:rPr>
          <w:rStyle w:val="Char4"/>
          <w:rtl/>
        </w:rPr>
        <w:t>وَقَالَ ٱلَّذِينَ كَفَرُواْ لَوۡلَا نُزِّلَ عَلَيۡهِ ٱلۡقُرۡءَانُ جُمۡلَةٗ وَٰحِدَةٗۚ كَذَٰلِكَ لِنُثَبِّتَ بِهِۦ فُؤَادَكَۖ وَرَتَّلۡنَٰهُ تَرۡتِيلٗا ٣٢</w:t>
      </w:r>
      <w:r w:rsidR="00483F58">
        <w:rPr>
          <w:rFonts w:ascii="KFGQPC Uthman Taha Naskh" w:cs="KFGQPC Uthman Taha Naskh"/>
          <w:sz w:val="28"/>
          <w:rtl/>
        </w:rPr>
        <w:t>﴾</w:t>
      </w:r>
      <w:r w:rsidR="00AB3FF6">
        <w:rPr>
          <w:rFonts w:ascii="KFGQPC Uthman Taha Naskh" w:cs="KFGQPC Uthman Taha Naskh"/>
          <w:sz w:val="28"/>
          <w:rtl/>
        </w:rPr>
        <w:t xml:space="preserve"> </w:t>
      </w:r>
      <w:r w:rsidR="00AB3FF6" w:rsidRPr="00AB3FF6">
        <w:rPr>
          <w:rStyle w:val="Char5"/>
          <w:rtl/>
        </w:rPr>
        <w:t>[الفرقان: ٣٢]</w:t>
      </w:r>
      <w:r w:rsidRPr="004B58AA">
        <w:rPr>
          <w:rtl/>
        </w:rPr>
        <w:t>.</w:t>
      </w:r>
    </w:p>
    <w:p w:rsidR="00DA04D3" w:rsidRPr="004B58AA" w:rsidRDefault="00DA04D3" w:rsidP="00B30674">
      <w:pPr>
        <w:pStyle w:val="a6"/>
        <w:rPr>
          <w:rtl/>
        </w:rPr>
      </w:pPr>
      <w:r w:rsidRPr="004B58AA">
        <w:rPr>
          <w:rtl/>
        </w:rPr>
        <w:t>وهذه الآية الأخيرة كما نُلاحظ ردّت على من اقترح نزول القرآن جملةً واحدةً وبيَّنت سبب عدم نزوله كذلك ولم تقل: بلى إن القرآن نزل مرَّةً جملةً واحدةً ولكنكم لا تعلمون ذلك!</w:t>
      </w:r>
      <w:r w:rsidR="008F4298" w:rsidRPr="008F4298">
        <w:rPr>
          <w:rFonts w:cs="Arabic11 BT"/>
          <w:vertAlign w:val="superscript"/>
          <w:rtl/>
        </w:rPr>
        <w:t>(</w:t>
      </w:r>
      <w:r w:rsidR="008F4298" w:rsidRPr="008F4298">
        <w:rPr>
          <w:rStyle w:val="FootnoteReference"/>
          <w:rFonts w:cs="Arabic11 BT"/>
          <w:rtl/>
        </w:rPr>
        <w:footnoteReference w:id="436"/>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b/>
          <w:bCs/>
          <w:rtl/>
        </w:rPr>
        <w:t>ثالثاً</w:t>
      </w:r>
      <w:r w:rsidRPr="004B58AA">
        <w:rPr>
          <w:rtl/>
        </w:rPr>
        <w:t>: استخدم القرآن أيضاً فعلي «</w:t>
      </w:r>
      <w:r w:rsidRPr="004B58AA">
        <w:rPr>
          <w:b/>
          <w:bCs/>
          <w:rtl/>
        </w:rPr>
        <w:t>الإنزال</w:t>
      </w:r>
      <w:r w:rsidRPr="004B58AA">
        <w:rPr>
          <w:rtl/>
        </w:rPr>
        <w:t>» و «</w:t>
      </w:r>
      <w:r w:rsidRPr="004B58AA">
        <w:rPr>
          <w:b/>
          <w:bCs/>
          <w:rtl/>
        </w:rPr>
        <w:t>التنزيل</w:t>
      </w:r>
      <w:r w:rsidRPr="004B58AA">
        <w:rPr>
          <w:rtl/>
        </w:rPr>
        <w:t>» بحق التوراة [سورة آل عمران: 3 و91] مع أنه لم يدّعِ أحد أن للتوراة نزولين أيضاً.</w:t>
      </w:r>
    </w:p>
    <w:p w:rsidR="00DA04D3" w:rsidRPr="004B58AA" w:rsidRDefault="00DA04D3" w:rsidP="00AB3FF6">
      <w:pPr>
        <w:pStyle w:val="a6"/>
        <w:rPr>
          <w:rtl/>
        </w:rPr>
      </w:pPr>
      <w:r w:rsidRPr="004B58AA">
        <w:rPr>
          <w:b/>
          <w:bCs/>
          <w:rtl/>
        </w:rPr>
        <w:t>رابعاً</w:t>
      </w:r>
      <w:r w:rsidRPr="004B58AA">
        <w:rPr>
          <w:rtl/>
        </w:rPr>
        <w:t xml:space="preserve">: لو كان القرآن قد نزل دفعةً واحدةً على قلب النبيّ لَمَا فُوجئ النبيُّ ليلة القدر من شهر رمضان عندما هبط جبريل عليه بآية: </w:t>
      </w:r>
      <w:r w:rsidR="00483F58">
        <w:rPr>
          <w:rFonts w:ascii="KFGQPC Uthman Taha Naskh" w:cs="KFGQPC Uthman Taha Naskh"/>
          <w:sz w:val="28"/>
          <w:rtl/>
        </w:rPr>
        <w:t>﴿</w:t>
      </w:r>
      <w:r w:rsidR="00AB3FF6" w:rsidRPr="00AB3FF6">
        <w:rPr>
          <w:rStyle w:val="Char4"/>
          <w:rtl/>
        </w:rPr>
        <w:t>ٱقۡرَأۡ بِٱسۡمِ رَبِّكَ ٱلَّذِي خَلَقَ</w:t>
      </w:r>
      <w:r w:rsidR="00483F58">
        <w:rPr>
          <w:rFonts w:ascii="KFGQPC Uthman Taha Naskh" w:cs="KFGQPC Uthman Taha Naskh"/>
          <w:sz w:val="28"/>
          <w:rtl/>
        </w:rPr>
        <w:t>﴾</w:t>
      </w:r>
      <w:r w:rsidRPr="004B58AA">
        <w:rPr>
          <w:rtl/>
        </w:rPr>
        <w:t xml:space="preserve">وَلَمَا سأل النبيّ: ماذا أقرأ؟ وَلَمَا رجع إلى بيته وهو يقول: «زمِّلوني زمِّلوني» بعد أن نزلت عليه الآيات الأولى من سورة العلق (راجعوا تفسير سورة المُزَّمل والمُدَّثر في «مجمع البيان»)، وَلَمَا استعجل بتحريك لسانه في قراءة ما يقرأه جبريل عند نزول القرآن التدريجي عليه (راجعوا تفسير سورة القيامة في «مجمع البيان»)، وَلَمَا قبل عذر من اعتذر عن الخروج يوم تبوك قبل التحقق من صدقه [سورة التوبة: 43] وَلَمَا حرَّم على نفسه ما أحلَّ الله له [سورة التحريم: 1 و 3] ولما شاور أحداً في واقعة الإفك بحق عائشة ليتحقق من الأمر (راجعوا تفسير الآيات من 11 حتى 15 من سورة النور في «مجمع البيان»)، لأنه لو كان القرآن قد نزل عليه كله مِنْ قَبْل لَعَلِم بنهايات كل تلك الأمور. وهناك أمثلة عديدة على ذلك في القرآن الكريم. أضف إلى ذلك أن في القرآن آيات لو فرضنا أنها نزلت دفعةً واحدةً لَمَا كانت مُتَّفقة مع الواقع الخارجي مثل قوله تعالى: </w:t>
      </w:r>
      <w:r w:rsidR="00483F58">
        <w:rPr>
          <w:rFonts w:ascii="KFGQPC Uthman Taha Naskh" w:cs="KFGQPC Uthman Taha Naskh"/>
          <w:sz w:val="28"/>
          <w:rtl/>
        </w:rPr>
        <w:t>﴿</w:t>
      </w:r>
      <w:r w:rsidR="00AB3FF6" w:rsidRPr="00AB3FF6">
        <w:rPr>
          <w:rStyle w:val="Char4"/>
          <w:rtl/>
        </w:rPr>
        <w:t>وَلَقَدۡ نَصَرَكُمُ ٱللَّهُ بِبَدۡرٖ</w:t>
      </w:r>
      <w:r w:rsidR="00483F58">
        <w:rPr>
          <w:rFonts w:ascii="KFGQPC Uthman Taha Naskh" w:cs="KFGQPC Uthman Taha Naskh"/>
          <w:sz w:val="28"/>
          <w:rtl/>
        </w:rPr>
        <w:t>﴾</w:t>
      </w:r>
      <w:r w:rsidR="00AB3FF6">
        <w:rPr>
          <w:rFonts w:ascii="KFGQPC Uthman Taha Naskh" w:cs="KFGQPC Uthman Taha Naskh"/>
          <w:sz w:val="28"/>
          <w:rtl/>
        </w:rPr>
        <w:t xml:space="preserve"> </w:t>
      </w:r>
      <w:r w:rsidR="00AB3FF6" w:rsidRPr="00AB3FF6">
        <w:rPr>
          <w:rStyle w:val="Char5"/>
          <w:rtl/>
        </w:rPr>
        <w:t>[ال عمران: ١٢٣</w:t>
      </w:r>
      <w:r w:rsidR="00AB3FF6">
        <w:rPr>
          <w:rStyle w:val="Char5"/>
          <w:rtl/>
        </w:rPr>
        <w:t>]</w:t>
      </w:r>
      <w:r w:rsidRPr="004B58AA">
        <w:rPr>
          <w:rtl/>
        </w:rPr>
        <w:t xml:space="preserve">، وقوله: </w:t>
      </w:r>
      <w:r w:rsidR="00483F58">
        <w:rPr>
          <w:rFonts w:ascii="KFGQPC Uthman Taha Naskh" w:cs="KFGQPC Uthman Taha Naskh"/>
          <w:sz w:val="28"/>
          <w:rtl/>
        </w:rPr>
        <w:t>﴿</w:t>
      </w:r>
      <w:r w:rsidR="00AB3FF6" w:rsidRPr="00AB3FF6">
        <w:rPr>
          <w:rStyle w:val="Char4"/>
          <w:rtl/>
        </w:rPr>
        <w:t>قَدۡ سَمِعَ ٱللَّهُ قَوۡلَ ٱلَّتِي تُجَٰدِلُكَ فِي زَوۡجِهَا</w:t>
      </w:r>
      <w:r w:rsidR="00483F58">
        <w:rPr>
          <w:rFonts w:ascii="KFGQPC Uthman Taha Naskh" w:cs="KFGQPC Uthman Taha Naskh"/>
          <w:sz w:val="28"/>
          <w:rtl/>
        </w:rPr>
        <w:t>﴾</w:t>
      </w:r>
      <w:r w:rsidR="00AB3FF6">
        <w:rPr>
          <w:rFonts w:ascii="KFGQPC Uthman Taha Naskh" w:cs="KFGQPC Uthman Taha Naskh"/>
          <w:sz w:val="28"/>
          <w:rtl/>
        </w:rPr>
        <w:t xml:space="preserve"> </w:t>
      </w:r>
      <w:r w:rsidR="00AB3FF6" w:rsidRPr="00AB3FF6">
        <w:rPr>
          <w:rStyle w:val="Char5"/>
          <w:rtl/>
        </w:rPr>
        <w:t>[المجادلة: ١</w:t>
      </w:r>
      <w:r w:rsidR="00AB3FF6">
        <w:rPr>
          <w:rStyle w:val="Char5"/>
          <w:rtl/>
        </w:rPr>
        <w:t>]</w:t>
      </w:r>
      <w:r w:rsidRPr="004B58AA">
        <w:rPr>
          <w:rtl/>
        </w:rPr>
        <w:t xml:space="preserve">، أو قوله: </w:t>
      </w:r>
      <w:r w:rsidR="00483F58">
        <w:rPr>
          <w:rFonts w:ascii="KFGQPC Uthman Taha Naskh" w:cs="KFGQPC Uthman Taha Naskh"/>
          <w:sz w:val="28"/>
          <w:rtl/>
        </w:rPr>
        <w:t>﴿</w:t>
      </w:r>
      <w:r w:rsidR="00AB3FF6" w:rsidRPr="00AB3FF6">
        <w:rPr>
          <w:rStyle w:val="Char4"/>
          <w:rtl/>
        </w:rPr>
        <w:t>عَبَسَ وَتَوَلَّىٰٓ ١ أَن جَآءَهُ ٱلۡأَعۡمَىٰ ٢</w:t>
      </w:r>
      <w:r w:rsidR="00483F58">
        <w:rPr>
          <w:rFonts w:ascii="KFGQPC Uthman Taha Naskh" w:cs="KFGQPC Uthman Taha Naskh"/>
          <w:sz w:val="28"/>
          <w:rtl/>
        </w:rPr>
        <w:t>﴾</w:t>
      </w:r>
      <w:r w:rsidR="00AB3FF6">
        <w:rPr>
          <w:rFonts w:ascii="KFGQPC Uthman Taha Naskh" w:cs="KFGQPC Uthman Taha Naskh"/>
          <w:sz w:val="28"/>
          <w:rtl/>
        </w:rPr>
        <w:t xml:space="preserve"> </w:t>
      </w:r>
      <w:r w:rsidR="00AB3FF6" w:rsidRPr="00AB3FF6">
        <w:rPr>
          <w:rStyle w:val="Char5"/>
          <w:rtl/>
        </w:rPr>
        <w:t>[عبس : ١،  ٢]</w:t>
      </w:r>
      <w:r w:rsidR="00AB3FF6">
        <w:rPr>
          <w:rFonts w:ascii="KFGQPC Uthman Taha Naskh" w:cs="KFGQPC Uthman Taha Naskh"/>
          <w:sz w:val="28"/>
          <w:rtl/>
        </w:rPr>
        <w:t xml:space="preserve">  </w:t>
      </w:r>
      <w:r w:rsidRPr="004B58AA">
        <w:rPr>
          <w:rtl/>
        </w:rPr>
        <w:t xml:space="preserve"> ففي مثل هذه الموارد تمَّ بيان الوقائع بفعل الماضي مع أنها لم تقع بعد وهذا خلاف الواقع والكل يعلم أن الإخبار عن فعل ما قبل وقوعه باستخدام الزمن الماضي غير صحيح.</w:t>
      </w:r>
    </w:p>
    <w:p w:rsidR="00DA04D3" w:rsidRPr="004B58AA" w:rsidRDefault="00DA04D3" w:rsidP="00B30674">
      <w:pPr>
        <w:pStyle w:val="a6"/>
        <w:rPr>
          <w:rtl/>
        </w:rPr>
      </w:pPr>
      <w:r w:rsidRPr="004B58AA">
        <w:rPr>
          <w:b/>
          <w:bCs/>
          <w:rtl/>
        </w:rPr>
        <w:t>خامساً</w:t>
      </w:r>
      <w:r w:rsidRPr="004B58AA">
        <w:rPr>
          <w:rtl/>
        </w:rPr>
        <w:t>: يُطلق على كل جزء من القرآن اسم «القرآن» أيضاً ولذلك فلا مانع من أن يُعبَّر عن بدء نزول جزء من القرآن بإنزال القرآن.</w:t>
      </w:r>
    </w:p>
    <w:p w:rsidR="00DA04D3" w:rsidRPr="007B0DB2" w:rsidRDefault="00DA04D3" w:rsidP="00B30674">
      <w:pPr>
        <w:pStyle w:val="a6"/>
        <w:rPr>
          <w:spacing w:val="-2"/>
          <w:rtl/>
        </w:rPr>
      </w:pPr>
      <w:r w:rsidRPr="007B0DB2">
        <w:rPr>
          <w:spacing w:val="-2"/>
          <w:rtl/>
        </w:rPr>
        <w:t xml:space="preserve">وينبغي أن ننتبه إلى أن بعثة النبيّ هي ابتداء نزول آيات القرآن الكريمة (الآيات الأولى من سورة العلق) عليه </w:t>
      </w:r>
      <w:r w:rsidRPr="007B0DB2">
        <w:rPr>
          <w:rFonts w:ascii="Abo-thar" w:hAnsi="Abo-thar"/>
          <w:spacing w:val="-2"/>
          <w:sz w:val="30"/>
        </w:rPr>
        <w:t></w:t>
      </w:r>
      <w:r w:rsidRPr="007B0DB2">
        <w:rPr>
          <w:spacing w:val="-2"/>
          <w:rtl/>
        </w:rPr>
        <w:t xml:space="preserve"> وكان ذلك في شهر رمضان، وَمِنْ ثَمَّ فقول الشيخ عبَّاس القُمِّيّ عن يوم 27 رجب: "وفيه كان بعثة النّبي </w:t>
      </w:r>
      <w:r w:rsidRPr="007B0DB2">
        <w:rPr>
          <w:rFonts w:ascii="Abo-thar" w:hAnsi="Abo-thar"/>
          <w:spacing w:val="-2"/>
          <w:sz w:val="30"/>
        </w:rPr>
        <w:t></w:t>
      </w:r>
      <w:r w:rsidRPr="007B0DB2">
        <w:rPr>
          <w:spacing w:val="-2"/>
          <w:rtl/>
        </w:rPr>
        <w:t xml:space="preserve"> وهبوط جبرئيل عليه السلام بالرّسالة"</w:t>
      </w:r>
      <w:r w:rsidR="008F4298" w:rsidRPr="007B0DB2">
        <w:rPr>
          <w:rFonts w:cs="Arabic11 BT"/>
          <w:spacing w:val="-2"/>
          <w:vertAlign w:val="superscript"/>
          <w:rtl/>
        </w:rPr>
        <w:t>(</w:t>
      </w:r>
      <w:r w:rsidR="008F4298" w:rsidRPr="007B0DB2">
        <w:rPr>
          <w:rFonts w:cs="Arabic11 BT"/>
          <w:spacing w:val="-2"/>
          <w:vertAlign w:val="superscript"/>
          <w:rtl/>
        </w:rPr>
        <w:footnoteReference w:id="437"/>
      </w:r>
      <w:r w:rsidR="008F4298" w:rsidRPr="007B0DB2">
        <w:rPr>
          <w:rFonts w:cs="Arabic11 BT"/>
          <w:spacing w:val="-2"/>
          <w:vertAlign w:val="superscript"/>
          <w:rtl/>
        </w:rPr>
        <w:t>)</w:t>
      </w:r>
      <w:r w:rsidRPr="007B0DB2">
        <w:rPr>
          <w:spacing w:val="-2"/>
          <w:rtl/>
        </w:rPr>
        <w:t>!! غير صحيح</w:t>
      </w:r>
      <w:r w:rsidR="008F4298" w:rsidRPr="007B0DB2">
        <w:rPr>
          <w:rFonts w:cs="Arabic11 BT"/>
          <w:spacing w:val="-2"/>
          <w:vertAlign w:val="superscript"/>
          <w:rtl/>
        </w:rPr>
        <w:t>(</w:t>
      </w:r>
      <w:r w:rsidR="008F4298" w:rsidRPr="007B0DB2">
        <w:rPr>
          <w:rFonts w:cs="Arabic11 BT"/>
          <w:spacing w:val="-2"/>
          <w:vertAlign w:val="superscript"/>
          <w:rtl/>
        </w:rPr>
        <w:footnoteReference w:id="438"/>
      </w:r>
      <w:r w:rsidR="008F4298" w:rsidRPr="007B0DB2">
        <w:rPr>
          <w:rFonts w:cs="Arabic11 BT"/>
          <w:spacing w:val="-2"/>
          <w:vertAlign w:val="superscript"/>
          <w:rtl/>
        </w:rPr>
        <w:t>)</w:t>
      </w:r>
      <w:r w:rsidRPr="007B0DB2">
        <w:rPr>
          <w:spacing w:val="-2"/>
          <w:rtl/>
        </w:rPr>
        <w:t>.</w:t>
      </w:r>
    </w:p>
    <w:p w:rsidR="00DA04D3" w:rsidRPr="004B58AA" w:rsidRDefault="00DA04D3" w:rsidP="00B30674">
      <w:pPr>
        <w:pStyle w:val="a6"/>
        <w:rPr>
          <w:rtl/>
        </w:rPr>
      </w:pPr>
      <w:r w:rsidRPr="004B58AA">
        <w:rPr>
          <w:rtl/>
        </w:rPr>
        <w:t>بناءً على ما تقدّم فإن ما قيل في الباب السادس من المفاتيح حول «</w:t>
      </w:r>
      <w:r w:rsidRPr="004B58AA">
        <w:rPr>
          <w:b/>
          <w:bCs/>
          <w:rtl/>
        </w:rPr>
        <w:t>زيارة ليلة المبعث ويومه</w:t>
      </w:r>
      <w:r w:rsidRPr="004B58AA">
        <w:rPr>
          <w:rtl/>
        </w:rPr>
        <w:t>» خرافة لا أساس شرعيّ لها لأن المبعث لم يكن في شهر رجب أصلاً.</w:t>
      </w:r>
    </w:p>
    <w:p w:rsidR="000A122F" w:rsidRDefault="00DA04D3" w:rsidP="000A122F">
      <w:pPr>
        <w:pStyle w:val="a6"/>
        <w:rPr>
          <w:rtl/>
        </w:rPr>
      </w:pPr>
      <w:r w:rsidRPr="004B58AA">
        <w:rPr>
          <w:rtl/>
        </w:rPr>
        <w:t>ورغم أن الشيخ عبَّاس أورد دعاءً جيداً في آخر الفصل المُتعلّق بشهر شعبان ذكر فيه أن القرآن نزل في شهر رمضان</w:t>
      </w:r>
      <w:r w:rsidR="008F4298" w:rsidRPr="008F4298">
        <w:rPr>
          <w:rFonts w:cs="Arabic11 BT"/>
          <w:vertAlign w:val="superscript"/>
          <w:rtl/>
        </w:rPr>
        <w:t>(</w:t>
      </w:r>
      <w:r w:rsidR="008F4298" w:rsidRPr="008F4298">
        <w:rPr>
          <w:rFonts w:cs="Arabic11 BT"/>
          <w:vertAlign w:val="superscript"/>
          <w:rtl/>
        </w:rPr>
        <w:footnoteReference w:id="439"/>
      </w:r>
      <w:r w:rsidR="008F4298" w:rsidRPr="008F4298">
        <w:rPr>
          <w:rFonts w:cs="Arabic11 BT"/>
          <w:vertAlign w:val="superscript"/>
          <w:rtl/>
        </w:rPr>
        <w:t>)</w:t>
      </w:r>
      <w:r w:rsidRPr="004B58AA">
        <w:rPr>
          <w:rtl/>
        </w:rPr>
        <w:t xml:space="preserve">، إلا أنه اعتبر هنا أن البعثة وقعت في شهر رجب! في ذلك الدعاء المُشار إليه قال الإمام الصادق </w:t>
      </w:r>
      <w:r w:rsidRPr="004B58AA">
        <w:rPr>
          <w:sz w:val="30"/>
          <w:rtl/>
        </w:rPr>
        <w:sym w:font="AGA Arabesque" w:char="F075"/>
      </w:r>
      <w:r w:rsidRPr="004B58AA">
        <w:rPr>
          <w:rtl/>
        </w:rPr>
        <w:t xml:space="preserve">: </w:t>
      </w:r>
      <w:r w:rsidR="00281044">
        <w:rPr>
          <w:rFonts w:cs="Times New Roman"/>
          <w:rtl/>
        </w:rPr>
        <w:t>"</w:t>
      </w:r>
      <w:r w:rsidRPr="00281044">
        <w:rPr>
          <w:rFonts w:cs="KFGQPC Uthman Taha Naskh"/>
          <w:rtl/>
        </w:rPr>
        <w:t>اللهم إِنَّ هَذَا الشَّهْرَ المُبَارَكَ الَّذِي أُنْزِلَ فِيهِ الْقُرْآنُ هُدَىً لِلنَّاسِ وَبَيِّنَاتٍ مِنَ الْهُدَى وَالْفُرْقَانِ قَدْ حَضَر</w:t>
      </w:r>
      <w:r w:rsidR="000A122F" w:rsidRPr="00281044">
        <w:rPr>
          <w:rFonts w:cs="KFGQPC Uthman Taha Naskh"/>
          <w:rtl/>
        </w:rPr>
        <w:t>َ</w:t>
      </w:r>
      <w:r w:rsidR="000A122F">
        <w:rPr>
          <w:rtl/>
        </w:rPr>
        <w:t xml:space="preserve">". </w:t>
      </w:r>
    </w:p>
    <w:bookmarkStart w:id="84" w:name="_Ref347566952"/>
    <w:p w:rsidR="00DA04D3" w:rsidRPr="000A122F" w:rsidRDefault="000A122F" w:rsidP="000A122F">
      <w:pPr>
        <w:pStyle w:val="a6"/>
        <w:rPr>
          <w:rtl/>
        </w:rPr>
      </w:pPr>
      <w:r w:rsidRPr="00536BB2">
        <w:rPr>
          <w:color w:val="FFFFFF"/>
          <w:sz w:val="2"/>
          <w:szCs w:val="2"/>
          <w:rtl/>
        </w:rPr>
        <w:fldChar w:fldCharType="begin"/>
      </w:r>
      <w:r w:rsidRPr="00536BB2">
        <w:rPr>
          <w:color w:val="FFFFFF"/>
          <w:sz w:val="2"/>
          <w:szCs w:val="2"/>
          <w:rtl/>
        </w:rPr>
        <w:instrText xml:space="preserve"> </w:instrText>
      </w:r>
      <w:r w:rsidRPr="00536BB2">
        <w:rPr>
          <w:color w:val="FFFFFF"/>
          <w:sz w:val="2"/>
          <w:szCs w:val="2"/>
        </w:rPr>
        <w:instrText>SEQ</w:instrText>
      </w:r>
      <w:r w:rsidRPr="00536BB2">
        <w:rPr>
          <w:color w:val="FFFFFF"/>
          <w:sz w:val="2"/>
          <w:szCs w:val="2"/>
          <w:rtl/>
        </w:rPr>
        <w:instrText xml:space="preserve"> ارجاعات \* </w:instrText>
      </w:r>
      <w:r w:rsidRPr="00536BB2">
        <w:rPr>
          <w:color w:val="FFFFFF"/>
          <w:sz w:val="2"/>
          <w:szCs w:val="2"/>
        </w:rPr>
        <w:instrText>ARABIC</w:instrText>
      </w:r>
      <w:r w:rsidRPr="00536BB2">
        <w:rPr>
          <w:color w:val="FFFFFF"/>
          <w:sz w:val="2"/>
          <w:szCs w:val="2"/>
          <w:rtl/>
        </w:rPr>
        <w:instrText xml:space="preserve"> </w:instrText>
      </w:r>
      <w:r w:rsidRPr="00536BB2">
        <w:rPr>
          <w:color w:val="FFFFFF"/>
          <w:sz w:val="2"/>
          <w:szCs w:val="2"/>
          <w:rtl/>
        </w:rPr>
        <w:fldChar w:fldCharType="separate"/>
      </w:r>
      <w:r w:rsidR="007860CA">
        <w:rPr>
          <w:noProof/>
          <w:color w:val="FFFFFF"/>
          <w:sz w:val="2"/>
          <w:szCs w:val="2"/>
          <w:rtl/>
        </w:rPr>
        <w:t>54</w:t>
      </w:r>
      <w:r w:rsidRPr="00536BB2">
        <w:rPr>
          <w:color w:val="FFFFFF"/>
          <w:sz w:val="2"/>
          <w:szCs w:val="2"/>
          <w:rtl/>
        </w:rPr>
        <w:fldChar w:fldCharType="end"/>
      </w:r>
      <w:r w:rsidR="00DA04D3" w:rsidRPr="004B58AA">
        <w:rPr>
          <w:rtl/>
        </w:rPr>
        <w:t>وبالنسبة إلى ثواب الصوم في شهر رجب رُوِيَتْ أحاديث عديدة منها ما رواه «ابن عياش الجوهري»</w:t>
      </w:r>
      <w:r w:rsidR="008F4298" w:rsidRPr="008F4298">
        <w:rPr>
          <w:rFonts w:cs="Arabic11 BT"/>
          <w:vertAlign w:val="superscript"/>
          <w:rtl/>
        </w:rPr>
        <w:t>(</w:t>
      </w:r>
      <w:r w:rsidR="008F4298" w:rsidRPr="008F4298">
        <w:rPr>
          <w:rFonts w:cs="Arabic11 BT"/>
          <w:vertAlign w:val="superscript"/>
          <w:rtl/>
        </w:rPr>
        <w:footnoteReference w:id="440"/>
      </w:r>
      <w:r w:rsidR="008F4298" w:rsidRPr="008F4298">
        <w:rPr>
          <w:rFonts w:cs="Arabic11 BT"/>
          <w:vertAlign w:val="superscript"/>
          <w:rtl/>
        </w:rPr>
        <w:t>)</w:t>
      </w:r>
      <w:r w:rsidR="00DA04D3" w:rsidRPr="004B58AA">
        <w:rPr>
          <w:rtl/>
        </w:rPr>
        <w:t xml:space="preserve"> مختل العقل عن النبيّ أنه قال: "</w:t>
      </w:r>
      <w:r w:rsidR="00DA04D3" w:rsidRPr="00281044">
        <w:rPr>
          <w:rFonts w:cs="KFGQPC Uthman Taha Naskh"/>
          <w:rtl/>
        </w:rPr>
        <w:t>إِنَ‏ رَجَباً شَهْرٌ عَظِيمٌ مَنْ صَامَ مِنْهُ يَوْماً كَتَبَ اللهُ لَهُ صَوْمَ أَلْفِ سَنَةٍ، وَمَنْ صَامَ مِنْهُ يَوْمَيْنِ كَتَبَ اللهُ لَهُ صَوْمَ أَلْفَيْ سَنَةٍ، وَمَنْ صَامَ مِنْهُ ثَلَاثَةَ أَيَّامٍ كَتَبَ اللهُ لَهُ صَوْمَ ثَلَاثِ آلَافِ سَنَةٍ</w:t>
      </w:r>
      <w:r w:rsidR="00DA04D3" w:rsidRPr="004B58AA">
        <w:rPr>
          <w:rtl/>
        </w:rPr>
        <w:t>"!!!</w:t>
      </w:r>
      <w:r w:rsidR="008F4298" w:rsidRPr="008F4298">
        <w:rPr>
          <w:rFonts w:cs="Arabic11 BT"/>
          <w:vertAlign w:val="superscript"/>
          <w:rtl/>
        </w:rPr>
        <w:t>(</w:t>
      </w:r>
      <w:r w:rsidR="008F4298" w:rsidRPr="008F4298">
        <w:rPr>
          <w:rFonts w:cs="Arabic11 BT"/>
          <w:vertAlign w:val="superscript"/>
          <w:rtl/>
        </w:rPr>
        <w:footnoteReference w:id="441"/>
      </w:r>
      <w:r w:rsidR="008F4298" w:rsidRPr="008F4298">
        <w:rPr>
          <w:rFonts w:cs="Arabic11 BT"/>
          <w:vertAlign w:val="superscript"/>
          <w:rtl/>
        </w:rPr>
        <w:t>)</w:t>
      </w:r>
      <w:bookmarkEnd w:id="84"/>
    </w:p>
    <w:p w:rsidR="00DA04D3" w:rsidRPr="004B58AA" w:rsidRDefault="00DA04D3" w:rsidP="00B30674">
      <w:pPr>
        <w:pStyle w:val="a6"/>
        <w:rPr>
          <w:rtl/>
        </w:rPr>
      </w:pPr>
      <w:r w:rsidRPr="004B58AA">
        <w:rPr>
          <w:rtl/>
        </w:rPr>
        <w:t xml:space="preserve">ورَوَوْا أيضاً أن الإمام الصادق </w:t>
      </w:r>
      <w:r w:rsidRPr="004B58AA">
        <w:rPr>
          <w:sz w:val="30"/>
          <w:rtl/>
        </w:rPr>
        <w:sym w:font="AGA Arabesque" w:char="F075"/>
      </w:r>
      <w:r w:rsidRPr="004B58AA">
        <w:rPr>
          <w:rtl/>
        </w:rPr>
        <w:t xml:space="preserve"> قال: "</w:t>
      </w:r>
      <w:r w:rsidRPr="00281044">
        <w:rPr>
          <w:rFonts w:cs="KFGQPC Uthman Taha Naskh"/>
          <w:rtl/>
        </w:rPr>
        <w:t xml:space="preserve">فِي السَّابِعِ وَالْعِشْرِينَ مِنْهُ [أي من شهر رجب] نَزَلَتِ النُّبُوَّةُ عَلَى رَسُولِ اللهِ </w:t>
      </w:r>
      <w:r w:rsidRPr="00281044">
        <w:rPr>
          <w:rFonts w:cs="KFGQPC Uthman Taha Naskh"/>
          <w:sz w:val="30"/>
          <w:rtl/>
        </w:rPr>
        <w:sym w:font="Abo-thar" w:char="F04A"/>
      </w:r>
      <w:r w:rsidRPr="00281044">
        <w:rPr>
          <w:rFonts w:cs="KFGQPC Uthman Taha Naskh"/>
          <w:rtl/>
        </w:rPr>
        <w:t xml:space="preserve"> وَمَنْ صَامَ هَذَا الْيَوْمَ كَانَ ثَوَابُهُ ثَوَابَ مَنْ صَامَ سِتِّينَ شَهْراً</w:t>
      </w:r>
      <w:r w:rsidRPr="004B58AA">
        <w:rPr>
          <w:rtl/>
        </w:rPr>
        <w:t>"</w:t>
      </w:r>
      <w:r w:rsidR="008F4298" w:rsidRPr="008F4298">
        <w:rPr>
          <w:rFonts w:cs="Arabic11 BT"/>
          <w:vertAlign w:val="superscript"/>
          <w:rtl/>
        </w:rPr>
        <w:t>(</w:t>
      </w:r>
      <w:r w:rsidR="008F4298" w:rsidRPr="008F4298">
        <w:rPr>
          <w:rFonts w:cs="Arabic11 BT"/>
          <w:vertAlign w:val="superscript"/>
          <w:rtl/>
        </w:rPr>
        <w:footnoteReference w:id="442"/>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ورَوَوْا أيضاً أن الإمام الصادق والإمام الرضا - عليهما السلام - قالا: "</w:t>
      </w:r>
      <w:r w:rsidRPr="00281044">
        <w:rPr>
          <w:rFonts w:cs="KFGQPC Uthman Taha Naskh"/>
          <w:rtl/>
        </w:rPr>
        <w:t>فَصَوْمُ ذَلِكَ الْيَوْمِ [أي 27 رجب] كَصَوْمِ سَبْعِينَ عَامَاً</w:t>
      </w:r>
      <w:r w:rsidRPr="004B58AA">
        <w:rPr>
          <w:rtl/>
        </w:rPr>
        <w:t>"</w:t>
      </w:r>
      <w:r w:rsidR="008F4298" w:rsidRPr="008F4298">
        <w:rPr>
          <w:rFonts w:cs="Arabic11 BT"/>
          <w:vertAlign w:val="superscript"/>
          <w:rtl/>
        </w:rPr>
        <w:t>(</w:t>
      </w:r>
      <w:r w:rsidR="008F4298" w:rsidRPr="008F4298">
        <w:rPr>
          <w:rFonts w:cs="Arabic11 BT"/>
          <w:vertAlign w:val="superscript"/>
          <w:rtl/>
        </w:rPr>
        <w:footnoteReference w:id="443"/>
      </w:r>
      <w:r w:rsidR="008F4298" w:rsidRPr="008F4298">
        <w:rPr>
          <w:rFonts w:cs="Arabic11 BT"/>
          <w:vertAlign w:val="superscript"/>
          <w:rtl/>
        </w:rPr>
        <w:t>)</w:t>
      </w:r>
      <w:r w:rsidRPr="004B58AA">
        <w:rPr>
          <w:rtl/>
        </w:rPr>
        <w:t>.</w:t>
      </w:r>
    </w:p>
    <w:p w:rsidR="00DA04D3" w:rsidRPr="004B58AA" w:rsidRDefault="00DA04D3" w:rsidP="000F79D1">
      <w:pPr>
        <w:pStyle w:val="a6"/>
        <w:rPr>
          <w:rtl/>
        </w:rPr>
      </w:pPr>
      <w:r w:rsidRPr="004B58AA">
        <w:rPr>
          <w:rtl/>
        </w:rPr>
        <w:t>وقد اختار الشيخ عباس من هذه المجموعة من الأحاديث الثلاثة في كتابه (ص 148)</w:t>
      </w:r>
      <w:r w:rsidR="008F4298" w:rsidRPr="008F4298">
        <w:rPr>
          <w:rFonts w:cs="Arabic11 BT"/>
          <w:vertAlign w:val="superscript"/>
          <w:rtl/>
        </w:rPr>
        <w:t>(</w:t>
      </w:r>
      <w:r w:rsidR="008F4298" w:rsidRPr="008F4298">
        <w:rPr>
          <w:rStyle w:val="FootnoteReference"/>
          <w:rFonts w:cs="Arabic11 BT"/>
          <w:rtl/>
        </w:rPr>
        <w:footnoteReference w:id="444"/>
      </w:r>
      <w:r w:rsidR="008F4298" w:rsidRPr="008F4298">
        <w:rPr>
          <w:rFonts w:cs="Arabic11 BT"/>
          <w:vertAlign w:val="superscript"/>
          <w:rtl/>
        </w:rPr>
        <w:t>)</w:t>
      </w:r>
      <w:r w:rsidRPr="004B58AA">
        <w:rPr>
          <w:rtl/>
        </w:rPr>
        <w:t xml:space="preserve"> رواية السبعين عاماً، واعتبر أن صيام يوم 27 من رجب يعدل صيام سبعين سنة!! وللأسف لم يُفكّر بأن الله الرحمن الرحيم ذا الفضل العظيم قال: </w:t>
      </w:r>
      <w:r w:rsidR="00483F58">
        <w:rPr>
          <w:rFonts w:ascii="KFGQPC Uthman Taha Naskh" w:cs="KFGQPC Uthman Taha Naskh"/>
          <w:sz w:val="28"/>
          <w:rtl/>
        </w:rPr>
        <w:t>﴿</w:t>
      </w:r>
      <w:r w:rsidR="000F79D1" w:rsidRPr="000F79D1">
        <w:rPr>
          <w:rStyle w:val="Char4"/>
          <w:rtl/>
        </w:rPr>
        <w:t>مَن جَآءَ بِٱلۡحَسَن</w:t>
      </w:r>
      <w:r w:rsidR="007B0DB2">
        <w:rPr>
          <w:rStyle w:val="Char4"/>
          <w:rtl/>
        </w:rPr>
        <w:t>َةِ فَلَهُۥ عَشۡرُ أَمۡثَالِهَا</w:t>
      </w:r>
      <w:r w:rsidR="00483F58">
        <w:rPr>
          <w:rFonts w:ascii="KFGQPC Uthman Taha Naskh" w:cs="KFGQPC Uthman Taha Naskh"/>
          <w:sz w:val="28"/>
          <w:rtl/>
        </w:rPr>
        <w:t>﴾</w:t>
      </w:r>
      <w:r w:rsidR="000F79D1">
        <w:rPr>
          <w:rFonts w:ascii="KFGQPC Uthman Taha Naskh" w:cs="KFGQPC Uthman Taha Naskh"/>
          <w:sz w:val="28"/>
          <w:rtl/>
        </w:rPr>
        <w:t xml:space="preserve"> </w:t>
      </w:r>
      <w:r w:rsidR="000F79D1" w:rsidRPr="000F79D1">
        <w:rPr>
          <w:rStyle w:val="Char5"/>
          <w:rtl/>
        </w:rPr>
        <w:t>[الانعام: ١٦٠]</w:t>
      </w:r>
      <w:r w:rsidR="000F79D1">
        <w:rPr>
          <w:rFonts w:ascii="KFGQPC Uthman Taha Naskh" w:cs="KFGQPC Uthman Taha Naskh"/>
          <w:sz w:val="28"/>
          <w:rtl/>
        </w:rPr>
        <w:t xml:space="preserve">  </w:t>
      </w:r>
      <w:r w:rsidRPr="004B58AA">
        <w:rPr>
          <w:rtl/>
        </w:rPr>
        <w:t>أي أنه إذا وقع عمل الخير موقع القبول مِنْ قِبَلِ الله تعالى أعطى عليه عشرة أمثاله من الأجر والثواب. وبناءً على ذلك فتلك الأحاديث التي تُعطي ثوابات جُزافاً بلا ميزان ولا حساب لا يُمكن الوثوق بها. لكن للأسف لم يكن للشيخ عبَّاس معرفة كافية بالقرآن.</w:t>
      </w:r>
    </w:p>
    <w:p w:rsidR="00DA04D3" w:rsidRPr="004B58AA" w:rsidRDefault="00DA04D3" w:rsidP="00B30674">
      <w:pPr>
        <w:pStyle w:val="a6"/>
        <w:rPr>
          <w:rtl/>
        </w:rPr>
      </w:pPr>
      <w:r w:rsidRPr="004B58AA">
        <w:rPr>
          <w:rtl/>
        </w:rPr>
        <w:t>في هذه الأيام لا أملك القدرة على تمحيص أسانيد كل رواية من الروايات التي ذكرها الشيخ عبَّاس حول أعمال شهر رجب أو سائر الشهور، إضافةً إلى أنني لو أردت أن أُمحِّص جميع الروايات والأمور المذكورة في المفاتيح لأدَّى ذلك إلى أن يُصبح كتابي هذا كتاباً ضخماً ومُفصلاً جداً ولأصبح مُملاً لكثير من القرَّاء لذلك سأكتفي في كل فصل وباب من فصول المفاتيح وأبوابه بتمحيص ونقد بعض ما فيه توعيةً للقرَّاء وليكون ذلك نموذجاً للبقية. وينبغي أن نعلم أن أكثر ما لم نذكره ليس له وضع أفضل من الذي ذكرناه! ويُمكن لأهل التحقيق أن يُحققوا بأنفسهم في المطالب التي لم تُذكر هنا ويُنبِّهوا الآخرين بشأنها.</w:t>
      </w:r>
    </w:p>
    <w:p w:rsidR="00DA04D3" w:rsidRPr="004B58AA" w:rsidRDefault="00DA04D3" w:rsidP="00B30674">
      <w:pPr>
        <w:pStyle w:val="a6"/>
        <w:rPr>
          <w:rtl/>
        </w:rPr>
      </w:pPr>
      <w:r w:rsidRPr="004B58AA">
        <w:rPr>
          <w:rtl/>
        </w:rPr>
        <w:t>ولكن قبل الانتقال إلى الموضوعات المُتعلّقة بشهر «شعبان» أرى من الواجب عليّ أن أقول كلمةً بشأن ما قاله الشيخ عبَّاس نقلاً عن كتاب «</w:t>
      </w:r>
      <w:r w:rsidRPr="004B58AA">
        <w:rPr>
          <w:b/>
          <w:bCs/>
          <w:rtl/>
        </w:rPr>
        <w:t>رحلة ابن بطوطة</w:t>
      </w:r>
      <w:r w:rsidRPr="004B58AA">
        <w:rPr>
          <w:rtl/>
        </w:rPr>
        <w:t>» (أعمال ليلة المبعث، ليلة السابع والعشرين من شهر رجب، ص 145 فما بعد)</w:t>
      </w:r>
      <w:r w:rsidR="008F4298" w:rsidRPr="008F4298">
        <w:rPr>
          <w:rFonts w:cs="Arabic11 BT"/>
          <w:vertAlign w:val="superscript"/>
          <w:rtl/>
        </w:rPr>
        <w:t>(</w:t>
      </w:r>
      <w:r w:rsidR="008F4298" w:rsidRPr="008F4298">
        <w:rPr>
          <w:rStyle w:val="FootnoteReference"/>
          <w:rFonts w:cs="Arabic11 BT"/>
          <w:rtl/>
        </w:rPr>
        <w:footnoteReference w:id="445"/>
      </w:r>
      <w:r w:rsidR="008F4298" w:rsidRPr="008F4298">
        <w:rPr>
          <w:rFonts w:cs="Arabic11 BT"/>
          <w:vertAlign w:val="superscript"/>
          <w:rtl/>
        </w:rPr>
        <w:t>)</w:t>
      </w:r>
      <w:r w:rsidRPr="004B58AA">
        <w:rPr>
          <w:rtl/>
        </w:rPr>
        <w:t>. وقد أشار إلى كتاب «</w:t>
      </w:r>
      <w:r w:rsidRPr="004B58AA">
        <w:rPr>
          <w:b/>
          <w:bCs/>
          <w:rtl/>
        </w:rPr>
        <w:t>رحلة ابن بطوطة</w:t>
      </w:r>
      <w:r w:rsidRPr="004B58AA">
        <w:rPr>
          <w:rtl/>
        </w:rPr>
        <w:t>» أيضاً في الصفحة 386 قبل بداية الفصل الخامس من الباب الثالث من المفاتيح</w:t>
      </w:r>
      <w:r w:rsidR="008F4298" w:rsidRPr="008F4298">
        <w:rPr>
          <w:rFonts w:cs="Arabic11 BT"/>
          <w:vertAlign w:val="superscript"/>
          <w:rtl/>
        </w:rPr>
        <w:t>(</w:t>
      </w:r>
      <w:r w:rsidR="008F4298" w:rsidRPr="008F4298">
        <w:rPr>
          <w:rStyle w:val="FootnoteReference"/>
          <w:rFonts w:cs="Arabic11 BT"/>
          <w:rtl/>
        </w:rPr>
        <w:footnoteReference w:id="446"/>
      </w:r>
      <w:r w:rsidR="008F4298" w:rsidRPr="008F4298">
        <w:rPr>
          <w:rFonts w:cs="Arabic11 BT"/>
          <w:vertAlign w:val="superscript"/>
          <w:rtl/>
        </w:rPr>
        <w:t>)</w:t>
      </w:r>
      <w:r w:rsidRPr="004B58AA">
        <w:rPr>
          <w:rtl/>
        </w:rPr>
        <w:t>.</w:t>
      </w:r>
    </w:p>
    <w:p w:rsidR="00DA04D3" w:rsidRDefault="00DA04D3" w:rsidP="0019524B">
      <w:pPr>
        <w:pStyle w:val="a7"/>
        <w:rPr>
          <w:rtl/>
        </w:rPr>
      </w:pPr>
      <w:r>
        <w:rPr>
          <w:rtl/>
        </w:rPr>
        <w:t>[تعليق على ما ذكره ابن بطوطة في كتاب رحلته]</w:t>
      </w:r>
    </w:p>
    <w:p w:rsidR="00747967" w:rsidRDefault="00747967" w:rsidP="00747967">
      <w:pPr>
        <w:pStyle w:val="a6"/>
        <w:rPr>
          <w:rtl/>
        </w:rPr>
      </w:pPr>
      <w:r>
        <w:rPr>
          <w:rtl/>
        </w:rPr>
        <w:t xml:space="preserve">كتب الشيخ عبَّاس يقول: </w:t>
      </w:r>
    </w:p>
    <w:bookmarkStart w:id="85" w:name="_Ref347612141"/>
    <w:p w:rsidR="00DA04D3" w:rsidRPr="004B58AA" w:rsidRDefault="00747967" w:rsidP="00747967">
      <w:pPr>
        <w:pStyle w:val="a6"/>
        <w:rPr>
          <w:rtl/>
        </w:rPr>
      </w:pPr>
      <w:r w:rsidRPr="00C76FBD">
        <w:rPr>
          <w:color w:val="FFFFFF"/>
          <w:sz w:val="2"/>
          <w:szCs w:val="2"/>
          <w:rtl/>
        </w:rPr>
        <w:fldChar w:fldCharType="begin"/>
      </w:r>
      <w:r w:rsidRPr="00C76FBD">
        <w:rPr>
          <w:color w:val="FFFFFF"/>
          <w:sz w:val="2"/>
          <w:szCs w:val="2"/>
          <w:rtl/>
        </w:rPr>
        <w:instrText xml:space="preserve"> </w:instrText>
      </w:r>
      <w:r w:rsidRPr="00C76FBD">
        <w:rPr>
          <w:color w:val="FFFFFF"/>
          <w:sz w:val="2"/>
          <w:szCs w:val="2"/>
        </w:rPr>
        <w:instrText>SEQ</w:instrText>
      </w:r>
      <w:r w:rsidRPr="00C76FBD">
        <w:rPr>
          <w:color w:val="FFFFFF"/>
          <w:sz w:val="2"/>
          <w:szCs w:val="2"/>
          <w:rtl/>
        </w:rPr>
        <w:instrText xml:space="preserve"> ارجاعات \* </w:instrText>
      </w:r>
      <w:r w:rsidRPr="00C76FBD">
        <w:rPr>
          <w:color w:val="FFFFFF"/>
          <w:sz w:val="2"/>
          <w:szCs w:val="2"/>
        </w:rPr>
        <w:instrText>ARABIC</w:instrText>
      </w:r>
      <w:r w:rsidRPr="00C76FBD">
        <w:rPr>
          <w:color w:val="FFFFFF"/>
          <w:sz w:val="2"/>
          <w:szCs w:val="2"/>
          <w:rtl/>
        </w:rPr>
        <w:instrText xml:space="preserve"> </w:instrText>
      </w:r>
      <w:r w:rsidRPr="00C76FBD">
        <w:rPr>
          <w:color w:val="FFFFFF"/>
          <w:sz w:val="2"/>
          <w:szCs w:val="2"/>
          <w:rtl/>
        </w:rPr>
        <w:fldChar w:fldCharType="separate"/>
      </w:r>
      <w:r w:rsidR="007860CA">
        <w:rPr>
          <w:noProof/>
          <w:color w:val="FFFFFF"/>
          <w:sz w:val="2"/>
          <w:szCs w:val="2"/>
          <w:rtl/>
        </w:rPr>
        <w:t>55</w:t>
      </w:r>
      <w:r w:rsidRPr="00C76FBD">
        <w:rPr>
          <w:color w:val="FFFFFF"/>
          <w:sz w:val="2"/>
          <w:szCs w:val="2"/>
          <w:rtl/>
        </w:rPr>
        <w:fldChar w:fldCharType="end"/>
      </w:r>
      <w:r w:rsidR="00DA04D3" w:rsidRPr="004B58AA">
        <w:rPr>
          <w:rtl/>
        </w:rPr>
        <w:t xml:space="preserve">"واعلم أن أبا عبد الله محمّد بن بطوطة  الذي هو من علماء أهل السّنة وقد عاش قبل ستّة قرون قد أتى بذكر المرقد الطّاهر لمولانا أمير المؤمنين (عليه السلام) في رحلته المعروفة باسمه (رحلة ابن بطُوطة) عندما ذكر دخوله مدينة النّجف الأشرف في عودته من مكّة المُعظّمة، فقال: وأهل هذه المدينة كُلّهم رافضيّة وهذه الرّوضة ظهرت لها كرامات، منها أن في ليلة السّابع والعشرين من رجب وتسمّى عندهم ليلة المحيا يُؤتى إلى تلك الرّوضة بكلّ مقعد، من العراقين وخراسان وبلاد فارس والرّوم، فيجتمع منهم الثّلاثون والأربعون ونحو ذلك، فإذا كان بعد العشاء الآخرة جعلوا فوق الضّريح المقدّس والنّاس ينتظرون قيامهم وهم ما بين مصلّ وذاكر وتال ومشاهد الرّوضة، فإذا مضى من اللّيل نصفه أو ثلثاه أو نحو ذلك قام </w:t>
      </w:r>
      <w:r w:rsidR="00DA04D3" w:rsidRPr="004B58AA">
        <w:rPr>
          <w:b/>
          <w:bCs/>
          <w:rtl/>
        </w:rPr>
        <w:t>الجميع</w:t>
      </w:r>
      <w:r w:rsidR="00DA04D3" w:rsidRPr="004B58AA">
        <w:rPr>
          <w:rtl/>
        </w:rPr>
        <w:t xml:space="preserve"> (؟!!) أصحّاء من غير سوء، وهم يقولون: </w:t>
      </w:r>
      <w:r w:rsidR="00DA04D3" w:rsidRPr="007B0DB2">
        <w:rPr>
          <w:rFonts w:cs="KFGQPC Uthman Taha Naskh"/>
          <w:rtl/>
        </w:rPr>
        <w:t>لا اِلـهَ إلاَّ اللهُ مُحَمَّدٌ رَسُولُ اللهِ عَلَيٌّ وَليُّ اللهِ</w:t>
      </w:r>
      <w:r w:rsidR="00DA04D3" w:rsidRPr="004B58AA">
        <w:rPr>
          <w:rtl/>
        </w:rPr>
        <w:t>، وهذا أمر مستفيض عندهم سمعته من الثّقات ولم أحضر تلك اللّيلة، لكنّي رأيت بمدرسة الضيّاف ثلاثة من الرّجال، أحدهم من أرض الرّوم، والثّاني من أصفهان، والثّالث من خراسان، وهم مقعدون فاستخبرتهم عن شأنهم فأخبروني أنهم لم يدركوا الليلة المحيا، وإنهم مُنتظرون أوانها من عام آخر، وهذه اللّيلة يجتمع لها النّاس من البلاد خلق كثير، ويقيمون سوقاً عظيمة مدّة عشرة أيّام. (انتهى كلام ابن بطوطة)</w:t>
      </w:r>
      <w:bookmarkEnd w:id="85"/>
    </w:p>
    <w:p w:rsidR="00DA04D3" w:rsidRDefault="00DA04D3" w:rsidP="00B30674">
      <w:pPr>
        <w:pStyle w:val="a6"/>
        <w:rPr>
          <w:rFonts w:hint="cs"/>
          <w:rtl/>
        </w:rPr>
      </w:pPr>
      <w:r w:rsidRPr="004B58AA">
        <w:rPr>
          <w:rtl/>
        </w:rPr>
        <w:t xml:space="preserve">أقول: لا تستبعد هذا الحديث فإنّ ما برز من هذه الرّوضات الشّريفة من الكرامات الثّابتة لنا </w:t>
      </w:r>
      <w:r w:rsidRPr="004B58AA">
        <w:rPr>
          <w:b/>
          <w:bCs/>
          <w:u w:val="single"/>
          <w:rtl/>
        </w:rPr>
        <w:t>عن طريق التّواتر</w:t>
      </w:r>
      <w:r w:rsidRPr="004B58AA">
        <w:rPr>
          <w:rtl/>
        </w:rPr>
        <w:t xml:space="preserve"> تفوق حدّ الإحصاء، وهذا شهر شوّال من السّنة الماضية سنة ألف وثلاثمائة وأربعين قد شاهد المُلا فيه مُعجزة باهرة غير قابلة للأفكار ومن المرقد الطّاهر لإمامنا ثَامِنُ الأئِمَّةِ الهُدَاة، </w:t>
      </w:r>
      <w:r w:rsidRPr="004B58AA">
        <w:rPr>
          <w:u w:val="single"/>
          <w:rtl/>
        </w:rPr>
        <w:t>وَضَامِنُ الأُمَّةِ العُصَاة</w:t>
      </w:r>
      <w:r w:rsidRPr="004B58AA">
        <w:rPr>
          <w:rtl/>
        </w:rPr>
        <w:t>(؟!!) مولانا أبو الحسن علي بن موسى الرضا -صلوات الله عليه-، فثلاث نسوة مقعدة مصابة بالفالج أو نظائره قد توسّلن بهذا المرقد الشّريف والأطباء ودكاترة الطب كانت قد أبدت عجزها عن علاجهنّ، فبان ما رزقن من الشّفاء للمُلا ناصعاً كالشّمس في السماء الصّاحية، وكمعجزة انفتاح باب مدينة النّجف على أعراب البادية، وقد تجلّت هذه الحقيقة للجميع فآمن بها على ما حكى حتى دكاترة الطّب الواقفين على أماكن مصابة به من الأسقام، فأبدوا تصديقهم لها مع شدّة تبيّنهم للأمر ورقّتهم فيه، وقد سجّل بعضهم كتاباً يشهد فيه على ما رزقن من الشّفاء.....الخ"</w:t>
      </w:r>
      <w:r w:rsidRPr="004B58AA">
        <w:rPr>
          <w:vertAlign w:val="superscript"/>
          <w:rtl/>
        </w:rPr>
        <w:t xml:space="preserve"> </w:t>
      </w:r>
      <w:r w:rsidR="008F4298" w:rsidRPr="008F4298">
        <w:rPr>
          <w:rFonts w:cs="Arabic11 BT"/>
          <w:vertAlign w:val="superscript"/>
          <w:rtl/>
        </w:rPr>
        <w:t>(</w:t>
      </w:r>
      <w:r w:rsidR="008F4298" w:rsidRPr="008F4298">
        <w:rPr>
          <w:rFonts w:cs="Arabic11 BT"/>
          <w:vertAlign w:val="superscript"/>
          <w:rtl/>
        </w:rPr>
        <w:footnoteReference w:id="447"/>
      </w:r>
      <w:r w:rsidR="008F4298" w:rsidRPr="008F4298">
        <w:rPr>
          <w:rFonts w:cs="Arabic11 BT"/>
          <w:vertAlign w:val="superscript"/>
          <w:rtl/>
        </w:rPr>
        <w:t>)</w:t>
      </w:r>
      <w:r w:rsidRPr="004B58AA">
        <w:rPr>
          <w:rtl/>
        </w:rPr>
        <w:t>. (انتهى كلام الشيخ عبَّاس القُمِّيّ).</w:t>
      </w:r>
    </w:p>
    <w:p w:rsidR="007B0DB2" w:rsidRPr="004B58AA" w:rsidRDefault="007B0DB2" w:rsidP="00B30674">
      <w:pPr>
        <w:pStyle w:val="a6"/>
        <w:rPr>
          <w:rtl/>
        </w:rPr>
      </w:pPr>
    </w:p>
    <w:p w:rsidR="00DA04D3" w:rsidRPr="004B58AA" w:rsidRDefault="00DA04D3" w:rsidP="00B30674">
      <w:pPr>
        <w:pStyle w:val="a6"/>
        <w:rPr>
          <w:rtl/>
        </w:rPr>
      </w:pPr>
      <w:r w:rsidRPr="004B58AA">
        <w:rPr>
          <w:rtl/>
        </w:rPr>
        <w:t>ونقول:</w:t>
      </w:r>
    </w:p>
    <w:p w:rsidR="00DA04D3" w:rsidRPr="004B58AA" w:rsidRDefault="00DA04D3" w:rsidP="007B0DB2">
      <w:pPr>
        <w:pStyle w:val="a6"/>
        <w:rPr>
          <w:rtl/>
        </w:rPr>
      </w:pPr>
      <w:r w:rsidRPr="004B58AA">
        <w:rPr>
          <w:b/>
          <w:bCs/>
          <w:rtl/>
        </w:rPr>
        <w:t>أولاً</w:t>
      </w:r>
      <w:r w:rsidRPr="004B58AA">
        <w:rPr>
          <w:rtl/>
        </w:rPr>
        <w:t xml:space="preserve">: ليس  من المعلوم دفن حضرة أمير المؤمنين علي </w:t>
      </w:r>
      <w:r w:rsidRPr="004B58AA">
        <w:rPr>
          <w:sz w:val="30"/>
          <w:rtl/>
        </w:rPr>
        <w:sym w:font="AGA Arabesque" w:char="F075"/>
      </w:r>
      <w:r w:rsidRPr="004B58AA">
        <w:rPr>
          <w:rtl/>
        </w:rPr>
        <w:t xml:space="preserve"> في هذا المرقد المشهور في النجف</w:t>
      </w:r>
      <w:r w:rsidR="008F4298" w:rsidRPr="008F4298">
        <w:rPr>
          <w:rFonts w:cs="Arabic11 BT"/>
          <w:vertAlign w:val="superscript"/>
          <w:rtl/>
        </w:rPr>
        <w:t>(</w:t>
      </w:r>
      <w:r w:rsidR="008F4298" w:rsidRPr="008F4298">
        <w:rPr>
          <w:rFonts w:cs="Arabic11 BT"/>
          <w:vertAlign w:val="superscript"/>
          <w:rtl/>
        </w:rPr>
        <w:footnoteReference w:id="448"/>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b/>
          <w:bCs/>
          <w:rtl/>
        </w:rPr>
        <w:t>ثانياً</w:t>
      </w:r>
      <w:r w:rsidRPr="004B58AA">
        <w:rPr>
          <w:rtl/>
        </w:rPr>
        <w:t>: ابن بطوطة كما قال عنه المترجم الفاضل لرحلته: "رغم أنه كان من الفقهاء والقضاة إلا أنه لم يكن من أهل النظر والتعمّق في دقائق العلوم ومشكلاتها"</w:t>
      </w:r>
      <w:r w:rsidR="008F4298" w:rsidRPr="008F4298">
        <w:rPr>
          <w:rFonts w:cs="Arabic11 BT"/>
          <w:vertAlign w:val="superscript"/>
          <w:rtl/>
        </w:rPr>
        <w:t>(</w:t>
      </w:r>
      <w:r w:rsidR="008F4298" w:rsidRPr="008F4298">
        <w:rPr>
          <w:rFonts w:cs="Arabic11 BT"/>
          <w:vertAlign w:val="superscript"/>
          <w:rtl/>
        </w:rPr>
        <w:footnoteReference w:id="449"/>
      </w:r>
      <w:r w:rsidR="008F4298" w:rsidRPr="008F4298">
        <w:rPr>
          <w:rFonts w:cs="Arabic11 BT"/>
          <w:vertAlign w:val="superscript"/>
          <w:rtl/>
        </w:rPr>
        <w:t>)</w:t>
      </w:r>
      <w:r w:rsidRPr="004B58AA">
        <w:rPr>
          <w:rtl/>
        </w:rPr>
        <w:t>. وَمِنْ ثَمَّ فنسبة كلام إليه لا يُعطي هذا الكلام أيَّ اعتبار  وموثوقية.</w:t>
      </w:r>
    </w:p>
    <w:p w:rsidR="00DA04D3" w:rsidRPr="004B58AA" w:rsidRDefault="00DA04D3" w:rsidP="00B30674">
      <w:pPr>
        <w:pStyle w:val="a6"/>
        <w:rPr>
          <w:rtl/>
        </w:rPr>
      </w:pPr>
      <w:r w:rsidRPr="004B58AA">
        <w:rPr>
          <w:b/>
          <w:bCs/>
          <w:rtl/>
        </w:rPr>
        <w:t>ثالثاً</w:t>
      </w:r>
      <w:r w:rsidRPr="004B58AA">
        <w:rPr>
          <w:rtl/>
        </w:rPr>
        <w:t>: قال مترجم رحلة ابن بطوطة: "يمتاز كتاب «رحلة ابن بطوطة» ويتفوّق على سائر كتب الرحلات الإسلامية في أمرين</w:t>
      </w:r>
      <w:r w:rsidR="00E93231">
        <w:rPr>
          <w:rtl/>
        </w:rPr>
        <w:t>.</w:t>
      </w:r>
      <w:r w:rsidRPr="004B58AA">
        <w:rPr>
          <w:rtl/>
        </w:rPr>
        <w:t>..... الثاني: من ناحية صدقه في بيان أوضاع البلدان التي رآها وأحوالها، وما قام به من تسجيل وتوثيق وتصوير لعادات الشعوب الذين صادفهم في خطِّ سيره الطويل وتقاليدهم وطقوسهم..... في الواقع يُعتبر كتاب «</w:t>
      </w:r>
      <w:r w:rsidRPr="004B58AA">
        <w:rPr>
          <w:b/>
          <w:bCs/>
          <w:rtl/>
        </w:rPr>
        <w:t>رحلة ابن بطوطة</w:t>
      </w:r>
      <w:r w:rsidRPr="004B58AA">
        <w:rPr>
          <w:rtl/>
        </w:rPr>
        <w:t>» مرآةً تعكس حياة مُعاصريه بكل مظاهرها الحسنة والسيئة ويشتمل على جميع الطقوس والآداب التي كانت شائعة في زمنه"</w:t>
      </w:r>
      <w:r w:rsidR="008F4298" w:rsidRPr="008F4298">
        <w:rPr>
          <w:rFonts w:cs="Arabic11 BT"/>
          <w:vertAlign w:val="superscript"/>
          <w:rtl/>
        </w:rPr>
        <w:t>(</w:t>
      </w:r>
      <w:r w:rsidR="008F4298" w:rsidRPr="008F4298">
        <w:rPr>
          <w:rFonts w:cs="Arabic11 BT"/>
          <w:vertAlign w:val="superscript"/>
          <w:rtl/>
        </w:rPr>
        <w:footnoteReference w:id="450"/>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بناءً على ذلك نقل «ابن بطوطة» الشائعات التي كان يتداولها الناس في المناطق التي زارها، ولكنه -كما صرَّح بذلك - لم يُشاهد بعينه شفاء أحد من الناس كما لم يتكلم مباشرة مع أيّ شخص من الذين نالوا الشفاء.</w:t>
      </w:r>
    </w:p>
    <w:p w:rsidR="00DA04D3" w:rsidRPr="004B58AA" w:rsidRDefault="00DA04D3" w:rsidP="00B30674">
      <w:pPr>
        <w:pStyle w:val="a6"/>
        <w:rPr>
          <w:rtl/>
        </w:rPr>
      </w:pPr>
      <w:r w:rsidRPr="004B58AA">
        <w:rPr>
          <w:rtl/>
        </w:rPr>
        <w:t>ولدينا تجربة مع مثل هذه الشائعات المُشتهرة بين الناس التي تتجاوز أحياناً حدَّ الاستفاضة!! ففي سنة 1357 هجرية شمسية</w:t>
      </w:r>
      <w:r w:rsidR="008F4298" w:rsidRPr="008F4298">
        <w:rPr>
          <w:rFonts w:cs="Arabic11 BT"/>
          <w:vertAlign w:val="superscript"/>
          <w:rtl/>
        </w:rPr>
        <w:t>(</w:t>
      </w:r>
      <w:r w:rsidR="008F4298" w:rsidRPr="008F4298">
        <w:rPr>
          <w:rStyle w:val="FootnoteReference"/>
          <w:rFonts w:cs="Arabic11 BT"/>
          <w:rtl/>
        </w:rPr>
        <w:footnoteReference w:id="451"/>
      </w:r>
      <w:r w:rsidR="008F4298" w:rsidRPr="008F4298">
        <w:rPr>
          <w:rFonts w:cs="Arabic11 BT"/>
          <w:vertAlign w:val="superscript"/>
          <w:rtl/>
        </w:rPr>
        <w:t>)</w:t>
      </w:r>
      <w:r w:rsidRPr="004B58AA">
        <w:rPr>
          <w:rtl/>
        </w:rPr>
        <w:t xml:space="preserve"> شاع بين الناس أن ظلَّ وجه آية الله الخميني قد تمّت مشاهدته على القمر، ولم يُنكر أحد ذلك ولم يستبعده! أو شاع بين أهالي شيراز وأهالي قرية «آباده» خبر عن إمام الزمان، وقد بيَّنا حقيقة ذلك في كتابنا «</w:t>
      </w:r>
      <w:r w:rsidRPr="004B58AA">
        <w:rPr>
          <w:b/>
          <w:bCs/>
          <w:rtl/>
        </w:rPr>
        <w:t>سوانح أيام</w:t>
      </w:r>
      <w:r w:rsidRPr="004B58AA">
        <w:rPr>
          <w:rtl/>
        </w:rPr>
        <w:t>» (ص 34). إن مثل هذه الشائعات تنتشر بين عوام الناس انتشار النار في الهشيم وتصل إلى حدِّ الاستفاضة بل التواتر (؟!!). لذلك لا ينبغي قبول مثل هذه المتواترات المخالفة للشرع دون تأمل وتحقيق</w:t>
      </w:r>
      <w:r w:rsidR="008F4298" w:rsidRPr="008F4298">
        <w:rPr>
          <w:rFonts w:cs="Arabic11 BT"/>
          <w:vertAlign w:val="superscript"/>
          <w:rtl/>
        </w:rPr>
        <w:t>(</w:t>
      </w:r>
      <w:r w:rsidR="008F4298" w:rsidRPr="008F4298">
        <w:rPr>
          <w:rStyle w:val="FootnoteReference"/>
          <w:rFonts w:cs="Arabic11 BT"/>
          <w:rtl/>
        </w:rPr>
        <w:footnoteReference w:id="452"/>
      </w:r>
      <w:r w:rsidR="008F4298" w:rsidRPr="008F4298">
        <w:rPr>
          <w:rFonts w:cs="Arabic11 BT"/>
          <w:vertAlign w:val="superscript"/>
          <w:rtl/>
        </w:rPr>
        <w:t>)</w:t>
      </w:r>
      <w:r w:rsidRPr="004B58AA">
        <w:rPr>
          <w:rtl/>
        </w:rPr>
        <w:t>، لأنها في الواقع ليست متواترة حقيقةً بل شبه متواترة. (فَتَأَمَّل)</w:t>
      </w:r>
      <w:r w:rsidR="008F4298" w:rsidRPr="008F4298">
        <w:rPr>
          <w:rFonts w:cs="Arabic11 BT"/>
          <w:vertAlign w:val="superscript"/>
          <w:rtl/>
        </w:rPr>
        <w:t>(</w:t>
      </w:r>
      <w:r w:rsidR="008F4298" w:rsidRPr="008F4298">
        <w:rPr>
          <w:rStyle w:val="FootnoteReference"/>
          <w:rFonts w:cs="Arabic11 BT"/>
          <w:rtl/>
        </w:rPr>
        <w:footnoteReference w:id="453"/>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b/>
          <w:bCs/>
          <w:rtl/>
        </w:rPr>
        <w:t>رابعاً</w:t>
      </w:r>
      <w:r w:rsidRPr="004B58AA">
        <w:rPr>
          <w:rtl/>
        </w:rPr>
        <w:t xml:space="preserve">: إن اعتقاد الناس بالشفاء ببركة المرقد المشهور في النجف مشابه لعقيدة الناس تجاه منارة مسجد البصرة المُتحرّكة. لقد كتب ابن بطوطة عن ذلك يقول: </w:t>
      </w:r>
    </w:p>
    <w:p w:rsidR="00DA04D3" w:rsidRPr="004B58AA" w:rsidRDefault="00DA04D3" w:rsidP="00B30674">
      <w:pPr>
        <w:pStyle w:val="a6"/>
        <w:rPr>
          <w:rtl/>
        </w:rPr>
      </w:pPr>
      <w:r w:rsidRPr="004B58AA">
        <w:rPr>
          <w:rtl/>
        </w:rPr>
        <w:t xml:space="preserve">"ولهذا الجامع سبع صوامع، إحداها </w:t>
      </w:r>
      <w:r w:rsidRPr="004B58AA">
        <w:rPr>
          <w:b/>
          <w:bCs/>
          <w:rtl/>
        </w:rPr>
        <w:t xml:space="preserve">الصومعة التي تتحرك </w:t>
      </w:r>
      <w:r w:rsidRPr="004B58AA">
        <w:rPr>
          <w:b/>
          <w:bCs/>
          <w:u w:val="single"/>
          <w:rtl/>
        </w:rPr>
        <w:t>بزعمهم</w:t>
      </w:r>
      <w:r w:rsidRPr="004B58AA">
        <w:rPr>
          <w:b/>
          <w:bCs/>
          <w:rtl/>
        </w:rPr>
        <w:t>، عند ذكر علي بن أبي طالب رضي الله عنه</w:t>
      </w:r>
      <w:r w:rsidRPr="004B58AA">
        <w:rPr>
          <w:rtl/>
        </w:rPr>
        <w:t xml:space="preserve">. صعدت إليها من أعلى سطح الجامع، ومعي بعض أهل البصرة، فوجدت في ركن من أركانها مقبض خشب مسمراً فيها، كأنه مقبض مملسة البناء. فجعل الرجل الذي كان معي يده في ذلك المقبض، وقال: بحق رأس أمير المؤمنين علي رضي الله عنه، تحركي، وهزّ المقبض، فتحرّكت الصومعة، فجعلت أنا يدي في المقبض وقلت له، وأنا أقول: بحق رأس أبي بكر خليفة رسول الله </w:t>
      </w:r>
      <w:r w:rsidRPr="004B58AA">
        <w:rPr>
          <w:rFonts w:ascii="Abo-thar" w:hAnsi="Abo-thar"/>
          <w:sz w:val="30"/>
        </w:rPr>
        <w:t></w:t>
      </w:r>
      <w:r w:rsidRPr="004B58AA">
        <w:rPr>
          <w:rtl/>
        </w:rPr>
        <w:t xml:space="preserve"> تحرّكي، وهززت المقبض فتحركت الصومعة فعجبوا من ذلك. </w:t>
      </w:r>
    </w:p>
    <w:p w:rsidR="00DA04D3" w:rsidRPr="004B58AA" w:rsidRDefault="00DA04D3" w:rsidP="00B30674">
      <w:pPr>
        <w:pStyle w:val="a6"/>
        <w:rPr>
          <w:rtl/>
        </w:rPr>
      </w:pPr>
      <w:r w:rsidRPr="004B58AA">
        <w:rPr>
          <w:rtl/>
        </w:rPr>
        <w:t>وأهل البصرة على مذهب السنة والجماعة، ولا يخاف من يفعل مثل فعلي عندهم، ولو جرى مثل هذا بمشهد الحسين، أو بالحلة، أو بالبحرين، أو قم، أو كاشان، أو ساوة، أو آوة، أو طوس، لهلك فاعله، لأنهم رافضة غالية"</w:t>
      </w:r>
      <w:r w:rsidR="008F4298" w:rsidRPr="008F4298">
        <w:rPr>
          <w:rFonts w:cs="Arabic11 BT"/>
          <w:vertAlign w:val="superscript"/>
          <w:rtl/>
        </w:rPr>
        <w:t>(</w:t>
      </w:r>
      <w:r w:rsidR="008F4298" w:rsidRPr="008F4298">
        <w:rPr>
          <w:rStyle w:val="FootnoteReference"/>
          <w:rFonts w:cs="Arabic11 BT"/>
          <w:rtl/>
        </w:rPr>
        <w:footnoteReference w:id="454"/>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b/>
          <w:bCs/>
          <w:rtl/>
        </w:rPr>
        <w:t>خامساً</w:t>
      </w:r>
      <w:r w:rsidRPr="004B58AA">
        <w:rPr>
          <w:rtl/>
        </w:rPr>
        <w:t>: بالنسبة إلى الأمور التي ذكرها الشيخ عبَّاس عن حرم الإمام الرضا (ع) نُحيل القراء المحترمين إلى كتاب «</w:t>
      </w:r>
      <w:r w:rsidRPr="004B58AA">
        <w:rPr>
          <w:b/>
          <w:bCs/>
          <w:rtl/>
        </w:rPr>
        <w:t>زيارت و زيارتنامه</w:t>
      </w:r>
      <w:r w:rsidRPr="004B58AA">
        <w:rPr>
          <w:rtl/>
        </w:rPr>
        <w:t>» [زيارت المزارات وأدعية الزيارات] (ص 357 فما بعد)، ونُؤكد هنا أن هناك فوائد مادية ومالية كثيرة تترتب على إشاعة مثل هذه الأخبار لذلك فإن مثل هذه المنقولات والمشهورات لا يمكن الوثوق بها في الغالب. قال ابن بطوطة بشأن ضريح النجف:</w:t>
      </w:r>
    </w:p>
    <w:p w:rsidR="00DA04D3" w:rsidRPr="004B58AA" w:rsidRDefault="00DA04D3" w:rsidP="00B30674">
      <w:pPr>
        <w:pStyle w:val="a6"/>
        <w:rPr>
          <w:rtl/>
        </w:rPr>
      </w:pPr>
      <w:r w:rsidRPr="004B58AA">
        <w:rPr>
          <w:rtl/>
        </w:rPr>
        <w:t>"...... ثم يدخل القبّة</w:t>
      </w:r>
      <w:r w:rsidR="008F4298" w:rsidRPr="008F4298">
        <w:rPr>
          <w:rFonts w:cs="Arabic11 BT"/>
          <w:vertAlign w:val="superscript"/>
          <w:rtl/>
        </w:rPr>
        <w:t>(</w:t>
      </w:r>
      <w:r w:rsidR="008F4298" w:rsidRPr="008F4298">
        <w:rPr>
          <w:rStyle w:val="FootnoteReference"/>
          <w:rFonts w:cs="Arabic11 BT"/>
          <w:rtl/>
        </w:rPr>
        <w:footnoteReference w:id="455"/>
      </w:r>
      <w:r w:rsidR="008F4298" w:rsidRPr="008F4298">
        <w:rPr>
          <w:rFonts w:cs="Arabic11 BT"/>
          <w:vertAlign w:val="superscript"/>
          <w:rtl/>
        </w:rPr>
        <w:t>)</w:t>
      </w:r>
      <w:r w:rsidRPr="004B58AA">
        <w:rPr>
          <w:rtl/>
        </w:rPr>
        <w:t xml:space="preserve"> وهي مفروشة بأنواع البسط من الحرير وسواه، وبها قناديل الذهب والفضة، منها الكبار والصغار. وفي وسط القبّة مسطبة مربعة مكسوة بالخشب، عليه صفائح الذهب المنقوشة المحكمة العمل، مسمرة بمسامير الفضة، قد غلبت على الخشب بحيث لا يظهر منه شيء. وارتفاعها دون القامة، وفوقها ثلاثة من القبور، يزعمون أن أحدها قبر آدم (ع)، والثاني قبر نوح (ع)، والثالث قبر علي (ع) وبين القبور طسوت ذهب وفضة فيها ماء الورد والمسك وأنواع الطيب يغمس الزائر يده في ذلك ويدهن به وجهه تبركاً! </w:t>
      </w:r>
    </w:p>
    <w:p w:rsidR="00DA04D3" w:rsidRPr="004B58AA" w:rsidRDefault="00DA04D3" w:rsidP="00B30674">
      <w:pPr>
        <w:pStyle w:val="a6"/>
        <w:rPr>
          <w:rtl/>
        </w:rPr>
      </w:pPr>
      <w:r w:rsidRPr="004B58AA">
        <w:rPr>
          <w:rtl/>
        </w:rPr>
        <w:t xml:space="preserve">وللقبة باب آخر عتبته أيضاً من الفضة وعليه ستور الحرير الملون يفضي إلى مسجد مفروش بالبسط الحسان، مستورة حيطانه وسقفه بستور الحرير، وله أربعة أبواب، عتباتها فضة وعليها ستور الحرير. </w:t>
      </w:r>
    </w:p>
    <w:p w:rsidR="00DA04D3" w:rsidRPr="004B58AA" w:rsidRDefault="00DA04D3" w:rsidP="00B30674">
      <w:pPr>
        <w:pStyle w:val="a6"/>
        <w:rPr>
          <w:rtl/>
        </w:rPr>
      </w:pPr>
      <w:r w:rsidRPr="004B58AA">
        <w:rPr>
          <w:rtl/>
        </w:rPr>
        <w:t>وأهل هذه المدينة كلهم رافضية. وهذه الروضة ظهرت لها كرامات ثبت بها عندهم أن بها قبر علي (ع)، فمنها أن في ليلة السابع والعشرين من رجب وتُسمَّى عندهم ليلة المحيا....."</w:t>
      </w:r>
      <w:r w:rsidR="008F4298" w:rsidRPr="008F4298">
        <w:rPr>
          <w:rFonts w:cs="Arabic11 BT"/>
          <w:vertAlign w:val="superscript"/>
          <w:rtl/>
        </w:rPr>
        <w:t>(</w:t>
      </w:r>
      <w:r w:rsidR="008F4298" w:rsidRPr="008F4298">
        <w:rPr>
          <w:rStyle w:val="FootnoteReference"/>
          <w:rFonts w:cs="Arabic11 BT"/>
          <w:rtl/>
        </w:rPr>
        <w:footnoteReference w:id="456"/>
      </w:r>
      <w:r w:rsidR="008F4298" w:rsidRPr="008F4298">
        <w:rPr>
          <w:rFonts w:cs="Arabic11 BT"/>
          <w:vertAlign w:val="superscript"/>
          <w:rtl/>
        </w:rPr>
        <w:t>)</w:t>
      </w:r>
      <w:r w:rsidRPr="004B58AA">
        <w:rPr>
          <w:rtl/>
        </w:rPr>
        <w:t xml:space="preserve">. ثم ذكر تلك الأمور التي نقلها الشيخ عبَّاس آنفاً، وقال: </w:t>
      </w:r>
    </w:p>
    <w:p w:rsidR="00DA04D3" w:rsidRPr="004B58AA" w:rsidRDefault="00DA04D3" w:rsidP="00B30674">
      <w:pPr>
        <w:pStyle w:val="a6"/>
        <w:rPr>
          <w:rtl/>
        </w:rPr>
      </w:pPr>
      <w:r w:rsidRPr="004B58AA">
        <w:rPr>
          <w:rtl/>
        </w:rPr>
        <w:t>"وهذه الليلة [أي ليلة المحيا] يجتمع لها الناس من البلاد، ويُقيمون سوقاً عظيمة مدة عشرة أيام</w:t>
      </w:r>
      <w:r w:rsidR="00E93231">
        <w:rPr>
          <w:rtl/>
        </w:rPr>
        <w:t>.</w:t>
      </w:r>
      <w:r w:rsidRPr="004B58AA">
        <w:rPr>
          <w:rtl/>
        </w:rPr>
        <w:t>..... ومن الناس في بلاد العراق وغيرها من يصيبه المرض فينذر للروضة [أي روضة عَلِيٍّ (ع)] نذراً إذا برئ، ومنهم من يمرض رأسه فيصنع رأساً من ذهب أو فضة ويأتي به إلى الروضة، فيجعله النقيب في الخزانة. وكذلك اليد والرجل وغيرهما من الأعضاء. وخزانة الروضة عظيمة فيها من الأموال ما لا يُضبط لكثرته"</w:t>
      </w:r>
      <w:r w:rsidR="008F4298" w:rsidRPr="008F4298">
        <w:rPr>
          <w:rFonts w:cs="Arabic11 BT"/>
          <w:vertAlign w:val="superscript"/>
          <w:rtl/>
        </w:rPr>
        <w:t>(</w:t>
      </w:r>
      <w:r w:rsidR="008F4298" w:rsidRPr="008F4298">
        <w:rPr>
          <w:rStyle w:val="FootnoteReference"/>
          <w:rFonts w:cs="Arabic11 BT"/>
          <w:rtl/>
        </w:rPr>
        <w:footnoteReference w:id="457"/>
      </w:r>
      <w:r w:rsidR="008F4298" w:rsidRPr="008F4298">
        <w:rPr>
          <w:rFonts w:cs="Arabic11 BT"/>
          <w:vertAlign w:val="superscript"/>
          <w:rtl/>
        </w:rPr>
        <w:t>)</w:t>
      </w:r>
      <w:r w:rsidRPr="004B58AA">
        <w:rPr>
          <w:rtl/>
        </w:rPr>
        <w:t>. اهـ.</w:t>
      </w:r>
    </w:p>
    <w:p w:rsidR="00DA04D3" w:rsidRPr="004B58AA" w:rsidRDefault="00DA04D3" w:rsidP="000F79D1">
      <w:pPr>
        <w:pStyle w:val="a6"/>
        <w:rPr>
          <w:rtl/>
        </w:rPr>
      </w:pPr>
      <w:r w:rsidRPr="004B58AA">
        <w:rPr>
          <w:b/>
          <w:bCs/>
          <w:rtl/>
        </w:rPr>
        <w:t>سادساً</w:t>
      </w:r>
      <w:r w:rsidRPr="004B58AA">
        <w:rPr>
          <w:rtl/>
        </w:rPr>
        <w:t xml:space="preserve">: ما أحسن ما قاله أخونا الفاضل الأستاذ السيد مصطفى الحسيني الطباطبائي -حفظه الله تعالى- أنه من الأولى أن يستدل كل مذهب -لاسيما في المسائل المُتعلّقة بالتوحيد ومسائل الدين الأصلية بالدلائل القطعة والواضحة أو بالأدلة العقلية المحضة أو بآيات الكتاب الإلهي الصريحة كي لا يكونوا مصداقاً للآية الكريمة التي تقول: </w:t>
      </w:r>
      <w:r w:rsidR="00483F58">
        <w:rPr>
          <w:rFonts w:ascii="KFGQPC Uthman Taha Naskh" w:cs="KFGQPC Uthman Taha Naskh"/>
          <w:sz w:val="28"/>
          <w:rtl/>
        </w:rPr>
        <w:t>﴿</w:t>
      </w:r>
      <w:r w:rsidR="000F79D1" w:rsidRPr="000F79D1">
        <w:rPr>
          <w:rStyle w:val="Char4"/>
          <w:rtl/>
        </w:rPr>
        <w:t>وَمِنَ ٱلنَّاسِ مَن يُجَٰدِلُ فِي ٱللَّهِ بِغَيۡرِ عِلۡمٖ وَيَتَّبِعُ كُلَّ شَيۡطَٰنٖ مَّرِيدٖ</w:t>
      </w:r>
      <w:r w:rsidR="00E93231">
        <w:rPr>
          <w:rStyle w:val="Char4"/>
          <w:rtl/>
        </w:rPr>
        <w:t>.</w:t>
      </w:r>
      <w:r w:rsidR="000F79D1" w:rsidRPr="000F79D1">
        <w:rPr>
          <w:rStyle w:val="Char4"/>
          <w:rtl/>
        </w:rPr>
        <w:t>.. وَمِنَ ٱلنَّاسِ مَن يُجَٰدِلُ فِي ٱللَّهِ بِغَيۡرِ عِلۡمٖ وَلَا هُدٗى وَلَا كِتَٰبٖ مُّنِيرٖ ٨</w:t>
      </w:r>
      <w:r w:rsidR="00483F58">
        <w:rPr>
          <w:rFonts w:ascii="KFGQPC Uthman Taha Naskh" w:cs="KFGQPC Uthman Taha Naskh"/>
          <w:sz w:val="28"/>
          <w:rtl/>
        </w:rPr>
        <w:t>﴾</w:t>
      </w:r>
      <w:r w:rsidR="000F79D1">
        <w:rPr>
          <w:rFonts w:ascii="KFGQPC Uthman Taha Naskh" w:cs="KFGQPC Uthman Taha Naskh"/>
          <w:sz w:val="28"/>
          <w:rtl/>
        </w:rPr>
        <w:t xml:space="preserve"> </w:t>
      </w:r>
      <w:r w:rsidR="000F79D1" w:rsidRPr="000F79D1">
        <w:rPr>
          <w:rStyle w:val="Char5"/>
          <w:rtl/>
        </w:rPr>
        <w:t>[الحج : ٣-8</w:t>
      </w:r>
      <w:r w:rsidR="000F79D1">
        <w:rPr>
          <w:rStyle w:val="Char5"/>
          <w:rtl/>
        </w:rPr>
        <w:t>]</w:t>
      </w:r>
      <w:r w:rsidRPr="004B58AA">
        <w:rPr>
          <w:rtl/>
        </w:rPr>
        <w:t>، وإلا فإن التشبث بمثل هذه الأخبار والقصص لا يفيد أيّ مذهب أو مرام، لأن أهل كل فرقة ومذهب يروون عن أئمة دينهم العظماء الكبار مثل هذه العجائب والكرامات بل لا يخلو العالَم غير الإسلامي الذي نُسخت مِلَلُهُ وأُمِرنا أن ندعوهم إلى الإسلام من مثل هذه القصص والأخبار. فعلى سبيل المثال كتبوا عن «بلزپاسكال» العالم والمُفكّر الفرنسي المشهور في القرن السابع عشر:</w:t>
      </w:r>
    </w:p>
    <w:p w:rsidR="00DA04D3" w:rsidRPr="004B58AA" w:rsidRDefault="00DA04D3" w:rsidP="00B30674">
      <w:pPr>
        <w:pStyle w:val="a6"/>
        <w:rPr>
          <w:rtl/>
        </w:rPr>
      </w:pPr>
      <w:r w:rsidRPr="004B58AA">
        <w:rPr>
          <w:rtl/>
        </w:rPr>
        <w:t>"..... كان پاسكال يسعى في بداية فترة تحوله الديني إلى أن يجعل أخته ووالده وجميع أفراد أسرته يعتنقون ما آمن به، والآن يسعى لجذب أصدقائه نحو عقيدته</w:t>
      </w:r>
      <w:r w:rsidR="00E93231">
        <w:rPr>
          <w:rtl/>
        </w:rPr>
        <w:t>.</w:t>
      </w:r>
      <w:r w:rsidRPr="004B58AA">
        <w:rPr>
          <w:rtl/>
        </w:rPr>
        <w:t>.... وكرَّس كل همِّه لتأليف كتاب كبير باسم «</w:t>
      </w:r>
      <w:r w:rsidRPr="004B58AA">
        <w:rPr>
          <w:b/>
          <w:bCs/>
          <w:rtl/>
        </w:rPr>
        <w:t>مدح المسيحية</w:t>
      </w:r>
      <w:r w:rsidRPr="004B58AA">
        <w:rPr>
          <w:rtl/>
        </w:rPr>
        <w:t>» وكان قصده من تأليف ذلك الكتاب أن يُفحم الملاحدة ويُرشدهم ويحثَّهم على تغيير عقيدتهم</w:t>
      </w:r>
      <w:r w:rsidR="00E93231">
        <w:rPr>
          <w:rtl/>
        </w:rPr>
        <w:t>.</w:t>
      </w:r>
      <w:r w:rsidRPr="004B58AA">
        <w:rPr>
          <w:rtl/>
        </w:rPr>
        <w:t>... وفي 24 مارس (آذار) كان أفراد دير [پور رويال] يزورون شُجيرة شوك تُمَثِّل تاج عيسى. وعندما وصل الدور إلى مارجريت [الحورية، وهي ابنة أخت پاسكال التي كانت تُعاني من مرض في العين] كي تجثو على ركبتيها [أمام تاج الشوك] مسحت عينها بشُجيرة الشوك فشُفيت على الفور! وقد وقعت معجزات مشابهة أخرى في الأيام التالية لذلك اليوم على نحو أخذ الناس يتصوَّرون شيئاً فشيئاً أن عناية الله قد شملت حال دير [پور رويال] لأن شُجيرة الشوك تلك قد صنعت من قبل مثل تلك الشفاءات العجيبة</w:t>
      </w:r>
      <w:r w:rsidR="00E93231">
        <w:rPr>
          <w:rtl/>
        </w:rPr>
        <w:t>.</w:t>
      </w:r>
      <w:r w:rsidRPr="004B58AA">
        <w:rPr>
          <w:rtl/>
        </w:rPr>
        <w:t>.... وقد أدَّت معجزة القديسة اپين في دير [پور رويال] إلى ازدحام عجيب في ذلك الدير</w:t>
      </w:r>
      <w:r w:rsidR="00E93231">
        <w:rPr>
          <w:rtl/>
        </w:rPr>
        <w:t>.</w:t>
      </w:r>
      <w:r w:rsidRPr="004B58AA">
        <w:rPr>
          <w:rtl/>
        </w:rPr>
        <w:t>...."</w:t>
      </w:r>
      <w:r w:rsidR="008F4298" w:rsidRPr="008F4298">
        <w:rPr>
          <w:rFonts w:cs="Arabic11 BT"/>
          <w:vertAlign w:val="superscript"/>
          <w:rtl/>
        </w:rPr>
        <w:t>(</w:t>
      </w:r>
      <w:r w:rsidR="008F4298" w:rsidRPr="008F4298">
        <w:rPr>
          <w:rFonts w:cs="Arabic11 BT"/>
          <w:vertAlign w:val="superscript"/>
          <w:rtl/>
        </w:rPr>
        <w:footnoteReference w:id="458"/>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أو أنه في النصف الثاني للقرن التاسع عشر الميلادي ادَّعت امرأة تُدعى «برناديت سوبيرو» (وُلدت عام 1844 وتُوفيت عام 1879 م) في مدينة «لور» التي تقع في فرنسا وعدد سكانها يُقارب العشرين ألف نسمة، أن السيدة الجليلة قد ظهرت لها. وقد فسَّر الناس أن المقصود من السيدة المذكورة حضرة مريم العذراء -عليها السلام-!! فقاموا ببناء مزار في المكان الذي تحدثت عنه السيدة «برناديت» وأصبح معروفاً جداً، ولا يوجد وبالطبع أحدٌ مدفونٌ في ذلك المزار. </w:t>
      </w:r>
    </w:p>
    <w:p w:rsidR="00DA04D3" w:rsidRPr="004B58AA" w:rsidRDefault="00DA04D3" w:rsidP="00B30674">
      <w:pPr>
        <w:pStyle w:val="a6"/>
        <w:rPr>
          <w:rtl/>
        </w:rPr>
      </w:pPr>
      <w:r w:rsidRPr="004B58AA">
        <w:rPr>
          <w:rtl/>
        </w:rPr>
        <w:t>في هذا المعبد كلما نال شخص الشفاء في حضور جماعة من الشهود كُتِبَ في دفتر خاص وُضِعَ هناك محضر جلسة في ذلك و وقَّع عليه أولئك الشهود الذين شهدوا حادثة الشفاء. وهناك أمثلة كثيرة على مثل هذا الأمر. بناءً على ذلك هل تقبلون أن يُقال لكم: إذا كان إِمامُكُم يصنع معجزات عجيبة فإن لدينا تاج شوك ومكان ظهر فيه شخص عظيم، يصنعان معجزات أيضاً، فتعالوا وآمنوا بديننا!!".</w:t>
      </w:r>
    </w:p>
    <w:p w:rsidR="00DA04D3" w:rsidRPr="004B58AA" w:rsidRDefault="00DA04D3" w:rsidP="00B30674">
      <w:pPr>
        <w:pStyle w:val="a6"/>
        <w:rPr>
          <w:rtl/>
        </w:rPr>
      </w:pPr>
      <w:r w:rsidRPr="004B58AA">
        <w:rPr>
          <w:rtl/>
        </w:rPr>
        <w:t xml:space="preserve">وكتب «ابن بطوطة» يقول: </w:t>
      </w:r>
    </w:p>
    <w:p w:rsidR="00DA04D3" w:rsidRPr="004B58AA" w:rsidRDefault="00DA04D3" w:rsidP="00B30674">
      <w:pPr>
        <w:pStyle w:val="a6"/>
        <w:rPr>
          <w:rtl/>
        </w:rPr>
      </w:pPr>
      <w:r w:rsidRPr="004B58AA">
        <w:rPr>
          <w:rtl/>
        </w:rPr>
        <w:t>"يُحكى أن الشيخ الولي أحمد الرفاعي رضي الله عنه كان مسكنه بأم عبيدة [قرية] بمقربة من مدينة واسط...... وكانت محلاً لاجتماع الصوفية والدراويش".</w:t>
      </w:r>
    </w:p>
    <w:p w:rsidR="00DA04D3" w:rsidRPr="004B58AA" w:rsidRDefault="00DA04D3" w:rsidP="00B30674">
      <w:pPr>
        <w:pStyle w:val="a6"/>
        <w:rPr>
          <w:rtl/>
        </w:rPr>
      </w:pPr>
      <w:r w:rsidRPr="004B58AA">
        <w:rPr>
          <w:rtl/>
        </w:rPr>
        <w:t xml:space="preserve"> قال ابن بطوطة عن أولئك الجماعة:</w:t>
      </w:r>
    </w:p>
    <w:p w:rsidR="00DA04D3" w:rsidRPr="004B58AA" w:rsidRDefault="00DA04D3" w:rsidP="00B30674">
      <w:pPr>
        <w:pStyle w:val="a6"/>
        <w:rPr>
          <w:rtl/>
        </w:rPr>
      </w:pPr>
      <w:r w:rsidRPr="004B58AA">
        <w:rPr>
          <w:rtl/>
        </w:rPr>
        <w:t>".....ولما انقضت صلاة العصر ضربت الطبول والدفوف، وأخذ الفقراء في الرقص، ثم صلوا المغرب وقدموا السماط، وهو خبز الأرز والسمك واللبن والتمر، فأكل الناس، ثم صلوا العشاء الآخرة، وأخذوا في الذكر، والشيخ أحمد قاعد على سجادة جدّه المذكور، ثم أخذوا في السماع، وقد أعدوا أحمالاً من الحطب فأججوها ناراً، ودخلوا في وسطها يرقصون ومنهم من يتمرغ فيها ومنهم من يأكلها بفمه حتى أطفأها جميعاً وهذا دأبهم. وهذه الطائفة الأحمدية مخصوصون بهذا، وفيهم من يأخذ الحيّة العظيمة فيعض بأسنانه على رأسها حتى يقطعه"</w:t>
      </w:r>
      <w:r w:rsidR="008F4298" w:rsidRPr="008F4298">
        <w:rPr>
          <w:rFonts w:cs="Arabic11 BT"/>
          <w:vertAlign w:val="superscript"/>
          <w:rtl/>
        </w:rPr>
        <w:t>(</w:t>
      </w:r>
      <w:r w:rsidR="008F4298" w:rsidRPr="008F4298">
        <w:rPr>
          <w:rFonts w:cs="Arabic11 BT"/>
          <w:vertAlign w:val="superscript"/>
          <w:rtl/>
        </w:rPr>
        <w:footnoteReference w:id="459"/>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أو قال ابن بطوطة عن الجماعة الذين شاهدهم قرب «نهر السرور»:</w:t>
      </w:r>
    </w:p>
    <w:p w:rsidR="00DA04D3" w:rsidRPr="004B58AA" w:rsidRDefault="00DA04D3" w:rsidP="00B30674">
      <w:pPr>
        <w:pStyle w:val="a6"/>
        <w:rPr>
          <w:rtl/>
        </w:rPr>
      </w:pPr>
      <w:r w:rsidRPr="004B58AA">
        <w:rPr>
          <w:rtl/>
        </w:rPr>
        <w:t>"....ووصل إلى هنالك جماعة من الفقراء [أي الصوفية الدراويش] في أعناقهم أطواق الحديد وفي أيديهم، وكبيرهم رجل أسود حالك اللون. وهم من الطائفة المعروفة بالحيدرية. فباتوا عندنا ليلة، وطلب مني كبيرهم أن آتيه بالحطب ليُوقدوه عند رقصهم، فكلفت والي تلك الجهة</w:t>
      </w:r>
      <w:r w:rsidR="00E93231">
        <w:rPr>
          <w:rtl/>
        </w:rPr>
        <w:t>.</w:t>
      </w:r>
      <w:r w:rsidRPr="004B58AA">
        <w:rPr>
          <w:rtl/>
        </w:rPr>
        <w:t>.... أن يأتي بالحطب فوجه منه عشرة أحمال، فأضرموا فيه النار بعد صلاة العشاء الآخرة حتى صارت جمراً، وأخذوا في السماع، ثم دخلوا في تلك النار. فما زالوا يرقصون ويتمرَّغون فيها. وطلب مني كبيرهم قميصاً، فأعطيته قميصاً في النهاية من الرقة، فلبسه وجعل يتمرغ به في النار ويضربها بأكمامه حتى طفئت تلك النار، وخمدت. وجاء إليَّ بالقميص، والنار لم تُؤَثِّر فيه شيئاً البتة. فطال عجبي منه"</w:t>
      </w:r>
      <w:r w:rsidR="008F4298" w:rsidRPr="008F4298">
        <w:rPr>
          <w:rFonts w:cs="Arabic11 BT"/>
          <w:vertAlign w:val="superscript"/>
          <w:rtl/>
        </w:rPr>
        <w:t>(</w:t>
      </w:r>
      <w:r w:rsidR="008F4298" w:rsidRPr="008F4298">
        <w:rPr>
          <w:rFonts w:cs="Arabic11 BT"/>
          <w:vertAlign w:val="superscript"/>
          <w:rtl/>
        </w:rPr>
        <w:footnoteReference w:id="460"/>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لا يذهبَّن بكم الظن أنني أُريد أن أعتبر أن جميع حالات الشفاء تلك هي بلا استثناء كذب، بل ما أرمي إليه هو أن لا نغفل عن الحالات غير الموثوقة لمثل هذه الأخبار. أما بالنسبة إلى حالات الشفاء الصادقة فينبغي أن ننتبه إلى أن مثل هذه الوقائع إنما تنشأ من الهيجان والتحوّلات الداخلية التي تعتري نفوس أتباع كل دين من الأديان فتُحدث أثرها في جسمه، ولا يُمكننا أن نعتبر مثل هذه الوقائع دليلاً على حقانية دين من الأديان أو مذهب من المذاهب. وأذكر أنني في الأيام التي كنت أُدرّس فيها قال لي أحد طُلاب الصف أن أحد أقربائه أُصيب أثناء مشاهدته لمباراة كرة قدم بالعمى لشدَّة الهياج! وقد قال الأطباء إن عماه ليس له علّة جسمية بل نتيجة الصدمة والهياج وأنه من الممكن إذا تعرّض إلى حالة مشابهة من الهياج والصدمة بالقوة ذاتها أن يعود إليه بصره. فالشفاء أو تغير الحال المفاجئ ينشأ في كثير من الحالات نتيجة التهيّج والهزَّة العاطفية والاختلاجات النفسية. بناءً على ذلك ليس مستبعداً أبداً أن يتأثر فرد خرافي وحساس من الحضور في مكان خاص فتتحرك مشاعره وأحاسيسه بشدّة ويدخل في حالة من الهياج النفسي، وبالنتيجة يحدث فيه تغير مفاجئ.</w:t>
      </w:r>
    </w:p>
    <w:p w:rsidR="00DA04D3" w:rsidRPr="004B58AA" w:rsidRDefault="00DA04D3" w:rsidP="00B13B87">
      <w:pPr>
        <w:pStyle w:val="a6"/>
        <w:rPr>
          <w:rtl/>
        </w:rPr>
      </w:pPr>
      <w:r w:rsidRPr="004B58AA">
        <w:rPr>
          <w:rtl/>
        </w:rPr>
        <w:t>ولا شك ولا ريب أن كل الوقائع التي تحدث في العالَم سواءً كانت حسنة أم سيئة إنما تتحقق بإذن الله وتدبيره، وما من شيء يخرج عن إحاطة الله وقيوميته، ولكن لما كانت مثل هذه الوقائع غير العادية والخارقة منوطة بالإذن الإلهي الخاص فقط، (مثل معجزات الأنبياء والتغيرات المفاجئة وحالات الشفاء الخارقة للعادة وغير المُقيّدة بأصول الطب</w:t>
      </w:r>
      <w:r w:rsidR="008F4298" w:rsidRPr="008F4298">
        <w:rPr>
          <w:rFonts w:cs="Arabic11 BT"/>
          <w:vertAlign w:val="superscript"/>
          <w:rtl/>
        </w:rPr>
        <w:t>(</w:t>
      </w:r>
      <w:r w:rsidR="008F4298" w:rsidRPr="008F4298">
        <w:rPr>
          <w:rStyle w:val="FootnoteReference"/>
          <w:rFonts w:cs="Arabic11 BT"/>
          <w:rtl/>
        </w:rPr>
        <w:footnoteReference w:id="461"/>
      </w:r>
      <w:r w:rsidR="008F4298" w:rsidRPr="008F4298">
        <w:rPr>
          <w:rFonts w:cs="Arabic11 BT"/>
          <w:vertAlign w:val="superscript"/>
          <w:rtl/>
        </w:rPr>
        <w:t>)</w:t>
      </w:r>
      <w:r w:rsidRPr="004B58AA">
        <w:rPr>
          <w:rtl/>
        </w:rPr>
        <w:t xml:space="preserve"> و......) ولا دخل لسائر الموجودات فيها ولو على نحو مُقيّد، لذلك ففي نظرنا، لا بُدَّ علينا - نحن الذين نتَّبع القرآن- أن نعتبر مثل هذه النعم -ومن جملتها نعمة السلامة- عطاءً مباشراً من الله من دون واسطة، وأن نقول مُتَّبعين لما قاله حضرة سليمان (ع): </w:t>
      </w:r>
      <w:r w:rsidR="00483F58">
        <w:rPr>
          <w:rFonts w:ascii="KFGQPC Uthman Taha Naskh" w:cs="KFGQPC Uthman Taha Naskh"/>
          <w:sz w:val="28"/>
          <w:rtl/>
        </w:rPr>
        <w:t>﴿</w:t>
      </w:r>
      <w:r w:rsidR="00B13B87" w:rsidRPr="00B13B87">
        <w:rPr>
          <w:rFonts w:cs="KFGQPC Uthmanic Script HAFS"/>
          <w:b/>
          <w:bCs/>
          <w:color w:val="000000"/>
          <w:sz w:val="27"/>
          <w:rtl/>
        </w:rPr>
        <w:t>هَٰذَا مِن فَضۡلِ رَبِّي لِيَبۡلُ</w:t>
      </w:r>
      <w:r w:rsidR="007B0DB2">
        <w:rPr>
          <w:rFonts w:cs="KFGQPC Uthmanic Script HAFS"/>
          <w:b/>
          <w:bCs/>
          <w:color w:val="000000"/>
          <w:sz w:val="27"/>
          <w:rtl/>
        </w:rPr>
        <w:t>وَنِيٓ ءَأَشۡكُرُ أَمۡ أَكۡفُرُ</w:t>
      </w:r>
      <w:r w:rsidR="00483F58" w:rsidRPr="00B13B87">
        <w:rPr>
          <w:rFonts w:ascii="KFGQPC Uthman Taha Naskh" w:cs="KFGQPC Uthman Taha Naskh"/>
          <w:sz w:val="28"/>
          <w:rtl/>
        </w:rPr>
        <w:t>﴾</w:t>
      </w:r>
      <w:r w:rsidRPr="00B13B87">
        <w:rPr>
          <w:szCs w:val="24"/>
          <w:rtl/>
        </w:rPr>
        <w:t xml:space="preserve"> [النمل: 40]</w:t>
      </w:r>
      <w:r w:rsidRPr="00B13B87">
        <w:rPr>
          <w:rtl/>
        </w:rPr>
        <w:t xml:space="preserve">  حتى لا يشملنا قوله تعالى: </w:t>
      </w:r>
      <w:r w:rsidR="00483F58" w:rsidRPr="00B13B87">
        <w:rPr>
          <w:rFonts w:ascii="KFGQPC Uthman Taha Naskh" w:cs="KFGQPC Uthman Taha Naskh"/>
          <w:sz w:val="28"/>
          <w:rtl/>
        </w:rPr>
        <w:t>﴿</w:t>
      </w:r>
      <w:r w:rsidR="00B13B87" w:rsidRPr="00B13B87">
        <w:rPr>
          <w:rFonts w:cs="KFGQPC Uthmanic Script HAFS"/>
          <w:b/>
          <w:bCs/>
          <w:color w:val="000000"/>
          <w:sz w:val="27"/>
          <w:rtl/>
        </w:rPr>
        <w:t>وَإِنَّ رَبَّكَ لَذُو فَضۡلٍ عَلَى ٱلنَّاسِ وَلَٰكِنَّ أَكۡثَرَهُمۡ لَا يَشۡكُرُونَ</w:t>
      </w:r>
      <w:r w:rsidR="00483F58" w:rsidRPr="00B13B87">
        <w:rPr>
          <w:rFonts w:ascii="KFGQPC Uthman Taha Naskh" w:cs="KFGQPC Uthman Taha Naskh"/>
          <w:sz w:val="28"/>
          <w:rtl/>
        </w:rPr>
        <w:t>﴾</w:t>
      </w:r>
      <w:r w:rsidRPr="00B13B87">
        <w:rPr>
          <w:rtl/>
        </w:rPr>
        <w:t xml:space="preserve"> </w:t>
      </w:r>
      <w:r w:rsidRPr="00B13B87">
        <w:rPr>
          <w:szCs w:val="24"/>
          <w:rtl/>
        </w:rPr>
        <w:t>[النمل: 73]</w:t>
      </w:r>
      <w:r w:rsidRPr="00B13B87">
        <w:rPr>
          <w:rtl/>
        </w:rPr>
        <w:t>،</w:t>
      </w:r>
      <w:r w:rsidRPr="004B58AA">
        <w:rPr>
          <w:rtl/>
        </w:rPr>
        <w:t xml:space="preserve"> وكي لا نكون من الذين قال تعالى عنهم:</w:t>
      </w:r>
      <w:r w:rsidR="000F79D1" w:rsidRPr="000F79D1">
        <w:rPr>
          <w:rFonts w:ascii="KFGQPC Uthman Taha Naskh" w:cs="KFGQPC Uthman Taha Naskh"/>
          <w:sz w:val="28"/>
          <w:rtl/>
        </w:rPr>
        <w:t xml:space="preserve"> </w:t>
      </w:r>
      <w:r w:rsidR="00483F58">
        <w:rPr>
          <w:rFonts w:ascii="KFGQPC Uthman Taha Naskh" w:cs="KFGQPC Uthman Taha Naskh"/>
          <w:sz w:val="28"/>
          <w:rtl/>
        </w:rPr>
        <w:t>﴿</w:t>
      </w:r>
      <w:r w:rsidR="000F79D1" w:rsidRPr="000F79D1">
        <w:rPr>
          <w:rStyle w:val="Char4"/>
          <w:rtl/>
        </w:rPr>
        <w:t>فَلَمَّآ ءَاتَىٰهُمَا</w:t>
      </w:r>
      <w:r w:rsidR="000F79D1" w:rsidRPr="000F79D1">
        <w:rPr>
          <w:rtl/>
        </w:rPr>
        <w:t>[أي الله]</w:t>
      </w:r>
      <w:r w:rsidR="000F79D1" w:rsidRPr="000F79D1">
        <w:rPr>
          <w:rStyle w:val="Char4"/>
          <w:rtl/>
        </w:rPr>
        <w:t xml:space="preserve">  صَٰلِحٗا</w:t>
      </w:r>
      <w:r w:rsidR="000F79D1" w:rsidRPr="000F79D1">
        <w:rPr>
          <w:rtl/>
        </w:rPr>
        <w:t>[أي ولداً صالحاً]</w:t>
      </w:r>
      <w:r w:rsidR="000F79D1" w:rsidRPr="000F79D1">
        <w:rPr>
          <w:b/>
          <w:bCs/>
          <w:rtl/>
        </w:rPr>
        <w:t xml:space="preserve"> </w:t>
      </w:r>
      <w:r w:rsidR="000F79D1" w:rsidRPr="000F79D1">
        <w:rPr>
          <w:rStyle w:val="Char4"/>
          <w:rtl/>
        </w:rPr>
        <w:t>جَعَلَا لَهُۥ</w:t>
      </w:r>
      <w:r w:rsidR="000F79D1" w:rsidRPr="000F79D1">
        <w:rPr>
          <w:rtl/>
        </w:rPr>
        <w:t>[أي لِـلَّهِ]</w:t>
      </w:r>
      <w:r w:rsidR="000F79D1" w:rsidRPr="000F79D1">
        <w:rPr>
          <w:rStyle w:val="Char4"/>
          <w:rtl/>
        </w:rPr>
        <w:t xml:space="preserve">  شُرَكَآءَ فِيمَآ ءَاتَىٰهُمَاۚ فَتَعَٰلَى ٱللَّهُ عَمَّا يُشۡرِكُونَ ١٩٠</w:t>
      </w:r>
      <w:r w:rsidR="00483F58">
        <w:rPr>
          <w:rFonts w:ascii="KFGQPC Uthman Taha Naskh" w:cs="KFGQPC Uthman Taha Naskh"/>
          <w:sz w:val="28"/>
          <w:rtl/>
        </w:rPr>
        <w:t>﴾</w:t>
      </w:r>
      <w:r w:rsidR="000F79D1">
        <w:rPr>
          <w:rFonts w:ascii="KFGQPC Uthman Taha Naskh" w:cs="KFGQPC Uthman Taha Naskh"/>
          <w:sz w:val="28"/>
          <w:rtl/>
        </w:rPr>
        <w:t xml:space="preserve"> </w:t>
      </w:r>
      <w:r w:rsidR="000F79D1" w:rsidRPr="000F79D1">
        <w:rPr>
          <w:rStyle w:val="Char5"/>
          <w:rtl/>
        </w:rPr>
        <w:t>[الاعراف: ١٩٠]</w:t>
      </w:r>
      <w:r w:rsidRPr="004B58AA">
        <w:rPr>
          <w:rtl/>
        </w:rPr>
        <w:t>، أو قال عنهم أنهم عندما ننجِّيهم من الضيق والهلاك في الصحراء أو في البحر أو في العاصفة يجعلون لنا شركاء في هذه النعمة التي أنعمناها عليهم [الأنعام: 63 و64، النحل: 53 إلى 55، الإسراء: 66 و67، العنكبوت: 65]</w:t>
      </w:r>
      <w:r w:rsidR="008F4298" w:rsidRPr="008F4298">
        <w:rPr>
          <w:rFonts w:cs="Arabic11 BT"/>
          <w:vertAlign w:val="superscript"/>
          <w:rtl/>
        </w:rPr>
        <w:t>(</w:t>
      </w:r>
      <w:r w:rsidR="008F4298" w:rsidRPr="008F4298">
        <w:rPr>
          <w:rStyle w:val="FootnoteReference"/>
          <w:rFonts w:cs="Arabic11 BT"/>
          <w:rtl/>
        </w:rPr>
        <w:footnoteReference w:id="462"/>
      </w:r>
      <w:r w:rsidR="008F4298" w:rsidRPr="008F4298">
        <w:rPr>
          <w:rFonts w:cs="Arabic11 BT"/>
          <w:vertAlign w:val="superscript"/>
          <w:rtl/>
        </w:rPr>
        <w:t>)</w:t>
      </w:r>
      <w:r w:rsidRPr="004B58AA">
        <w:rPr>
          <w:rtl/>
        </w:rPr>
        <w:t>.". (إلى هنا انتهى كلام السيد مصطفى الطباطبائي)</w:t>
      </w:r>
    </w:p>
    <w:p w:rsidR="00DA04D3" w:rsidRPr="00186C96" w:rsidRDefault="00DA04D3" w:rsidP="00BB381C">
      <w:pPr>
        <w:pStyle w:val="a6"/>
        <w:rPr>
          <w:rtl/>
        </w:rPr>
      </w:pPr>
      <w:r w:rsidRPr="004B58AA">
        <w:rPr>
          <w:b/>
          <w:bCs/>
          <w:rtl/>
        </w:rPr>
        <w:t>تاسعاً</w:t>
      </w:r>
      <w:r w:rsidRPr="004B58AA">
        <w:rPr>
          <w:rtl/>
        </w:rPr>
        <w:t xml:space="preserve">: إن ادِّعاءكم هذا مخالف للشرع ومخالف للتوحيد لأننا كما قلنا في تفنيدنا للشبهة السادسة (في الصفحة </w:t>
      </w:r>
      <w:r w:rsidR="00BB381C">
        <w:rPr>
          <w:rtl/>
        </w:rPr>
        <w:fldChar w:fldCharType="begin"/>
      </w:r>
      <w:r w:rsidR="00BB381C">
        <w:rPr>
          <w:rtl/>
        </w:rPr>
        <w:instrText xml:space="preserve"> </w:instrText>
      </w:r>
      <w:r w:rsidR="00BB381C">
        <w:instrText>PAGEREF</w:instrText>
      </w:r>
      <w:r w:rsidR="00BB381C">
        <w:rPr>
          <w:rtl/>
        </w:rPr>
        <w:instrText xml:space="preserve"> _</w:instrText>
      </w:r>
      <w:r w:rsidR="00BB381C">
        <w:instrText>Ref347702510 \h</w:instrText>
      </w:r>
      <w:r w:rsidR="00BB381C">
        <w:rPr>
          <w:rtl/>
        </w:rPr>
        <w:instrText xml:space="preserve"> </w:instrText>
      </w:r>
      <w:r w:rsidR="00BB381C">
        <w:rPr>
          <w:rtl/>
        </w:rPr>
      </w:r>
      <w:r w:rsidR="00BB381C">
        <w:rPr>
          <w:rtl/>
        </w:rPr>
        <w:fldChar w:fldCharType="separate"/>
      </w:r>
      <w:r w:rsidR="007860CA">
        <w:rPr>
          <w:noProof/>
          <w:rtl/>
        </w:rPr>
        <w:t>165</w:t>
      </w:r>
      <w:r w:rsidR="00BB381C">
        <w:rPr>
          <w:rtl/>
        </w:rPr>
        <w:fldChar w:fldCharType="end"/>
      </w:r>
      <w:r w:rsidRPr="004B58AA">
        <w:rPr>
          <w:rtl/>
        </w:rPr>
        <w:t xml:space="preserve">فما بعد)، كل طلب للشفاء، بل كل طلب لشيء من أحد سوى الله على نحو غير مُقيَّد شِرْكٌ، ويجب أن لا نُخدَع بقول من يقول: «ما الفرق بين الاستمداد من الطبيب الجرّاح وطلب العون منه لإجراء عمليّة الزائدة الدوديّة والاستمداد من جبريل؟!» لأن استمدادنا من الطبيب -أو حتى من الأنبياء والأئمة في زمن حياتهم الدنيوية- محدود ومشروط </w:t>
      </w:r>
      <w:r w:rsidRPr="00186C96">
        <w:rPr>
          <w:rtl/>
        </w:rPr>
        <w:t>بقيود كثيرة فنحن نستعين بغير الله ضمن الحدود والشروط والقيود المذكورة، أما الكيفية التي يدعو الناس فيها الأئمة فهي غير مُقيَّدة، وكما ذكرنا فيما سبق المعين والمجيب غير المُقيَّد والمُطلق والمُجرَّد من جميع الحدود هو الله وحده فقط لا غير.</w:t>
      </w:r>
    </w:p>
    <w:p w:rsidR="00DA04D3" w:rsidRPr="00186C96" w:rsidRDefault="00DA04D3" w:rsidP="00B30674">
      <w:pPr>
        <w:pStyle w:val="a6"/>
        <w:rPr>
          <w:rtl/>
        </w:rPr>
      </w:pPr>
      <w:r w:rsidRPr="00186C96">
        <w:rPr>
          <w:rtl/>
        </w:rPr>
        <w:t>فعلى سبيل المثال لا أحد يطلب من الكحَّال سلامة معدته أو يتوقع منه قبوله في الجامعة، كما لا يتوقع أحد من طبيب الأسنان علاج مرض عينيه، ولا يطلب أحد من الطبيب أو من الخباز أن يجد ابنه الضائع أو يعود من سفره سالماً! كما أن من يطلب من الطبيب أو من الخباز شيئاً إنما يطلبه من مسافة مُحدّدة وعندما يكون الطبيب أو الخباز مستيقظاً واعياً ولا يتوقع أن يتمكن الطبيب من معالجته أو شفائه دون الاستفادة من القواعد الطبية، وأمثال هذه القيود والشروط</w:t>
      </w:r>
      <w:r w:rsidR="00E93231">
        <w:rPr>
          <w:rtl/>
        </w:rPr>
        <w:t>.</w:t>
      </w:r>
      <w:r w:rsidRPr="00186C96">
        <w:rPr>
          <w:rtl/>
        </w:rPr>
        <w:t>.... لأنه يعتبر أولئك الأشخاص أشخاصاً ذوي قدرة وأهلية محدودة ومُقيّدة. (فَتَأَمَّل).</w:t>
      </w:r>
    </w:p>
    <w:p w:rsidR="00DA04D3" w:rsidRPr="00186C96" w:rsidRDefault="00DA04D3" w:rsidP="00B30674">
      <w:pPr>
        <w:pStyle w:val="a6"/>
        <w:rPr>
          <w:rtl/>
        </w:rPr>
      </w:pPr>
      <w:r w:rsidRPr="00186C96">
        <w:rPr>
          <w:rtl/>
        </w:rPr>
        <w:t xml:space="preserve">أما الناس لدينا فيطلبون حاجاتهم دون أيّ قيد أو حدود أو شرط في كل زمان وفي أيّ مكان مجتمعين ومتفرّقين أياً كانت تلك الحاجات من الإمام، وإن كانوا في مرقده طافوا حول المرقد واعتبروا أن الإمام حاضراً وناظراً يُشاهدهم ويسمع كلامهم!! ولا يعتقدون أن وجود مسافة بعيدة بينهم وبين الإمام تُشكِّل مانعاً أو عائقاً يمنع سماعه لدعائهم واستعانتهم!! </w:t>
      </w:r>
    </w:p>
    <w:p w:rsidR="00DA04D3" w:rsidRPr="00186C96" w:rsidRDefault="00DA04D3" w:rsidP="00D01628">
      <w:pPr>
        <w:pStyle w:val="a6"/>
        <w:rPr>
          <w:rtl/>
        </w:rPr>
      </w:pPr>
      <w:r w:rsidRPr="00186C96">
        <w:rPr>
          <w:rtl/>
        </w:rPr>
        <w:t>بناءً على ما ذُكر في البند «و» في فصل «</w:t>
      </w:r>
      <w:r w:rsidRPr="00186C96">
        <w:rPr>
          <w:b/>
          <w:bCs/>
          <w:rtl/>
        </w:rPr>
        <w:t>تذكير مهم حول توحيد العبادة</w:t>
      </w:r>
      <w:r w:rsidRPr="00186C96">
        <w:rPr>
          <w:rtl/>
        </w:rPr>
        <w:t xml:space="preserve">» (ص </w:t>
      </w:r>
      <w:r w:rsidR="00D1547C" w:rsidRPr="00186C96">
        <w:rPr>
          <w:rtl/>
        </w:rPr>
        <w:fldChar w:fldCharType="begin"/>
      </w:r>
      <w:r w:rsidR="00D1547C" w:rsidRPr="00186C96">
        <w:rPr>
          <w:rtl/>
        </w:rPr>
        <w:instrText xml:space="preserve"> </w:instrText>
      </w:r>
      <w:r w:rsidR="00D1547C" w:rsidRPr="00186C96">
        <w:instrText>PAGEREF</w:instrText>
      </w:r>
      <w:r w:rsidR="00D1547C" w:rsidRPr="00186C96">
        <w:rPr>
          <w:rtl/>
        </w:rPr>
        <w:instrText xml:space="preserve"> _</w:instrText>
      </w:r>
      <w:r w:rsidR="00D1547C" w:rsidRPr="00186C96">
        <w:instrText>Ref347315396 \h</w:instrText>
      </w:r>
      <w:r w:rsidR="00D1547C" w:rsidRPr="00186C96">
        <w:rPr>
          <w:rtl/>
        </w:rPr>
        <w:instrText xml:space="preserve"> </w:instrText>
      </w:r>
      <w:r w:rsidR="00D1547C" w:rsidRPr="00186C96">
        <w:rPr>
          <w:rtl/>
        </w:rPr>
      </w:r>
      <w:r w:rsidR="00D1547C" w:rsidRPr="00186C96">
        <w:rPr>
          <w:rtl/>
        </w:rPr>
        <w:fldChar w:fldCharType="separate"/>
      </w:r>
      <w:r w:rsidR="007860CA">
        <w:rPr>
          <w:noProof/>
          <w:rtl/>
        </w:rPr>
        <w:t>116</w:t>
      </w:r>
      <w:r w:rsidR="00D1547C" w:rsidRPr="00186C96">
        <w:rPr>
          <w:rtl/>
        </w:rPr>
        <w:fldChar w:fldCharType="end"/>
      </w:r>
      <w:r w:rsidRPr="00186C96">
        <w:rPr>
          <w:rtl/>
        </w:rPr>
        <w:t xml:space="preserve"> إلى 1</w:t>
      </w:r>
      <w:r w:rsidR="00D01628" w:rsidRPr="00186C96">
        <w:rPr>
          <w:rtl/>
        </w:rPr>
        <w:t>23</w:t>
      </w:r>
      <w:r w:rsidRPr="00186C96">
        <w:rPr>
          <w:rtl/>
        </w:rPr>
        <w:t xml:space="preserve">) إذا كان النَّبِيّ الأَكْرَم </w:t>
      </w:r>
      <w:r w:rsidRPr="00186C96">
        <w:rPr>
          <w:rFonts w:ascii="Abo-thar" w:hAnsi="Abo-thar"/>
          <w:sz w:val="30"/>
        </w:rPr>
        <w:t></w:t>
      </w:r>
      <w:r w:rsidRPr="00186C96">
        <w:rPr>
          <w:rtl/>
        </w:rPr>
        <w:t xml:space="preserve"> لا يستطيع أن يوصل كلامه إلى من رحلوا عن هذه الدنيا الفانية فمن باب أولى أن لا نستطيع نحن أن نوصل كلامنا إليهم.</w:t>
      </w:r>
    </w:p>
    <w:p w:rsidR="00DA04D3" w:rsidRPr="004B58AA" w:rsidRDefault="00DA04D3" w:rsidP="006D3278">
      <w:pPr>
        <w:pStyle w:val="a6"/>
        <w:rPr>
          <w:rtl/>
        </w:rPr>
      </w:pPr>
      <w:r w:rsidRPr="00186C96">
        <w:rPr>
          <w:rtl/>
        </w:rPr>
        <w:t>وإذا كانت الملائكة لا تنزل على النبيّ طبقاً لرغبته -كما لم تنزل عليه في فترة انقطاع الوحي رغم رغبته في ذلك</w:t>
      </w:r>
      <w:r w:rsidR="008F4298" w:rsidRPr="00186C96">
        <w:rPr>
          <w:rFonts w:cs="Arabic11 BT"/>
          <w:vertAlign w:val="superscript"/>
          <w:rtl/>
        </w:rPr>
        <w:t>(</w:t>
      </w:r>
      <w:r w:rsidR="008F4298" w:rsidRPr="00186C96">
        <w:rPr>
          <w:rStyle w:val="FootnoteReference"/>
          <w:rFonts w:cs="Arabic11 BT"/>
          <w:rtl/>
        </w:rPr>
        <w:footnoteReference w:id="463"/>
      </w:r>
      <w:r w:rsidR="008F4298" w:rsidRPr="00186C96">
        <w:rPr>
          <w:rFonts w:cs="Arabic11 BT"/>
          <w:vertAlign w:val="superscript"/>
          <w:rtl/>
        </w:rPr>
        <w:t>)</w:t>
      </w:r>
      <w:r w:rsidRPr="00186C96">
        <w:rPr>
          <w:rtl/>
        </w:rPr>
        <w:t xml:space="preserve">- فإنها قطعاً لن تنزل علينا برغبتنا، كي توصل رسالتنا إلى الأنبياء والأولياء. وقد قال القرآن الكريم عن الملائكة: </w:t>
      </w:r>
      <w:r w:rsidR="00483F58" w:rsidRPr="00186C96">
        <w:rPr>
          <w:rFonts w:ascii="KFGQPC Uthman Taha Naskh" w:cs="KFGQPC Uthman Taha Naskh"/>
          <w:sz w:val="28"/>
          <w:rtl/>
        </w:rPr>
        <w:t>﴿</w:t>
      </w:r>
      <w:r w:rsidR="006D3278" w:rsidRPr="00186C96">
        <w:rPr>
          <w:rStyle w:val="Char4"/>
          <w:rtl/>
        </w:rPr>
        <w:t>وَمَا نَتَنَزَّلُ إِلَّا بِأَمۡرِ رَبِّكَۖ لَهُۥ مَا بَيۡنَ أَيۡدِينَا وَمَا خَلۡفَنَا وَمَا بَيۡنَ ذَٰلِكَۚ وَمَا كَانَ رَبُّكَ نَسِيّٗا ٦٤</w:t>
      </w:r>
      <w:r w:rsidR="00483F58" w:rsidRPr="00186C96">
        <w:rPr>
          <w:rFonts w:ascii="KFGQPC Uthman Taha Naskh" w:cs="KFGQPC Uthman Taha Naskh"/>
          <w:sz w:val="28"/>
          <w:rtl/>
        </w:rPr>
        <w:t>﴾</w:t>
      </w:r>
      <w:r w:rsidR="006D3278" w:rsidRPr="00186C96">
        <w:rPr>
          <w:rFonts w:ascii="KFGQPC Uthman Taha Naskh" w:cs="KFGQPC Uthman Taha Naskh"/>
          <w:sz w:val="28"/>
          <w:rtl/>
        </w:rPr>
        <w:t xml:space="preserve"> </w:t>
      </w:r>
      <w:r w:rsidR="006D3278" w:rsidRPr="00186C96">
        <w:rPr>
          <w:rStyle w:val="Char5"/>
          <w:rtl/>
        </w:rPr>
        <w:t>[مريم: ٦٤]</w:t>
      </w:r>
      <w:r w:rsidRPr="00186C96">
        <w:rPr>
          <w:rtl/>
        </w:rPr>
        <w:t>. أي أن الماضي والحاضر والمستقبل بيد الله وحده وهو المحيط بنا وبكل شيء وهو الذي يعلم متى يُنَزِّلنا. وقال تعالى</w:t>
      </w:r>
      <w:r w:rsidRPr="004B58AA">
        <w:rPr>
          <w:rtl/>
        </w:rPr>
        <w:t xml:space="preserve"> أيضاً: </w:t>
      </w:r>
      <w:r w:rsidR="00483F58">
        <w:rPr>
          <w:rFonts w:ascii="KFGQPC Uthman Taha Naskh" w:cs="KFGQPC Uthman Taha Naskh"/>
          <w:sz w:val="28"/>
          <w:rtl/>
        </w:rPr>
        <w:t>﴿</w:t>
      </w:r>
      <w:r w:rsidR="006D3278" w:rsidRPr="006D3278">
        <w:rPr>
          <w:rStyle w:val="Char4"/>
          <w:rtl/>
        </w:rPr>
        <w:t>لَا يَسۡبِقُونَهُۥ بِٱلۡقَوۡلِ وَهُم بِأَمۡرِهِۦ يَعۡمَلُونَ ٢٧ يَعۡلَمُ مَا بَيۡنَ أَيۡدِيهِمۡ وَمَا خَلۡفَهُمۡ وَلَا يَشۡفَعُونَ إِلَّا لِمَنِ ٱرۡتَضَىٰ وَهُم مِّنۡ خَشۡيَتِهِۦ مُشۡفِقُونَ ٢٨</w:t>
      </w:r>
      <w:r w:rsidR="00483F58">
        <w:rPr>
          <w:rFonts w:ascii="KFGQPC Uthman Taha Naskh" w:cs="KFGQPC Uthman Taha Naskh"/>
          <w:sz w:val="28"/>
          <w:rtl/>
        </w:rPr>
        <w:t>﴾</w:t>
      </w:r>
      <w:r w:rsidR="006D3278">
        <w:rPr>
          <w:rFonts w:ascii="KFGQPC Uthman Taha Naskh" w:cs="KFGQPC Uthman Taha Naskh"/>
          <w:sz w:val="28"/>
          <w:rtl/>
        </w:rPr>
        <w:t xml:space="preserve"> </w:t>
      </w:r>
      <w:r w:rsidR="006D3278" w:rsidRPr="006D3278">
        <w:rPr>
          <w:rStyle w:val="Char5"/>
          <w:rtl/>
        </w:rPr>
        <w:t>[الانبياء: ٢٧،  ٢٨]</w:t>
      </w:r>
      <w:r w:rsidRPr="004B58AA">
        <w:rPr>
          <w:rtl/>
        </w:rPr>
        <w:t>. أي أن الملائكة لا يقومون بعمل إلا إذا أمرهم الله به، إلى درجة لا يتكلمون دون إذن من الله. (وراجعوا أيضاً الآية 38 من سورة النبأ).</w:t>
      </w:r>
    </w:p>
    <w:p w:rsidR="00DA04D3" w:rsidRPr="004B58AA" w:rsidRDefault="00DA04D3" w:rsidP="00B30674">
      <w:pPr>
        <w:pStyle w:val="a6"/>
        <w:rPr>
          <w:rtl/>
        </w:rPr>
      </w:pPr>
      <w:r w:rsidRPr="004B58AA">
        <w:rPr>
          <w:rtl/>
        </w:rPr>
        <w:t>لهذا السبب فإن أمة الإسلام مُتَّفقة ومُجمعة ولِـلَّهِ الحمد على عدم دعاء الملائكة وليس بينها أيُّ خلاف في ذلك، فلا أحد يقول: يا ميكائيل افتح لي باب الرزق، أو يا جبريل اشْفَعْ لَنَا عِنْدَ اللهِ، لأن الكل يعلم أن الملائكة عباد مأمورون مُطيعون لأمر الله لا يتَنّزَّلون إلا بأمره ولا يقومون بأيّ عمل بطلبنا ورغبتنا.</w:t>
      </w:r>
    </w:p>
    <w:p w:rsidR="00DA04D3" w:rsidRPr="004B58AA" w:rsidRDefault="00DA04D3" w:rsidP="00B30674">
      <w:pPr>
        <w:pStyle w:val="a6"/>
        <w:rPr>
          <w:rtl/>
        </w:rPr>
      </w:pPr>
      <w:r w:rsidRPr="004B58AA">
        <w:rPr>
          <w:rtl/>
        </w:rPr>
        <w:t>والأنبياء والأولياء بإجماع أمة الإسلام رحلوا عن هذه الدنيا الفانية إلى الدار  الباقية. بناءً على ذلك لا نملك إمكانية الاتِّصال بهم.</w:t>
      </w:r>
    </w:p>
    <w:p w:rsidR="00DA04D3" w:rsidRPr="007B0DB2" w:rsidRDefault="00DA04D3" w:rsidP="006D3278">
      <w:pPr>
        <w:pStyle w:val="a6"/>
        <w:rPr>
          <w:spacing w:val="-2"/>
          <w:rtl/>
        </w:rPr>
      </w:pPr>
      <w:r w:rsidRPr="007B0DB2">
        <w:rPr>
          <w:spacing w:val="-2"/>
          <w:rtl/>
        </w:rPr>
        <w:t xml:space="preserve">يقول حضرة أبو الأنبياء إبراهيم (ع) -ومقامه أعلى وأرفع من كل إمام- وهو أُسوة المؤمنين جميعهم: </w:t>
      </w:r>
      <w:r w:rsidR="00483F58" w:rsidRPr="007B0DB2">
        <w:rPr>
          <w:rFonts w:ascii="KFGQPC Uthman Taha Naskh" w:cs="KFGQPC Uthman Taha Naskh"/>
          <w:spacing w:val="-2"/>
          <w:sz w:val="28"/>
          <w:rtl/>
        </w:rPr>
        <w:t>﴿</w:t>
      </w:r>
      <w:r w:rsidR="006D3278" w:rsidRPr="007B0DB2">
        <w:rPr>
          <w:rStyle w:val="Char4"/>
          <w:spacing w:val="-2"/>
          <w:rtl/>
        </w:rPr>
        <w:t>وَإِذَا مَرِضۡتُ فَهُوَ يَشۡفِينِ ٨٠</w:t>
      </w:r>
      <w:r w:rsidR="00483F58" w:rsidRPr="007B0DB2">
        <w:rPr>
          <w:rFonts w:ascii="KFGQPC Uthman Taha Naskh" w:cs="KFGQPC Uthman Taha Naskh"/>
          <w:spacing w:val="-2"/>
          <w:sz w:val="28"/>
          <w:rtl/>
        </w:rPr>
        <w:t>﴾</w:t>
      </w:r>
      <w:r w:rsidR="006D3278" w:rsidRPr="007B0DB2">
        <w:rPr>
          <w:rFonts w:ascii="KFGQPC Uthman Taha Naskh" w:cs="KFGQPC Uthman Taha Naskh"/>
          <w:spacing w:val="-2"/>
          <w:sz w:val="28"/>
          <w:rtl/>
        </w:rPr>
        <w:t xml:space="preserve"> </w:t>
      </w:r>
      <w:r w:rsidR="006D3278" w:rsidRPr="007B0DB2">
        <w:rPr>
          <w:rStyle w:val="Char5"/>
          <w:spacing w:val="-2"/>
          <w:rtl/>
        </w:rPr>
        <w:t>[الشعراء : ٨٠]</w:t>
      </w:r>
      <w:r w:rsidRPr="007B0DB2">
        <w:rPr>
          <w:spacing w:val="-2"/>
          <w:rtl/>
        </w:rPr>
        <w:t>.  ونحن نقرأ في الدعاء: "</w:t>
      </w:r>
      <w:r w:rsidRPr="007B0DB2">
        <w:rPr>
          <w:rFonts w:cs="KFGQPC Uthman Taha Naskh"/>
          <w:b/>
          <w:bCs/>
          <w:spacing w:val="-2"/>
          <w:szCs w:val="26"/>
          <w:rtl/>
        </w:rPr>
        <w:t>يَا طَبِيبَ مَنْ لَا طَبِيبَ لَهُ..... يَا مَنْ لَا يَصْرِفُ السُّوءَ إِلَّا هُو</w:t>
      </w:r>
      <w:r w:rsidRPr="007B0DB2">
        <w:rPr>
          <w:spacing w:val="-2"/>
          <w:rtl/>
        </w:rPr>
        <w:t>"</w:t>
      </w:r>
      <w:r w:rsidR="008F4298" w:rsidRPr="007B0DB2">
        <w:rPr>
          <w:rFonts w:cs="Arabic11 BT"/>
          <w:spacing w:val="-2"/>
          <w:vertAlign w:val="superscript"/>
          <w:rtl/>
        </w:rPr>
        <w:t>(</w:t>
      </w:r>
      <w:r w:rsidR="008F4298" w:rsidRPr="007B0DB2">
        <w:rPr>
          <w:rStyle w:val="FootnoteReference"/>
          <w:rFonts w:cs="Arabic11 BT"/>
          <w:spacing w:val="-2"/>
          <w:rtl/>
        </w:rPr>
        <w:footnoteReference w:id="464"/>
      </w:r>
      <w:r w:rsidR="008F4298" w:rsidRPr="007B0DB2">
        <w:rPr>
          <w:rFonts w:cs="Arabic11 BT"/>
          <w:spacing w:val="-2"/>
          <w:vertAlign w:val="superscript"/>
          <w:rtl/>
        </w:rPr>
        <w:t>)</w:t>
      </w:r>
      <w:r w:rsidRPr="007B0DB2">
        <w:rPr>
          <w:spacing w:val="-2"/>
          <w:rtl/>
        </w:rPr>
        <w:t xml:space="preserve">. ولكنكم هنا تقولون: إن قبر أمير المؤمنين علي </w:t>
      </w:r>
      <w:r w:rsidRPr="007B0DB2">
        <w:rPr>
          <w:spacing w:val="-2"/>
          <w:sz w:val="30"/>
          <w:rtl/>
        </w:rPr>
        <w:sym w:font="AGA Arabesque" w:char="F075"/>
      </w:r>
      <w:r w:rsidRPr="007B0DB2">
        <w:rPr>
          <w:spacing w:val="-2"/>
          <w:rtl/>
        </w:rPr>
        <w:t xml:space="preserve"> أو قبر حضرة الرضا (ع) محلّ للشفاء؟! </w:t>
      </w:r>
    </w:p>
    <w:p w:rsidR="00DA04D3" w:rsidRPr="004B58AA" w:rsidRDefault="00DA04D3" w:rsidP="00B30674">
      <w:pPr>
        <w:pStyle w:val="a6"/>
        <w:rPr>
          <w:rtl/>
        </w:rPr>
      </w:pPr>
      <w:r w:rsidRPr="004B58AA">
        <w:rPr>
          <w:rtl/>
        </w:rPr>
        <w:t>وليت شعري! لماذا تشفي قبور السيد نصر الدين في طهران أو السيد جلال الدين أشرف في جيلان أو قبر أحمد بن موسى المعروف بشاهچراغ في شيراز و..... ولا تشفي قبور جناب «زيد بن علي» أو جناب «النفس الزكية» أو جناب «الحسين بن علي» المشهور بشهيد فخ و</w:t>
      </w:r>
      <w:r w:rsidR="00E93231">
        <w:rPr>
          <w:rtl/>
        </w:rPr>
        <w:t>.</w:t>
      </w:r>
      <w:r w:rsidRPr="004B58AA">
        <w:rPr>
          <w:rtl/>
        </w:rPr>
        <w:t>.... -رضوان الله عليهم-؟!! (فَتَأَمَّل).</w:t>
      </w:r>
    </w:p>
    <w:p w:rsidR="00DA04D3" w:rsidRPr="004B58AA" w:rsidRDefault="00DA04D3" w:rsidP="00B30674">
      <w:pPr>
        <w:pStyle w:val="a6"/>
        <w:rPr>
          <w:rtl/>
        </w:rPr>
      </w:pPr>
      <w:r w:rsidRPr="004B58AA">
        <w:rPr>
          <w:rtl/>
        </w:rPr>
        <w:t>لقد كان حضرة الرضا (ع) يقول في دعائه الله تعالى: "</w:t>
      </w:r>
      <w:r w:rsidRPr="00281044">
        <w:rPr>
          <w:rFonts w:cs="KFGQPC Uthman Taha Naskh"/>
          <w:rtl/>
        </w:rPr>
        <w:t xml:space="preserve">اللَّهُمَّ إِنِّي أَبْرَأُ إِلَيْكَ مِنَ الَّذِينَ ادَّعَوْا لَنَا مَا لَيْسَ لَنَا بِحَقٍّ، اللَّهُمَّ إِنِّي أَبْرَأُ إِلَيْكَ مِنَ الَّذِينَ قَالُوا فِينَا مَا لَمْ نَقُلْهُ فِي أَنْفُسِنَا، اللَّهُمَّ لَكَ الْخَلْقُ وَمِنْكَ الرِّزْقُ </w:t>
      </w:r>
      <w:r w:rsidRPr="00281044">
        <w:rPr>
          <w:rFonts w:cs="KFGQPC Uthman Taha Naskh"/>
          <w:b/>
          <w:bCs/>
          <w:szCs w:val="26"/>
          <w:rtl/>
        </w:rPr>
        <w:t>وَإِيَّاكَ نَعْبُدُ وَإِيَّاكَ نَسْتَعِينُ</w:t>
      </w:r>
      <w:r w:rsidRPr="00281044">
        <w:rPr>
          <w:rFonts w:cs="KFGQPC Uthman Taha Naskh"/>
          <w:rtl/>
        </w:rPr>
        <w:t xml:space="preserve"> [الفاتحة:5]...... اللَّهُمَّ لَا تَلِيقُ الرُّبُوبِيَّةُ إِلَّا بِكَ وَلَا تَصْلُحُ الْإِلَهِيَّةُ إِلَّا لَكَ فَالْعَنِ النَّصَارَى الَّذِينَ صَغَّرُوا عَظَمَتَكَ وَالْعَنِ الْمُضَاهِئِينَ لِقَوْلِهِمْ مِنْ بَرِيَّتِكَ، اللَّهُمَّ إِنَّا عَبِيدُكَ وَأَبْنَاءُ عَبِيدِكَ، لَا نَمْلِكُ لِأَنْفُسِنَا نَفْعاً وَلَا ضَرّاً وَلَا مَوْتاً وَحَيَاةً وَلَا نُشُوراً، اللَّهُمَّ...... مَنْ زَعَمَ أَنَّ إِلَيْنَا الْخَلْقَ وَعَلَيْنَا الرِّزْقَ فَنَحْنُ بِرَاءٌ مِنْهُ كَبَرَاءَةِ عِيسَى (ع) مِنَ النَّصَارَى، اللَّهُمَّ إِنَّا لَمْ نَدْعُهُمْ إِلَى مَا يَزْعُمُونَ فَلَا تُؤَاخِذْنَا بِمَا يَقُولُونَ وَاغْفِرْ لَنَا مَا يَدَّعُونَ</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465"/>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كما قال حضرة الإمام الصادق </w:t>
      </w:r>
      <w:r w:rsidRPr="004B58AA">
        <w:rPr>
          <w:sz w:val="30"/>
          <w:rtl/>
        </w:rPr>
        <w:sym w:font="AGA Arabesque" w:char="F075"/>
      </w:r>
      <w:r w:rsidRPr="004B58AA">
        <w:rPr>
          <w:rtl/>
        </w:rPr>
        <w:t>: "</w:t>
      </w:r>
      <w:r w:rsidRPr="00281044">
        <w:rPr>
          <w:rFonts w:cs="KFGQPC Uthman Taha Naskh"/>
          <w:rtl/>
        </w:rPr>
        <w:t>فَوَ اللهِ مَا نَحْنُ إِلَّا عَبِيْدُ الَّذِي خَلَقَنَا وَاصْطَفَانَا، مَا نَقْدِرُ عَلَى ضَرٍّ وَلَا نَفْعٍ وَإِنْ رَحِمَنَا فَبِرَحْمَتِهِ وَإِنْ عَذَّبَنَا فَبِذُنُوبِنَا وَاللهِ مَا لَنَا عَلَى اللهِ مِنْ حُجَّةٍ وَلَا مَعَنَا مِنَ اللهِ بَرَاءَةٌ وَإِنَّا لَمَيِّتُونَ وَمَقْبُورُونَ وَمُنْشَرُونُ وَمَبْعُوثُونَ وَمَوْقُوفُونَ وَمَسْئُولُونَ......</w:t>
      </w:r>
      <w:r w:rsidR="00A203F9">
        <w:rPr>
          <w:rFonts w:cs="KFGQPC Uthman Taha Naskh"/>
          <w:rtl/>
        </w:rPr>
        <w:t xml:space="preserve"> </w:t>
      </w:r>
      <w:r w:rsidRPr="00281044">
        <w:rPr>
          <w:rFonts w:cs="KFGQPC Uthman Taha Naskh"/>
          <w:rtl/>
        </w:rPr>
        <w:t xml:space="preserve">وَاللهِ لَوِ ابْتُلُوا بِنَا وَأَمَرْنَاهُمْ بِذَلِكَ لَكَانَ الْوَاجِبَ أَنْ لَا يَقْبَلُوهُ، فَكَيْفَ وَهُمْ يَرَوْنِّي خَائِفاً وَجِلًا أَسْتَعْدِي اللهَ عَلَيْهِمْ وَأَتَبَرَّأُ إِلَى اللهِ مِنْهُمْ، أُشْهِدُكُمْ أَنِّي امْرُؤٌ وَلَدَنِي رَسُولُ اللهِ </w:t>
      </w:r>
      <w:r w:rsidRPr="00281044">
        <w:rPr>
          <w:rFonts w:ascii="Abo-thar" w:hAnsi="Abo-thar" w:cs="KFGQPC Uthman Taha Naskh"/>
          <w:sz w:val="30"/>
        </w:rPr>
        <w:t></w:t>
      </w:r>
      <w:r w:rsidRPr="00281044">
        <w:rPr>
          <w:rFonts w:cs="KFGQPC Uthman Taha Naskh"/>
          <w:rtl/>
        </w:rPr>
        <w:t xml:space="preserve"> وَمَا مَعِي بَرَاءَةٌ مِنَ اللهِ، إِنْ أَطَعْتُهُ رَحِمَنِي وَإِنْ عَصَيْتُهُ عَذَّبَنِي عَذَاباً شَدِيداً أَوْ أَشَدَّ عَذَابِهِ</w:t>
      </w:r>
      <w:r w:rsidRPr="004B58AA">
        <w:rPr>
          <w:rtl/>
        </w:rPr>
        <w:t>". (رجال الكشي، طبع كربلاء، ص 196 و197).</w:t>
      </w:r>
    </w:p>
    <w:p w:rsidR="00DA04D3" w:rsidRPr="004B58AA" w:rsidRDefault="00DA04D3" w:rsidP="00B30674">
      <w:pPr>
        <w:pStyle w:val="a6"/>
        <w:rPr>
          <w:rtl/>
        </w:rPr>
      </w:pPr>
      <w:r w:rsidRPr="004B58AA">
        <w:rPr>
          <w:rtl/>
        </w:rPr>
        <w:t xml:space="preserve">وقال المَجْلِسِيّ: </w:t>
      </w:r>
    </w:p>
    <w:p w:rsidR="00DA04D3" w:rsidRPr="004B58AA" w:rsidRDefault="00DA04D3" w:rsidP="00B30674">
      <w:pPr>
        <w:pStyle w:val="a6"/>
        <w:rPr>
          <w:rtl/>
        </w:rPr>
      </w:pPr>
      <w:r w:rsidRPr="004B58AA">
        <w:rPr>
          <w:rtl/>
        </w:rPr>
        <w:t>"أي لو كنا أمرناهم بذلك على فرض المحال فكانوا هم مبتلين بذلك مُرَدَّدِين بين مخالفتنا وبين قبوله منا، والوقوع في البدعة، لكان الواجب عليهم أن لا يقبلوه منا فكيف و إنا ننهاهم عن ذلك؟ وهم يروننا مرعوبين وجلين من الله تعالى مستعدين الله عليهم فيما يكذبون علينا"</w:t>
      </w:r>
      <w:r w:rsidR="008F4298" w:rsidRPr="008F4298">
        <w:rPr>
          <w:rFonts w:cs="Arabic11 BT"/>
          <w:vertAlign w:val="superscript"/>
          <w:rtl/>
        </w:rPr>
        <w:t>(</w:t>
      </w:r>
      <w:r w:rsidR="008F4298" w:rsidRPr="008F4298">
        <w:rPr>
          <w:rStyle w:val="FootnoteReference"/>
          <w:rFonts w:cs="Arabic11 BT"/>
          <w:rtl/>
        </w:rPr>
        <w:footnoteReference w:id="466"/>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فكيف يُمكن أن يرضى الأئمة أن نأتي من أماكن بعيدة إلى قبورهم فنطوف حولها ونجعلهم وسائط بيننا وبين الله ونطلب منهم الشفاء من أمراضنا وتلبية حاجاتنا.</w:t>
      </w:r>
    </w:p>
    <w:p w:rsidR="00DA04D3" w:rsidRPr="004B58AA" w:rsidRDefault="00DA04D3" w:rsidP="00B30674">
      <w:pPr>
        <w:pStyle w:val="a6"/>
        <w:rPr>
          <w:rtl/>
        </w:rPr>
      </w:pPr>
      <w:r w:rsidRPr="004B58AA">
        <w:rPr>
          <w:b/>
          <w:bCs/>
          <w:rtl/>
        </w:rPr>
        <w:t>عاشراً</w:t>
      </w:r>
      <w:r w:rsidRPr="004B58AA">
        <w:rPr>
          <w:rtl/>
        </w:rPr>
        <w:t>: لقد كان الأنبياء والأولياء -لاسيما حضرة أبو تراب (ع)- يعيشون حياةً دنيويةً غايةً في البساطة وبعيدةً عن التجمُّل ولم يكونوا يُحبّون الحياة المترفة والعيش الباذخ والحياة في القصور المليئة بالذهب والفضة، ولا شك أنهم كارهون لهذه الأضرحة الفخمة المُجلَّلة المليئة بالذهب والفضة والمرايا والفسيفساء ذات الألوان المختلفة وأحجار المرمر التي بناها الجبَّارون والظَّلَمَة بالمال الحرام -أو على الأقل بالمال الذي فيه شبهة- والأغلب أنهم فعلوا ذلك بقصد خداع العوام</w:t>
      </w:r>
      <w:r w:rsidR="008F4298" w:rsidRPr="008F4298">
        <w:rPr>
          <w:rFonts w:cs="Arabic11 BT"/>
          <w:vertAlign w:val="superscript"/>
          <w:rtl/>
        </w:rPr>
        <w:t>(</w:t>
      </w:r>
      <w:r w:rsidR="008F4298" w:rsidRPr="008F4298">
        <w:rPr>
          <w:rStyle w:val="FootnoteReference"/>
          <w:rFonts w:cs="Arabic11 BT"/>
          <w:rtl/>
        </w:rPr>
        <w:footnoteReference w:id="467"/>
      </w:r>
      <w:r w:rsidR="008F4298" w:rsidRPr="008F4298">
        <w:rPr>
          <w:rFonts w:cs="Arabic11 BT"/>
          <w:vertAlign w:val="superscript"/>
          <w:rtl/>
        </w:rPr>
        <w:t>)</w:t>
      </w:r>
      <w:r w:rsidRPr="004B58AA">
        <w:rPr>
          <w:rtl/>
        </w:rPr>
        <w:t xml:space="preserve">، فكيف يشفون الناس في مثل هذه الأمكنة. </w:t>
      </w:r>
    </w:p>
    <w:p w:rsidR="00DA04D3" w:rsidRPr="004B58AA" w:rsidRDefault="00DA04D3" w:rsidP="00B30674">
      <w:pPr>
        <w:pStyle w:val="a6"/>
        <w:rPr>
          <w:rtl/>
        </w:rPr>
      </w:pPr>
      <w:r w:rsidRPr="004B58AA">
        <w:rPr>
          <w:rtl/>
        </w:rPr>
        <w:t>لديّ ذكرى أرى من المناسب أن أذكرها هنا:</w:t>
      </w:r>
    </w:p>
    <w:p w:rsidR="00DA04D3" w:rsidRPr="004B58AA" w:rsidRDefault="00DA04D3" w:rsidP="00B13B87">
      <w:pPr>
        <w:pStyle w:val="a6"/>
        <w:rPr>
          <w:rtl/>
        </w:rPr>
      </w:pPr>
      <w:r w:rsidRPr="004B58AA">
        <w:rPr>
          <w:rtl/>
        </w:rPr>
        <w:t>في صباح أحد الأيام في آخر فترة إقامتي في مدينة «مشهد»، عندما أردت الخروج من حرم حضرة الرضا (ع) رأيت رجلاً قد أمسك الضريح بيديه ووضع جبينه عليه يُتمتم بكلمات بشفتيه، فتقدَّمت نحوه وقلت: أيها السيد! مع من تتكلَّم؟ فرفع رأسه ونظر إليّ وقال: معلومٌ أنني أُكَلِّم الإمام الرضا! فقلت: وهل الإمام الرضا (ع) حيٌّ؟ فنظر إليّ هذا الزائر بتعجب إذْ كنتُ أرتدي لباس علماء الدين المُعمَّمين وقال: أجل إنه حيّ! فقلت: أنا مجتهد، وطبقاً لشرع الإسلام، يجب علينا أنا وأمثالك الذين نعلم أن حضرته لم يمت، أن نأتي بالمجرفة والمعول ونستخرج إمامنا الجليل من داخل القبر، فلا يجوز أن يُدفن المسلم -فما بالك بالإمام- في القبر وهو حيٌّ! ثم هل تعتقد أن المأمون العباسي لم يسمَّ الإمام ولم يمت الإمام من جرَّاء ذلك؟! فلماذا إِذَنْ تُحيي ذكرى يوم وفاته؟! قال: إن الإمام قد مات ولكننا نُكلم روح الإمام. قلتُ: هل روحُ الإمام في الضريح؟ فهزَّ رأسه أن: «نعم»، فقلتُ: إن الذي بنى هذا القبر هو الشاه عباس المجرم شارب الخمر، فأين كانت روح الإمام قبل الشاه عباس؟ ثم أين قال القرآن أو الحديث إن روح الإمام تكون في الضريح؟ وأيّ مرجع قال إن روح الإمام في الضريح؟ فقال: لا</w:t>
      </w:r>
      <w:r w:rsidRPr="004B58AA">
        <w:rPr>
          <w:rFonts w:cs="Times New Roman"/>
          <w:rtl/>
        </w:rPr>
        <w:t> </w:t>
      </w:r>
      <w:r w:rsidRPr="004B58AA">
        <w:rPr>
          <w:rtl/>
        </w:rPr>
        <w:t xml:space="preserve">أعلم؟ فقلتُ: هل تعتقد أن روح الإمام تسكن في دنيانا هذه؟ قال: فأنت ماذا تقول؟ قلتُ: إن روح النبيّ والإمام في عالَم البقاء وليست في عالَم الفناء وهي لا تسمع صوتي ولا صوتك ولا صوت أحد من الناس، أفلم تقرأ القرآن الذي خاطب الله تعالى فيه نبيَّه قائلاً: </w:t>
      </w:r>
      <w:r w:rsidR="00483F58">
        <w:rPr>
          <w:rFonts w:ascii="KFGQPC Uthman Taha Naskh" w:cs="KFGQPC Uthman Taha Naskh"/>
          <w:sz w:val="28"/>
          <w:rtl/>
        </w:rPr>
        <w:t>﴿</w:t>
      </w:r>
      <w:r w:rsidR="00513818" w:rsidRPr="00513818">
        <w:rPr>
          <w:rStyle w:val="Char4"/>
          <w:rtl/>
        </w:rPr>
        <w:t>وَمَآ أَنتَ بِمُسۡمِعٖ مَّن فِي ٱلۡقُبُورِ ٢٢</w:t>
      </w:r>
      <w:r w:rsidR="00483F58">
        <w:rPr>
          <w:rFonts w:ascii="KFGQPC Uthman Taha Naskh" w:cs="KFGQPC Uthman Taha Naskh"/>
          <w:sz w:val="28"/>
          <w:rtl/>
        </w:rPr>
        <w:t>﴾</w:t>
      </w:r>
      <w:r w:rsidR="00513818">
        <w:rPr>
          <w:rFonts w:ascii="KFGQPC Uthman Taha Naskh" w:cs="KFGQPC Uthman Taha Naskh"/>
          <w:sz w:val="28"/>
          <w:rtl/>
        </w:rPr>
        <w:t xml:space="preserve"> </w:t>
      </w:r>
      <w:r w:rsidR="00513818" w:rsidRPr="00513818">
        <w:rPr>
          <w:rStyle w:val="Char5"/>
          <w:rtl/>
        </w:rPr>
        <w:t>[فاطر: ٢٢]</w:t>
      </w:r>
      <w:r w:rsidR="0032732B">
        <w:rPr>
          <w:rFonts w:ascii="KFGQPC Uthman Taha Naskh" w:cs="KFGQPC Uthman Taha Naskh"/>
          <w:sz w:val="28"/>
          <w:rtl/>
        </w:rPr>
        <w:t>،</w:t>
      </w:r>
      <w:r w:rsidRPr="004B58AA">
        <w:rPr>
          <w:rtl/>
        </w:rPr>
        <w:t xml:space="preserve"> وقال له أيضاً: </w:t>
      </w:r>
      <w:r w:rsidR="00483F58">
        <w:rPr>
          <w:rFonts w:ascii="KFGQPC Uthman Taha Naskh" w:cs="KFGQPC Uthman Taha Naskh"/>
          <w:sz w:val="28"/>
          <w:rtl/>
        </w:rPr>
        <w:t>﴿</w:t>
      </w:r>
      <w:r w:rsidR="00B13B87" w:rsidRPr="00B13B87">
        <w:rPr>
          <w:rFonts w:cs="KFGQPC Uthmanic Script HAFS"/>
          <w:b/>
          <w:bCs/>
          <w:color w:val="000000"/>
          <w:sz w:val="27"/>
          <w:rtl/>
        </w:rPr>
        <w:t>إِنَّكَ لَا تُسۡمِعُ ٱلۡمَوۡتَىٰ</w:t>
      </w:r>
      <w:r w:rsidR="00483F58" w:rsidRPr="00B13B87">
        <w:rPr>
          <w:rFonts w:ascii="KFGQPC Uthman Taha Naskh" w:cs="KFGQPC Uthman Taha Naskh"/>
          <w:sz w:val="28"/>
          <w:rtl/>
        </w:rPr>
        <w:t>﴾</w:t>
      </w:r>
      <w:r w:rsidRPr="00B13B87">
        <w:rPr>
          <w:rtl/>
        </w:rPr>
        <w:t xml:space="preserve"> </w:t>
      </w:r>
      <w:r w:rsidRPr="00B13B87">
        <w:rPr>
          <w:szCs w:val="24"/>
          <w:rtl/>
        </w:rPr>
        <w:t>[النمل: 80]</w:t>
      </w:r>
      <w:r w:rsidRPr="00B13B87">
        <w:rPr>
          <w:rtl/>
        </w:rPr>
        <w:t xml:space="preserve"> فإذا</w:t>
      </w:r>
      <w:r w:rsidRPr="004B58AA">
        <w:rPr>
          <w:rtl/>
        </w:rPr>
        <w:t xml:space="preserve"> كان النبيّ لا يستطيع أن يُسمع الموتى فبالطبع لن تستطيعَ أنتَ ولا أنا أن نفعل ذلك. تعجب الرجل كثيراً لسماعه هذا الكلام من شيخ مُعمَّم ولم يكن يُصدق ما تسمعه أذنيه من فرد مُعمَّم!!</w:t>
      </w:r>
      <w:r w:rsidR="008F4298" w:rsidRPr="008F4298">
        <w:rPr>
          <w:rFonts w:cs="Arabic11 BT"/>
          <w:vertAlign w:val="superscript"/>
          <w:rtl/>
        </w:rPr>
        <w:t>(</w:t>
      </w:r>
      <w:r w:rsidR="008F4298" w:rsidRPr="008F4298">
        <w:rPr>
          <w:rStyle w:val="FootnoteReference"/>
          <w:rFonts w:cs="Arabic11 BT"/>
          <w:rtl/>
        </w:rPr>
        <w:footnoteReference w:id="468"/>
      </w:r>
      <w:r w:rsidR="008F4298" w:rsidRPr="008F4298">
        <w:rPr>
          <w:rFonts w:cs="Arabic11 BT"/>
          <w:vertAlign w:val="superscript"/>
          <w:rtl/>
        </w:rPr>
        <w:t>)</w:t>
      </w:r>
    </w:p>
    <w:p w:rsidR="00DA04D3" w:rsidRPr="004B58AA" w:rsidRDefault="00DA04D3" w:rsidP="00513818">
      <w:pPr>
        <w:pStyle w:val="a6"/>
        <w:rPr>
          <w:rtl/>
        </w:rPr>
      </w:pPr>
      <w:r w:rsidRPr="004B58AA">
        <w:rPr>
          <w:rtl/>
        </w:rPr>
        <w:t xml:space="preserve">وأتذكر ذكرى أخرى عجيبة جداً أيضاً وتدلّ على مدى تعصّب المشايخ الشديد وعدم صدقهم، ومن المفيد أن أذكرها هنا لإيقاظ الناس وتوعيتهم وهي من النماذج البارزة للآية المباركة التي تقول: </w:t>
      </w:r>
      <w:r w:rsidR="00483F58">
        <w:rPr>
          <w:rFonts w:ascii="KFGQPC Uthman Taha Naskh" w:cs="KFGQPC Uthman Taha Naskh"/>
          <w:sz w:val="28"/>
          <w:rtl/>
        </w:rPr>
        <w:t>﴿</w:t>
      </w:r>
      <w:r w:rsidR="00513818" w:rsidRPr="00513818">
        <w:rPr>
          <w:rStyle w:val="Char4"/>
          <w:rtl/>
        </w:rPr>
        <w:t>وَمَا تَفَرَّقُوٓاْ إِلَّا مِنۢ بَعۡدِ مَا جَآءَهُم</w:t>
      </w:r>
      <w:r w:rsidR="007B0DB2">
        <w:rPr>
          <w:rStyle w:val="Char4"/>
          <w:rtl/>
        </w:rPr>
        <w:t>ُ ٱلۡعِلۡمُ بَغۡيَۢا بَيۡنَهُمۡ</w:t>
      </w:r>
      <w:r w:rsidR="00483F58">
        <w:rPr>
          <w:rFonts w:ascii="KFGQPC Uthman Taha Naskh" w:cs="KFGQPC Uthman Taha Naskh"/>
          <w:sz w:val="28"/>
          <w:rtl/>
        </w:rPr>
        <w:t>﴾</w:t>
      </w:r>
      <w:r w:rsidR="00513818">
        <w:rPr>
          <w:rFonts w:ascii="KFGQPC Uthman Taha Naskh" w:cs="KFGQPC Uthman Taha Naskh"/>
          <w:sz w:val="28"/>
          <w:rtl/>
        </w:rPr>
        <w:t xml:space="preserve"> </w:t>
      </w:r>
      <w:r w:rsidR="00513818" w:rsidRPr="00513818">
        <w:rPr>
          <w:rStyle w:val="Char5"/>
          <w:rtl/>
        </w:rPr>
        <w:t>[الشورى: ١٤]</w:t>
      </w:r>
      <w:r w:rsidRPr="004B58AA">
        <w:rPr>
          <w:rtl/>
        </w:rPr>
        <w:t>:</w:t>
      </w:r>
    </w:p>
    <w:p w:rsidR="00DA04D3" w:rsidRPr="004B58AA" w:rsidRDefault="00DA04D3" w:rsidP="00513818">
      <w:pPr>
        <w:pStyle w:val="a6"/>
        <w:rPr>
          <w:rtl/>
        </w:rPr>
      </w:pPr>
      <w:r w:rsidRPr="004B58AA">
        <w:rPr>
          <w:rtl/>
        </w:rPr>
        <w:t>قبل سنوات ماضية كنا في إحدى المجالس الخاصة وكان معنا شخص أو شخصان وقام أحد المشايخ الذي كان مشهوراً إلى حد ما وله وجه بين الناس بالتحاور معي حول توحيد العبادة والطواف والنذر والذبح و الخ... وكان يقول: إذا كنتَ في ميدان فردوسي</w:t>
      </w:r>
      <w:r w:rsidR="008F4298" w:rsidRPr="008F4298">
        <w:rPr>
          <w:rFonts w:cs="Arabic11 BT"/>
          <w:vertAlign w:val="superscript"/>
          <w:rtl/>
        </w:rPr>
        <w:t>(</w:t>
      </w:r>
      <w:r w:rsidR="008F4298" w:rsidRPr="008F4298">
        <w:rPr>
          <w:rStyle w:val="FootnoteReference"/>
          <w:rFonts w:cs="Arabic11 BT"/>
          <w:rtl/>
        </w:rPr>
        <w:footnoteReference w:id="469"/>
      </w:r>
      <w:r w:rsidR="008F4298" w:rsidRPr="008F4298">
        <w:rPr>
          <w:rFonts w:cs="Arabic11 BT"/>
          <w:vertAlign w:val="superscript"/>
          <w:rtl/>
        </w:rPr>
        <w:t>)</w:t>
      </w:r>
      <w:r w:rsidRPr="004B58AA">
        <w:rPr>
          <w:rtl/>
        </w:rPr>
        <w:t xml:space="preserve"> تبحث عن محل خاص - مثلاً بائع حلويات - ولأجل أن تجده كنتَ تلفّ حول الميدان، فهل يجوز أن نقول بما أنّك طفت حول تمثال الشاعر فردوسي فإنك قد عبدتَهُ؟!! وما رأيك بقوله تعالى: </w:t>
      </w:r>
      <w:r w:rsidR="00513818" w:rsidRPr="007B0DB2">
        <w:rPr>
          <w:rStyle w:val="Char4"/>
          <w:rFonts w:ascii="Times New Roman" w:cs="KFGQPC Uthman Taha Naskh"/>
          <w:rtl/>
        </w:rPr>
        <w:t>﴿</w:t>
      </w:r>
      <w:r w:rsidR="00513818" w:rsidRPr="00513818">
        <w:rPr>
          <w:rStyle w:val="Char4"/>
          <w:rtl/>
        </w:rPr>
        <w:t>وَيَطُوفُ عَلَيۡهِمۡ غِلۡمَانٞ لَّهُمۡ</w:t>
      </w:r>
      <w:r w:rsidR="00483F58">
        <w:rPr>
          <w:rFonts w:ascii="KFGQPC Uthman Taha Naskh" w:cs="KFGQPC Uthman Taha Naskh"/>
          <w:sz w:val="28"/>
          <w:rtl/>
        </w:rPr>
        <w:t>﴾</w:t>
      </w:r>
      <w:r w:rsidR="00513818">
        <w:rPr>
          <w:rFonts w:ascii="KFGQPC Uthman Taha Naskh" w:cs="KFGQPC Uthman Taha Naskh"/>
          <w:sz w:val="28"/>
          <w:rtl/>
        </w:rPr>
        <w:t xml:space="preserve"> </w:t>
      </w:r>
      <w:r w:rsidR="00513818" w:rsidRPr="00513818">
        <w:rPr>
          <w:rStyle w:val="Char5"/>
          <w:rtl/>
        </w:rPr>
        <w:t>[الطور: ٢٣]</w:t>
      </w:r>
      <w:r w:rsidRPr="004B58AA">
        <w:rPr>
          <w:rtl/>
        </w:rPr>
        <w:t>، هل يمكن القول إن الغلمان يعبدون أهل الجنة؟!!</w:t>
      </w:r>
    </w:p>
    <w:p w:rsidR="00DA04D3" w:rsidRPr="004B58AA" w:rsidRDefault="00DA04D3" w:rsidP="00B30674">
      <w:pPr>
        <w:pStyle w:val="a6"/>
        <w:rPr>
          <w:rtl/>
        </w:rPr>
      </w:pPr>
      <w:r w:rsidRPr="004B58AA">
        <w:rPr>
          <w:rtl/>
        </w:rPr>
        <w:t>وأردف يقول: والأهم من ذلك أن «</w:t>
      </w:r>
      <w:r w:rsidRPr="004B58AA">
        <w:rPr>
          <w:b/>
          <w:bCs/>
          <w:rtl/>
        </w:rPr>
        <w:t>السجود</w:t>
      </w:r>
      <w:r w:rsidRPr="004B58AA">
        <w:rPr>
          <w:rtl/>
        </w:rPr>
        <w:t>» من أقوى وأوضح أشكال العبادة ويدل على غاية الخضوع التذلل، ولكننا نرى في القرآن أن الملائكة يسجدون لغير الله أي لآدم ولم يُعتَبَر هذا الأمر عبادة لآدم، بناء على ذلك فإن السجود والطواف والنذر و..... وأمثال هذه الأعمال لا تكون عبادةً إلا إذا اقترنت باعتقاد فاعلها بإلهية من تُقَدَّم له!!</w:t>
      </w:r>
    </w:p>
    <w:p w:rsidR="00DA04D3" w:rsidRPr="004B58AA" w:rsidRDefault="00DA04D3" w:rsidP="00B30674">
      <w:pPr>
        <w:pStyle w:val="a6"/>
        <w:rPr>
          <w:rtl/>
        </w:rPr>
      </w:pPr>
      <w:r w:rsidRPr="004B58AA">
        <w:rPr>
          <w:rtl/>
        </w:rPr>
        <w:t>واستنتج قائلاً: لا يجوز لكم أن تحكموا على عمل ما بأنه عبادة استناداً إلى ظاهر هذا العمل فقط دون أخذ نية العامل بعين الاعتبار، بل لا بد أن يكون العمل قد تمَّ بنية التقرُّب إلى من يُعتقد فيه الإلـهية كي يُعْتَبَر عبادةً، فإن قلتَ لقد نذرت ألف تومان للمسكين الذي في حيِّنا كي يشفَى ابني فهل تكون قد نذرتَ لِـلَّهِ أم لذلك المسكين؟! و (العقيقة)</w:t>
      </w:r>
      <w:r w:rsidR="008F4298" w:rsidRPr="008F4298">
        <w:rPr>
          <w:rFonts w:cs="Arabic11 BT"/>
          <w:vertAlign w:val="superscript"/>
          <w:rtl/>
        </w:rPr>
        <w:t>(</w:t>
      </w:r>
      <w:r w:rsidR="008F4298" w:rsidRPr="008F4298">
        <w:rPr>
          <w:rStyle w:val="FootnoteReference"/>
          <w:rFonts w:cs="Arabic11 BT"/>
          <w:rtl/>
        </w:rPr>
        <w:footnoteReference w:id="470"/>
      </w:r>
      <w:r w:rsidR="008F4298" w:rsidRPr="008F4298">
        <w:rPr>
          <w:rFonts w:cs="Arabic11 BT"/>
          <w:vertAlign w:val="superscript"/>
          <w:rtl/>
        </w:rPr>
        <w:t>)</w:t>
      </w:r>
      <w:r w:rsidRPr="004B58AA">
        <w:rPr>
          <w:rtl/>
        </w:rPr>
        <w:t xml:space="preserve"> مثل النذر حيث يقوم المسلم بذبح أضحية لأجل سلامة طفله الوليد. إنك تقدم الأضحية أو العقيقة لِـلَّهِ أي أنك في الواقع تفعل ذلك لتنال رضا الحق وتدفع مبلغاً للمسكين، لا أن المسكين هو الذي تنذر له بل الذي تنذر له هو الله. فإذا قال شخص لقد نذرت للإمام الرضا أو لحضرة موسى بن جعفر أو</w:t>
      </w:r>
      <w:r w:rsidR="00E93231">
        <w:rPr>
          <w:rtl/>
        </w:rPr>
        <w:t>.</w:t>
      </w:r>
      <w:r w:rsidRPr="004B58AA">
        <w:rPr>
          <w:rtl/>
        </w:rPr>
        <w:t>.... أنني لو عاد ابني المسافر سالماً فسأذهب لزيارتهم، فليس قصده أنه نذر للإمام بل هو يقصد أنه يهدي ثواب عمله له!!! وهذا كمثل الإنفاق: فإذا أنفقتَ تبتغي بذلك وجَه الله، اُعتُبِر إنفاقكَ عبادةً، أما لو أنفقت لِلَفْتِ أنظار الناس نحوك ونيل الجاه لديهم، اُعْتُبِر إنفاقك رياءً ومعصيةً، في حين أن ظاهر العمَلَين واحد وهو إعطاء المال أو اللباس أو الطعام لفقير! [فالنية هي التي تحكم على العمل وليس مجرَّد شكله الظاهري].</w:t>
      </w:r>
    </w:p>
    <w:p w:rsidR="00DA04D3" w:rsidRPr="004B58AA" w:rsidRDefault="00DA04D3" w:rsidP="00513818">
      <w:pPr>
        <w:pStyle w:val="a6"/>
        <w:rPr>
          <w:rtl/>
        </w:rPr>
      </w:pPr>
      <w:r w:rsidRPr="004B58AA">
        <w:rPr>
          <w:rtl/>
        </w:rPr>
        <w:t xml:space="preserve">وتابَعَ يقول: لاحظوا أن القرآن قال: </w:t>
      </w:r>
      <w:r w:rsidR="00483F58">
        <w:rPr>
          <w:rFonts w:ascii="KFGQPC Uthman Taha Naskh" w:cs="KFGQPC Uthman Taha Naskh"/>
          <w:sz w:val="28"/>
          <w:rtl/>
        </w:rPr>
        <w:t>﴿</w:t>
      </w:r>
      <w:r w:rsidR="00513818" w:rsidRPr="00513818">
        <w:rPr>
          <w:rStyle w:val="Char4"/>
          <w:rtl/>
        </w:rPr>
        <w:t>مَا ذُبِحَ عَلَى ٱلنُّصُبِ</w:t>
      </w:r>
      <w:r w:rsidR="00E93231">
        <w:rPr>
          <w:rStyle w:val="Char4"/>
          <w:rtl/>
        </w:rPr>
        <w:t>.</w:t>
      </w:r>
      <w:r w:rsidR="007B0DB2">
        <w:rPr>
          <w:rStyle w:val="Char4"/>
          <w:rtl/>
        </w:rPr>
        <w:t>.. ذَٰلِكُمۡ فِسۡقٌ</w:t>
      </w:r>
      <w:r w:rsidR="00483F58">
        <w:rPr>
          <w:rFonts w:ascii="KFGQPC Uthman Taha Naskh" w:cs="KFGQPC Uthman Taha Naskh"/>
          <w:sz w:val="28"/>
          <w:rtl/>
        </w:rPr>
        <w:t>﴾</w:t>
      </w:r>
      <w:r w:rsidR="00513818">
        <w:rPr>
          <w:rFonts w:ascii="KFGQPC Uthman Taha Naskh" w:cs="KFGQPC Uthman Taha Naskh"/>
          <w:sz w:val="28"/>
          <w:rtl/>
        </w:rPr>
        <w:t xml:space="preserve"> </w:t>
      </w:r>
      <w:r w:rsidR="00513818" w:rsidRPr="00513818">
        <w:rPr>
          <w:rStyle w:val="Char5"/>
          <w:rtl/>
        </w:rPr>
        <w:t>[المائ‍دة: ٣]</w:t>
      </w:r>
      <w:r w:rsidRPr="004B58AA">
        <w:rPr>
          <w:rtl/>
        </w:rPr>
        <w:t xml:space="preserve">، وأنتم تعلمون أن من عادات الناس في الجزيرة العربية في عهد الجاهلية كان تقديم القرابين للأصنام، وقد حرّم الإسلام هذا العمل، وحتى أهل السنة - كما في سنن أبي داوود - رووا أن النبي </w:t>
      </w:r>
      <w:r w:rsidRPr="004B58AA">
        <w:rPr>
          <w:sz w:val="30"/>
          <w:rtl/>
        </w:rPr>
        <w:sym w:font="Abo-thar" w:char="F04A"/>
      </w:r>
      <w:r w:rsidRPr="004B58AA">
        <w:rPr>
          <w:rtl/>
        </w:rPr>
        <w:t xml:space="preserve"> كان يحرص بشدَّة على أن لا يضحّي الناس للأوثان والأصنام بناءً على عاداتهم القديمة. فلماذا تعمّمون قول القرآن حول المشركين والوثنيين على المسلمين؟!</w:t>
      </w:r>
    </w:p>
    <w:p w:rsidR="00DA04D3" w:rsidRPr="004B58AA" w:rsidRDefault="00DA04D3" w:rsidP="00513818">
      <w:pPr>
        <w:pStyle w:val="a6"/>
        <w:rPr>
          <w:rtl/>
        </w:rPr>
      </w:pPr>
      <w:r w:rsidRPr="004B58AA">
        <w:rPr>
          <w:rtl/>
        </w:rPr>
        <w:t xml:space="preserve">وتابع قوله : كما أنكم تخطئون في فهم الآية التي تقول: </w:t>
      </w:r>
      <w:r w:rsidR="00483F58">
        <w:rPr>
          <w:rFonts w:ascii="KFGQPC Uthman Taha Naskh" w:cs="KFGQPC Uthman Taha Naskh"/>
          <w:sz w:val="28"/>
          <w:rtl/>
        </w:rPr>
        <w:t>﴿</w:t>
      </w:r>
      <w:r w:rsidR="00513818" w:rsidRPr="00513818">
        <w:rPr>
          <w:rStyle w:val="Char4"/>
          <w:rtl/>
        </w:rPr>
        <w:t>أَلَا لِلَّهِ ٱلدِّينُ ٱلۡخَالِصُۚ وَٱلَّذِينَ ٱتَّخَذُواْ مِن دُونِهِۦٓ أَوۡلِيَآءَ مَا نَعۡبُدُهُمۡ إِلَّا لِيُقَرِّبُونَآ إِلَى ٱللَّهِ زُلۡفَىٰٓ</w:t>
      </w:r>
      <w:r w:rsidR="00483F58">
        <w:rPr>
          <w:rFonts w:ascii="KFGQPC Uthman Taha Naskh" w:cs="KFGQPC Uthman Taha Naskh"/>
          <w:sz w:val="28"/>
          <w:rtl/>
        </w:rPr>
        <w:t>﴾</w:t>
      </w:r>
      <w:r w:rsidR="00513818">
        <w:rPr>
          <w:rFonts w:ascii="KFGQPC Uthman Taha Naskh" w:cs="KFGQPC Uthman Taha Naskh"/>
          <w:sz w:val="28"/>
          <w:rtl/>
        </w:rPr>
        <w:t xml:space="preserve"> </w:t>
      </w:r>
      <w:r w:rsidR="00513818" w:rsidRPr="00513818">
        <w:rPr>
          <w:rStyle w:val="Char5"/>
          <w:rtl/>
        </w:rPr>
        <w:t>[الزمر: ٣</w:t>
      </w:r>
      <w:r w:rsidR="00513818">
        <w:rPr>
          <w:rStyle w:val="Char5"/>
          <w:rtl/>
        </w:rPr>
        <w:t>]</w:t>
      </w:r>
      <w:r w:rsidRPr="004B58AA">
        <w:rPr>
          <w:rtl/>
        </w:rPr>
        <w:t xml:space="preserve">، إذ اعتبرتم أن عمل المسلمين في زيارة مراقد الأئمة والطواف حولها يشابه أعمال المشركين [الذي يتقرَّبون بأوليائهم إلى الله]، مع أنه لا علاقة للآية المذكورة بالمسلمين، فلماذا لا تنتبهون إلى الجزء الأخير من الآية الذي يقول: </w:t>
      </w:r>
      <w:r w:rsidR="00483F58">
        <w:rPr>
          <w:rFonts w:ascii="KFGQPC Uthman Taha Naskh" w:cs="KFGQPC Uthman Taha Naskh"/>
          <w:sz w:val="28"/>
          <w:rtl/>
        </w:rPr>
        <w:t>﴿</w:t>
      </w:r>
      <w:r w:rsidR="00513818" w:rsidRPr="00513818">
        <w:rPr>
          <w:rStyle w:val="Char4"/>
          <w:rtl/>
        </w:rPr>
        <w:t>إِنَّ ٱللَّهَ لَا يَهۡدِي مَنۡ هُوَ كَٰذِبٞ كَفَّارٞ ٣</w:t>
      </w:r>
      <w:r w:rsidR="00483F58">
        <w:rPr>
          <w:rFonts w:ascii="KFGQPC Uthman Taha Naskh" w:cs="KFGQPC Uthman Taha Naskh"/>
          <w:sz w:val="28"/>
          <w:rtl/>
        </w:rPr>
        <w:t>﴾</w:t>
      </w:r>
      <w:r w:rsidR="00513818">
        <w:rPr>
          <w:rFonts w:ascii="KFGQPC Uthman Taha Naskh" w:cs="KFGQPC Uthman Taha Naskh"/>
          <w:sz w:val="28"/>
          <w:rtl/>
        </w:rPr>
        <w:t xml:space="preserve"> </w:t>
      </w:r>
      <w:r w:rsidR="00513818" w:rsidRPr="00513818">
        <w:rPr>
          <w:rStyle w:val="Char5"/>
          <w:rtl/>
        </w:rPr>
        <w:t>[الزمر: ٣</w:t>
      </w:r>
      <w:r w:rsidR="00513818">
        <w:rPr>
          <w:rStyle w:val="Char5"/>
          <w:rtl/>
        </w:rPr>
        <w:t>]</w:t>
      </w:r>
      <w:r w:rsidRPr="004B58AA">
        <w:rPr>
          <w:rtl/>
        </w:rPr>
        <w:t>. بناء على ذلك يتبيّن أن المشركين كانوا يكذبون ولم يكونوا يعتبرون في قلوبهم الأصنامَ مجرد «واسطة» أو «وسيلة» للتقرب إلى الله، بل كانوا يعطون للأصنام مقاماً أعلى من هذا المقام ويعتقدون فيهم أمراً أرفع شأناً!!  (انتهى كلام الشيخ المُحَاوِر لي).</w:t>
      </w:r>
    </w:p>
    <w:p w:rsidR="00DA04D3" w:rsidRPr="004B58AA" w:rsidRDefault="00DA04D3" w:rsidP="00B30674">
      <w:pPr>
        <w:pStyle w:val="a6"/>
        <w:rPr>
          <w:rtl/>
        </w:rPr>
      </w:pPr>
      <w:r w:rsidRPr="004B58AA">
        <w:rPr>
          <w:rtl/>
        </w:rPr>
        <w:t>كان كلام هذا المُحاوِر عجيباً في نظري فعلاً، لأنه كان يتشبّث بأمور بطلانها في غاية الوضوح والبداهة، كي لا يتخلَّى عن عقيدته الخرافية!! قلت له: نعم لو أن العمل يتم بالصورة التي تذكرها، لا يمكن اعتباره طوافاً عبادياً، لكن بالله عليك قُل لي بكل تجرُّد وصدق: هل طواف الذين يطوفون حول مراقد أئمة الدين في حرم مشهد أو كربلاء أو حرم قم يشبه طوافي حول ميدان فردوسي بحثاً عن محل بائع الحلويات؟! ألا تعلم حقيقةَ أن الناس يعتبرون صاحب القبر الذي يطوفون حوله عليماً بحالهم ويتوقعون منه أن يلبّي حاجاتهم ويشفع لهم بالقدرة التي منحها الله له، الأمر الذي لا دليل شرعي عليه بالطبع؟</w:t>
      </w:r>
    </w:p>
    <w:p w:rsidR="00DA04D3" w:rsidRPr="004B58AA" w:rsidRDefault="00DA04D3" w:rsidP="00B30674">
      <w:pPr>
        <w:pStyle w:val="a6"/>
        <w:rPr>
          <w:rtl/>
        </w:rPr>
      </w:pPr>
      <w:r w:rsidRPr="004B58AA">
        <w:rPr>
          <w:rtl/>
        </w:rPr>
        <w:t>وبالنسبة إلى النذر: أنا أيضاً أعتقد مثلك أنه لا ينعقد أي نذر إلا إذا كان لِـلَّهِ وأُدِّي بصيغة خاصة كقول الناذر: «لِـلَّهِ عَلَيَّ......» أي: أنذر لِـلَّهِ إن حقَّق لي حاجتي أن أقوم بالعمل الفلاني [عمل خير مطلوب شرعاً].  لكنني أسألك وأقسم بالله عليك: ألا تعلم أن 99% من النذور التي يفعلها الناس لا تتم بهذه الصورة؟ هل تدّعي هذه الادّعاءات صادقاً وبدافع خيِّرٍ؟ إن لم يكن هذا العمل تعصّباً ولجاجاً فما هو إذاً؟</w:t>
      </w:r>
    </w:p>
    <w:p w:rsidR="00DA04D3" w:rsidRPr="004B58AA" w:rsidRDefault="00DA04D3" w:rsidP="00B30674">
      <w:pPr>
        <w:pStyle w:val="a6"/>
        <w:rPr>
          <w:rtl/>
        </w:rPr>
      </w:pPr>
      <w:r w:rsidRPr="004B58AA">
        <w:rPr>
          <w:rtl/>
        </w:rPr>
        <w:t>أجل، عندما تُحْشَر في الزاوية أمام المعترضين المطّلعين على أعمال الناس تجاه أئمة الدين تقول إن إقامة مجالس مائدة أبي الفضل أو النذر للإمام الرضا... إنما تتم بهذه الصورة وهي قول الناذر نذرت لِـلَّهِ وأهديت ثواب ذلك إلى حضرة أبي الفضل أو الإمام الرضا أو موسى بن جعفر أو</w:t>
      </w:r>
      <w:r w:rsidR="00E93231">
        <w:rPr>
          <w:rtl/>
        </w:rPr>
        <w:t>.</w:t>
      </w:r>
      <w:r w:rsidRPr="004B58AA">
        <w:rPr>
          <w:rtl/>
        </w:rPr>
        <w:t>.....، لكن هذا الادعاء كذب محض وأنت تعلم جيداً أن 99% من الناس لا ينذرون بهذه الطريقة ومع ذلك فإنك لا تنهاهم عن ذلك، فأنا لم أسْمَع نهيك عن ذلك.</w:t>
      </w:r>
    </w:p>
    <w:p w:rsidR="00DA04D3" w:rsidRPr="004B58AA" w:rsidRDefault="00DA04D3" w:rsidP="00B30674">
      <w:pPr>
        <w:pStyle w:val="a6"/>
        <w:rPr>
          <w:rtl/>
        </w:rPr>
      </w:pPr>
      <w:r w:rsidRPr="004B58AA">
        <w:rPr>
          <w:rtl/>
        </w:rPr>
        <w:t>أنت تعلم جيداً أن الناس يقولون: إذا شُفِيتُ من مرضي أو قُبِل ابني في الجامعة أو كسب أبي القضية في المحكمة أو عاد أحد أعزائي من السفر سالماً أو</w:t>
      </w:r>
      <w:r w:rsidR="00E93231">
        <w:rPr>
          <w:rtl/>
        </w:rPr>
        <w:t>.</w:t>
      </w:r>
      <w:r w:rsidRPr="004B58AA">
        <w:rPr>
          <w:rtl/>
        </w:rPr>
        <w:t>.... فسأذهب لزيارة  الإمام الرضا (ع) بنيّة أن الإمام عالمٌ بكلامي وقصدي - وإن لم نقل إن قائل ذلك الكلام يعتقد أن الإمام يمكنه أن يلبي حاجته بالقدرة التي أعطاه الله إياها - فعلى الأقل نقول على وجه القطع واليقين أن قائل ذلك الكلام يعتقد أن الإمام سيشفع له عند الله ويأخذ له حاجته من الله عندما يعلم أن قائل ذلك الكلام سيذهب إلى مرقده ويعظّمه ويكرّمه ويظهر له محبّته، فما هو الباعث على أن يقوم الناذر - هذا طبعاً حسب ادّعائك - بإهداء ثواب نذره أو أضحيته إلى السيد نصر الدين أو شاه چراغ ولا يهدي ثواب ذلك إلى روح أبيه أو أمه أو أخيه أو أخته؟ أليسوا هم أكثر حاجة إلى هذا الثواب من ذلك الإمام أو حفيد الإمام؟!  نعم، إنه لا يفعل ذلك لأنه يعلم أن أباه وأمه لا يقدران على فعل شيء، ولكنه يعتقد أن الإمام الفلاني أو حفيد الإمام الفلاني عليم بحاله وعلى  الأقل يشفع له عند الله ويحقِّق له مطلوبه وحاجته من الله!!</w:t>
      </w:r>
    </w:p>
    <w:p w:rsidR="00DA04D3" w:rsidRPr="004B58AA" w:rsidRDefault="00DA04D3" w:rsidP="00D67327">
      <w:pPr>
        <w:pStyle w:val="a6"/>
        <w:rPr>
          <w:rtl/>
        </w:rPr>
      </w:pPr>
      <w:r w:rsidRPr="004B58AA">
        <w:rPr>
          <w:rtl/>
        </w:rPr>
        <w:t xml:space="preserve">أما قولك إن الله تعالى قال: </w:t>
      </w:r>
      <w:r w:rsidR="00483F58">
        <w:rPr>
          <w:rFonts w:ascii="KFGQPC Uthman Taha Naskh" w:cs="KFGQPC Uthman Taha Naskh"/>
          <w:sz w:val="28"/>
          <w:rtl/>
        </w:rPr>
        <w:t>﴿</w:t>
      </w:r>
      <w:r w:rsidR="00B0391E" w:rsidRPr="00B0391E">
        <w:rPr>
          <w:rStyle w:val="Char4"/>
          <w:rtl/>
        </w:rPr>
        <w:t>طَوَّٰفُونَ عَل</w:t>
      </w:r>
      <w:r w:rsidR="007B0DB2">
        <w:rPr>
          <w:rStyle w:val="Char4"/>
          <w:rtl/>
        </w:rPr>
        <w:t>َيۡكُم بَعۡضُكُمۡ عَلَىٰ بَعۡضٖ</w:t>
      </w:r>
      <w:r w:rsidR="00483F58">
        <w:rPr>
          <w:rFonts w:ascii="KFGQPC Uthman Taha Naskh" w:cs="KFGQPC Uthman Taha Naskh"/>
          <w:sz w:val="28"/>
          <w:rtl/>
        </w:rPr>
        <w:t>﴾</w:t>
      </w:r>
      <w:r w:rsidR="00B0391E">
        <w:rPr>
          <w:rFonts w:ascii="KFGQPC Uthman Taha Naskh" w:cs="KFGQPC Uthman Taha Naskh"/>
          <w:sz w:val="28"/>
          <w:rtl/>
        </w:rPr>
        <w:t xml:space="preserve"> </w:t>
      </w:r>
      <w:r w:rsidR="00B0391E" w:rsidRPr="00B0391E">
        <w:rPr>
          <w:rStyle w:val="Char5"/>
          <w:rtl/>
        </w:rPr>
        <w:t>[النور : ٥٨]</w:t>
      </w:r>
      <w:r w:rsidR="00B0391E">
        <w:rPr>
          <w:rFonts w:ascii="KFGQPC Uthman Taha Naskh" w:cs="KFGQPC Uthman Taha Naskh"/>
          <w:sz w:val="28"/>
          <w:rtl/>
        </w:rPr>
        <w:t xml:space="preserve">  </w:t>
      </w:r>
      <w:r w:rsidRPr="004B58AA">
        <w:rPr>
          <w:rtl/>
        </w:rPr>
        <w:t xml:space="preserve">فإن المراد من هذه الجملة المعاشرة والمصاحبة لا الطواف التعظيمي الذي نقصده نحن، ومثل تلك المعاشرة خارجة عن بحثنا تماماً، أو قول الله تعالى: </w:t>
      </w:r>
      <w:r w:rsidR="00483F58">
        <w:rPr>
          <w:rFonts w:ascii="KFGQPC Uthman Taha Naskh" w:cs="KFGQPC Uthman Taha Naskh"/>
          <w:sz w:val="28"/>
          <w:rtl/>
        </w:rPr>
        <w:t>﴿</w:t>
      </w:r>
      <w:r w:rsidR="00B0391E" w:rsidRPr="00B0391E">
        <w:rPr>
          <w:rStyle w:val="Char4"/>
          <w:rtl/>
        </w:rPr>
        <w:t>وَيَطُوفُ عَلَيۡهِمۡ غِلۡمَانٞ لَّهُمۡ كَأَنَّهُمۡ لُؤۡلُؤٞ مَّكۡنُونٞ ٢٤</w:t>
      </w:r>
      <w:r w:rsidR="00483F58">
        <w:rPr>
          <w:rFonts w:ascii="KFGQPC Uthman Taha Naskh" w:cs="KFGQPC Uthman Taha Naskh"/>
          <w:sz w:val="28"/>
          <w:rtl/>
        </w:rPr>
        <w:t>﴾</w:t>
      </w:r>
      <w:r w:rsidR="00B0391E">
        <w:rPr>
          <w:rFonts w:ascii="KFGQPC Uthman Taha Naskh" w:cs="KFGQPC Uthman Taha Naskh"/>
          <w:sz w:val="28"/>
          <w:rtl/>
        </w:rPr>
        <w:t xml:space="preserve"> </w:t>
      </w:r>
      <w:r w:rsidR="00B0391E" w:rsidRPr="00B0391E">
        <w:rPr>
          <w:rStyle w:val="Char5"/>
          <w:rtl/>
        </w:rPr>
        <w:t>[الطور: ٢٣]</w:t>
      </w:r>
      <w:r w:rsidRPr="004B58AA">
        <w:rPr>
          <w:rtl/>
        </w:rPr>
        <w:t xml:space="preserve">، أو قوله: </w:t>
      </w:r>
      <w:r w:rsidR="00483F58">
        <w:rPr>
          <w:rFonts w:ascii="KFGQPC Uthman Taha Naskh" w:cs="KFGQPC Uthman Taha Naskh"/>
          <w:sz w:val="28"/>
          <w:rtl/>
        </w:rPr>
        <w:t>﴿</w:t>
      </w:r>
      <w:r w:rsidR="00D67327" w:rsidRPr="00D67327">
        <w:rPr>
          <w:rStyle w:val="Char4"/>
          <w:rtl/>
        </w:rPr>
        <w:t>يَطُوفُ عَلَيۡهِمۡ وِلۡدَٰنٞ مُّخَلَّدُونَ ١٧ بِأَكۡوَابٖ وَأَبَارِيقَ وَكَأۡسٖ مِّن مَّعِينٖ ١٨</w:t>
      </w:r>
      <w:r w:rsidR="00483F58">
        <w:rPr>
          <w:rFonts w:ascii="KFGQPC Uthman Taha Naskh" w:cs="KFGQPC Uthman Taha Naskh"/>
          <w:sz w:val="28"/>
          <w:rtl/>
        </w:rPr>
        <w:t>﴾</w:t>
      </w:r>
      <w:r w:rsidR="00D67327">
        <w:rPr>
          <w:rFonts w:ascii="KFGQPC Uthman Taha Naskh" w:cs="KFGQPC Uthman Taha Naskh"/>
          <w:sz w:val="28"/>
          <w:rtl/>
        </w:rPr>
        <w:t xml:space="preserve"> </w:t>
      </w:r>
      <w:r w:rsidR="00D67327" w:rsidRPr="00D67327">
        <w:rPr>
          <w:rStyle w:val="Char5"/>
          <w:rtl/>
        </w:rPr>
        <w:t>[الواقعة: ١٧،  ١٨]</w:t>
      </w:r>
      <w:r w:rsidRPr="004B58AA">
        <w:rPr>
          <w:rStyle w:val="FootnoteReference"/>
          <w:rtl/>
        </w:rPr>
        <w:footnoteReference w:id="471"/>
      </w:r>
      <w:r w:rsidRPr="004B58AA">
        <w:rPr>
          <w:vertAlign w:val="superscript"/>
          <w:rtl/>
        </w:rPr>
        <w:t>)</w:t>
      </w:r>
      <w:r w:rsidRPr="004B58AA">
        <w:rPr>
          <w:rtl/>
        </w:rPr>
        <w:t xml:space="preserve"> ، فالمراد هو الضيافة الكاملة والخدمة التامة، يعني أن هؤلاء الخدم يعتبرون مخدوميهم بحاجة دائمة إلى خدماتهم لا أن الخدم ينظرون إلى مخدوميهم بوصفهم شفعاء لهم عند الله! كما أنهم لا يطلبون أي حاجة من مخدوميهم المُطاف بهم. هذا بالطبع إذا اعتبرنا «الطواف» في هذه الآيات هو الدوران حول الشخص لا خدمته، في حين أن القرآن بذكره للأكواب والأباريق والكؤوس يبيّن لنا أن المقصود هو الخدمة لا الطواف بمعنى الدوران. وأنت تعلم جيداً أنه إذا قيل أنّ الخُدَّام في العرس الفلاني أو في المطعم الفلاني «كانوا يطوفون على الضيوف أو الزبائن بالأواني المملوءة بالأطعمة والفواكه والأشربة كما تطوف الفراشة حول الشمعة» فليس المقصود أن الخدّام كانوا يدورون 360 درجة حول كل ضيف أو زبون!! بل المقصود إنهم كانوا يبذلون قصارى جهدهم في الخدمة والضيافة</w:t>
      </w:r>
      <w:r w:rsidR="008F4298" w:rsidRPr="008F4298">
        <w:rPr>
          <w:rFonts w:cs="Arabic11 BT"/>
          <w:vertAlign w:val="superscript"/>
          <w:rtl/>
        </w:rPr>
        <w:t>(</w:t>
      </w:r>
      <w:r w:rsidR="008F4298" w:rsidRPr="008F4298">
        <w:rPr>
          <w:rStyle w:val="FootnoteReference"/>
          <w:rFonts w:cs="Arabic11 BT"/>
          <w:rtl/>
        </w:rPr>
        <w:footnoteReference w:id="472"/>
      </w:r>
      <w:r w:rsidR="008F4298" w:rsidRPr="008F4298">
        <w:rPr>
          <w:rFonts w:cs="Arabic11 BT"/>
          <w:vertAlign w:val="superscript"/>
          <w:rtl/>
        </w:rPr>
        <w:t>)</w:t>
      </w:r>
      <w:r w:rsidRPr="004B58AA">
        <w:rPr>
          <w:rtl/>
        </w:rPr>
        <w:t>. لاحظوا أننا في موضوع «الطوافّ» لا ننكر «نيّة» الطائف ولسنا غافلين عن حقيقة حاله ولا نقول: إن «النية» ليست شرطاً, بل نقول: إن الطواف يقع في ورطة الشرك بنيّة أقل من اعتبار المطوف به إلهاً خالقاً محيياً مميتاً ومالكاً للسماوات والأرض.</w:t>
      </w:r>
    </w:p>
    <w:p w:rsidR="00DA04D3" w:rsidRPr="004B58AA" w:rsidRDefault="00DA04D3" w:rsidP="00B30674">
      <w:pPr>
        <w:pStyle w:val="a6"/>
        <w:rPr>
          <w:rtl/>
        </w:rPr>
      </w:pPr>
      <w:r w:rsidRPr="004B58AA">
        <w:rPr>
          <w:rtl/>
        </w:rPr>
        <w:t>إن الإشكال في عمل الناس هو أنهم يعتبرون أئِمَّة الدين مطلعين على أحوالهم، ولهذا السبب يطوفون حول قبورهم ويُقَبِّلُون أضرحتهم ويتبرَّكون بها وبعد أن يلمسوا الضريح يمسحون رؤوسهم ووجوههم بأيديهم ويطوفون بأمواتهم حول أضرحة الأئِمَّة أو يطوفون بخليط المُكَسَّرات أو السكر النباتي</w:t>
      </w:r>
      <w:r w:rsidR="008F4298" w:rsidRPr="008F4298">
        <w:rPr>
          <w:rFonts w:cs="Arabic11 BT"/>
          <w:vertAlign w:val="superscript"/>
          <w:rtl/>
        </w:rPr>
        <w:t>(</w:t>
      </w:r>
      <w:r w:rsidR="008F4298" w:rsidRPr="008F4298">
        <w:rPr>
          <w:rStyle w:val="FootnoteReference"/>
          <w:rFonts w:cs="Arabic11 BT"/>
          <w:rtl/>
        </w:rPr>
        <w:footnoteReference w:id="473"/>
      </w:r>
      <w:r w:rsidR="008F4298" w:rsidRPr="008F4298">
        <w:rPr>
          <w:rFonts w:cs="Arabic11 BT"/>
          <w:vertAlign w:val="superscript"/>
          <w:rtl/>
        </w:rPr>
        <w:t>)</w:t>
      </w:r>
      <w:r w:rsidRPr="004B58AA">
        <w:rPr>
          <w:rtl/>
        </w:rPr>
        <w:t xml:space="preserve"> حول الضريح لتحلّ فيها البركة أو يحتفظون بغبار ضريح الإمام الرضا للتبرك به، أو يقدِّمونه إلى أعزَّتهم كهدية ويدعون الأئمَّة بلا قيد أو شرط. وأنت مُطَّلعٌ تماماً على هذا الأمور لكنك تتجاهل هذه الحقيقة! بناءً على ذلك ليس من الضروري أن يعتبر الطائف أن المطوف به هو الله الخالق حتى يكون طوافه به عبادة له، بل مجرد قيام الطائف بدعاء أئمة الدين بنحو غير مقيد واعتباره أئمَّةَ الدين مطلعين على أحواله، ومجرد قيامه بهذا العمل [الحج إلى قبورهم والطواف حولها] والتبرك بأضرحتهم يكفي للحكم بأن عمله مخالف للشرع وغير جائز</w:t>
      </w:r>
      <w:r w:rsidR="00E93231">
        <w:rPr>
          <w:rtl/>
        </w:rPr>
        <w:t>.</w:t>
      </w:r>
      <w:r w:rsidRPr="004B58AA">
        <w:rPr>
          <w:rtl/>
        </w:rPr>
        <w:t xml:space="preserve"> لماذا تتجنب الصدق والإنصاف في نقاشك وتكتم الحقائق وتصور أن طواف الناس حول قبور الأئمة يماثل الدوران حول ميدان (ساحة) فردوسي؟! عندما أدور حول ميدان فردوس فإنني لا أفكر في تمثال فردوسي إطلاقاً بل كل ما أفعله هو البحث عن الدكان المطلوب، أما الناس فعندما يطوفون حول قبور الأئِمَّة فإنهم يفعلون ذلك ليهتم بهم المطاف به ويوليهم عنايته، فأين هذا من ذاك؟! </w:t>
      </w:r>
    </w:p>
    <w:p w:rsidR="00DA04D3" w:rsidRPr="004B58AA" w:rsidRDefault="00DA04D3" w:rsidP="00B30674">
      <w:pPr>
        <w:pStyle w:val="a6"/>
        <w:rPr>
          <w:rtl/>
        </w:rPr>
      </w:pPr>
      <w:r w:rsidRPr="004B58AA">
        <w:rPr>
          <w:rtl/>
        </w:rPr>
        <w:t>ثم متى قال الله تعالى في كتابه أن لزيارة قبور الأئِمَّة ثواب وأجر حتى يُهدي الزائر ثواب زيارته إلى الإمام؟ هل هناك من معنى أن أقوم بالسفر من أهواز إلى مشهد لأزور قبر الإمام رضا (ع) وأطوف بقبره لمجرد أن أقدِّم الثواب الذي تدَّعُونه لهذا العمل إلى الإمام؟ هل تبحث فعلاً عن الحق والحقيقة عندما تقول مثل هذا الكلام في نقاشك؟! هل أنت غافل حقيقةً عن الفرق بين الدوران حول ميدان فردوسي بحثاً عن محلٍّ ما وطواف الناس حول أضرحة الأئِمَّة أو  أحفادهم وتعتبر من صميم قلبك أن العملين مثل بعضهما؟!!</w:t>
      </w:r>
    </w:p>
    <w:p w:rsidR="00DA04D3" w:rsidRPr="004B58AA" w:rsidRDefault="00DA04D3" w:rsidP="00D67327">
      <w:pPr>
        <w:pStyle w:val="a6"/>
        <w:rPr>
          <w:rtl/>
        </w:rPr>
      </w:pPr>
      <w:r w:rsidRPr="004B58AA">
        <w:rPr>
          <w:rtl/>
        </w:rPr>
        <w:t>أما بالنسبة إلى «السجدة» فإن في كلامك مغالطة، ذلك بأننا لم نرَ أنا ولا</w:t>
      </w:r>
      <w:r w:rsidRPr="004B58AA">
        <w:rPr>
          <w:rFonts w:cs="Times New Roman"/>
          <w:rtl/>
        </w:rPr>
        <w:t> </w:t>
      </w:r>
      <w:r w:rsidRPr="004B58AA">
        <w:rPr>
          <w:rtl/>
        </w:rPr>
        <w:t xml:space="preserve">أنت الملائكة والجنّ - والشيطان من الفريق الثاني [الكهف: 50]- ؛ بناءً على ذلك من أين تعلم أن للملائكة والجن جبهةً وأيدٍ ورُكَباً وأقداماً مثلنا، وأن السجود الذي طُلب منهم يُماثِلُ سجودَنَا؟ هل كان قصد يوسف (ع) من قوله لحضرة يعقوب (ع): </w:t>
      </w:r>
      <w:r w:rsidR="00483F58">
        <w:rPr>
          <w:rFonts w:ascii="KFGQPC Uthman Taha Naskh" w:cs="KFGQPC Uthman Taha Naskh"/>
          <w:sz w:val="28"/>
          <w:rtl/>
        </w:rPr>
        <w:t>﴿</w:t>
      </w:r>
      <w:r w:rsidR="00D67327" w:rsidRPr="00D67327">
        <w:rPr>
          <w:rStyle w:val="Char4"/>
          <w:rtl/>
        </w:rPr>
        <w:t>إِنِّي رَأَيۡتُ أَحَدَ عَشَرَ كَوۡكَبٗا وَٱلشَّمۡسَ وَٱلۡقَمَرَ رَأَيۡتُهُمۡ لِي سَٰجِدِينَ ٤</w:t>
      </w:r>
      <w:r w:rsidR="00483F58">
        <w:rPr>
          <w:rFonts w:ascii="KFGQPC Uthman Taha Naskh" w:cs="KFGQPC Uthman Taha Naskh"/>
          <w:sz w:val="28"/>
          <w:rtl/>
        </w:rPr>
        <w:t>﴾</w:t>
      </w:r>
      <w:r w:rsidR="00D67327">
        <w:rPr>
          <w:rFonts w:ascii="KFGQPC Uthman Taha Naskh" w:cs="KFGQPC Uthman Taha Naskh"/>
          <w:sz w:val="28"/>
          <w:rtl/>
        </w:rPr>
        <w:t xml:space="preserve"> </w:t>
      </w:r>
      <w:r w:rsidR="00D67327" w:rsidRPr="00D67327">
        <w:rPr>
          <w:rStyle w:val="Char5"/>
          <w:rtl/>
        </w:rPr>
        <w:t xml:space="preserve">[يوسف: ٤]  </w:t>
      </w:r>
      <w:r w:rsidRPr="004B58AA">
        <w:rPr>
          <w:rtl/>
        </w:rPr>
        <w:t>أن الشمس والقمر يسجدان له بوضع أعضائهما السبعة</w:t>
      </w:r>
      <w:r w:rsidR="008F4298" w:rsidRPr="008F4298">
        <w:rPr>
          <w:rFonts w:cs="Arabic11 BT"/>
          <w:vertAlign w:val="superscript"/>
          <w:rtl/>
        </w:rPr>
        <w:t>(</w:t>
      </w:r>
      <w:r w:rsidR="008F4298" w:rsidRPr="008F4298">
        <w:rPr>
          <w:rStyle w:val="FootnoteReference"/>
          <w:rFonts w:cs="Arabic11 BT"/>
          <w:rtl/>
        </w:rPr>
        <w:footnoteReference w:id="474"/>
      </w:r>
      <w:r w:rsidR="008F4298" w:rsidRPr="008F4298">
        <w:rPr>
          <w:rFonts w:cs="Arabic11 BT"/>
          <w:vertAlign w:val="superscript"/>
          <w:rtl/>
        </w:rPr>
        <w:t>)</w:t>
      </w:r>
      <w:r w:rsidRPr="004B58AA">
        <w:rPr>
          <w:rtl/>
        </w:rPr>
        <w:t xml:space="preserve"> على الأرض؟!! أو أن القرآن الذي قال: </w:t>
      </w:r>
      <w:r w:rsidR="00483F58">
        <w:rPr>
          <w:rFonts w:ascii="KFGQPC Uthman Taha Naskh" w:cs="KFGQPC Uthman Taha Naskh"/>
          <w:sz w:val="28"/>
          <w:rtl/>
        </w:rPr>
        <w:t>﴿</w:t>
      </w:r>
      <w:r w:rsidR="00D67327" w:rsidRPr="00D67327">
        <w:rPr>
          <w:rStyle w:val="Char4"/>
          <w:rtl/>
        </w:rPr>
        <w:t>وَٱلنَّجۡمُ وَٱلشَّجَرُ يَسۡجُدَانِ ٦</w:t>
      </w:r>
      <w:r w:rsidR="00483F58">
        <w:rPr>
          <w:rFonts w:ascii="KFGQPC Uthman Taha Naskh" w:cs="KFGQPC Uthman Taha Naskh"/>
          <w:sz w:val="28"/>
          <w:rtl/>
        </w:rPr>
        <w:t>﴾</w:t>
      </w:r>
      <w:r w:rsidR="00D67327">
        <w:rPr>
          <w:rFonts w:ascii="KFGQPC Uthman Taha Naskh" w:cs="KFGQPC Uthman Taha Naskh"/>
          <w:sz w:val="28"/>
          <w:rtl/>
        </w:rPr>
        <w:t xml:space="preserve"> </w:t>
      </w:r>
      <w:r w:rsidR="00D67327" w:rsidRPr="00D67327">
        <w:rPr>
          <w:rStyle w:val="Char5"/>
          <w:rtl/>
        </w:rPr>
        <w:t>[الرحمن: ٦]</w:t>
      </w:r>
      <w:r w:rsidR="00D67327">
        <w:rPr>
          <w:rFonts w:ascii="KFGQPC Uthman Taha Naskh" w:cs="KFGQPC Uthman Taha Naskh"/>
          <w:sz w:val="28"/>
          <w:rtl/>
        </w:rPr>
        <w:t xml:space="preserve">  </w:t>
      </w:r>
      <w:r w:rsidRPr="004B58AA">
        <w:rPr>
          <w:rtl/>
        </w:rPr>
        <w:t xml:space="preserve">قصد أنهما يضعان أعضائهما السبعة على الأرض ساجدين؟!! وكذلك إذا تأملنا الآية 100 من سورة يوسف (ع) التي تقول: </w:t>
      </w:r>
      <w:r w:rsidR="00483F58">
        <w:rPr>
          <w:rFonts w:ascii="KFGQPC Uthman Taha Naskh" w:cs="KFGQPC Uthman Taha Naskh"/>
          <w:sz w:val="28"/>
          <w:rtl/>
        </w:rPr>
        <w:t>﴿</w:t>
      </w:r>
      <w:r w:rsidR="00D67327" w:rsidRPr="00D67327">
        <w:rPr>
          <w:rStyle w:val="Char4"/>
          <w:rtl/>
        </w:rPr>
        <w:t>وَرَفَعَ أَبَوَيۡهِ عَلَى ٱلۡع</w:t>
      </w:r>
      <w:r w:rsidR="007B0DB2">
        <w:rPr>
          <w:rStyle w:val="Char4"/>
          <w:rtl/>
        </w:rPr>
        <w:t>َرۡشِ وَخَرُّواْ لَهُۥ سُجَّدٗا</w:t>
      </w:r>
      <w:r w:rsidR="00483F58">
        <w:rPr>
          <w:rFonts w:ascii="KFGQPC Uthman Taha Naskh" w:cs="KFGQPC Uthman Taha Naskh"/>
          <w:sz w:val="28"/>
          <w:rtl/>
        </w:rPr>
        <w:t>﴾</w:t>
      </w:r>
      <w:r w:rsidR="00D67327">
        <w:rPr>
          <w:rFonts w:ascii="KFGQPC Uthman Taha Naskh" w:cs="KFGQPC Uthman Taha Naskh"/>
          <w:sz w:val="28"/>
          <w:rtl/>
        </w:rPr>
        <w:t xml:space="preserve"> </w:t>
      </w:r>
      <w:r w:rsidR="00D67327" w:rsidRPr="00D67327">
        <w:rPr>
          <w:rStyle w:val="Char5"/>
          <w:rtl/>
        </w:rPr>
        <w:t>[يوسف: ٩٩]</w:t>
      </w:r>
      <w:r w:rsidR="00D67327">
        <w:rPr>
          <w:rFonts w:ascii="KFGQPC Uthman Taha Naskh" w:cs="KFGQPC Uthman Taha Naskh"/>
          <w:sz w:val="28"/>
          <w:rtl/>
        </w:rPr>
        <w:t xml:space="preserve">  </w:t>
      </w:r>
      <w:r w:rsidRPr="004B58AA">
        <w:rPr>
          <w:rtl/>
        </w:rPr>
        <w:t xml:space="preserve"> لتبين لنا أن سجدتهما - كما ذكر ذلك أبو الفتوح الرازي- كانت سجدة تعظيم وتكريم لا سجدة عبادة، لأن الآية تُصرِّح بأن يوسف رفع أبويه على العرش، ومعلومٌ أن الذي يجلس على العرش أو كرسي الحكم لا يمكنه أن يضع جبهته على الأرض في هذه الحالة. (فتأمل) بناءً على ذلك لقد قام والدا يوسف وإخوته - الذين شملتهم عبارة «</w:t>
      </w:r>
      <w:r w:rsidR="007B0DB2">
        <w:rPr>
          <w:rStyle w:val="Char4"/>
          <w:rtl/>
        </w:rPr>
        <w:t>خَرُّواْ لَهُۥ سُجَّدٗا</w:t>
      </w:r>
      <w:r w:rsidRPr="004B58AA">
        <w:rPr>
          <w:rtl/>
        </w:rPr>
        <w:t>» - بعمل كان في عرف ذلك الزمان دالاً على الإكرام والخضوع ولم يكن سجود عبادة.</w:t>
      </w:r>
    </w:p>
    <w:p w:rsidR="00DA04D3" w:rsidRPr="004B58AA" w:rsidRDefault="00DA04D3" w:rsidP="00B30674">
      <w:pPr>
        <w:pStyle w:val="a6"/>
        <w:rPr>
          <w:rtl/>
        </w:rPr>
      </w:pPr>
      <w:r w:rsidRPr="004B58AA">
        <w:rPr>
          <w:rtl/>
        </w:rPr>
        <w:t>كل شيخ يعلم أن مفردات مثل «الصلاة»</w:t>
      </w:r>
      <w:r w:rsidR="008F4298" w:rsidRPr="008F4298">
        <w:rPr>
          <w:rFonts w:cs="Arabic11 BT"/>
          <w:vertAlign w:val="superscript"/>
          <w:rtl/>
        </w:rPr>
        <w:t>(</w:t>
      </w:r>
      <w:r w:rsidR="008F4298" w:rsidRPr="008F4298">
        <w:rPr>
          <w:rStyle w:val="FootnoteReference"/>
          <w:rFonts w:cs="Arabic11 BT"/>
          <w:rtl/>
        </w:rPr>
        <w:footnoteReference w:id="475"/>
      </w:r>
      <w:r w:rsidR="008F4298" w:rsidRPr="008F4298">
        <w:rPr>
          <w:rFonts w:cs="Arabic11 BT"/>
          <w:vertAlign w:val="superscript"/>
          <w:rtl/>
        </w:rPr>
        <w:t>)</w:t>
      </w:r>
      <w:r w:rsidRPr="004B58AA">
        <w:rPr>
          <w:rtl/>
        </w:rPr>
        <w:t xml:space="preserve"> و«الركوع» [سورة المائدة: 55، وص: 24] لم تأتِ في القرآن الكريم دائماً بمعناها الشرعي المنقول والفقهي بل استعملها القرآن الكريم أحياناً بمعناها اللغوي الأصلي.</w:t>
      </w:r>
    </w:p>
    <w:p w:rsidR="00DA04D3" w:rsidRPr="004B58AA" w:rsidRDefault="00DA04D3" w:rsidP="00B30674">
      <w:pPr>
        <w:pStyle w:val="a6"/>
        <w:rPr>
          <w:rtl/>
        </w:rPr>
      </w:pPr>
      <w:r w:rsidRPr="004B58AA">
        <w:rPr>
          <w:rtl/>
        </w:rPr>
        <w:t>وبالنسبة إلى موضوع «السجود» لآدم ينبغي أن ننتبه إلى أن المأمورين بالسجود لم يكونوا بشراً، وَمِنْ ثَمَّ فمن الواضح أن السجود هنا لم يأتِ بمعناه المصطلح الشرعي، بل المقصود منه المعنى اللغوي الأصلي وهو إظهار التعظيم والتكريم. ولذلك فلا يجوز قياس سجود الملائكة، أي تعظيمهم وتكريمهم لآدم، على السجود العبادي وسائر العبادات التي يقوم بها البشر.</w:t>
      </w:r>
    </w:p>
    <w:p w:rsidR="00DA04D3" w:rsidRPr="004B58AA" w:rsidRDefault="00DA04D3" w:rsidP="00B30674">
      <w:pPr>
        <w:pStyle w:val="a6"/>
        <w:rPr>
          <w:rtl/>
        </w:rPr>
      </w:pPr>
      <w:r w:rsidRPr="004B58AA">
        <w:rPr>
          <w:b/>
          <w:bCs/>
          <w:rtl/>
        </w:rPr>
        <w:t>ثانياً</w:t>
      </w:r>
      <w:r w:rsidRPr="004B58AA">
        <w:rPr>
          <w:rtl/>
        </w:rPr>
        <w:t xml:space="preserve">: أمر الله تعالى الملائكة والجن صراحةً بالسجود لآدم، ولو أمرنا الله في القرآن أن نؤدي  العبادات لغيره تعالى لأطعناه فيما أمر وَلَمَا كان بيننا بينكم خلاف. فعليكم أن تأتوا بدليل واحدٍ على أن الله أجاز لنا أداء العبادة لغيره، كأن ندعو ونتضرع لغيره ونطلب منه حاجاتنا على نحو غير مقيد، أو نؤدي الطواف والنذر ونحر الأضاحي لغيره....  في حين أن الأمر خلاف ما تدَّعون إذ نهانا القرآن مراراً وتكراراً عن دعاء غير الله دعاءً غيرَ مقيَّد، وذمَّ المشركين  على قيامهم بأعمال عبادية كالطواف والنَّذْر تجاه معبوداتهم التي يدعونها من دون الله رغم أن كثيراً منهم - على أقل تقدير (إن لم نقل كلهم)- ما كانوا يعتبرون معبوداتهم مستقلةً (عن الله). </w:t>
      </w:r>
    </w:p>
    <w:p w:rsidR="00DA04D3" w:rsidRPr="004B58AA" w:rsidRDefault="00DA04D3" w:rsidP="00B30674">
      <w:pPr>
        <w:pStyle w:val="a6"/>
        <w:rPr>
          <w:rtl/>
        </w:rPr>
      </w:pPr>
      <w:r w:rsidRPr="004B58AA">
        <w:rPr>
          <w:b/>
          <w:bCs/>
          <w:rtl/>
        </w:rPr>
        <w:t>ثالثاً</w:t>
      </w:r>
      <w:r w:rsidRPr="004B58AA">
        <w:rPr>
          <w:rtl/>
        </w:rPr>
        <w:t>: إذا كان «السجود» لا يُعتَبَر سجوداً شرعياً إلا إذا اقترن بنية الساجد واعتقاده أن المسجود له إلهاً وادّعيتَ أن القرآن ينص على أنّ السجود قد أُمِر به لغير الله، فلماذا نهى الإسلام عن مطلق السجود لغير الله واعتبره عملاً ممنوعاً ومحرَّماً دون أن يُقيِّد ذلك بأي قيد؟ لقد أتيت بمثال عن أمر لا يجوز فعله لغير الله، فإن كنت محقاً في كلامك فأتنا من القرآن بمثال عن عمل عبادي تم أداؤه لغير الله ولم ينه الإسلام عنه.</w:t>
      </w:r>
    </w:p>
    <w:p w:rsidR="00DA04D3" w:rsidRPr="004B58AA" w:rsidRDefault="00DA04D3" w:rsidP="00B30674">
      <w:pPr>
        <w:pStyle w:val="a6"/>
        <w:rPr>
          <w:rtl/>
        </w:rPr>
      </w:pPr>
      <w:r w:rsidRPr="004B58AA">
        <w:rPr>
          <w:rtl/>
        </w:rPr>
        <w:t>أما قولك بأن للعبادات ظاهراً وباطناً ونيّةً، فأنت تعلم جيداً أننا لا نجهل هذه الأمور وكلنا نعلم أنّه لو قُذِف بشخص عارٍ بالقوة في حوض ماء فلا يُعتَبَر عمله غسلاً ارتماسياً! و أنه لو أعطى شخصٌ فقيراً لباساً أو مالاً أو طعاماً لا لوجه لله بل تلبية لرغبة نفسية فلا يُعتَبَر عمله ممارسة لعبادة الإنفاق ولا يُثاب عليها، أو لو أعطى فقيراً شيئاً رياءً وسمعةً - كما تقول - لكان عمله معصية قطعاً لأنه لم يرد بعمله نيل رضا الله.</w:t>
      </w:r>
    </w:p>
    <w:p w:rsidR="00DA04D3" w:rsidRPr="004B58AA" w:rsidRDefault="00DA04D3" w:rsidP="00B30674">
      <w:pPr>
        <w:pStyle w:val="a6"/>
        <w:rPr>
          <w:rtl/>
        </w:rPr>
      </w:pPr>
      <w:r w:rsidRPr="004B58AA">
        <w:rPr>
          <w:rtl/>
        </w:rPr>
        <w:t>لكنك تعلم أن العبادات نوعان: النوع الأول العبادات التي لها قالب محدّد ومعيّن كالصلاة والسجود والنذر والطواف ونحر الأضاحي و..... فمثل هذه العبادات لا يجوز القيام بها لغير الله حتى بشكلها الظاهري. النوع الثاني: أعمال الخير والعبادات التي ليس لها قالب محدّد كالإنفاق العام الذي يمكن أن يؤديه الإنسان جالساً أو واقفاً، ليلاً أو نهاراً، للقريب أو للغريب، بيده مباشرةً أو عبر شخص آخر..... الخ. أولاً: إنك ضربت مثالاً للعبادات من النوع الثاني لا من النوع الأول، ثانياً في كلا النوعين من العبادات النقطة الرئيسية المهمة هي الجهة التي تؤدَّى إليها الأعمال العبادية! لهذا السبب إذا عمل الإنسان عمل خير يحبّه الله ولكنه لم يقصد بعمله هذا وجه الله بل عَمِلَه رياءً أو بنيّةٍ غير الرياء كأن يريد به استعطاف ولفت نظر غير الله، كان عمله معصيةً واُعتُبِر هذا الرياء شعبة من الشرك. (فتأمّل).</w:t>
      </w:r>
    </w:p>
    <w:p w:rsidR="00DA04D3" w:rsidRPr="004B58AA" w:rsidRDefault="00DA04D3" w:rsidP="00B30674">
      <w:pPr>
        <w:pStyle w:val="a6"/>
        <w:rPr>
          <w:rtl/>
        </w:rPr>
      </w:pPr>
      <w:r w:rsidRPr="004B58AA">
        <w:rPr>
          <w:rtl/>
        </w:rPr>
        <w:t>بناء على ذلك، حتى لو أراد شخص أن ينحر شاةً لِـلَّهِ ولكنه فعل ذلك أمام إمام أو ملك أو رئيس جمهورية أو أمام عزيزٍ عاد من السفر، فإن عمله هذا مُنْتَقَد في عقيدتنا لأنه أراد بهذه التضحية جلب اهتمام الإمام أو الملك أو</w:t>
      </w:r>
      <w:r w:rsidR="00E93231">
        <w:rPr>
          <w:rtl/>
        </w:rPr>
        <w:t>.</w:t>
      </w:r>
      <w:r w:rsidRPr="004B58AA">
        <w:rPr>
          <w:rtl/>
        </w:rPr>
        <w:t>.... (يعني غير الله). أما الذي يطوف حول مرقد أحد أئمة الدين الأجلاء فإنه يريد أن يطّلع صاحب القبر على عمله، ولو كان يعتبره غير مطّلع على عمله لَمَا جاء من أماكن بعيدة لزيارته و لَمَا طاف حول قبره و لَمَا ناداه، بناء على ذلك، فإنه يريد من طوافه حول قبره أن يلتفت إليه صاحب القبر ويهتم بأمره، لأنه يريد في الواقع أن يتوسّط له عند الله ويشفع له.</w:t>
      </w:r>
    </w:p>
    <w:p w:rsidR="00DA04D3" w:rsidRPr="004B58AA" w:rsidRDefault="00DA04D3" w:rsidP="00B30674">
      <w:pPr>
        <w:pStyle w:val="a6"/>
        <w:rPr>
          <w:rtl/>
        </w:rPr>
      </w:pPr>
      <w:r w:rsidRPr="004B58AA">
        <w:rPr>
          <w:rtl/>
        </w:rPr>
        <w:t>أما الذي ينذر إذا شفي مريضه أن يعطي مالاً لمسكين في حيّه أو يطعمه فإنّه لا يريد لفت انتباه المريض إليه واهتمام المريض به، ولا لفت انتباه الفقير إليه واهتمامه به، بل كل ما يريده هو أن ينتفع مريضه بهذا النذر، وكذلك الذي يقوم بسنة العقيقة يعلم جيداً أن وليده لا يعلم شيئاً عن عملِ أبيه هذا، بل الذي يقوم بالعقيقة يبغي أن يعلم الله بعمله ويقبله ويدفع عن وليده الشرّ بعمل الخير هذا الذي فعله لأجله، هذا في حين أنك تعلم جيداً أن الناس لدينا عندما ينذرون للإمام فإن الإمام لا ينتفع بالنذر بل الناذر هو الذي يبحث عن النفع ويبحث عن التفات الإمام إليه واهتمامه به، وفي الواقع يريد من المنذور له (الإمام) أن يشفع له عند الله ويتوسط له عنده.</w:t>
      </w:r>
    </w:p>
    <w:p w:rsidR="000A7558" w:rsidRDefault="00DA04D3" w:rsidP="000A7558">
      <w:pPr>
        <w:pStyle w:val="a6"/>
        <w:rPr>
          <w:rtl/>
        </w:rPr>
      </w:pPr>
      <w:r w:rsidRPr="004B58AA">
        <w:rPr>
          <w:rtl/>
        </w:rPr>
        <w:t xml:space="preserve">أما بالنسبة إلى قولك إن المشركين كانوا يعتبرون معبوداتهم أعلى شأناً وأعظم مقاماً من مجرد وسطاء وشفعاء فهو قولٌ عارٍ عن الدليل لأن القرآن يقول صريحاً إن المشركين كانوا يقولون: </w:t>
      </w:r>
      <w:r w:rsidR="00483F58">
        <w:rPr>
          <w:rFonts w:ascii="KFGQPC Uthman Taha Naskh" w:cs="KFGQPC Uthman Taha Naskh"/>
          <w:sz w:val="28"/>
          <w:rtl/>
        </w:rPr>
        <w:t>﴿</w:t>
      </w:r>
      <w:r w:rsidR="00D67327" w:rsidRPr="00D67327">
        <w:rPr>
          <w:rStyle w:val="Char4"/>
          <w:rtl/>
        </w:rPr>
        <w:t>هَٰٓؤُلَا</w:t>
      </w:r>
      <w:r w:rsidR="007B0DB2">
        <w:rPr>
          <w:rStyle w:val="Char4"/>
          <w:rtl/>
        </w:rPr>
        <w:t>ٓءِ شُفَعَٰٓؤُنَا عِندَ ٱللَّهِ</w:t>
      </w:r>
      <w:r w:rsidR="00483F58">
        <w:rPr>
          <w:rFonts w:ascii="KFGQPC Uthman Taha Naskh" w:cs="KFGQPC Uthman Taha Naskh"/>
          <w:sz w:val="28"/>
          <w:rtl/>
        </w:rPr>
        <w:t>﴾</w:t>
      </w:r>
      <w:r w:rsidR="00D67327">
        <w:rPr>
          <w:rFonts w:ascii="KFGQPC Uthman Taha Naskh" w:cs="KFGQPC Uthman Taha Naskh"/>
          <w:sz w:val="28"/>
          <w:rtl/>
        </w:rPr>
        <w:t xml:space="preserve"> </w:t>
      </w:r>
      <w:r w:rsidR="00D67327" w:rsidRPr="00D67327">
        <w:rPr>
          <w:rStyle w:val="Char5"/>
          <w:rtl/>
        </w:rPr>
        <w:t>[يونس : ١٨]</w:t>
      </w:r>
      <w:r w:rsidRPr="004B58AA">
        <w:rPr>
          <w:rtl/>
        </w:rPr>
        <w:t xml:space="preserve">، والشفيع هو الواسطة أو الوسيط، علاوة على ذلك لا يجوز لنا أن نلفّق من عند أنفسنا أموراً وأقوالاً حول هذه الآيات القرآنية، ألم تقرأ قول الله في إحدى السور المكيّة من القرآن: </w:t>
      </w:r>
      <w:r w:rsidR="00483F58">
        <w:rPr>
          <w:rFonts w:ascii="KFGQPC Uthman Taha Naskh" w:cs="KFGQPC Uthman Taha Naskh"/>
          <w:sz w:val="28"/>
          <w:rtl/>
        </w:rPr>
        <w:t>﴿</w:t>
      </w:r>
      <w:r w:rsidR="00D67327" w:rsidRPr="00D67327">
        <w:rPr>
          <w:rStyle w:val="Char4"/>
          <w:rtl/>
        </w:rPr>
        <w:t>فَلَوۡلَا نَصَرَهُمُ ٱلَّذِينَ ٱتَّخَذُواْ مِن دُونِ ٱللَّهِ قُرۡبَانًا ءَالِهَةَۢ ۖ بَلۡ ضَلُّواْ عَنۡهُمۡۚ وَذَٰلِكَ إِفۡكُهُمۡ وَمَا كَانُواْ يَفۡتَرُونَ ٢٨</w:t>
      </w:r>
      <w:r w:rsidR="00483F58">
        <w:rPr>
          <w:rFonts w:ascii="KFGQPC Uthman Taha Naskh" w:cs="KFGQPC Uthman Taha Naskh"/>
          <w:sz w:val="28"/>
          <w:rtl/>
        </w:rPr>
        <w:t>﴾</w:t>
      </w:r>
      <w:r w:rsidR="00D67327">
        <w:rPr>
          <w:rFonts w:ascii="KFGQPC Uthman Taha Naskh" w:cs="KFGQPC Uthman Taha Naskh"/>
          <w:sz w:val="28"/>
          <w:rtl/>
        </w:rPr>
        <w:t xml:space="preserve"> </w:t>
      </w:r>
      <w:r w:rsidR="00D67327" w:rsidRPr="00D67327">
        <w:rPr>
          <w:rStyle w:val="Char5"/>
          <w:rtl/>
        </w:rPr>
        <w:t>[الاحقاف: ٢٨]</w:t>
      </w:r>
      <w:r w:rsidRPr="004B58AA">
        <w:rPr>
          <w:rtl/>
        </w:rPr>
        <w:t>، فالقرآن نفسه بيّن أنّ هدف المشركين من قيامهم بالأعمال العبادية لمعبوداتهم أن يتقرّبوا بها إلى الله ولا نستطيع نحن أن نلفّق كلاماً مخالفاً لذلك من عند أنفسنا. إن الله تعالى العليم بالسرائر يقول إن كذب المشركين كان هذا الأمر بالذات، أما أنت فتدّعي أن كذبهم كان شيئاً آخر!!! فلماذا لم يشر القرآن</w:t>
      </w:r>
      <w:r w:rsidR="000A7558">
        <w:rPr>
          <w:rtl/>
        </w:rPr>
        <w:t xml:space="preserve"> إلى كذبهم ذاك الذي تتحدّث عنه؟</w:t>
      </w:r>
    </w:p>
    <w:bookmarkStart w:id="86" w:name="_Ref347564345"/>
    <w:p w:rsidR="00DA04D3" w:rsidRPr="004B58AA" w:rsidRDefault="000A7558" w:rsidP="000A7558">
      <w:pPr>
        <w:pStyle w:val="a6"/>
        <w:rPr>
          <w:rtl/>
        </w:rPr>
      </w:pPr>
      <w:r w:rsidRPr="00536BB2">
        <w:rPr>
          <w:color w:val="FFFFFF"/>
          <w:sz w:val="2"/>
          <w:szCs w:val="2"/>
          <w:rtl/>
        </w:rPr>
        <w:fldChar w:fldCharType="begin"/>
      </w:r>
      <w:r w:rsidRPr="00536BB2">
        <w:rPr>
          <w:color w:val="FFFFFF"/>
          <w:sz w:val="2"/>
          <w:szCs w:val="2"/>
          <w:rtl/>
        </w:rPr>
        <w:instrText xml:space="preserve"> </w:instrText>
      </w:r>
      <w:r w:rsidRPr="00536BB2">
        <w:rPr>
          <w:color w:val="FFFFFF"/>
          <w:sz w:val="2"/>
          <w:szCs w:val="2"/>
        </w:rPr>
        <w:instrText>SEQ</w:instrText>
      </w:r>
      <w:r w:rsidRPr="00536BB2">
        <w:rPr>
          <w:color w:val="FFFFFF"/>
          <w:sz w:val="2"/>
          <w:szCs w:val="2"/>
          <w:rtl/>
        </w:rPr>
        <w:instrText xml:space="preserve"> ارجاعات \* </w:instrText>
      </w:r>
      <w:r w:rsidRPr="00536BB2">
        <w:rPr>
          <w:color w:val="FFFFFF"/>
          <w:sz w:val="2"/>
          <w:szCs w:val="2"/>
        </w:rPr>
        <w:instrText>ARABIC</w:instrText>
      </w:r>
      <w:r w:rsidRPr="00536BB2">
        <w:rPr>
          <w:color w:val="FFFFFF"/>
          <w:sz w:val="2"/>
          <w:szCs w:val="2"/>
          <w:rtl/>
        </w:rPr>
        <w:instrText xml:space="preserve"> </w:instrText>
      </w:r>
      <w:r w:rsidRPr="00536BB2">
        <w:rPr>
          <w:color w:val="FFFFFF"/>
          <w:sz w:val="2"/>
          <w:szCs w:val="2"/>
          <w:rtl/>
        </w:rPr>
        <w:fldChar w:fldCharType="separate"/>
      </w:r>
      <w:r w:rsidR="007860CA">
        <w:rPr>
          <w:noProof/>
          <w:color w:val="FFFFFF"/>
          <w:sz w:val="2"/>
          <w:szCs w:val="2"/>
          <w:rtl/>
        </w:rPr>
        <w:t>56</w:t>
      </w:r>
      <w:r w:rsidRPr="00536BB2">
        <w:rPr>
          <w:color w:val="FFFFFF"/>
          <w:sz w:val="2"/>
          <w:szCs w:val="2"/>
          <w:rtl/>
        </w:rPr>
        <w:fldChar w:fldCharType="end"/>
      </w:r>
      <w:r w:rsidR="00DA04D3" w:rsidRPr="004B58AA">
        <w:rPr>
          <w:rtl/>
        </w:rPr>
        <w:t>قال صاحب تفسير «</w:t>
      </w:r>
      <w:r w:rsidR="00DA04D3" w:rsidRPr="004B58AA">
        <w:rPr>
          <w:b/>
          <w:bCs/>
          <w:rtl/>
        </w:rPr>
        <w:t>الميزان</w:t>
      </w:r>
      <w:r w:rsidR="00DA04D3" w:rsidRPr="004B58AA">
        <w:rPr>
          <w:rtl/>
        </w:rPr>
        <w:t>» لدى تفسيره الآية الثالثة من سورة الزمر:</w:t>
      </w:r>
      <w:bookmarkEnd w:id="86"/>
    </w:p>
    <w:p w:rsidR="00DA04D3" w:rsidRPr="004B58AA" w:rsidRDefault="00DA04D3" w:rsidP="00B30674">
      <w:pPr>
        <w:pStyle w:val="a6"/>
        <w:rPr>
          <w:rtl/>
        </w:rPr>
      </w:pPr>
      <w:r w:rsidRPr="004B58AA">
        <w:rPr>
          <w:rtl/>
        </w:rPr>
        <w:t>"</w:t>
      </w:r>
      <w:r w:rsidR="00E93231">
        <w:rPr>
          <w:rtl/>
        </w:rPr>
        <w:t>.</w:t>
      </w:r>
      <w:r w:rsidRPr="004B58AA">
        <w:rPr>
          <w:rtl/>
        </w:rPr>
        <w:t>... وهؤلاء هم الملائكة والجن وقِدِّيْسُو البشر وهؤلاء هم الأرباب والآلهة بالحقيقة [عند المشركين]. أما الأصنام المصنوعة المنصوبة في الهياكل والمعابد فإنما هي تماثيل للأرباب والآلهة وليست في نفسها أرباباً ولا آلهةً غير أن الجهلة من عامتهم ربما لم يفرقوا بين الأصنام وأرباب الأصنام فعبدوا الأصنام كما يعبد الأرباب والآلهة وكذلك كانت عرب الجاهلية"</w:t>
      </w:r>
      <w:r w:rsidR="008F4298" w:rsidRPr="008F4298">
        <w:rPr>
          <w:rFonts w:cs="Arabic11 BT"/>
          <w:vertAlign w:val="superscript"/>
          <w:rtl/>
        </w:rPr>
        <w:t>(</w:t>
      </w:r>
      <w:r w:rsidR="008F4298" w:rsidRPr="008F4298">
        <w:rPr>
          <w:rStyle w:val="FootnoteReference"/>
          <w:rFonts w:cs="Arabic11 BT"/>
          <w:rtl/>
        </w:rPr>
        <w:footnoteReference w:id="476"/>
      </w:r>
      <w:r w:rsidR="008F4298" w:rsidRPr="008F4298">
        <w:rPr>
          <w:rFonts w:cs="Arabic11 BT"/>
          <w:vertAlign w:val="superscript"/>
          <w:rtl/>
        </w:rPr>
        <w:t>)</w:t>
      </w:r>
      <w:r w:rsidRPr="004B58AA">
        <w:rPr>
          <w:rtl/>
        </w:rPr>
        <w:t>.</w:t>
      </w:r>
    </w:p>
    <w:p w:rsidR="00DA04D3" w:rsidRPr="009E10C7" w:rsidRDefault="00DA04D3" w:rsidP="009E10C7">
      <w:pPr>
        <w:pStyle w:val="a6"/>
        <w:rPr>
          <w:vertAlign w:val="superscript"/>
          <w:rtl/>
        </w:rPr>
      </w:pPr>
      <w:r w:rsidRPr="004B58AA">
        <w:rPr>
          <w:rtl/>
        </w:rPr>
        <w:t xml:space="preserve"> </w:t>
      </w:r>
      <w:bookmarkStart w:id="87" w:name="_Ref347564800"/>
      <w:r w:rsidRPr="004B58AA">
        <w:rPr>
          <w:rtl/>
        </w:rPr>
        <w:t>ثم تابع يقول أنه في عقيدة المشركين: "... الأرباب والآلهة هم المعبودون عندهم وهم موجودات ممكنة مخلوقة لِـلَّهِ مُقَرِّبَةٌ عنده، مُفَوَّضَةٌ إليهم تدبير أمر العالم، لكل بحسب منزلته وأما الله سبحانه فليس له إلا الخلق والإيجاد وهو رب الأرباب وإله الآلهة</w:t>
      </w:r>
      <w:r w:rsidR="008F4298" w:rsidRPr="008F4298">
        <w:rPr>
          <w:rFonts w:cs="Arabic11 BT"/>
          <w:vertAlign w:val="superscript"/>
          <w:rtl/>
        </w:rPr>
        <w:t>(</w:t>
      </w:r>
      <w:r w:rsidR="008F4298" w:rsidRPr="008F4298">
        <w:rPr>
          <w:rStyle w:val="FootnoteReference"/>
          <w:rFonts w:cs="Arabic11 BT"/>
          <w:rtl/>
        </w:rPr>
        <w:footnoteReference w:id="477"/>
      </w:r>
      <w:r w:rsidR="008F4298" w:rsidRPr="008F4298">
        <w:rPr>
          <w:rFonts w:cs="Arabic11 BT"/>
          <w:vertAlign w:val="superscript"/>
          <w:rtl/>
        </w:rPr>
        <w:t>)</w:t>
      </w:r>
      <w:r w:rsidRPr="004B58AA">
        <w:rPr>
          <w:rtl/>
        </w:rPr>
        <w:t>".</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478"/>
      </w:r>
      <w:r w:rsidR="008F4298" w:rsidRPr="008F4298">
        <w:rPr>
          <w:rFonts w:cs="Arabic11 BT"/>
          <w:vertAlign w:val="superscript"/>
          <w:rtl/>
        </w:rPr>
        <w:t>)</w:t>
      </w:r>
      <w:r w:rsidRPr="004B58AA">
        <w:rPr>
          <w:rtl/>
        </w:rPr>
        <w:t>.</w:t>
      </w:r>
      <w:r w:rsidR="009E10C7" w:rsidRPr="00536BB2">
        <w:rPr>
          <w:rFonts w:cs="Arabic11 BT"/>
          <w:color w:val="FFFFFF"/>
          <w:sz w:val="2"/>
          <w:szCs w:val="2"/>
          <w:vertAlign w:val="superscript"/>
          <w:rtl/>
        </w:rPr>
        <w:fldChar w:fldCharType="begin"/>
      </w:r>
      <w:r w:rsidR="009E10C7" w:rsidRPr="00536BB2">
        <w:rPr>
          <w:rFonts w:cs="Arabic11 BT"/>
          <w:color w:val="FFFFFF"/>
          <w:sz w:val="2"/>
          <w:szCs w:val="2"/>
          <w:vertAlign w:val="superscript"/>
          <w:rtl/>
        </w:rPr>
        <w:instrText xml:space="preserve"> </w:instrText>
      </w:r>
      <w:r w:rsidR="009E10C7" w:rsidRPr="00536BB2">
        <w:rPr>
          <w:rFonts w:cs="Arabic11 BT"/>
          <w:color w:val="FFFFFF"/>
          <w:sz w:val="2"/>
          <w:szCs w:val="2"/>
          <w:vertAlign w:val="superscript"/>
        </w:rPr>
        <w:instrText>SEQ</w:instrText>
      </w:r>
      <w:r w:rsidR="009E10C7" w:rsidRPr="00536BB2">
        <w:rPr>
          <w:rFonts w:cs="Arabic11 BT"/>
          <w:color w:val="FFFFFF"/>
          <w:sz w:val="2"/>
          <w:szCs w:val="2"/>
          <w:vertAlign w:val="superscript"/>
          <w:rtl/>
        </w:rPr>
        <w:instrText xml:space="preserve"> ارجاعات \* </w:instrText>
      </w:r>
      <w:r w:rsidR="009E10C7" w:rsidRPr="00536BB2">
        <w:rPr>
          <w:rFonts w:cs="Arabic11 BT"/>
          <w:color w:val="FFFFFF"/>
          <w:sz w:val="2"/>
          <w:szCs w:val="2"/>
          <w:vertAlign w:val="superscript"/>
        </w:rPr>
        <w:instrText>ARABIC</w:instrText>
      </w:r>
      <w:r w:rsidR="009E10C7" w:rsidRPr="00536BB2">
        <w:rPr>
          <w:rFonts w:cs="Arabic11 BT"/>
          <w:color w:val="FFFFFF"/>
          <w:sz w:val="2"/>
          <w:szCs w:val="2"/>
          <w:vertAlign w:val="superscript"/>
          <w:rtl/>
        </w:rPr>
        <w:instrText xml:space="preserve"> </w:instrText>
      </w:r>
      <w:r w:rsidR="009E10C7" w:rsidRPr="00536BB2">
        <w:rPr>
          <w:rFonts w:cs="Arabic11 BT"/>
          <w:color w:val="FFFFFF"/>
          <w:sz w:val="2"/>
          <w:szCs w:val="2"/>
          <w:vertAlign w:val="superscript"/>
          <w:rtl/>
        </w:rPr>
        <w:fldChar w:fldCharType="separate"/>
      </w:r>
      <w:r w:rsidR="007860CA">
        <w:rPr>
          <w:rFonts w:cs="Arabic11 BT"/>
          <w:noProof/>
          <w:color w:val="FFFFFF"/>
          <w:sz w:val="2"/>
          <w:szCs w:val="2"/>
          <w:vertAlign w:val="superscript"/>
          <w:rtl/>
        </w:rPr>
        <w:t>57</w:t>
      </w:r>
      <w:r w:rsidR="009E10C7" w:rsidRPr="00536BB2">
        <w:rPr>
          <w:rFonts w:cs="Arabic11 BT"/>
          <w:color w:val="FFFFFF"/>
          <w:sz w:val="2"/>
          <w:szCs w:val="2"/>
          <w:vertAlign w:val="superscript"/>
          <w:rtl/>
        </w:rPr>
        <w:fldChar w:fldCharType="end"/>
      </w:r>
      <w:bookmarkEnd w:id="87"/>
      <w:r w:rsidRPr="004B58AA">
        <w:rPr>
          <w:rtl/>
        </w:rPr>
        <w:t xml:space="preserve"> </w:t>
      </w:r>
    </w:p>
    <w:p w:rsidR="00DA04D3" w:rsidRPr="004B58AA" w:rsidRDefault="00DA04D3" w:rsidP="00B30674">
      <w:pPr>
        <w:pStyle w:val="a6"/>
        <w:rPr>
          <w:rtl/>
        </w:rPr>
      </w:pPr>
      <w:r w:rsidRPr="004B58AA">
        <w:rPr>
          <w:rtl/>
        </w:rPr>
        <w:t>قُلْ لي الآن: ما الفرق بين نظرة الناس لدينا إلى الأئِمَّة والشخصيات الدينية المقدَّسة العظيمة وسلوكهم نحوهم وبين نظرة المشركين وسلوكهم نحو الشخصيات التي كانوا يعبدونها؟ لاحظ أن أستاذك العلامة [محمد حسين] الطباطبائي صرَّح في تفسيره لسورة الزمر في تفسير «</w:t>
      </w:r>
      <w:r w:rsidRPr="004B58AA">
        <w:rPr>
          <w:b/>
          <w:bCs/>
          <w:rtl/>
        </w:rPr>
        <w:t>الميزان</w:t>
      </w:r>
      <w:r w:rsidRPr="004B58AA">
        <w:rPr>
          <w:rtl/>
        </w:rPr>
        <w:t>»: "إن الله لا يقبل عبادة شخص يعبد الله ويعبد غير الله أيضاً". (فتأمَّل). فلنفرض أن المشركين - بناء على فرضك الذي لا دليل عليه - كانوا يعتبرون معبوداتهم أرفع مقاماً وأعلى شأناً من مجرّد شفعاء ومُقَرَّبين من الله، أفلم يكن القرآن لِيَعْتَرِضَ عليهم لو كانوا يعتبرون معبوداتهم شفعاء ومُقَرَّبِين من الله فقط؟! لقد ذمّهم القرآن حول هذا الموضوع بالذات كما يقول صاحب تفسير «</w:t>
      </w:r>
      <w:r w:rsidRPr="004B58AA">
        <w:rPr>
          <w:b/>
          <w:bCs/>
          <w:rtl/>
        </w:rPr>
        <w:t>الميزان</w:t>
      </w:r>
      <w:r w:rsidRPr="004B58AA">
        <w:rPr>
          <w:rtl/>
        </w:rPr>
        <w:t>» واعترض عليهم فيه؟!</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479"/>
      </w:r>
      <w:r w:rsidR="008F4298" w:rsidRPr="008F4298">
        <w:rPr>
          <w:rFonts w:cs="Arabic11 BT"/>
          <w:vertAlign w:val="superscript"/>
          <w:rtl/>
        </w:rPr>
        <w:t>)</w:t>
      </w:r>
    </w:p>
    <w:p w:rsidR="00DA04D3" w:rsidRPr="004B58AA" w:rsidRDefault="00DA04D3" w:rsidP="00B30674">
      <w:pPr>
        <w:pStyle w:val="a6"/>
        <w:rPr>
          <w:rtl/>
        </w:rPr>
      </w:pPr>
      <w:r w:rsidRPr="004B58AA">
        <w:rPr>
          <w:rtl/>
        </w:rPr>
        <w:t xml:space="preserve">أما ما نَسَبْتَهُ إلى سنن أبي داود فإن لم تَخُنّي ذاكرتي فهو حديث </w:t>
      </w:r>
      <w:r w:rsidRPr="004B58AA">
        <w:rPr>
          <w:u w:val="single"/>
          <w:rtl/>
        </w:rPr>
        <w:t>لا يفيد بأي حال من الأحوال حَصْر النهي عن نحر الأضاحي لغير الله بنحرها للأصنام فقط</w:t>
      </w:r>
      <w:r w:rsidRPr="004B58AA">
        <w:rPr>
          <w:rtl/>
        </w:rPr>
        <w:t xml:space="preserve"> بل نهي الإسلام شامل لنحر الأضاحي لأيِّ أحدٍ غير الله سواء للأصنام أم لغير الأصنام، وبعبارة أخرى الإسلام لا يُجيزُ النذرَ إلا لِـلَّهِ وحده فقط. ثم قلتُ له: على كل حال إذا عدتُ إلى المنزل فسوف أقرأ الأحاديث ذات العلاقة ولو كنتُ مخطئاً فسأتصل بك هاتفياً لأخبرك وأعترف بخطئي. </w:t>
      </w:r>
    </w:p>
    <w:p w:rsidR="00DA04D3" w:rsidRPr="004B58AA" w:rsidRDefault="00DA04D3" w:rsidP="00B30674">
      <w:pPr>
        <w:pStyle w:val="a6"/>
        <w:rPr>
          <w:rtl/>
        </w:rPr>
      </w:pPr>
      <w:r w:rsidRPr="004B58AA">
        <w:rPr>
          <w:rtl/>
        </w:rPr>
        <w:t xml:space="preserve">نعم، في تلك الجلسة لم يقدّم الشيخ المذكور أي جواب مقنع، ولما حان وقت طعام الغداء انتهى النقاش دون الوصول إلى نتيجة مفيدة. </w:t>
      </w:r>
    </w:p>
    <w:p w:rsidR="00DA04D3" w:rsidRPr="004B58AA" w:rsidRDefault="00DA04D3" w:rsidP="00B30674">
      <w:pPr>
        <w:pStyle w:val="a6"/>
        <w:rPr>
          <w:rtl/>
        </w:rPr>
      </w:pPr>
      <w:r w:rsidRPr="004B58AA">
        <w:rPr>
          <w:rtl/>
        </w:rPr>
        <w:t>ولما رجعت إلى منزلي أخذت كتاب سنن أبي داود وقرأت الحديث الذي أشار إليه الشيخ المذكور ورأيت أن الشيخ - كما كنت أتوقّع - لم يكن صادقاً في نقله وأن الحديث الذي أشار إليه يؤيِّد كلامنا لا كلامه. وفيما يلي أنقل لكم نصَّ هذا الحديث من الجزء الثالث من سنن أبي داود، كتاب الأيمان والنذور، (باب ما يؤمر به من الوفاء بالنذر)، كي يحكم القراء بأنفسهم في هذا الأمر:</w:t>
      </w:r>
    </w:p>
    <w:p w:rsidR="00DA04D3" w:rsidRPr="004B58AA" w:rsidRDefault="00DA04D3" w:rsidP="00B30674">
      <w:pPr>
        <w:pStyle w:val="a6"/>
        <w:rPr>
          <w:rtl/>
        </w:rPr>
      </w:pPr>
      <w:r w:rsidRPr="004B58AA">
        <w:rPr>
          <w:rtl/>
        </w:rPr>
        <w:t xml:space="preserve">الحديث 3312: </w:t>
      </w:r>
      <w:r w:rsidRPr="00A203F9">
        <w:rPr>
          <w:rFonts w:ascii="mylotus" w:hAnsi="mylotus"/>
          <w:rtl/>
        </w:rPr>
        <w:t>"</w:t>
      </w:r>
      <w:r w:rsidRPr="00A203F9">
        <w:rPr>
          <w:rFonts w:cs="KFGQPC Uthman Taha Naskh"/>
          <w:rtl/>
        </w:rPr>
        <w:t xml:space="preserve">...... أَنَّ امْرَأَةً أَتَتِ النَّبِيَّ </w:t>
      </w:r>
      <w:r w:rsidRPr="00A203F9">
        <w:rPr>
          <w:rFonts w:ascii="Abo-thar" w:hAnsi="Abo-thar" w:cs="KFGQPC Uthman Taha Naskh"/>
          <w:sz w:val="30"/>
        </w:rPr>
        <w:t></w:t>
      </w:r>
      <w:r w:rsidRPr="00A203F9">
        <w:rPr>
          <w:rFonts w:cs="KFGQPC Uthman Taha Naskh"/>
          <w:rtl/>
        </w:rPr>
        <w:t xml:space="preserve"> فَقَالَتْ: يَا رَسُولَ اللهِ! إِنِّي نَذَرْتُ أَنْ أَضْرِبَ عَلَى رَأْسِكَ بِالدُّفِّ، قَالَ: أَوْفِي بِنَذْرِكِ. قَالَتْ: إِنِّي نَذَرْتُ أَنْ أذْبَحَ بِمَكَانِ كَذَا وَكَذَا، مَكَانٌ كَانَ يَذْبَحُ فِيهِ أَهْلُ الْجَاهِلِيَّةِ، قَالَ: لِصَنَمٍ؟ قَالَتْ: لاَ. قَالَ: لِوَثَنٍ؟ قَالَتْ: لاَ. قَالَ: أَوْفِي بِنَذْرِكِ</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480"/>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3313: " </w:t>
      </w:r>
      <w:r w:rsidRPr="00A203F9">
        <w:rPr>
          <w:rFonts w:cs="KFGQPC Uthman Taha Naskh"/>
          <w:rtl/>
        </w:rPr>
        <w:t xml:space="preserve">نَذَرَ رَجُلٌ عَلَى عَهْدِ رَسُولِ اللهِ </w:t>
      </w:r>
      <w:r w:rsidRPr="00A203F9">
        <w:rPr>
          <w:rFonts w:ascii="Abo-thar" w:hAnsi="Abo-thar" w:cs="KFGQPC Uthman Taha Naskh"/>
          <w:sz w:val="30"/>
        </w:rPr>
        <w:t></w:t>
      </w:r>
      <w:r w:rsidRPr="00A203F9">
        <w:rPr>
          <w:rFonts w:cs="KFGQPC Uthman Taha Naskh"/>
          <w:rtl/>
        </w:rPr>
        <w:t xml:space="preserve"> أَنْ يَنْحَرَ إِبِلاً بِبُوَانَةَ، فَأَتَى النَّبِيَّ </w:t>
      </w:r>
      <w:r w:rsidRPr="00A203F9">
        <w:rPr>
          <w:rFonts w:ascii="Abo-thar" w:hAnsi="Abo-thar" w:cs="KFGQPC Uthman Taha Naskh"/>
          <w:sz w:val="30"/>
        </w:rPr>
        <w:t></w:t>
      </w:r>
      <w:r w:rsidRPr="00A203F9">
        <w:rPr>
          <w:rFonts w:cs="KFGQPC Uthman Taha Naskh"/>
          <w:rtl/>
        </w:rPr>
        <w:t xml:space="preserve"> فَقَالَ: إِنِّي نَذَرْتُ أَنْ أَنْحَرَ إِبِلاً بِبُوَانَةَ، فَقَالَ النَّبِيُّ </w:t>
      </w:r>
      <w:r w:rsidRPr="00A203F9">
        <w:rPr>
          <w:rFonts w:ascii="Abo-thar" w:hAnsi="Abo-thar" w:cs="KFGQPC Uthman Taha Naskh"/>
          <w:sz w:val="30"/>
        </w:rPr>
        <w:t></w:t>
      </w:r>
      <w:r w:rsidRPr="00A203F9">
        <w:rPr>
          <w:rFonts w:cs="KFGQPC Uthman Taha Naskh"/>
          <w:rtl/>
        </w:rPr>
        <w:t xml:space="preserve">: «هَلْ كَانَ فِيهَا وَثَنٌ مِنْ أَوْثَانِ الْجَاهِلِيَّةِ يُعْبَدُ؟» قَالُوا: لاَ، قَالَ: «هَلْ كَانَ فِيهَا عِيدٌ مِنْ أَعْيَادِهِمْ؟» قَالُوا: لاَ، قَالَ رَسُولُ اللهِ </w:t>
      </w:r>
      <w:r w:rsidRPr="00A203F9">
        <w:rPr>
          <w:rFonts w:ascii="Abo-thar" w:hAnsi="Abo-thar" w:cs="KFGQPC Uthman Taha Naskh"/>
          <w:sz w:val="30"/>
        </w:rPr>
        <w:t></w:t>
      </w:r>
      <w:r w:rsidRPr="00A203F9">
        <w:rPr>
          <w:rFonts w:cs="KFGQPC Uthman Taha Naskh"/>
          <w:rtl/>
        </w:rPr>
        <w:t>: »أَوْفِ بِنَذْرِكَ، فَإِنَّهُ لاَ وَفَاءَ لِنَذْرٍ فِي مَعْصِيَةِ اللهِ، وَلاَ فِيمَا لاَ</w:t>
      </w:r>
      <w:r w:rsidRPr="00A203F9">
        <w:rPr>
          <w:rFonts w:cs="Times New Roman"/>
          <w:rtl/>
        </w:rPr>
        <w:t> </w:t>
      </w:r>
      <w:r w:rsidRPr="00A203F9">
        <w:rPr>
          <w:rFonts w:cs="KFGQPC Uthman Taha Naskh"/>
          <w:rtl/>
        </w:rPr>
        <w:t>يَمْلِكُ ابْنُ آدَمَ</w:t>
      </w:r>
      <w:r w:rsidRPr="004B58AA">
        <w:rPr>
          <w:rtl/>
        </w:rPr>
        <w:t>»".</w:t>
      </w:r>
    </w:p>
    <w:p w:rsidR="00DA04D3" w:rsidRPr="004B58AA" w:rsidRDefault="00DA04D3" w:rsidP="00B30674">
      <w:pPr>
        <w:pStyle w:val="a6"/>
        <w:rPr>
          <w:rtl/>
        </w:rPr>
      </w:pPr>
      <w:r w:rsidRPr="004B58AA">
        <w:rPr>
          <w:rtl/>
        </w:rPr>
        <w:t xml:space="preserve">ثم في الحديثَيْن اللذَيْن وردا في سنن أبي داود أيضاً بعد الحديثين المذكورين، جاء أن رجلاً قال لرسول الله </w:t>
      </w:r>
      <w:r w:rsidRPr="004B58AA">
        <w:rPr>
          <w:rtl/>
        </w:rPr>
        <w:sym w:font="Abo-thar" w:char="F04A"/>
      </w:r>
      <w:r w:rsidRPr="004B58AA">
        <w:rPr>
          <w:rtl/>
        </w:rPr>
        <w:t xml:space="preserve">: يَا رَسُولَ اللهِ! إِنِّي نَذَرْتُ إِنْ وُلِدَ لِي وَلَدٌ ذَكَرٌ أَنْ أَنْحَرَ عَلَى رَأْسِ بُوَانَةَ فِي عَقَبَةٍ مِنَ الثَّنَايَا عِدَّةً مِنَ الْغَنَمِ. فَقَالَ رَسُولُ اللهِ </w:t>
      </w:r>
      <w:r w:rsidRPr="004B58AA">
        <w:rPr>
          <w:sz w:val="30"/>
          <w:rtl/>
        </w:rPr>
        <w:sym w:font="Abo-thar" w:char="F04A"/>
      </w:r>
      <w:r w:rsidRPr="004B58AA">
        <w:rPr>
          <w:rtl/>
        </w:rPr>
        <w:t xml:space="preserve">: «هَلْ بِهَا مِنَ الأَوْثَانِ شَيْءٌ؟». أو «هَلْ بِهَا وَثَنٌ أَوْ عِيدٌ مِنْ أَعْيَادِ الْجَاهِلِيَّةِ» قَالَ: لاَ. فقَالَ </w:t>
      </w:r>
      <w:r w:rsidRPr="004B58AA">
        <w:rPr>
          <w:sz w:val="30"/>
          <w:rtl/>
        </w:rPr>
        <w:sym w:font="Abo-thar" w:char="F04A"/>
      </w:r>
      <w:r w:rsidRPr="004B58AA">
        <w:rPr>
          <w:rtl/>
        </w:rPr>
        <w:t xml:space="preserve">: «فَأَوْفِ بِمَا </w:t>
      </w:r>
      <w:r w:rsidRPr="004B58AA">
        <w:rPr>
          <w:u w:val="single"/>
          <w:rtl/>
        </w:rPr>
        <w:t xml:space="preserve">نَذَرْتَ بِهِ </w:t>
      </w:r>
      <w:r w:rsidRPr="007C5ACF">
        <w:rPr>
          <w:rFonts w:cs="KFGQPC Uthman Taha Naskh"/>
          <w:b/>
          <w:bCs/>
          <w:szCs w:val="26"/>
          <w:u w:val="single"/>
          <w:rtl/>
        </w:rPr>
        <w:t>لِـلَّهِ</w:t>
      </w:r>
      <w:r w:rsidRPr="004B58AA">
        <w:rPr>
          <w:rtl/>
        </w:rPr>
        <w:t xml:space="preserve">». </w:t>
      </w:r>
    </w:p>
    <w:p w:rsidR="00DA04D3" w:rsidRPr="004B58AA" w:rsidRDefault="00DA04D3" w:rsidP="00B30674">
      <w:pPr>
        <w:pStyle w:val="a6"/>
        <w:rPr>
          <w:rtl/>
        </w:rPr>
      </w:pPr>
      <w:r w:rsidRPr="004B58AA">
        <w:rPr>
          <w:rtl/>
        </w:rPr>
        <w:t>لاحِظوا كيف أن الإسلام يحرّم نحر الأضاحي لغير الله والذي عُبِّر عنه [أي عن غير الله] في الأحاديث المذكورة أعلاه بكلمة: «</w:t>
      </w:r>
      <w:r w:rsidRPr="004B58AA">
        <w:rPr>
          <w:b/>
          <w:bCs/>
          <w:rtl/>
        </w:rPr>
        <w:t>الصنم</w:t>
      </w:r>
      <w:r w:rsidRPr="004B58AA">
        <w:rPr>
          <w:rtl/>
        </w:rPr>
        <w:t>»، وكما قلنا في الصفحات الماضية كانت أصنام المشركين وأوثانهم تماثيل تذكّرهم بالملائكة وبالشخصيات المقدَّسة العظيمة ولم يكن المشركون يؤدون تلك الأعمال للأخشاب والأحجار والمعادن بحد ذاتها.  وهنا نقول إن الشخصيات العظيمة والجليلة في الإسلام (الأنبياء والأئمة والأولياء) ليسوا بخارجين عن عنوان «غير الله» وَمِنْ ثَمَّ فلا يجوز أداء الأعمال العبادية لهم أيضاً مثل النذر ونحر الأضاحي والطواف وغير ذلك. (فتأمّل جدّاً).</w:t>
      </w:r>
    </w:p>
    <w:p w:rsidR="00DA04D3" w:rsidRPr="004B58AA" w:rsidRDefault="00DA04D3" w:rsidP="006F3780">
      <w:pPr>
        <w:pStyle w:val="a6"/>
        <w:rPr>
          <w:rtl/>
        </w:rPr>
      </w:pPr>
      <w:r w:rsidRPr="004B58AA">
        <w:rPr>
          <w:rtl/>
        </w:rPr>
        <w:t>قل اختتام هذا المبحث، ولكي يطمئن القارئ الطالب للحق إلى أن الشيخ المذكور لأجل أن ينقذ نفسه من الزاوية التي حُشِرَ بها، ادعى بشأن الآية 3 من سورة الزُّمَر</w:t>
      </w:r>
      <w:r w:rsidR="008F4298" w:rsidRPr="008F4298">
        <w:rPr>
          <w:rFonts w:cs="Arabic11 BT"/>
          <w:vertAlign w:val="superscript"/>
          <w:rtl/>
        </w:rPr>
        <w:t>(</w:t>
      </w:r>
      <w:r w:rsidR="008F4298" w:rsidRPr="008F4298">
        <w:rPr>
          <w:rStyle w:val="FootnoteReference"/>
          <w:rFonts w:cs="Arabic11 BT"/>
          <w:rtl/>
        </w:rPr>
        <w:footnoteReference w:id="481"/>
      </w:r>
      <w:r w:rsidR="008F4298" w:rsidRPr="008F4298">
        <w:rPr>
          <w:rFonts w:cs="Arabic11 BT"/>
          <w:vertAlign w:val="superscript"/>
          <w:rtl/>
        </w:rPr>
        <w:t>)</w:t>
      </w:r>
      <w:r w:rsidRPr="004B58AA">
        <w:rPr>
          <w:rtl/>
        </w:rPr>
        <w:t xml:space="preserve"> ادعاءً يفتقر إلى الدليل، وأنه وخلافاً لكلامه، كان المشركون يعتبرون معبوداتهم مُقَرِّبة لهم إلى الله، وكان كذبهم المُشار إليه في آخر الآية هو هذا الأمر بالذات أي هو ادعاؤهم أن معبوداتهم تقرّبهم من الله وتشفع لهم عنده، نأتي بما قاله صاحب تفسير «</w:t>
      </w:r>
      <w:r w:rsidRPr="004B58AA">
        <w:rPr>
          <w:b/>
          <w:bCs/>
          <w:rtl/>
        </w:rPr>
        <w:t>الميزان</w:t>
      </w:r>
      <w:r w:rsidRPr="004B58AA">
        <w:rPr>
          <w:rtl/>
        </w:rPr>
        <w:t xml:space="preserve">» في تفسيره للآية 28 من سورة الأحقاف أي قوله تعالى: </w:t>
      </w:r>
      <w:r w:rsidR="00483F58">
        <w:rPr>
          <w:rFonts w:ascii="KFGQPC Uthman Taha Naskh" w:cs="KFGQPC Uthman Taha Naskh"/>
          <w:sz w:val="28"/>
          <w:rtl/>
        </w:rPr>
        <w:t>﴿</w:t>
      </w:r>
      <w:r w:rsidR="006F3780" w:rsidRPr="006F3780">
        <w:rPr>
          <w:rStyle w:val="Char4"/>
          <w:rtl/>
        </w:rPr>
        <w:t>فَلَوۡلَا نَصَرَهُمُ ٱلَّذِينَ ٱتَّخَذُواْ مِن دُونِ ٱللَّهِ قُرۡبَانًا ءَالِهَةَۢ ۖ بَلۡ ضَلُّواْ عَنۡهُمۡۚ وَذَٰلِكَ إِفۡكُهُمۡ وَمَا كَانُواْ يَفۡتَرُونَ ٢٨</w:t>
      </w:r>
      <w:r w:rsidR="00483F58">
        <w:rPr>
          <w:rFonts w:ascii="KFGQPC Uthman Taha Naskh" w:cs="KFGQPC Uthman Taha Naskh"/>
          <w:sz w:val="28"/>
          <w:rtl/>
        </w:rPr>
        <w:t>﴾</w:t>
      </w:r>
      <w:r w:rsidR="006F3780">
        <w:rPr>
          <w:rFonts w:ascii="KFGQPC Uthman Taha Naskh" w:cs="KFGQPC Uthman Taha Naskh"/>
          <w:sz w:val="28"/>
          <w:rtl/>
        </w:rPr>
        <w:t xml:space="preserve"> </w:t>
      </w:r>
      <w:r w:rsidR="006F3780" w:rsidRPr="006F3780">
        <w:rPr>
          <w:rStyle w:val="Char5"/>
          <w:rtl/>
        </w:rPr>
        <w:t>[الاحقاف: ٢٨</w:t>
      </w:r>
      <w:r w:rsidR="006F3780">
        <w:rPr>
          <w:rStyle w:val="Char5"/>
          <w:rtl/>
        </w:rPr>
        <w:t>]</w:t>
      </w:r>
      <w:r w:rsidRPr="004B58AA">
        <w:rPr>
          <w:rtl/>
        </w:rPr>
        <w:t>، قال:</w:t>
      </w:r>
    </w:p>
    <w:p w:rsidR="00DA04D3" w:rsidRPr="004B58AA" w:rsidRDefault="00DA04D3" w:rsidP="006F3780">
      <w:pPr>
        <w:pStyle w:val="a6"/>
        <w:rPr>
          <w:rtl/>
        </w:rPr>
      </w:pPr>
      <w:r w:rsidRPr="004B58AA">
        <w:rPr>
          <w:rtl/>
        </w:rPr>
        <w:t>"و«</w:t>
      </w:r>
      <w:r w:rsidRPr="004B58AA">
        <w:rPr>
          <w:b/>
          <w:bCs/>
          <w:rtl/>
        </w:rPr>
        <w:t>قُرْبَانَاً</w:t>
      </w:r>
      <w:r w:rsidRPr="004B58AA">
        <w:rPr>
          <w:rtl/>
        </w:rPr>
        <w:t xml:space="preserve">» بمعنى ما يُتَقَرَّبُ به، والكلام مسوق للتهكم، والمعنى: فلولا نصرهم الذين اتخذوهم آلهةً حال كونهم مُتَقَرَّبَاً بهم إلى الله كما كانوا يقولون: </w:t>
      </w:r>
      <w:r w:rsidR="00483F58">
        <w:rPr>
          <w:rFonts w:ascii="KFGQPC Uthman Taha Naskh" w:cs="KFGQPC Uthman Taha Naskh"/>
          <w:sz w:val="28"/>
          <w:rtl/>
        </w:rPr>
        <w:t>﴿</w:t>
      </w:r>
      <w:r w:rsidR="006F3780" w:rsidRPr="006F3780">
        <w:rPr>
          <w:rStyle w:val="Char4"/>
          <w:rtl/>
        </w:rPr>
        <w:t>مَا نَعۡبُدُهُمۡ إِلَّا لِيُقَرِّبُونَآ إِلَى ٱللَّهِ زُلۡفَىٰٓ</w:t>
      </w:r>
      <w:r w:rsidR="00483F58">
        <w:rPr>
          <w:rFonts w:ascii="KFGQPC Uthman Taha Naskh" w:cs="KFGQPC Uthman Taha Naskh"/>
          <w:sz w:val="28"/>
          <w:rtl/>
        </w:rPr>
        <w:t>﴾</w:t>
      </w:r>
      <w:r w:rsidR="006F3780">
        <w:rPr>
          <w:rFonts w:ascii="KFGQPC Uthman Taha Naskh" w:cs="KFGQPC Uthman Taha Naskh"/>
          <w:sz w:val="28"/>
          <w:rtl/>
        </w:rPr>
        <w:t xml:space="preserve"> </w:t>
      </w:r>
      <w:r w:rsidR="006F3780" w:rsidRPr="006F3780">
        <w:rPr>
          <w:rStyle w:val="Char5"/>
          <w:rtl/>
        </w:rPr>
        <w:t>[الزمر: ٣]</w:t>
      </w:r>
      <w:r w:rsidRPr="004B58AA">
        <w:rPr>
          <w:rtl/>
        </w:rPr>
        <w:t xml:space="preserve">. </w:t>
      </w:r>
    </w:p>
    <w:p w:rsidR="00DA04D3" w:rsidRPr="004B58AA" w:rsidRDefault="00DA04D3" w:rsidP="006F3780">
      <w:pPr>
        <w:pStyle w:val="a6"/>
        <w:rPr>
          <w:rtl/>
        </w:rPr>
      </w:pPr>
      <w:r w:rsidRPr="004B58AA">
        <w:rPr>
          <w:rtl/>
        </w:rPr>
        <w:t xml:space="preserve">و قوله: </w:t>
      </w:r>
      <w:r w:rsidR="00483F58">
        <w:rPr>
          <w:rFonts w:ascii="KFGQPC Uthman Taha Naskh" w:cs="KFGQPC Uthman Taha Naskh"/>
          <w:sz w:val="28"/>
          <w:rtl/>
        </w:rPr>
        <w:t>﴿</w:t>
      </w:r>
      <w:r w:rsidR="007B0DB2">
        <w:rPr>
          <w:rStyle w:val="Char4"/>
          <w:rtl/>
        </w:rPr>
        <w:t>بَلۡ ضَلُّواْ عَنۡهُمۡ</w:t>
      </w:r>
      <w:r w:rsidR="00483F58">
        <w:rPr>
          <w:rFonts w:ascii="KFGQPC Uthman Taha Naskh" w:cs="KFGQPC Uthman Taha Naskh"/>
          <w:sz w:val="28"/>
          <w:rtl/>
        </w:rPr>
        <w:t>﴾</w:t>
      </w:r>
      <w:r w:rsidR="006F3780">
        <w:rPr>
          <w:rFonts w:ascii="KFGQPC Uthman Taha Naskh" w:cs="KFGQPC Uthman Taha Naskh"/>
          <w:sz w:val="28"/>
          <w:rtl/>
        </w:rPr>
        <w:t xml:space="preserve"> </w:t>
      </w:r>
      <w:r w:rsidR="006F3780" w:rsidRPr="006F3780">
        <w:rPr>
          <w:rStyle w:val="Char5"/>
          <w:rtl/>
        </w:rPr>
        <w:t>[الاحقاف: ٢٨]</w:t>
      </w:r>
      <w:r w:rsidRPr="004B58AA">
        <w:rPr>
          <w:rtl/>
        </w:rPr>
        <w:t>: أي ضل الآلهة عن أهل القرى وانقطعت رابطة الألوهية والعبودية التي كانوا يزعمونها ويرجون بذلك أن ينصروهم عند الشدائد والمكاره فالضلال عنهم كناية عن بطلان مزعمتهم."</w:t>
      </w:r>
    </w:p>
    <w:p w:rsidR="00DA04D3" w:rsidRPr="004B58AA" w:rsidRDefault="00DA04D3" w:rsidP="00B30674">
      <w:pPr>
        <w:pStyle w:val="a6"/>
        <w:rPr>
          <w:rtl/>
        </w:rPr>
      </w:pPr>
      <w:r w:rsidRPr="004B58AA">
        <w:rPr>
          <w:rtl/>
        </w:rPr>
        <w:t>كما اعتبر تفسير «</w:t>
      </w:r>
      <w:r w:rsidRPr="004B58AA">
        <w:rPr>
          <w:b/>
          <w:bCs/>
          <w:rtl/>
        </w:rPr>
        <w:t>منهج الصادقين</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482"/>
      </w:r>
      <w:r w:rsidR="008F4298" w:rsidRPr="008F4298">
        <w:rPr>
          <w:rFonts w:cs="Arabic11 BT"/>
          <w:vertAlign w:val="superscript"/>
          <w:rtl/>
        </w:rPr>
        <w:t>)</w:t>
      </w:r>
      <w:r w:rsidRPr="004B58AA">
        <w:rPr>
          <w:rtl/>
        </w:rPr>
        <w:t xml:space="preserve"> أيضاً -ذيل تفسيره للآية 3 من سورة الزمر- أن المشركين كانوا كافرين بنعمة المنعم الحقيقي، وكاذبين بما ادَّعوه من شفاعة الآلهة.</w:t>
      </w:r>
    </w:p>
    <w:p w:rsidR="00DA04D3" w:rsidRPr="004B58AA" w:rsidRDefault="00DA04D3" w:rsidP="00B30674">
      <w:pPr>
        <w:pStyle w:val="a6"/>
        <w:rPr>
          <w:rtl/>
        </w:rPr>
      </w:pPr>
      <w:r w:rsidRPr="004B58AA">
        <w:rPr>
          <w:rtl/>
        </w:rPr>
        <w:t>وجاء في «</w:t>
      </w:r>
      <w:r w:rsidRPr="004B58AA">
        <w:rPr>
          <w:b/>
          <w:bCs/>
          <w:rtl/>
        </w:rPr>
        <w:t>تفسير نمونه</w:t>
      </w:r>
      <w:r w:rsidRPr="004B58AA">
        <w:rPr>
          <w:rtl/>
        </w:rPr>
        <w:t>» أيضاً ذيل تفسيره الآية 28 من سورة الأحقاف:</w:t>
      </w:r>
    </w:p>
    <w:p w:rsidR="00DA04D3" w:rsidRPr="004B58AA" w:rsidRDefault="00DA04D3" w:rsidP="006F3780">
      <w:pPr>
        <w:pStyle w:val="a6"/>
        <w:rPr>
          <w:rtl/>
        </w:rPr>
      </w:pPr>
      <w:r w:rsidRPr="004B58AA">
        <w:rPr>
          <w:rtl/>
        </w:rPr>
        <w:t xml:space="preserve">"وتوبِّخ الآية الأخيرة من هذه الآيات هؤلاء العصاة، وتذمُّهم بهذا البيان: </w:t>
      </w:r>
      <w:r w:rsidR="00483F58">
        <w:rPr>
          <w:rFonts w:ascii="KFGQPC Uthman Taha Naskh" w:cs="KFGQPC Uthman Taha Naskh"/>
          <w:sz w:val="28"/>
          <w:rtl/>
        </w:rPr>
        <w:t>﴿</w:t>
      </w:r>
      <w:r w:rsidR="006F3780" w:rsidRPr="006F3780">
        <w:rPr>
          <w:rStyle w:val="Char4"/>
          <w:rtl/>
        </w:rPr>
        <w:t>فَلَوۡلَا نَصَرَهُمُ ٱلَّذِينَ ٱتَّخَذُواْ مِن دُونِ ٱللَّهِ قُرۡبَانًا ءَالِهَةَۢ</w:t>
      </w:r>
      <w:r w:rsidR="00483F58">
        <w:rPr>
          <w:rFonts w:ascii="KFGQPC Uthman Taha Naskh" w:cs="KFGQPC Uthman Taha Naskh"/>
          <w:sz w:val="28"/>
          <w:rtl/>
        </w:rPr>
        <w:t>﴾</w:t>
      </w:r>
      <w:r w:rsidRPr="004B58AA">
        <w:rPr>
          <w:b/>
          <w:bCs/>
          <w:rtl/>
        </w:rPr>
        <w:t>؟</w:t>
      </w:r>
      <w:r w:rsidRPr="004B58AA">
        <w:rPr>
          <w:rtl/>
        </w:rPr>
        <w:t>.</w:t>
      </w:r>
    </w:p>
    <w:p w:rsidR="00DA04D3" w:rsidRPr="004B58AA" w:rsidRDefault="00DA04D3" w:rsidP="00B30674">
      <w:pPr>
        <w:pStyle w:val="a6"/>
        <w:rPr>
          <w:rtl/>
        </w:rPr>
      </w:pPr>
      <w:r w:rsidRPr="004B58AA">
        <w:rPr>
          <w:rtl/>
        </w:rPr>
        <w:t xml:space="preserve">حقّاً، إذا كانت هذه آلهة على حق، فلماذا لا تعين أتباعها وعُبَّادَهَا وتنصرهم في تلك الظروف الحسّاسة، ولا تنقذهم من قبضة العذاب المهول المرعب؟ إنّ هذا بنفسه دليل محكم على بطلان عقيدتهم حيث كانوا يظنّون أنّ هذه الآلهة المخترعة هي ملجأهم وحماهم في يوم تعاستهم وشقائهم.....  </w:t>
      </w:r>
    </w:p>
    <w:p w:rsidR="00DA04D3" w:rsidRPr="004B58AA" w:rsidRDefault="00DA04D3" w:rsidP="006F3780">
      <w:pPr>
        <w:pStyle w:val="a6"/>
        <w:rPr>
          <w:rtl/>
        </w:rPr>
      </w:pPr>
      <w:r w:rsidRPr="004B58AA">
        <w:rPr>
          <w:rtl/>
        </w:rPr>
        <w:t xml:space="preserve">وأخيراً تقول الآية: </w:t>
      </w:r>
      <w:r w:rsidR="00483F58">
        <w:rPr>
          <w:rFonts w:ascii="KFGQPC Uthman Taha Naskh" w:cs="KFGQPC Uthman Taha Naskh"/>
          <w:sz w:val="28"/>
          <w:rtl/>
        </w:rPr>
        <w:t>﴿</w:t>
      </w:r>
      <w:r w:rsidR="006F3780" w:rsidRPr="006F3780">
        <w:rPr>
          <w:rStyle w:val="Char4"/>
          <w:rtl/>
        </w:rPr>
        <w:t>ذَٰلِكَ إِفۡكُهُمۡ وَمَا كَانُواْ يَفۡتَرُونَ ٢٨</w:t>
      </w:r>
      <w:r w:rsidR="00483F58">
        <w:rPr>
          <w:rFonts w:ascii="KFGQPC Uthman Taha Naskh" w:cs="KFGQPC Uthman Taha Naskh"/>
          <w:sz w:val="28"/>
          <w:rtl/>
        </w:rPr>
        <w:t>﴾</w:t>
      </w:r>
      <w:r w:rsidR="006F3780">
        <w:rPr>
          <w:rFonts w:ascii="KFGQPC Uthman Taha Naskh" w:cs="KFGQPC Uthman Taha Naskh"/>
          <w:sz w:val="28"/>
          <w:rtl/>
        </w:rPr>
        <w:t xml:space="preserve"> </w:t>
      </w:r>
      <w:r w:rsidRPr="004B58AA">
        <w:rPr>
          <w:rtl/>
        </w:rPr>
        <w:t>فإنّ هذا الهلاك والشقاء، وهذا العذاب الأليم، واختفاء الآلهة وقت الشدّة والعسر، كان نتيجة لأكاذيب أولئك وأوهامهم وافتراءاتهم"</w:t>
      </w:r>
      <w:r w:rsidR="008F4298" w:rsidRPr="008F4298">
        <w:rPr>
          <w:rFonts w:cs="Arabic11 BT"/>
          <w:vertAlign w:val="superscript"/>
          <w:rtl/>
        </w:rPr>
        <w:t>(</w:t>
      </w:r>
      <w:r w:rsidR="008F4298" w:rsidRPr="008F4298">
        <w:rPr>
          <w:rStyle w:val="FootnoteReference"/>
          <w:rFonts w:cs="Arabic11 BT"/>
          <w:rtl/>
        </w:rPr>
        <w:footnoteReference w:id="483"/>
      </w:r>
      <w:r w:rsidR="008F4298" w:rsidRPr="008F4298">
        <w:rPr>
          <w:rFonts w:cs="Arabic11 BT"/>
          <w:vertAlign w:val="superscript"/>
          <w:rtl/>
        </w:rPr>
        <w:t>)</w:t>
      </w:r>
      <w:r w:rsidRPr="004B58AA">
        <w:rPr>
          <w:rtl/>
        </w:rPr>
        <w:t>. انتهى.</w:t>
      </w:r>
    </w:p>
    <w:p w:rsidR="00DA04D3" w:rsidRPr="004B58AA" w:rsidRDefault="00DA04D3" w:rsidP="00B30674">
      <w:pPr>
        <w:pStyle w:val="a6"/>
        <w:rPr>
          <w:rtl/>
        </w:rPr>
      </w:pPr>
      <w:r w:rsidRPr="004B58AA">
        <w:rPr>
          <w:rtl/>
        </w:rPr>
        <w:t>وقال شيخ الطائفة الطوسي في تفسيره «التِّبْيان» ذيل تفسيره الآية 3 من سورة الزُّمَر:</w:t>
      </w:r>
    </w:p>
    <w:p w:rsidR="00DA04D3" w:rsidRPr="004B58AA" w:rsidRDefault="00DA04D3" w:rsidP="006F3780">
      <w:pPr>
        <w:pStyle w:val="a6"/>
        <w:rPr>
          <w:rtl/>
        </w:rPr>
      </w:pPr>
      <w:r w:rsidRPr="004B58AA">
        <w:rPr>
          <w:rtl/>
        </w:rPr>
        <w:t xml:space="preserve">"وقوله </w:t>
      </w:r>
      <w:r w:rsidR="00483F58">
        <w:rPr>
          <w:rFonts w:ascii="KFGQPC Uthman Taha Naskh" w:cs="KFGQPC Uthman Taha Naskh"/>
          <w:sz w:val="28"/>
          <w:rtl/>
        </w:rPr>
        <w:t>﴿</w:t>
      </w:r>
      <w:r w:rsidR="006F3780" w:rsidRPr="006F3780">
        <w:rPr>
          <w:rStyle w:val="Char4"/>
          <w:rtl/>
        </w:rPr>
        <w:t>وَٱلَّذِينَ ٱتَّخَذُواْ مِن دُونِهِۦٓ أَوۡلِيَآءَ مَا نَعۡبُدُهُمۡ إِلَّا لِيُقَرِّبُونَآ إِلَى ٱللَّهِ زُلۡفَىٰٓ</w:t>
      </w:r>
      <w:r w:rsidR="00483F58">
        <w:rPr>
          <w:rFonts w:ascii="KFGQPC Uthman Taha Naskh" w:cs="KFGQPC Uthman Taha Naskh"/>
          <w:sz w:val="28"/>
          <w:rtl/>
        </w:rPr>
        <w:t>﴾</w:t>
      </w:r>
      <w:r w:rsidR="006F3780">
        <w:rPr>
          <w:rFonts w:ascii="KFGQPC Uthman Taha Naskh" w:cs="KFGQPC Uthman Taha Naskh"/>
          <w:sz w:val="28"/>
          <w:rtl/>
        </w:rPr>
        <w:t xml:space="preserve"> </w:t>
      </w:r>
      <w:r w:rsidR="006F3780" w:rsidRPr="006F3780">
        <w:rPr>
          <w:rStyle w:val="Char5"/>
          <w:rtl/>
        </w:rPr>
        <w:t>[الزمر: ٣]</w:t>
      </w:r>
      <w:r w:rsidR="006F3780">
        <w:rPr>
          <w:rFonts w:ascii="KFGQPC Uthman Taha Naskh" w:cs="KFGQPC Uthman Taha Naskh"/>
          <w:sz w:val="28"/>
          <w:rtl/>
        </w:rPr>
        <w:t xml:space="preserve">  </w:t>
      </w:r>
      <w:r w:rsidRPr="004B58AA">
        <w:rPr>
          <w:rtl/>
        </w:rPr>
        <w:t>معناه الحكاية عما يقول الكافرون الذين يعبدون الأصنام فإنهم يقولون: ليس نعبد هذه الأصنام إلا ليقربونا إلى الله زلفى أي «قُرْبَى»- في قول ابن زيد- وقال السدي: الزُّلْفَى: «المنزلة». و(الأَوْلِيَاءُ) جمع ولي، وهو من يقوم بأمر غيره في نصرته، وحذف (يقولون) لدلالة الكلام عليه، وهو أفصح، وأوجز.</w:t>
      </w:r>
    </w:p>
    <w:p w:rsidR="00DA04D3" w:rsidRPr="004B58AA" w:rsidRDefault="00DA04D3" w:rsidP="006F3780">
      <w:pPr>
        <w:pStyle w:val="a6"/>
        <w:rPr>
          <w:rtl/>
        </w:rPr>
      </w:pPr>
      <w:r w:rsidRPr="004B58AA">
        <w:rPr>
          <w:rtl/>
        </w:rPr>
        <w:t xml:space="preserve">ثم اخبر تعالى فقال </w:t>
      </w:r>
      <w:r w:rsidR="00483F58">
        <w:rPr>
          <w:rFonts w:ascii="KFGQPC Uthman Taha Naskh" w:cs="KFGQPC Uthman Taha Naskh"/>
          <w:sz w:val="28"/>
          <w:rtl/>
        </w:rPr>
        <w:t>﴿</w:t>
      </w:r>
      <w:r w:rsidR="006F3780" w:rsidRPr="006F3780">
        <w:rPr>
          <w:rStyle w:val="Char4"/>
          <w:rtl/>
        </w:rPr>
        <w:t>إِنَّ ٱللَّهَ يَحۡكُمُ بَيۡنَهُمۡ</w:t>
      </w:r>
      <w:r w:rsidR="006F3780">
        <w:rPr>
          <w:rFonts w:ascii="KFGQPC Uthmanic Script HAFS" w:cs="KFGQPC Uthmanic Script HAFS"/>
          <w:sz w:val="28"/>
          <w:rtl/>
        </w:rPr>
        <w:t xml:space="preserve"> </w:t>
      </w:r>
      <w:r w:rsidRPr="004B58AA">
        <w:rPr>
          <w:rtl/>
        </w:rPr>
        <w:t>[</w:t>
      </w:r>
      <w:r w:rsidRPr="004B58AA">
        <w:rPr>
          <w:i/>
          <w:iCs/>
          <w:rtl/>
        </w:rPr>
        <w:t>يوم القيامة</w:t>
      </w:r>
      <w:r w:rsidRPr="004B58AA">
        <w:rPr>
          <w:rtl/>
        </w:rPr>
        <w:t xml:space="preserve">] </w:t>
      </w:r>
      <w:r w:rsidR="006F3780" w:rsidRPr="006F3780">
        <w:rPr>
          <w:rStyle w:val="Char4"/>
          <w:rtl/>
        </w:rPr>
        <w:t>فِي مَا هُمۡ فِيهِ يَخۡتَلِفُونَ</w:t>
      </w:r>
      <w:r w:rsidR="00483F58">
        <w:rPr>
          <w:rFonts w:ascii="KFGQPC Uthman Taha Naskh" w:cs="KFGQPC Uthman Taha Naskh"/>
          <w:sz w:val="28"/>
          <w:rtl/>
        </w:rPr>
        <w:t>﴾</w:t>
      </w:r>
      <w:r w:rsidRPr="004B58AA">
        <w:rPr>
          <w:rtl/>
        </w:rPr>
        <w:t xml:space="preserve"> من إخلاص العبادة لِـلَّهِ والإشراك به، ثم قال </w:t>
      </w:r>
      <w:r w:rsidR="00483F58">
        <w:rPr>
          <w:rFonts w:ascii="KFGQPC Uthman Taha Naskh" w:cs="KFGQPC Uthman Taha Naskh"/>
          <w:sz w:val="28"/>
          <w:rtl/>
        </w:rPr>
        <w:t>﴿</w:t>
      </w:r>
      <w:r w:rsidR="006F3780" w:rsidRPr="006F3780">
        <w:rPr>
          <w:rStyle w:val="Char4"/>
          <w:rtl/>
        </w:rPr>
        <w:t>إِنَّ ٱللَّهَ لَا يَهۡدِي مَنۡ هُوَ كَٰذِبٞ كَفَّارٞ ٣</w:t>
      </w:r>
      <w:r w:rsidR="00483F58">
        <w:rPr>
          <w:rFonts w:ascii="KFGQPC Uthman Taha Naskh" w:cs="KFGQPC Uthman Taha Naskh"/>
          <w:sz w:val="28"/>
          <w:rtl/>
        </w:rPr>
        <w:t>﴾</w:t>
      </w:r>
      <w:r w:rsidR="006F3780">
        <w:rPr>
          <w:rFonts w:ascii="KFGQPC Uthman Taha Naskh" w:cs="KFGQPC Uthman Taha Naskh"/>
          <w:sz w:val="28"/>
          <w:rtl/>
        </w:rPr>
        <w:t xml:space="preserve"> </w:t>
      </w:r>
      <w:r w:rsidR="006F3780" w:rsidRPr="005136FD">
        <w:rPr>
          <w:rStyle w:val="Char5"/>
          <w:rtl/>
        </w:rPr>
        <w:t>[الزمر: ٣]</w:t>
      </w:r>
      <w:r w:rsidR="006F3780">
        <w:rPr>
          <w:rFonts w:ascii="KFGQPC Uthman Taha Naskh" w:cs="KFGQPC Uthman Taha Naskh"/>
          <w:sz w:val="28"/>
          <w:rtl/>
        </w:rPr>
        <w:t xml:space="preserve">  </w:t>
      </w:r>
      <w:r w:rsidRPr="004B58AA">
        <w:rPr>
          <w:rtl/>
        </w:rPr>
        <w:t>معناه إن الله تعالى لا يهديه إلى طريق الجنة أو لا</w:t>
      </w:r>
      <w:r w:rsidRPr="004B58AA">
        <w:rPr>
          <w:rFonts w:cs="Times New Roman"/>
          <w:rtl/>
        </w:rPr>
        <w:t> </w:t>
      </w:r>
      <w:r w:rsidRPr="004B58AA">
        <w:rPr>
          <w:rtl/>
        </w:rPr>
        <w:t xml:space="preserve">يحكم بهدايته إلى الحق، </w:t>
      </w:r>
      <w:r w:rsidRPr="004B58AA">
        <w:rPr>
          <w:u w:val="single"/>
          <w:rtl/>
        </w:rPr>
        <w:t>(مَنْ هُوَ كاذِبٌ) على الله في أنه أمره باتخاذ الأصنام</w:t>
      </w:r>
      <w:r w:rsidR="008F4298" w:rsidRPr="008F4298">
        <w:rPr>
          <w:rFonts w:cs="Arabic11 BT"/>
          <w:vertAlign w:val="superscript"/>
          <w:rtl/>
        </w:rPr>
        <w:t>(</w:t>
      </w:r>
      <w:r w:rsidR="008F4298" w:rsidRPr="008F4298">
        <w:rPr>
          <w:rStyle w:val="FootnoteReference"/>
          <w:rFonts w:cs="Arabic11 BT"/>
          <w:rtl/>
        </w:rPr>
        <w:footnoteReference w:id="484"/>
      </w:r>
      <w:r w:rsidR="008F4298" w:rsidRPr="008F4298">
        <w:rPr>
          <w:rFonts w:cs="Arabic11 BT"/>
          <w:vertAlign w:val="superscript"/>
          <w:rtl/>
        </w:rPr>
        <w:t>)</w:t>
      </w:r>
      <w:r w:rsidRPr="004B58AA">
        <w:rPr>
          <w:rtl/>
        </w:rPr>
        <w:t>، كافر بما أنعم اللهُ عليه، جاحد لإخلاص العبادة، ولم يرد الهداية إلى الإيمان‏"</w:t>
      </w:r>
      <w:r w:rsidR="008F4298" w:rsidRPr="008F4298">
        <w:rPr>
          <w:rFonts w:cs="Arabic11 BT"/>
          <w:vertAlign w:val="superscript"/>
          <w:rtl/>
        </w:rPr>
        <w:t>(</w:t>
      </w:r>
      <w:r w:rsidR="008F4298" w:rsidRPr="008F4298">
        <w:rPr>
          <w:rStyle w:val="FootnoteReference"/>
          <w:rFonts w:cs="Arabic11 BT"/>
          <w:rtl/>
        </w:rPr>
        <w:footnoteReference w:id="485"/>
      </w:r>
      <w:r w:rsidR="008F4298" w:rsidRPr="008F4298">
        <w:rPr>
          <w:rFonts w:cs="Arabic11 BT"/>
          <w:vertAlign w:val="superscript"/>
          <w:rtl/>
        </w:rPr>
        <w:t>)</w:t>
      </w:r>
      <w:r w:rsidRPr="004B58AA">
        <w:rPr>
          <w:rtl/>
        </w:rPr>
        <w:t>.</w:t>
      </w:r>
    </w:p>
    <w:p w:rsidR="00DA04D3" w:rsidRPr="007B0DB2" w:rsidRDefault="00DA04D3" w:rsidP="00B30674">
      <w:pPr>
        <w:pStyle w:val="a6"/>
        <w:rPr>
          <w:spacing w:val="-2"/>
          <w:rtl/>
        </w:rPr>
      </w:pPr>
      <w:r w:rsidRPr="007B0DB2">
        <w:rPr>
          <w:spacing w:val="-2"/>
          <w:rtl/>
        </w:rPr>
        <w:t xml:space="preserve">هذا وقد ذكرت بعض كتب التفسير لدى تفسير الآية 3 من سورة الزُّمَر حديثاً عن النبي </w:t>
      </w:r>
      <w:r w:rsidRPr="007B0DB2">
        <w:rPr>
          <w:spacing w:val="-2"/>
          <w:sz w:val="30"/>
          <w:rtl/>
        </w:rPr>
        <w:sym w:font="Abo-thar" w:char="F04A"/>
      </w:r>
      <w:r w:rsidRPr="007B0DB2">
        <w:rPr>
          <w:spacing w:val="-2"/>
          <w:rtl/>
        </w:rPr>
        <w:t xml:space="preserve"> فيما يلي نصُّهُ:</w:t>
      </w:r>
    </w:p>
    <w:p w:rsidR="00DA04D3" w:rsidRPr="004B58AA" w:rsidRDefault="00DA04D3" w:rsidP="005136FD">
      <w:pPr>
        <w:pStyle w:val="a6"/>
        <w:rPr>
          <w:rtl/>
        </w:rPr>
      </w:pPr>
      <w:r w:rsidRPr="004B58AA">
        <w:rPr>
          <w:rtl/>
        </w:rPr>
        <w:t>"</w:t>
      </w:r>
      <w:r w:rsidRPr="00A203F9">
        <w:rPr>
          <w:rFonts w:cs="KFGQPC Uthman Taha Naskh"/>
          <w:rtl/>
        </w:rPr>
        <w:t xml:space="preserve">إِنَّ رَسُولَ اللهِ </w:t>
      </w:r>
      <w:r w:rsidRPr="00A203F9">
        <w:rPr>
          <w:rFonts w:ascii="Abo-thar" w:hAnsi="Abo-thar" w:cs="KFGQPC Uthman Taha Naskh"/>
          <w:sz w:val="30"/>
        </w:rPr>
        <w:t></w:t>
      </w:r>
      <w:r w:rsidRPr="00A203F9">
        <w:rPr>
          <w:rFonts w:cs="KFGQPC Uthman Taha Naskh"/>
          <w:rtl/>
        </w:rPr>
        <w:t xml:space="preserve"> قَالَ: إِنَّ اللهَ تَبَارَكَ وَتَعَالَى يَأْتِي يَوْمَ الْقِيَامَةِ بِكُلِّ شَيْ‏ءٍ يُعْبَدُ مِنْ دُونِهِ مِنْ شَمْسٍ أَوْ قَمَرٍ أَوْ غَيْرِ ذَلِكَ، ثُمَّ يَسْأَلُ كُلَّ إِنْسَانٍ عَمَّا كَانَ يَعْبُدُ فَيَقُولُ كُلُّ مَنْ عَبَدَ غَيْرَهُ: رَبَّنَا إِنَّا كُنَّا نَعْبُدُهَا لِتُقَرِّبَنَا إِلَيْكَ زُلْفَى! قَالَ: فَيَقُولُ اللهُ تَبَارَكَ وَتَعَالَى لِلْمَلَائِكَةِ: اذْهَبُوا بِهِمْ وَبِمَا كَانُوا يَعْبُدُونَ إِلَى النَّارِ مَا خَلَا </w:t>
      </w:r>
      <w:r w:rsidRPr="00A203F9">
        <w:rPr>
          <w:rFonts w:cs="KFGQPC Uthman Taha Naskh"/>
          <w:u w:val="single"/>
          <w:rtl/>
        </w:rPr>
        <w:t>مَنِ</w:t>
      </w:r>
      <w:r w:rsidRPr="00A203F9">
        <w:rPr>
          <w:rFonts w:cs="KFGQPC Uthman Taha Naskh"/>
          <w:rtl/>
        </w:rPr>
        <w:t xml:space="preserve"> اسْتَثْنَيْتُ فَإِنَّ</w:t>
      </w:r>
      <w:r w:rsidRPr="004B58AA">
        <w:rPr>
          <w:rtl/>
        </w:rPr>
        <w:t xml:space="preserve"> </w:t>
      </w:r>
      <w:r w:rsidR="005136FD" w:rsidRPr="005136FD">
        <w:rPr>
          <w:rStyle w:val="Char4"/>
          <w:rtl/>
        </w:rPr>
        <w:t>أُوْلَٰٓئِكَ عَنۡهَا مُبۡعَدُونَ</w:t>
      </w:r>
      <w:r w:rsidRPr="004B58AA">
        <w:rPr>
          <w:rtl/>
        </w:rPr>
        <w:t>"</w:t>
      </w:r>
      <w:r w:rsidRPr="005136FD">
        <w:rPr>
          <w:rStyle w:val="Char5"/>
          <w:rtl/>
        </w:rPr>
        <w:t xml:space="preserve"> [الأنبياء: 101]</w:t>
      </w:r>
      <w:r w:rsidRPr="004B58AA">
        <w:rPr>
          <w:rtl/>
        </w:rPr>
        <w:t>.‏ (نور الثَّقلين</w:t>
      </w:r>
      <w:r w:rsidR="008F4298" w:rsidRPr="008F4298">
        <w:rPr>
          <w:rFonts w:cs="Arabic11 BT"/>
          <w:vertAlign w:val="superscript"/>
          <w:rtl/>
        </w:rPr>
        <w:t>(</w:t>
      </w:r>
      <w:r w:rsidR="008F4298" w:rsidRPr="008F4298">
        <w:rPr>
          <w:rStyle w:val="FootnoteReference"/>
          <w:rFonts w:cs="Arabic11 BT"/>
          <w:rtl/>
        </w:rPr>
        <w:footnoteReference w:id="486"/>
      </w:r>
      <w:r w:rsidR="008F4298" w:rsidRPr="008F4298">
        <w:rPr>
          <w:rFonts w:cs="Arabic11 BT"/>
          <w:vertAlign w:val="superscript"/>
          <w:rtl/>
        </w:rPr>
        <w:t>)</w:t>
      </w:r>
      <w:r w:rsidRPr="004B58AA">
        <w:rPr>
          <w:rtl/>
        </w:rPr>
        <w:t>، ج 4، ص 475).</w:t>
      </w:r>
    </w:p>
    <w:p w:rsidR="00DA04D3" w:rsidRPr="004B58AA" w:rsidRDefault="00DA04D3" w:rsidP="00B30674">
      <w:pPr>
        <w:pStyle w:val="a6"/>
        <w:rPr>
          <w:rtl/>
        </w:rPr>
      </w:pPr>
      <w:r w:rsidRPr="004B58AA">
        <w:rPr>
          <w:rtl/>
        </w:rPr>
        <w:t>وقال المرحوم الطَّبْرَسِيّ في تفسيره «</w:t>
      </w:r>
      <w:r w:rsidRPr="004B58AA">
        <w:rPr>
          <w:b/>
          <w:bCs/>
          <w:rtl/>
        </w:rPr>
        <w:t>مجمع البيان</w:t>
      </w:r>
      <w:r w:rsidRPr="004B58AA">
        <w:rPr>
          <w:rtl/>
        </w:rPr>
        <w:t>» ذيل تفسيره للآية 3 من سورة الزمر، عن المشركين:</w:t>
      </w:r>
    </w:p>
    <w:p w:rsidR="00DA04D3" w:rsidRPr="004B58AA" w:rsidRDefault="00DA04D3" w:rsidP="00216D7D">
      <w:pPr>
        <w:pStyle w:val="a6"/>
        <w:rPr>
          <w:rtl/>
        </w:rPr>
      </w:pPr>
      <w:r w:rsidRPr="004B58AA">
        <w:rPr>
          <w:rtl/>
        </w:rPr>
        <w:t>"</w:t>
      </w:r>
      <w:r w:rsidRPr="004B58AA">
        <w:rPr>
          <w:rFonts w:cs="Times New Roman"/>
          <w:rtl/>
        </w:rPr>
        <w:t> </w:t>
      </w:r>
      <w:r w:rsidRPr="004B58AA">
        <w:rPr>
          <w:rtl/>
        </w:rPr>
        <w:t>«</w:t>
      </w:r>
      <w:r w:rsidR="00216D7D" w:rsidRPr="00216D7D">
        <w:rPr>
          <w:rStyle w:val="Char4"/>
          <w:rtl/>
        </w:rPr>
        <w:t>وَٱلَّذِينَ ٱتَّخَذُواْ مِن دُونِهِۦٓ أَوۡلِيَآءَ</w:t>
      </w:r>
      <w:r w:rsidR="00216D7D">
        <w:rPr>
          <w:rFonts w:ascii="KFGQPC Uthmanic Script HAFS" w:cs="KFGQPC Uthmanic Script HAFS"/>
          <w:color w:val="000000"/>
          <w:sz w:val="29"/>
          <w:szCs w:val="29"/>
          <w:rtl/>
        </w:rPr>
        <w:t xml:space="preserve"> </w:t>
      </w:r>
      <w:r w:rsidRPr="004B58AA">
        <w:rPr>
          <w:rtl/>
        </w:rPr>
        <w:t>»: أي زعموا أن لهم من دون الله مالكاً يملكهم وهاهنا حذف يدل الكلام عليه أي يقولون «</w:t>
      </w:r>
      <w:r w:rsidR="00216D7D" w:rsidRPr="00216D7D">
        <w:rPr>
          <w:rStyle w:val="Char4"/>
          <w:rtl/>
        </w:rPr>
        <w:t>مَا نَعۡبُدُهُمۡ إِلَّا لِيُقَرِّبُونَآ إِلَى ٱللَّهِ زُلۡفَىٰٓ</w:t>
      </w:r>
      <w:r w:rsidRPr="004B58AA">
        <w:rPr>
          <w:rtl/>
        </w:rPr>
        <w:t>» أي ليشفعوا لنا إلى الله. والزلفى: «القربى»، وهو اسم أقيم مقام المصدر</w:t>
      </w:r>
      <w:r w:rsidR="00E93231">
        <w:rPr>
          <w:rtl/>
        </w:rPr>
        <w:t>.</w:t>
      </w:r>
      <w:r w:rsidRPr="004B58AA">
        <w:rPr>
          <w:rtl/>
        </w:rPr>
        <w:t>.... «إِنَّ اللهَ لا يَهْدِي» إلى طريق الجنة أو لا</w:t>
      </w:r>
      <w:r w:rsidRPr="004B58AA">
        <w:rPr>
          <w:rFonts w:cs="Times New Roman"/>
          <w:rtl/>
        </w:rPr>
        <w:t> </w:t>
      </w:r>
      <w:r w:rsidRPr="004B58AA">
        <w:rPr>
          <w:rtl/>
        </w:rPr>
        <w:t>يحكم بهدايته إلى الحق «مَنْ هُوَ كاذِبٌ» على الله وعلى رسوله [يقصد الأنبياء السابقين]‏"</w:t>
      </w:r>
      <w:r w:rsidR="008F4298" w:rsidRPr="008F4298">
        <w:rPr>
          <w:rFonts w:cs="Arabic11 BT"/>
          <w:vertAlign w:val="superscript"/>
          <w:rtl/>
        </w:rPr>
        <w:t>(</w:t>
      </w:r>
      <w:r w:rsidR="008F4298" w:rsidRPr="008F4298">
        <w:rPr>
          <w:rStyle w:val="FootnoteReference"/>
          <w:rFonts w:cs="Arabic11 BT"/>
          <w:rtl/>
        </w:rPr>
        <w:footnoteReference w:id="487"/>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وقال في تفسيره للآية 28 من سورة الأحقاف:</w:t>
      </w:r>
    </w:p>
    <w:p w:rsidR="00DA04D3" w:rsidRPr="004B58AA" w:rsidRDefault="00DA04D3" w:rsidP="00216D7D">
      <w:pPr>
        <w:pStyle w:val="a6"/>
        <w:rPr>
          <w:rtl/>
        </w:rPr>
      </w:pPr>
      <w:r w:rsidRPr="004B58AA">
        <w:rPr>
          <w:rtl/>
        </w:rPr>
        <w:t>"«</w:t>
      </w:r>
      <w:r w:rsidR="00216D7D" w:rsidRPr="00216D7D">
        <w:rPr>
          <w:rStyle w:val="Char4"/>
          <w:rtl/>
        </w:rPr>
        <w:t>فَلَوۡلَا نَصَرَهُمُ ٱلَّذِينَ ٱتَّخَذُواْ مِن دُونِ ٱللَّهِ قُرۡبَانًا ءَالِهَةَۢ</w:t>
      </w:r>
      <w:r w:rsidRPr="004B58AA">
        <w:rPr>
          <w:rtl/>
        </w:rPr>
        <w:t>»: أي فهلا نصر هؤلاء المهلكين الذين اتخذوهم آلهة وزعموا أنهم يعبدونهم تقرُّبَاً إلى الله تعالى، ثم لم ينصروهم لأن هذا استفهام إنكار «بَلْ ضَلُّوا عَنْهُمْ» أي ضلَّت الآلهة وقت الحاجة إليها فلم تنفعهم عند نزول العذاب بهم «وَذلِكَ إِفْكُهُمْ» أي اتخاذهم الآلهة دون الله كذبهم وافتراؤهم وهو قوله «وَما كانُوا يَفْتَرُونَ» أي يكذبون من أنها آلهة"</w:t>
      </w:r>
      <w:r w:rsidR="008F4298" w:rsidRPr="008F4298">
        <w:rPr>
          <w:rFonts w:cs="Arabic11 BT"/>
          <w:vertAlign w:val="superscript"/>
          <w:rtl/>
        </w:rPr>
        <w:t>(</w:t>
      </w:r>
      <w:r w:rsidR="008F4298" w:rsidRPr="008F4298">
        <w:rPr>
          <w:rStyle w:val="FootnoteReference"/>
          <w:rFonts w:cs="Arabic11 BT"/>
          <w:rtl/>
        </w:rPr>
        <w:footnoteReference w:id="488"/>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هذا، ثم سمعت بعدها أن الشيخ المذكور بقي يكرِّر الكلام ذاته في جلسات تدريسه للطلاب الشباب أو في خطبه المنبرية التي يلقيها على العامَّة ويواصل خداعه لهم وتضليله. وقد بَعَثْتُ إليه برسالةٍ قلتُ له فيها: إن كنتَ تريدُ الحق والخير فعليك أن تطرح الإشكالات التي أذكرها أنا وأمثالي على ما تقوله ثم تفنّدها بالدليل والبرهان، أما إصرارك على إعادة الكلام نفسه الذي قلته ورددت عليه فهو أمرٌ مخالفٌ للإنصاف العلمي وهو في الواقع خداع للعامة، ألا تخاف الله عندما تكتم دلائل الخصم وتتجاهلها وتعرض للناس كلاماً أنت تعرف الردّ عليه؟ ولم يجب على رسالتي وفي الوقت ذاته لم يتوقف عن تكرار كلامه واستمر على ذلك.  ولقد ثبت لي مراراً خلال السنين الطويلة التي قضيتها بين المشايخ أن أكثرهم لا يبحث عن الحق والحقيقة. وَاللهُ وَلِيُّ التَّوْفِيقِ وَلَهُ الْحَمْد.</w:t>
      </w:r>
    </w:p>
    <w:p w:rsidR="00DA04D3" w:rsidRPr="007B0DB2" w:rsidRDefault="00DA04D3" w:rsidP="003278B0">
      <w:pPr>
        <w:pStyle w:val="a6"/>
        <w:rPr>
          <w:spacing w:val="-2"/>
          <w:rtl/>
        </w:rPr>
      </w:pPr>
      <w:r w:rsidRPr="007B0DB2">
        <w:rPr>
          <w:spacing w:val="-2"/>
          <w:rtl/>
        </w:rPr>
        <w:t>إن تعصب المشايخ ومخالفتهم للحق لا تنحصر بهذا الشخص. من النماذج الأخرى لذلك أحد طلاب الشريعة الشباب الذي كان يحضر أحياناً جلسات التفسير التي أعقدها في منزلي وكان يطرح إشكالات مختلفة على ما أقوله، وكان من الواضح أنه متردد بين قبول عقائدنا أو قبول خرافات أهل الحوزة</w:t>
      </w:r>
      <w:r w:rsidR="008F4298" w:rsidRPr="007B0DB2">
        <w:rPr>
          <w:rFonts w:cs="Arabic11 BT"/>
          <w:spacing w:val="-2"/>
          <w:vertAlign w:val="superscript"/>
          <w:rtl/>
        </w:rPr>
        <w:t>(</w:t>
      </w:r>
      <w:r w:rsidR="008F4298" w:rsidRPr="007B0DB2">
        <w:rPr>
          <w:rStyle w:val="FootnoteReference"/>
          <w:rFonts w:cs="Arabic11 BT"/>
          <w:spacing w:val="-2"/>
          <w:rtl/>
        </w:rPr>
        <w:footnoteReference w:id="489"/>
      </w:r>
      <w:r w:rsidR="008F4298" w:rsidRPr="007B0DB2">
        <w:rPr>
          <w:rFonts w:cs="Arabic11 BT"/>
          <w:spacing w:val="-2"/>
          <w:vertAlign w:val="superscript"/>
          <w:rtl/>
        </w:rPr>
        <w:t>)</w:t>
      </w:r>
      <w:r w:rsidRPr="007B0DB2">
        <w:rPr>
          <w:spacing w:val="-2"/>
          <w:rtl/>
        </w:rPr>
        <w:t xml:space="preserve">، وجاء يوماً وحده لعيادتي حيث كنت مريضاً طريح الفِراش، وقال لي أثناء كلامه: أنت مثل الوهابيين تعمِّم نهي القرآن عن دعاء الأصنام على المسلمين الذين لا يدعون الأصنام، فما دليلك على هذا التعميم؟ مثلاً قال تعالى: </w:t>
      </w:r>
      <w:r w:rsidR="00483F58" w:rsidRPr="007B0DB2">
        <w:rPr>
          <w:rFonts w:ascii="KFGQPC Uthman Taha Naskh" w:cs="KFGQPC Uthman Taha Naskh"/>
          <w:spacing w:val="-2"/>
          <w:sz w:val="28"/>
          <w:rtl/>
        </w:rPr>
        <w:t>﴿</w:t>
      </w:r>
      <w:r w:rsidR="003278B0" w:rsidRPr="007B0DB2">
        <w:rPr>
          <w:rStyle w:val="Char4"/>
          <w:spacing w:val="-2"/>
          <w:rtl/>
        </w:rPr>
        <w:t>وَٱلَّذِينَ تَدۡعُونَ مِن دُونِهِۦ مَا يَمۡلِكُونَ مِن قِطۡمِيرٍ ١٣ إِن تَدۡعُوهُمۡ لَا يَسۡمَعُواْ دُعَآءَكُمۡ</w:t>
      </w:r>
      <w:r w:rsidR="00483F58" w:rsidRPr="007B0DB2">
        <w:rPr>
          <w:rFonts w:ascii="KFGQPC Uthman Taha Naskh" w:cs="KFGQPC Uthman Taha Naskh"/>
          <w:spacing w:val="-2"/>
          <w:sz w:val="28"/>
          <w:rtl/>
        </w:rPr>
        <w:t>﴾</w:t>
      </w:r>
      <w:r w:rsidR="003278B0" w:rsidRPr="007B0DB2">
        <w:rPr>
          <w:rStyle w:val="Char5"/>
          <w:spacing w:val="-2"/>
          <w:rtl/>
        </w:rPr>
        <w:t xml:space="preserve"> [فاطر: ١٣،  ١٤]  </w:t>
      </w:r>
      <w:r w:rsidRPr="007B0DB2">
        <w:rPr>
          <w:spacing w:val="-2"/>
          <w:rtl/>
        </w:rPr>
        <w:t xml:space="preserve">فهذا يبيّن أنّ المدعويين لا يملكون القشرة الرقيقة التي تغلّف نواة التمرة (= قطمير) وهو كناية عن عدم ملكهم لشيء مطلقاً. ومن الواضح أنّ الأصنام لم تكن تمتلك شيئاً، أما النبيّ الأكرم </w:t>
      </w:r>
      <w:r w:rsidRPr="007B0DB2">
        <w:rPr>
          <w:spacing w:val="-2"/>
          <w:sz w:val="30"/>
          <w:rtl/>
        </w:rPr>
        <w:sym w:font="Abo-thar" w:char="F04A"/>
      </w:r>
      <w:r w:rsidRPr="007B0DB2">
        <w:rPr>
          <w:spacing w:val="-2"/>
          <w:rtl/>
        </w:rPr>
        <w:t xml:space="preserve"> أو أمير المؤمنين علي </w:t>
      </w:r>
      <w:r w:rsidRPr="007B0DB2">
        <w:rPr>
          <w:spacing w:val="-2"/>
          <w:sz w:val="30"/>
          <w:rtl/>
        </w:rPr>
        <w:sym w:font="AGA Arabesque" w:char="F075"/>
      </w:r>
      <w:r w:rsidRPr="007B0DB2">
        <w:rPr>
          <w:spacing w:val="-2"/>
          <w:rtl/>
        </w:rPr>
        <w:t xml:space="preserve"> فليسا كذلك. فهل تعتقد الآن أن النبي لا يملك شيئاً على الإطلاق؟! ألا يملك حضرته </w:t>
      </w:r>
      <w:r w:rsidRPr="007B0DB2">
        <w:rPr>
          <w:spacing w:val="-2"/>
          <w:sz w:val="30"/>
          <w:rtl/>
        </w:rPr>
        <w:sym w:font="Abo-thar" w:char="F04A"/>
      </w:r>
      <w:r w:rsidRPr="007B0DB2">
        <w:rPr>
          <w:spacing w:val="-2"/>
          <w:rtl/>
        </w:rPr>
        <w:t xml:space="preserve"> عند الله أعلى المقامات؟! أليس هو حيٌّ عند ربه يُرزَق؟! أليس مصداقاً لقوله تعالى: «</w:t>
      </w:r>
      <w:r w:rsidR="003278B0" w:rsidRPr="007B0DB2">
        <w:rPr>
          <w:rStyle w:val="Char4"/>
          <w:spacing w:val="-2"/>
          <w:rtl/>
        </w:rPr>
        <w:t>عِندَ رَبِّهِمۡ يُرۡزَقُونَ</w:t>
      </w:r>
      <w:r w:rsidRPr="007B0DB2">
        <w:rPr>
          <w:spacing w:val="-2"/>
          <w:rtl/>
        </w:rPr>
        <w:t>»؟!! ألا تعتبر أنّ شهداء بدر وأحد وجميع الذين استُشهِدوا في سبيل الله أحياء عند ربهم يُرزَقون؟! ألا تعتبرهم مالكين لدرجات عالية رفيعة ومالكين للرزق الذي يُرْزَقونه عند الله؟! فكيف تعتبر المسلمين الذين لا يدعون الله بل يدعون النبي والأئمة الذين مقامهم أعلى من مقام الشهداء مشمولين بالآيات التي نزلت في حق عبّاد الأصنام والأوثان؟!</w:t>
      </w:r>
    </w:p>
    <w:p w:rsidR="00DA04D3" w:rsidRPr="004B58AA" w:rsidRDefault="00DA04D3" w:rsidP="007B0DB2">
      <w:pPr>
        <w:pStyle w:val="a6"/>
        <w:rPr>
          <w:rtl/>
        </w:rPr>
      </w:pPr>
      <w:r w:rsidRPr="004B58AA">
        <w:rPr>
          <w:rtl/>
        </w:rPr>
        <w:t>قبل أن أردّ على شبهة هذا الشاب سألته: هل تعرف آية الله العظمى السيد محسن الحكيم؟ قال: أجل. قلت: كيف كان هذا العالِم؟ فأثنى عليه الشاب ثناءً كبيراً معتبِراً إياه مجتهداً ومرجعاً مشهوراً ذا مقام رفيع وأستاذاً كبيراً من أساتذة الحوزة العلمية في العراق وأثنى على أسرته أيضاً وقال إن أولاده يناضلون ضد الحكومة العراقية و..... فعرفتُ أنه حسن الظن جداً بالمرحوم الحكيم. ولما كنت طريح الفراش بسبب المرض وكانت كتبي على الرفوف إلى جواري أشرت إلى كتابي «</w:t>
      </w:r>
      <w:r w:rsidRPr="004B58AA">
        <w:rPr>
          <w:b/>
          <w:bCs/>
          <w:rtl/>
        </w:rPr>
        <w:t>أحكام القرآن</w:t>
      </w:r>
      <w:r w:rsidRPr="004B58AA">
        <w:rPr>
          <w:rtl/>
        </w:rPr>
        <w:t>» ورجوته أن يحضره لي فقام وأخذ الكتاب من الرف وأعطاني إياه. فقلت له: لو قلت لكَ إن آية الله الحكيم كان سُنِّياً بل كان وهابياً فهل تصدق؟ قال: لا أصدق ذلك أبداً، ما هذا الكلام الذي تقوله؟ إنه كان مرجعاً عظيماً من مراجع الشيعة وهذا أَظْهَرُ مِنَ الشَّمْس. عند ذلك فتحت كتاب «</w:t>
      </w:r>
      <w:r w:rsidRPr="004B58AA">
        <w:rPr>
          <w:b/>
          <w:bCs/>
          <w:rtl/>
        </w:rPr>
        <w:t>أحكام القرآن</w:t>
      </w:r>
      <w:r w:rsidRPr="004B58AA">
        <w:rPr>
          <w:rtl/>
        </w:rPr>
        <w:t>» واستخرجت منه كُتَيِّباً صغيراً وأعطيته إياه وقلت له اقرأه، إن هذا الكُتَيِّب الذي يحمل على غلافه عنوان «</w:t>
      </w:r>
      <w:r w:rsidRPr="004B58AA">
        <w:rPr>
          <w:b/>
          <w:bCs/>
          <w:rtl/>
        </w:rPr>
        <w:t>أباطيل الحكيم</w:t>
      </w:r>
      <w:r w:rsidRPr="004B58AA">
        <w:rPr>
          <w:rtl/>
        </w:rPr>
        <w:t>»، اعتَبَرَ السيدَ الحكيمَ مروِّجاً لمذهب الوهَّابية ومنكراً للأمور المعروفة من الدين بالضرورة بل اعتبر آية  الله الحكيم دجَّالاً ومروِّجاً للوهَّابية</w:t>
      </w:r>
      <w:r w:rsidR="008F4298" w:rsidRPr="008F4298">
        <w:rPr>
          <w:rFonts w:cs="Arabic11 BT"/>
          <w:vertAlign w:val="superscript"/>
          <w:rtl/>
        </w:rPr>
        <w:t>(</w:t>
      </w:r>
      <w:r w:rsidR="008F4298" w:rsidRPr="008F4298">
        <w:rPr>
          <w:rStyle w:val="FootnoteReference"/>
          <w:rFonts w:cs="Arabic11 BT"/>
          <w:rtl/>
        </w:rPr>
        <w:footnoteReference w:id="490"/>
      </w:r>
      <w:r w:rsidR="008F4298" w:rsidRPr="008F4298">
        <w:rPr>
          <w:rFonts w:cs="Arabic11 BT"/>
          <w:vertAlign w:val="superscript"/>
          <w:rtl/>
        </w:rPr>
        <w:t>)</w:t>
      </w:r>
      <w:r w:rsidRPr="004B58AA">
        <w:rPr>
          <w:rtl/>
        </w:rPr>
        <w:t>. بُهِت الشاب من رؤية هذا الكُتَيِّب وتعجّب كثيراً ولم يدرِ ما يقول، وفي النهاية قال: ما علاقة هذا الكُتَيِّب بموضوع نقاشنا؟! قلت له: لا علاقة لهذا الكتيب ببحثنا، لكنك رأيت بأم عينك اتِّهام عدد من شيوخ النجف للعالمِ الذي تعتَبِرُه مرجعاً رفيع القدر للشيعة بأنه دجال وأنه وهَّابي. لقد أردتُ بذلك أن أُفهِمك أنه لا ينبغي أن يخاف الإنسان ويرتعب من كل تهمة وافتراء. كثير من علماء المذاهب - سواء من الشيعة أو من السنة - عندما يواجهون رأياً مخالفاً لمزاجهم وَلِمَا اعتادوا عليه يعتبرون المخالف منحرفاً ويتّهمونه بالخروج من مذهبهم. إن كانوا شيعةً اتّهموا من يخالفهم في الرأي بأنه وهَّابِيٌّ أو سُـنِّـيٌّ وفاقد للولاية و..... وإن كان سُنِّيَاً اعتَبَر من يخالفه بالرأي شيعياً رافضياً و.....! هذا في حين أن الواجب على الإنسان عندما يُراد إبطال رأي الطرف المقابل أن يُبرِز دليله وبرهانه على بطلان قول خصمه فقط. بناء على ذلك، من المهم أن تعلم:</w:t>
      </w:r>
    </w:p>
    <w:p w:rsidR="00DA04D3" w:rsidRPr="004B58AA" w:rsidRDefault="00DA04D3" w:rsidP="00B30674">
      <w:pPr>
        <w:pStyle w:val="a6"/>
        <w:rPr>
          <w:rtl/>
        </w:rPr>
      </w:pPr>
      <w:r w:rsidRPr="004B58AA">
        <w:rPr>
          <w:b/>
          <w:bCs/>
          <w:rtl/>
        </w:rPr>
        <w:t>أولاً</w:t>
      </w:r>
      <w:r w:rsidRPr="004B58AA">
        <w:rPr>
          <w:rtl/>
        </w:rPr>
        <w:t>: أنه لا أهمية لكون كلامنا يشبه كلام الوهابيين أو لا يشبهه، وكذلك سأقول لشخص سُنِّيٍّ إذا قال لي إن كلامك في هذا الموضوع يماثل كلام الشيعة: لا أهمية لمشابهة كلامي لكلام الشيعة، المهم: ما هو الدليل والمستند على ما أقوله وأدّعيه؟</w:t>
      </w:r>
    </w:p>
    <w:p w:rsidR="00DA04D3" w:rsidRPr="004B58AA" w:rsidRDefault="00DA04D3" w:rsidP="007B0DB2">
      <w:pPr>
        <w:pStyle w:val="a6"/>
        <w:rPr>
          <w:rtl/>
        </w:rPr>
      </w:pPr>
      <w:r w:rsidRPr="004B58AA">
        <w:rPr>
          <w:b/>
          <w:bCs/>
          <w:rtl/>
        </w:rPr>
        <w:t>ثانياً</w:t>
      </w:r>
      <w:r w:rsidRPr="004B58AA">
        <w:rPr>
          <w:rtl/>
        </w:rPr>
        <w:t xml:space="preserve">: هذه الشبهة التي سمعتَها من شيوخ الحوزة العلمية ضعيفةٌ للغاية، وقد بيّنتُ مرات عديدة بطلان هذه المغالطة في جلساتي ولعلّك لم تسمع ذلك ولكن طلَبَكَ مني أن آتيك بالدليل على التعميم طلبٌ جيِّدٌ جداً. وإليك بيان الدليل على ما أقول: </w:t>
      </w:r>
      <w:r w:rsidRPr="004B58AA">
        <w:rPr>
          <w:b/>
          <w:bCs/>
          <w:rtl/>
        </w:rPr>
        <w:t>أولاً</w:t>
      </w:r>
      <w:r w:rsidRPr="004B58AA">
        <w:rPr>
          <w:rtl/>
        </w:rPr>
        <w:t>: يجب أن ننتبه إلى أن تصورَنا نحن الناطقون باللغة الفارسية عن كلمة «</w:t>
      </w:r>
      <w:r w:rsidRPr="004B58AA">
        <w:rPr>
          <w:b/>
          <w:bCs/>
          <w:rtl/>
        </w:rPr>
        <w:t>مَلَكَ</w:t>
      </w:r>
      <w:r w:rsidRPr="004B58AA">
        <w:rPr>
          <w:rtl/>
        </w:rPr>
        <w:t>» و «</w:t>
      </w:r>
      <w:r w:rsidRPr="004B58AA">
        <w:rPr>
          <w:b/>
          <w:bCs/>
          <w:rtl/>
        </w:rPr>
        <w:t>مَالِكٌ</w:t>
      </w:r>
      <w:r w:rsidRPr="004B58AA">
        <w:rPr>
          <w:rtl/>
        </w:rPr>
        <w:t>» لا ينطبق تماماً على معنى الكلمتين في لغة القرآن. لو رجعنا إلى كتاب الله للاحظنا أن المُلْك ومشتقاته - والتي مصدرها في اللغة العربية من «</w:t>
      </w:r>
      <w:r w:rsidRPr="004B58AA">
        <w:rPr>
          <w:b/>
          <w:bCs/>
          <w:rtl/>
        </w:rPr>
        <w:t>مَلْك ومُلْك ومِلْك</w:t>
      </w:r>
      <w:r w:rsidRPr="004B58AA">
        <w:rPr>
          <w:rtl/>
        </w:rPr>
        <w:t xml:space="preserve">» بمعنى: </w:t>
      </w:r>
      <w:r w:rsidRPr="004B58AA">
        <w:rPr>
          <w:b/>
          <w:bCs/>
          <w:rtl/>
        </w:rPr>
        <w:t>استولى على الشيء وكان في قدرته أن يتصرّف فيه بما يريد</w:t>
      </w:r>
      <w:r w:rsidRPr="004B58AA">
        <w:rPr>
          <w:rtl/>
        </w:rPr>
        <w:t xml:space="preserve"> - جاءت في القرآن الكريم على معانٍ أوسع بكثير مما تظنّه. فمثلاً نقول في اللغة الفارسية: «مَنْ دَسْتْ دَارَم» [وترجمته الحرفية: أنا أملك يداً] أو «من دارنده</w:t>
      </w:r>
      <w:r w:rsidRPr="004B58AA">
        <w:rPr>
          <w:rFonts w:cs="Times New Roman"/>
          <w:rtl/>
        </w:rPr>
        <w:t>‌</w:t>
      </w:r>
      <w:r w:rsidRPr="004B58AA">
        <w:rPr>
          <w:rFonts w:ascii="mylotus" w:hAnsi="mylotus"/>
          <w:rtl/>
        </w:rPr>
        <w:t>ىِ</w:t>
      </w:r>
      <w:r w:rsidRPr="004B58AA">
        <w:rPr>
          <w:rtl/>
        </w:rPr>
        <w:t xml:space="preserve"> </w:t>
      </w:r>
      <w:r w:rsidRPr="004B58AA">
        <w:rPr>
          <w:rFonts w:ascii="mylotus" w:hAnsi="mylotus"/>
          <w:rtl/>
        </w:rPr>
        <w:t>دستم»</w:t>
      </w:r>
      <w:r w:rsidRPr="004B58AA">
        <w:rPr>
          <w:rtl/>
        </w:rPr>
        <w:t xml:space="preserve"> </w:t>
      </w:r>
      <w:r w:rsidRPr="004B58AA">
        <w:rPr>
          <w:rFonts w:ascii="mylotus" w:hAnsi="mylotus"/>
          <w:rtl/>
        </w:rPr>
        <w:t>أو</w:t>
      </w:r>
      <w:r w:rsidRPr="004B58AA">
        <w:rPr>
          <w:rtl/>
        </w:rPr>
        <w:t xml:space="preserve"> </w:t>
      </w:r>
      <w:r w:rsidRPr="004B58AA">
        <w:rPr>
          <w:rFonts w:ascii="mylotus" w:hAnsi="mylotus"/>
          <w:rtl/>
        </w:rPr>
        <w:t>ربما</w:t>
      </w:r>
      <w:r w:rsidRPr="004B58AA">
        <w:rPr>
          <w:rtl/>
        </w:rPr>
        <w:t xml:space="preserve"> </w:t>
      </w:r>
      <w:r w:rsidRPr="004B58AA">
        <w:rPr>
          <w:rFonts w:ascii="mylotus" w:hAnsi="mylotus"/>
          <w:rtl/>
        </w:rPr>
        <w:t>نقول</w:t>
      </w:r>
      <w:r w:rsidRPr="004B58AA">
        <w:rPr>
          <w:rtl/>
        </w:rPr>
        <w:t xml:space="preserve">: </w:t>
      </w:r>
      <w:r w:rsidRPr="004B58AA">
        <w:rPr>
          <w:rFonts w:ascii="mylotus" w:hAnsi="mylotus"/>
          <w:rtl/>
        </w:rPr>
        <w:t>«من</w:t>
      </w:r>
      <w:r w:rsidRPr="004B58AA">
        <w:rPr>
          <w:rtl/>
        </w:rPr>
        <w:t xml:space="preserve"> </w:t>
      </w:r>
      <w:r w:rsidRPr="004B58AA">
        <w:rPr>
          <w:rFonts w:ascii="mylotus" w:hAnsi="mylotus"/>
          <w:rtl/>
        </w:rPr>
        <w:t>مالك</w:t>
      </w:r>
      <w:r w:rsidRPr="004B58AA">
        <w:rPr>
          <w:rtl/>
        </w:rPr>
        <w:t xml:space="preserve"> </w:t>
      </w:r>
      <w:r w:rsidRPr="004B58AA">
        <w:rPr>
          <w:rFonts w:ascii="mylotus" w:hAnsi="mylotus"/>
          <w:rtl/>
        </w:rPr>
        <w:t>دست</w:t>
      </w:r>
      <w:r w:rsidRPr="004B58AA">
        <w:rPr>
          <w:rtl/>
        </w:rPr>
        <w:t xml:space="preserve"> </w:t>
      </w:r>
      <w:r w:rsidRPr="004B58AA">
        <w:rPr>
          <w:rFonts w:ascii="mylotus" w:hAnsi="mylotus"/>
          <w:rtl/>
        </w:rPr>
        <w:t>خويشم»</w:t>
      </w:r>
      <w:r w:rsidRPr="004B58AA">
        <w:rPr>
          <w:rtl/>
        </w:rPr>
        <w:t xml:space="preserve"> [</w:t>
      </w:r>
      <w:r w:rsidRPr="004B58AA">
        <w:rPr>
          <w:rFonts w:ascii="mylotus" w:hAnsi="mylotus"/>
          <w:rtl/>
        </w:rPr>
        <w:t>وترجمته</w:t>
      </w:r>
      <w:r w:rsidRPr="004B58AA">
        <w:rPr>
          <w:rtl/>
        </w:rPr>
        <w:t xml:space="preserve"> </w:t>
      </w:r>
      <w:r w:rsidRPr="004B58AA">
        <w:rPr>
          <w:rFonts w:ascii="mylotus" w:hAnsi="mylotus"/>
          <w:rtl/>
        </w:rPr>
        <w:t>الحرفية</w:t>
      </w:r>
      <w:r w:rsidRPr="004B58AA">
        <w:rPr>
          <w:rtl/>
        </w:rPr>
        <w:t xml:space="preserve">: </w:t>
      </w:r>
      <w:r w:rsidRPr="004B58AA">
        <w:rPr>
          <w:rFonts w:ascii="mylotus" w:hAnsi="mylotus"/>
          <w:rtl/>
        </w:rPr>
        <w:t>أنا</w:t>
      </w:r>
      <w:r w:rsidRPr="004B58AA">
        <w:rPr>
          <w:rtl/>
        </w:rPr>
        <w:t xml:space="preserve"> </w:t>
      </w:r>
      <w:r w:rsidRPr="004B58AA">
        <w:rPr>
          <w:rFonts w:ascii="mylotus" w:hAnsi="mylotus"/>
          <w:rtl/>
        </w:rPr>
        <w:t>مالك</w:t>
      </w:r>
      <w:r w:rsidRPr="004B58AA">
        <w:rPr>
          <w:rtl/>
        </w:rPr>
        <w:t xml:space="preserve"> </w:t>
      </w:r>
      <w:r w:rsidRPr="004B58AA">
        <w:rPr>
          <w:rFonts w:ascii="mylotus" w:hAnsi="mylotus"/>
          <w:rtl/>
        </w:rPr>
        <w:t>يدي</w:t>
      </w:r>
      <w:r w:rsidRPr="004B58AA">
        <w:rPr>
          <w:rtl/>
        </w:rPr>
        <w:t>]</w:t>
      </w:r>
      <w:r w:rsidRPr="004B58AA">
        <w:rPr>
          <w:rFonts w:ascii="mylotus" w:hAnsi="mylotus"/>
          <w:rtl/>
        </w:rPr>
        <w:t>،</w:t>
      </w:r>
      <w:r w:rsidRPr="004B58AA">
        <w:rPr>
          <w:rtl/>
        </w:rPr>
        <w:t xml:space="preserve"> </w:t>
      </w:r>
      <w:r w:rsidRPr="004B58AA">
        <w:rPr>
          <w:rFonts w:ascii="mylotus" w:hAnsi="mylotus"/>
          <w:rtl/>
        </w:rPr>
        <w:t>أما</w:t>
      </w:r>
      <w:r w:rsidRPr="004B58AA">
        <w:rPr>
          <w:rtl/>
        </w:rPr>
        <w:t xml:space="preserve"> </w:t>
      </w:r>
      <w:r w:rsidRPr="004B58AA">
        <w:rPr>
          <w:rFonts w:ascii="mylotus" w:hAnsi="mylotus"/>
          <w:rtl/>
        </w:rPr>
        <w:t>في</w:t>
      </w:r>
      <w:r w:rsidRPr="004B58AA">
        <w:rPr>
          <w:rtl/>
        </w:rPr>
        <w:t xml:space="preserve"> </w:t>
      </w:r>
      <w:r w:rsidRPr="004B58AA">
        <w:rPr>
          <w:rFonts w:ascii="mylotus" w:hAnsi="mylotus"/>
          <w:rtl/>
        </w:rPr>
        <w:t>اللغة</w:t>
      </w:r>
      <w:r w:rsidRPr="004B58AA">
        <w:rPr>
          <w:rtl/>
        </w:rPr>
        <w:t xml:space="preserve"> </w:t>
      </w:r>
      <w:r w:rsidRPr="004B58AA">
        <w:rPr>
          <w:rFonts w:ascii="mylotus" w:hAnsi="mylotus"/>
          <w:rtl/>
        </w:rPr>
        <w:t>العربية</w:t>
      </w:r>
      <w:r w:rsidRPr="004B58AA">
        <w:rPr>
          <w:rtl/>
        </w:rPr>
        <w:t xml:space="preserve"> فنقول في مثل هذه الموارد «لي يَدٌ» أو «عندي يد»، ولا يُقال في العربية «فلانٌ يملك يداً»، وبعبارة أخرى، لا يُستفاد في اللغة العربية من فعل «المُلْك» للتعبير عن امتلاك شيء إلا إذا كان المراد هو أكثر من امتلاك شيء. فمثلاً في القرآن الكريم يقول تعالى: </w:t>
      </w:r>
      <w:r w:rsidR="00483F58">
        <w:rPr>
          <w:rFonts w:ascii="KFGQPC Uthman Taha Naskh" w:cs="KFGQPC Uthman Taha Naskh"/>
          <w:sz w:val="28"/>
          <w:rtl/>
        </w:rPr>
        <w:t>﴿</w:t>
      </w:r>
      <w:r w:rsidR="003278B0" w:rsidRPr="003278B0">
        <w:rPr>
          <w:rStyle w:val="Char4"/>
          <w:rtl/>
        </w:rPr>
        <w:t>مَآ أَخۡلَفۡنَا مَوۡعِدَكَ بِمَلۡكِنَا</w:t>
      </w:r>
      <w:r w:rsidR="00483F58">
        <w:rPr>
          <w:rFonts w:ascii="KFGQPC Uthman Taha Naskh" w:cs="KFGQPC Uthman Taha Naskh"/>
          <w:sz w:val="28"/>
          <w:rtl/>
        </w:rPr>
        <w:t>﴾</w:t>
      </w:r>
      <w:r w:rsidR="003278B0">
        <w:rPr>
          <w:rFonts w:ascii="KFGQPC Uthman Taha Naskh" w:cs="KFGQPC Uthman Taha Naskh"/>
          <w:sz w:val="28"/>
          <w:rtl/>
        </w:rPr>
        <w:t xml:space="preserve"> </w:t>
      </w:r>
      <w:r w:rsidR="003278B0" w:rsidRPr="003278B0">
        <w:rPr>
          <w:rStyle w:val="Char5"/>
          <w:rtl/>
        </w:rPr>
        <w:t>[طه: ٨٧]</w:t>
      </w:r>
      <w:r w:rsidR="003278B0">
        <w:rPr>
          <w:rFonts w:ascii="KFGQPC Uthman Taha Naskh" w:cs="KFGQPC Uthman Taha Naskh"/>
          <w:sz w:val="28"/>
          <w:rtl/>
        </w:rPr>
        <w:t xml:space="preserve">  </w:t>
      </w:r>
      <w:r w:rsidRPr="004B58AA">
        <w:rPr>
          <w:rtl/>
        </w:rPr>
        <w:t xml:space="preserve"> أي لم نخلف موعدك باختيارنا وإرادتنا، فكما يُلاحظ كلمة «</w:t>
      </w:r>
      <w:r w:rsidRPr="004B58AA">
        <w:rPr>
          <w:b/>
          <w:bCs/>
          <w:rtl/>
        </w:rPr>
        <w:t>مَلْك</w:t>
      </w:r>
      <w:r w:rsidRPr="004B58AA">
        <w:rPr>
          <w:rtl/>
        </w:rPr>
        <w:t xml:space="preserve">» هنا ليست بمعنى امتلاك الشيء. أو يقول تعالى: </w:t>
      </w:r>
      <w:r w:rsidR="00483F58">
        <w:rPr>
          <w:rFonts w:ascii="KFGQPC Uthman Taha Naskh" w:cs="KFGQPC Uthman Taha Naskh"/>
          <w:sz w:val="28"/>
          <w:rtl/>
        </w:rPr>
        <w:t>﴿</w:t>
      </w:r>
      <w:r w:rsidR="003278B0" w:rsidRPr="003278B0">
        <w:rPr>
          <w:rStyle w:val="Char4"/>
          <w:rtl/>
        </w:rPr>
        <w:t>لَا يَمۡلِكُونَ مِنۡهُ خِطَابٗا ٣٧</w:t>
      </w:r>
      <w:r w:rsidR="00483F58">
        <w:rPr>
          <w:rFonts w:ascii="KFGQPC Uthman Taha Naskh" w:cs="KFGQPC Uthman Taha Naskh"/>
          <w:sz w:val="28"/>
          <w:rtl/>
        </w:rPr>
        <w:t>﴾</w:t>
      </w:r>
      <w:r w:rsidR="003278B0">
        <w:rPr>
          <w:rFonts w:ascii="KFGQPC Uthman Taha Naskh" w:cs="KFGQPC Uthman Taha Naskh"/>
          <w:sz w:val="28"/>
          <w:rtl/>
        </w:rPr>
        <w:t xml:space="preserve"> </w:t>
      </w:r>
      <w:r w:rsidR="003278B0" w:rsidRPr="003278B0">
        <w:rPr>
          <w:rStyle w:val="Char5"/>
          <w:rtl/>
        </w:rPr>
        <w:t>[النبا: ٣٧]</w:t>
      </w:r>
      <w:r w:rsidR="003278B0">
        <w:rPr>
          <w:rFonts w:ascii="KFGQPC Uthman Taha Naskh" w:cs="KFGQPC Uthman Taha Naskh"/>
          <w:sz w:val="28"/>
          <w:rtl/>
        </w:rPr>
        <w:t xml:space="preserve">  </w:t>
      </w:r>
      <w:r w:rsidRPr="004B58AA">
        <w:rPr>
          <w:rtl/>
        </w:rPr>
        <w:t xml:space="preserve">ومن الواضح أن فعل </w:t>
      </w:r>
      <w:r w:rsidRPr="004B58AA">
        <w:rPr>
          <w:b/>
          <w:bCs/>
          <w:rtl/>
        </w:rPr>
        <w:t xml:space="preserve">«يَمْلِكُونَ» </w:t>
      </w:r>
      <w:r w:rsidRPr="004B58AA">
        <w:rPr>
          <w:rtl/>
        </w:rPr>
        <w:t xml:space="preserve">في الآية ليس بمعنى مُلْك الشيء لأن «الخطاب» ليس شيئاً قابلاً للتملُّك! أو عندما يقول تعالى على لسان الهدهد: </w:t>
      </w:r>
      <w:r w:rsidR="00483F58">
        <w:rPr>
          <w:rFonts w:ascii="KFGQPC Uthman Taha Naskh" w:cs="KFGQPC Uthman Taha Naskh"/>
          <w:sz w:val="28"/>
          <w:rtl/>
        </w:rPr>
        <w:t>﴿</w:t>
      </w:r>
      <w:r w:rsidR="003278B0" w:rsidRPr="003278B0">
        <w:rPr>
          <w:rStyle w:val="Char4"/>
          <w:rtl/>
        </w:rPr>
        <w:t>وَجَدتُّ ٱمۡرَأَةٗ تَمۡلِكُهُمۡ</w:t>
      </w:r>
      <w:r w:rsidR="00483F58">
        <w:rPr>
          <w:rFonts w:ascii="KFGQPC Uthman Taha Naskh" w:cs="KFGQPC Uthman Taha Naskh"/>
          <w:sz w:val="28"/>
          <w:rtl/>
        </w:rPr>
        <w:t>﴾</w:t>
      </w:r>
      <w:r w:rsidR="003278B0">
        <w:rPr>
          <w:rFonts w:ascii="KFGQPC Uthman Taha Naskh" w:cs="KFGQPC Uthman Taha Naskh"/>
          <w:sz w:val="28"/>
          <w:rtl/>
        </w:rPr>
        <w:t xml:space="preserve"> </w:t>
      </w:r>
      <w:r w:rsidR="003278B0" w:rsidRPr="003278B0">
        <w:rPr>
          <w:rStyle w:val="Char5"/>
          <w:rtl/>
        </w:rPr>
        <w:t>[النمل : ٢٣]</w:t>
      </w:r>
      <w:r w:rsidR="003278B0">
        <w:rPr>
          <w:rFonts w:ascii="KFGQPC Uthman Taha Naskh" w:cs="KFGQPC Uthman Taha Naskh"/>
          <w:sz w:val="28"/>
          <w:rtl/>
        </w:rPr>
        <w:t xml:space="preserve">  </w:t>
      </w:r>
      <w:r w:rsidRPr="004B58AA">
        <w:rPr>
          <w:rtl/>
        </w:rPr>
        <w:t xml:space="preserve">فليس المُراد أن جميع أهل سبأ كانوا عبيداً مملوكين ملك اليمين لبلقيس، بل المقصود أن بلقيس كان حاكمةً لهم متصرِّفة بأمرهم، وأنها صاحبة القرار وزمام أمور شعب سبأ بيدها. ولهاذ السبب يُطلَق على الشاه الذي </w:t>
      </w:r>
      <w:r w:rsidRPr="004B58AA">
        <w:rPr>
          <w:u w:val="single"/>
          <w:rtl/>
        </w:rPr>
        <w:t>يملك التصرُّف بأمور الناس</w:t>
      </w:r>
      <w:r w:rsidRPr="004B58AA">
        <w:rPr>
          <w:rtl/>
        </w:rPr>
        <w:t xml:space="preserve"> عِبارة «</w:t>
      </w:r>
      <w:r w:rsidRPr="004B58AA">
        <w:rPr>
          <w:b/>
          <w:bCs/>
          <w:rtl/>
        </w:rPr>
        <w:t>المَلِك</w:t>
      </w:r>
      <w:r w:rsidRPr="004B58AA">
        <w:rPr>
          <w:rtl/>
        </w:rPr>
        <w:t xml:space="preserve">». أو عندما يقول تعالى: </w:t>
      </w:r>
      <w:r w:rsidR="00483F58">
        <w:rPr>
          <w:rFonts w:ascii="KFGQPC Uthman Taha Naskh" w:cs="KFGQPC Uthman Taha Naskh"/>
          <w:sz w:val="28"/>
          <w:rtl/>
        </w:rPr>
        <w:t>﴿</w:t>
      </w:r>
      <w:r w:rsidR="003278B0" w:rsidRPr="003278B0">
        <w:rPr>
          <w:rStyle w:val="Char4"/>
          <w:rtl/>
        </w:rPr>
        <w:t>لَا يَمۡلِكُونَ مَوۡتٗا وَلَا حَيَوٰةٗ وَلَا نُشُورٗا ٣</w:t>
      </w:r>
      <w:r w:rsidR="00483F58">
        <w:rPr>
          <w:rFonts w:ascii="KFGQPC Uthman Taha Naskh" w:cs="KFGQPC Uthman Taha Naskh"/>
          <w:sz w:val="28"/>
          <w:rtl/>
        </w:rPr>
        <w:t>﴾</w:t>
      </w:r>
      <w:r w:rsidR="003278B0">
        <w:rPr>
          <w:rFonts w:ascii="KFGQPC Uthman Taha Naskh" w:cs="KFGQPC Uthman Taha Naskh"/>
          <w:sz w:val="28"/>
          <w:rtl/>
        </w:rPr>
        <w:t xml:space="preserve"> </w:t>
      </w:r>
      <w:r w:rsidR="003278B0" w:rsidRPr="003278B0">
        <w:rPr>
          <w:rStyle w:val="Char5"/>
          <w:rtl/>
        </w:rPr>
        <w:t>[الفرقان: ٣]</w:t>
      </w:r>
      <w:r w:rsidR="003278B0">
        <w:rPr>
          <w:rFonts w:ascii="KFGQPC Uthman Taha Naskh" w:cs="KFGQPC Uthman Taha Naskh"/>
          <w:sz w:val="28"/>
          <w:rtl/>
        </w:rPr>
        <w:t xml:space="preserve"> </w:t>
      </w:r>
      <w:r w:rsidRPr="004B58AA">
        <w:rPr>
          <w:rtl/>
        </w:rPr>
        <w:t xml:space="preserve">فإنه من الواضح أن إماتة الأحياء أو إحياء الموتى أو بعثهم ونشورهم ليست أشياء قابلة للتملُّك والحيازة، بل المراد أن مثل هذه  الأمور لا يقدر عليها أحدٌ سوى الله. لقد استخدم القرآن الكريم بشأن من توضَع لديه أمانةٌ بحيث يجوز له التصرَّف فيه فعل «مَلَكَ يَمْلِكُ» رغم أن من بيده الأمانة ليس مالكاً لها في الواقع لأنه ليس صاحبها، فقال تعالى: </w:t>
      </w:r>
      <w:r w:rsidR="00483F58">
        <w:rPr>
          <w:rFonts w:ascii="KFGQPC Uthman Taha Naskh" w:cs="KFGQPC Uthman Taha Naskh"/>
          <w:sz w:val="28"/>
          <w:rtl/>
        </w:rPr>
        <w:t>﴿</w:t>
      </w:r>
      <w:r w:rsidR="00530D70" w:rsidRPr="00530D70">
        <w:rPr>
          <w:rStyle w:val="Char4"/>
          <w:rtl/>
        </w:rPr>
        <w:t>مَلَكۡتُم مَّفَاتِحَهُۥٓ</w:t>
      </w:r>
      <w:r w:rsidR="00483F58">
        <w:rPr>
          <w:rFonts w:ascii="KFGQPC Uthman Taha Naskh" w:cs="KFGQPC Uthman Taha Naskh"/>
          <w:sz w:val="28"/>
          <w:rtl/>
        </w:rPr>
        <w:t>﴾</w:t>
      </w:r>
      <w:r w:rsidR="00530D70">
        <w:rPr>
          <w:rFonts w:ascii="KFGQPC Uthman Taha Naskh" w:cs="KFGQPC Uthman Taha Naskh"/>
          <w:sz w:val="28"/>
          <w:rtl/>
        </w:rPr>
        <w:t xml:space="preserve"> </w:t>
      </w:r>
      <w:r w:rsidR="00530D70" w:rsidRPr="00530D70">
        <w:rPr>
          <w:rStyle w:val="Char5"/>
          <w:rtl/>
        </w:rPr>
        <w:t>[النور: ٦١]</w:t>
      </w:r>
      <w:r w:rsidR="00530D70">
        <w:rPr>
          <w:rFonts w:ascii="KFGQPC Uthman Taha Naskh" w:cs="KFGQPC Uthman Taha Naskh"/>
          <w:sz w:val="28"/>
          <w:rtl/>
        </w:rPr>
        <w:t xml:space="preserve"> </w:t>
      </w:r>
      <w:r w:rsidRPr="004B58AA">
        <w:rPr>
          <w:rtl/>
        </w:rPr>
        <w:t xml:space="preserve">فأنت تعلم أن المجاهدين الذين كانوا يخرجون للجهاد مع رسول الله </w:t>
      </w:r>
      <w:r w:rsidRPr="004B58AA">
        <w:rPr>
          <w:rtl/>
        </w:rPr>
        <w:sym w:font="Abo-thar" w:char="F04A"/>
      </w:r>
      <w:r w:rsidRPr="004B58AA">
        <w:rPr>
          <w:rtl/>
        </w:rPr>
        <w:t xml:space="preserve"> كانوا يتركون مفاتيح بيوتهم أمانةً لدى بعض معارفهم كي يهتموا بأمور بيوتهم. فلم يكن أولئك المعارِف مالكين حقيقيين للمفاتيح ولكن كان لهم حق التصرُّف بها في فترة غياب أصحابها.</w:t>
      </w:r>
    </w:p>
    <w:p w:rsidR="00DA04D3" w:rsidRPr="004B58AA" w:rsidRDefault="00DA04D3" w:rsidP="00B30674">
      <w:pPr>
        <w:pStyle w:val="a6"/>
        <w:rPr>
          <w:rtl/>
        </w:rPr>
      </w:pPr>
      <w:r w:rsidRPr="004B58AA">
        <w:rPr>
          <w:b/>
          <w:bCs/>
          <w:rtl/>
        </w:rPr>
        <w:t>ثالثاً</w:t>
      </w:r>
      <w:r w:rsidRPr="004B58AA">
        <w:rPr>
          <w:rtl/>
        </w:rPr>
        <w:t xml:space="preserve">: إذا كنت ذا سلامة في بدني فهذا لا يعني أنني أملك السلامة بل يعني أنني سالم أي أنني واجد للسلامة، وكذلك إذا كنت ذا جمال فهذا لا يعني أنني أملك جمالاً بل يعني أنني جميل أي واجد للجمال، ولهذا السبب ذاته لا أستطيع أن أنقل السلامة أو الجمال أو أبيعها أو أعطيها لآخر كما لا يستطيع أحد أن يأخذهما مني (فتأمّل). وقياساً على هذا إذا كان لي يوم القيامة مقامات عالية فإنني أكون واجداً لهذه الدرجات والمقامات لا أكون مالكاً لها ولا أستطيع أن أعطي هذه الدرجات لك أما الله تعالى فهو مالك الدرجات ويمكنه أن يمنح ما يشاء هذه الصفة أو المقام أو أي صفة أخرى أو يأخذها ممن يشاء. بناء على ذلك، فإن الأمور التي لا تقبل التملّك إذا عُبِّر عنها بفعل الملك فإنما يُقصَد من ذلك وجدان تلك الأمور أو الاتصاف بها. وفي رأينا إن رسول الله </w:t>
      </w:r>
      <w:r w:rsidRPr="004B58AA">
        <w:rPr>
          <w:rtl/>
        </w:rPr>
        <w:sym w:font="Abo-thar" w:char="F04A"/>
      </w:r>
      <w:r w:rsidRPr="004B58AA">
        <w:rPr>
          <w:rtl/>
        </w:rPr>
        <w:t xml:space="preserve"> الذي يملك أعلى الدرجات عند الله هو «واجد» لتلك الدرجات لا ممتلك لها (فتأمّل). وَمِنْ ثَمَّ فإنه لا يستطيع بالطبع أن يعطيك تلك الدرجات أو جزءاً منها أو يسلبك درجاتك أو يسلبني درجاتي. إن الله لم يأذن لأحد بمثل ذلك.</w:t>
      </w:r>
    </w:p>
    <w:p w:rsidR="00DA04D3" w:rsidRPr="004B58AA" w:rsidRDefault="00DA04D3" w:rsidP="00B30674">
      <w:pPr>
        <w:pStyle w:val="a6"/>
        <w:rPr>
          <w:rtl/>
        </w:rPr>
      </w:pPr>
      <w:r w:rsidRPr="004B58AA">
        <w:rPr>
          <w:rtl/>
        </w:rPr>
        <w:t>فإذا قال القرآن: إن المعبودات التي تدعونها لا تملك شيئاً مطلقاً فمعنى ذلك أنها لا تملك التصرّف بشيء وهذا لا يتنافى مع امتلاكها لمقامات عظيمة ودرجات كثيرة. إن مغالطة المشايخ هي أنهم يتجاهلون الفرق بين «الاتصاف» بالشيء وبين «ملك» الشيء كي يستطيعوا أن يدافعوا عن الخرافات ويخدعوا العوام. لأن كثيراً من الناس لا يعلمون أن فعل «مَلَك يَمْلِك فهو مالِك» في اللغة العربية يعني في كثير من الحالات صاحب القدرة على التصرف ونفاذ الإرادة.</w:t>
      </w:r>
    </w:p>
    <w:p w:rsidR="00DA04D3" w:rsidRPr="004B58AA" w:rsidRDefault="00DA04D3" w:rsidP="00530D70">
      <w:pPr>
        <w:pStyle w:val="a6"/>
        <w:rPr>
          <w:rtl/>
        </w:rPr>
      </w:pPr>
      <w:r w:rsidRPr="004B58AA">
        <w:rPr>
          <w:b/>
          <w:bCs/>
          <w:rtl/>
        </w:rPr>
        <w:t>رابعاً</w:t>
      </w:r>
      <w:r w:rsidRPr="004B58AA">
        <w:rPr>
          <w:rtl/>
        </w:rPr>
        <w:t xml:space="preserve">: لقد بين لنا القرآن أن الأنبياء لا يعلمون شيئاً عن العالم الفاني بعد رحيلهم عنه [سورة المائدة: 117]، وبناء على ذلك لا نستطيع أن نوصل صوتنا إليهم، كما نرى أنه تعالى قال في الآية التي تم الاستشهاد بها: </w:t>
      </w:r>
      <w:r w:rsidR="00483F58">
        <w:rPr>
          <w:rFonts w:ascii="KFGQPC Uthman Taha Naskh" w:cs="KFGQPC Uthman Taha Naskh"/>
          <w:sz w:val="28"/>
          <w:rtl/>
        </w:rPr>
        <w:t>﴿</w:t>
      </w:r>
      <w:r w:rsidR="00530D70" w:rsidRPr="00530D70">
        <w:rPr>
          <w:rStyle w:val="Char4"/>
          <w:rtl/>
        </w:rPr>
        <w:t>لَا يَسۡمَعُواْ دُعَآءَكُمۡ</w:t>
      </w:r>
      <w:r w:rsidR="00483F58">
        <w:rPr>
          <w:rFonts w:ascii="KFGQPC Uthman Taha Naskh" w:cs="KFGQPC Uthman Taha Naskh"/>
          <w:sz w:val="28"/>
          <w:rtl/>
        </w:rPr>
        <w:t>﴾</w:t>
      </w:r>
      <w:r w:rsidR="00530D70" w:rsidRPr="00530D70">
        <w:rPr>
          <w:rStyle w:val="Char5"/>
          <w:rtl/>
        </w:rPr>
        <w:t xml:space="preserve"> [فاطر: ١٤]</w:t>
      </w:r>
      <w:r w:rsidR="0032732B">
        <w:rPr>
          <w:rStyle w:val="Char5"/>
          <w:rtl/>
        </w:rPr>
        <w:t>،</w:t>
      </w:r>
      <w:r w:rsidRPr="004B58AA">
        <w:rPr>
          <w:rtl/>
        </w:rPr>
        <w:t xml:space="preserve"> وذلك لأنهم انتقلوا إلى عالم البقاء ولم يعودوا قاطنين في عالم الفناء. ولو كان المقصود مجرد التماثيل الخشبية والحجرية و..... لما كان هناك من ضرورة لذكر جملة </w:t>
      </w:r>
      <w:r w:rsidR="00483F58">
        <w:rPr>
          <w:rFonts w:ascii="KFGQPC Uthman Taha Naskh" w:cs="KFGQPC Uthman Taha Naskh"/>
          <w:sz w:val="28"/>
          <w:rtl/>
        </w:rPr>
        <w:t>﴿</w:t>
      </w:r>
      <w:r w:rsidR="00530D70" w:rsidRPr="00530D70">
        <w:rPr>
          <w:rStyle w:val="Char4"/>
          <w:rtl/>
        </w:rPr>
        <w:t>لَا يَسۡمَعُواْ دُعَآءَكُمۡ</w:t>
      </w:r>
      <w:r w:rsidR="00483F58">
        <w:rPr>
          <w:rFonts w:ascii="KFGQPC Uthman Taha Naskh" w:cs="KFGQPC Uthman Taha Naskh"/>
          <w:sz w:val="28"/>
          <w:rtl/>
        </w:rPr>
        <w:t>﴾</w:t>
      </w:r>
      <w:r w:rsidR="00530D70" w:rsidRPr="00530D70">
        <w:rPr>
          <w:rStyle w:val="Char5"/>
          <w:rtl/>
        </w:rPr>
        <w:t xml:space="preserve"> </w:t>
      </w:r>
      <w:r w:rsidRPr="004B58AA">
        <w:rPr>
          <w:rtl/>
        </w:rPr>
        <w:t>لأن المشركين كانوا يعلمون جيداً أن أصنامهم هذه غير قادرة على الكلام والسماع والرؤية ولا تملك فعل شيء [الأنبياء: 65]</w:t>
      </w:r>
      <w:r w:rsidR="008F4298" w:rsidRPr="008F4298">
        <w:rPr>
          <w:rFonts w:cs="Arabic11 BT"/>
          <w:vertAlign w:val="superscript"/>
          <w:rtl/>
        </w:rPr>
        <w:t>(</w:t>
      </w:r>
      <w:r w:rsidR="008F4298" w:rsidRPr="008F4298">
        <w:rPr>
          <w:rStyle w:val="FootnoteReference"/>
          <w:rFonts w:cs="Arabic11 BT"/>
          <w:rtl/>
        </w:rPr>
        <w:footnoteReference w:id="491"/>
      </w:r>
      <w:r w:rsidR="008F4298" w:rsidRPr="008F4298">
        <w:rPr>
          <w:rFonts w:cs="Arabic11 BT"/>
          <w:vertAlign w:val="superscript"/>
          <w:rtl/>
        </w:rPr>
        <w:t>)</w:t>
      </w:r>
      <w:r w:rsidRPr="004B58AA">
        <w:rPr>
          <w:rtl/>
        </w:rPr>
        <w:t xml:space="preserve">. وأضاف القرآن كذلك قوله عنها: </w:t>
      </w:r>
      <w:r w:rsidR="00483F58">
        <w:rPr>
          <w:rFonts w:ascii="KFGQPC Uthman Taha Naskh" w:cs="KFGQPC Uthman Taha Naskh"/>
          <w:sz w:val="28"/>
          <w:rtl/>
        </w:rPr>
        <w:t>﴿</w:t>
      </w:r>
      <w:r w:rsidR="00530D70" w:rsidRPr="00530D70">
        <w:rPr>
          <w:rStyle w:val="Char4"/>
          <w:rtl/>
        </w:rPr>
        <w:t>وَلَوۡ سَمِعُواْ مَا ٱسۡتَجَابُواْ لَكُمۡۖ وَيَوۡمَ ٱلۡقِي</w:t>
      </w:r>
      <w:r w:rsidR="007B0DB2">
        <w:rPr>
          <w:rStyle w:val="Char4"/>
          <w:rtl/>
        </w:rPr>
        <w:t>َٰمَةِ يَكۡفُرُونَ بِشِرۡكِكُمۡ</w:t>
      </w:r>
      <w:r w:rsidR="00483F58">
        <w:rPr>
          <w:rFonts w:ascii="KFGQPC Uthman Taha Naskh" w:cs="KFGQPC Uthman Taha Naskh"/>
          <w:sz w:val="28"/>
          <w:rtl/>
        </w:rPr>
        <w:t>﴾</w:t>
      </w:r>
      <w:r w:rsidR="00530D70">
        <w:rPr>
          <w:rFonts w:ascii="KFGQPC Uthman Taha Naskh" w:cs="KFGQPC Uthman Taha Naskh"/>
          <w:sz w:val="28"/>
          <w:rtl/>
        </w:rPr>
        <w:t xml:space="preserve"> </w:t>
      </w:r>
      <w:r w:rsidR="00530D70" w:rsidRPr="00530D70">
        <w:rPr>
          <w:rStyle w:val="Char5"/>
          <w:rtl/>
        </w:rPr>
        <w:t>[فاطر: ١٤]</w:t>
      </w:r>
      <w:r w:rsidR="0032732B">
        <w:rPr>
          <w:rStyle w:val="Char5"/>
          <w:rtl/>
        </w:rPr>
        <w:t>،</w:t>
      </w:r>
      <w:r w:rsidRPr="004B58AA">
        <w:rPr>
          <w:rtl/>
        </w:rPr>
        <w:t xml:space="preserve"> ولو كان المشركون يعبدون جمادات من الخشب والمعادن والحجر فإن الجماد لا شعور له ولا قدرة له على فعل شيء حتى يكفروا بشرك من أشرك به يوم القيامة. ولانتفى كلياً احتمال سماعه لعبادة من عبده، لكن هذا الفرض ذُكِر في الآية مما يفيد أن المعبودات التي كان المشركون يدعونها كانت أشخاصاً ذات شعور ولم تكن التماثيل سوى تجسيداً لها ومذكّرةً بها، ولذلك فإن تلك المعبودات سوف تعترض على عمل المشركين تجاهها وتجاه تماثيلها.</w:t>
      </w:r>
    </w:p>
    <w:p w:rsidR="00DA04D3" w:rsidRPr="004B58AA" w:rsidRDefault="00DA04D3" w:rsidP="00530D70">
      <w:pPr>
        <w:pStyle w:val="a6"/>
        <w:rPr>
          <w:rtl/>
        </w:rPr>
      </w:pPr>
      <w:r w:rsidRPr="004B58AA">
        <w:rPr>
          <w:b/>
          <w:bCs/>
          <w:rtl/>
        </w:rPr>
        <w:t>خامساً</w:t>
      </w:r>
      <w:r w:rsidRPr="004B58AA">
        <w:rPr>
          <w:rtl/>
        </w:rPr>
        <w:t>: لقد قرأتَ أيضاً في تفسير «</w:t>
      </w:r>
      <w:r w:rsidRPr="004B58AA">
        <w:rPr>
          <w:b/>
          <w:bCs/>
          <w:rtl/>
        </w:rPr>
        <w:t>الميزان</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492"/>
      </w:r>
      <w:r w:rsidR="008F4298" w:rsidRPr="008F4298">
        <w:rPr>
          <w:rFonts w:cs="Arabic11 BT"/>
          <w:vertAlign w:val="superscript"/>
          <w:rtl/>
        </w:rPr>
        <w:t>)</w:t>
      </w:r>
      <w:r w:rsidRPr="004B58AA">
        <w:rPr>
          <w:rtl/>
        </w:rPr>
        <w:t xml:space="preserve"> وتفسير «</w:t>
      </w:r>
      <w:r w:rsidRPr="004B58AA">
        <w:rPr>
          <w:b/>
          <w:bCs/>
          <w:rtl/>
        </w:rPr>
        <w:t>نمونه</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493"/>
      </w:r>
      <w:r w:rsidR="008F4298" w:rsidRPr="008F4298">
        <w:rPr>
          <w:rFonts w:cs="Arabic11 BT"/>
          <w:vertAlign w:val="superscript"/>
          <w:rtl/>
        </w:rPr>
        <w:t>)</w:t>
      </w:r>
      <w:r w:rsidRPr="004B58AA">
        <w:rPr>
          <w:rtl/>
        </w:rPr>
        <w:t xml:space="preserve"> اللذَيْن ألفهما علماء قم، قولَهُما إن المشركين لم يكونوا يعبدون مجرد تماثيل خشبية أو معدنية بحد ذاتها، بل كانوا يعتبرون تلك التماثيل مظاهرَ تمثِّلُ لهم الملائكة والجن والأنبياء والصُّلَحاء والكائنات المُقَدَّسة وتذكِّرهم بها</w:t>
      </w:r>
      <w:r w:rsidR="00E93231">
        <w:rPr>
          <w:rtl/>
        </w:rPr>
        <w:t>.</w:t>
      </w:r>
      <w:r w:rsidRPr="004B58AA">
        <w:rPr>
          <w:rtl/>
        </w:rPr>
        <w:t xml:space="preserve">... بناء على ذلك  كان الملائكة والصُّلحاء أيضاً ذوي مقامات عالية ودرجات رفيعة عند الله. هل تعتقد أن النبيّ الأكرم </w:t>
      </w:r>
      <w:r w:rsidRPr="004B58AA">
        <w:rPr>
          <w:sz w:val="30"/>
          <w:rtl/>
        </w:rPr>
        <w:sym w:font="Abo-thar" w:char="F04A"/>
      </w:r>
      <w:r w:rsidRPr="004B58AA">
        <w:rPr>
          <w:rtl/>
        </w:rPr>
        <w:t xml:space="preserve"> و أمير المؤمنين علي </w:t>
      </w:r>
      <w:r w:rsidRPr="004B58AA">
        <w:rPr>
          <w:sz w:val="30"/>
          <w:rtl/>
        </w:rPr>
        <w:sym w:font="AGA Arabesque" w:char="F075"/>
      </w:r>
      <w:r w:rsidRPr="004B58AA">
        <w:rPr>
          <w:rtl/>
        </w:rPr>
        <w:t xml:space="preserve">  وحدهما فقط لديهما مقاماً رفيعاً وشأناً عظيماً عند الله وأنهما وحدهما حيِّينِ عند ربهما يُرزَقان؟! وأن سائر الأنبياء والصالحين والملائكة و... - مثل حضرة المسيح (ع) وحضرة مريم (ع) اللذَيْن نجد تماثيلهما في الكنائس واللذَيْن يدعوهما النصارى في الشدائد والمُلِمَّات بصورة غير مقيَّدة مع أن قول القرآن بأنهما </w:t>
      </w:r>
      <w:r w:rsidR="00483F58">
        <w:rPr>
          <w:rFonts w:ascii="KFGQPC Uthman Taha Naskh" w:cs="KFGQPC Uthman Taha Naskh"/>
          <w:sz w:val="28"/>
          <w:rtl/>
        </w:rPr>
        <w:t>﴿</w:t>
      </w:r>
      <w:r w:rsidR="00530D70" w:rsidRPr="00530D70">
        <w:rPr>
          <w:rStyle w:val="Char4"/>
          <w:rtl/>
        </w:rPr>
        <w:t>وَٱلَّذِينَ تَدۡعُونَ مِن دُونِهِۦ مَا يَمۡلِكُونَ مِن قِطۡمِيرٍ</w:t>
      </w:r>
      <w:r w:rsidR="00530D70">
        <w:rPr>
          <w:rFonts w:ascii="KFGQPC Uthmanic Script HAFS" w:cs="KFGQPC Uthmanic Script HAFS"/>
          <w:sz w:val="28"/>
          <w:rtl/>
        </w:rPr>
        <w:t xml:space="preserve"> </w:t>
      </w:r>
      <w:r w:rsidR="00483F58">
        <w:rPr>
          <w:rFonts w:ascii="KFGQPC Uthman Taha Naskh" w:cs="KFGQPC Uthman Taha Naskh"/>
          <w:sz w:val="28"/>
          <w:rtl/>
        </w:rPr>
        <w:t>﴾</w:t>
      </w:r>
      <w:r w:rsidR="00530D70">
        <w:rPr>
          <w:rFonts w:ascii="KFGQPC Uthman Taha Naskh" w:cs="KFGQPC Uthman Taha Naskh"/>
          <w:sz w:val="28"/>
          <w:rtl/>
        </w:rPr>
        <w:t xml:space="preserve"> </w:t>
      </w:r>
      <w:r w:rsidRPr="004B58AA">
        <w:rPr>
          <w:rtl/>
        </w:rPr>
        <w:t>يشملهما - ليس لهم أي مقام رفيع ولا منزلة عالية عند الله وليسوا «</w:t>
      </w:r>
      <w:r w:rsidR="00530D70">
        <w:rPr>
          <w:rStyle w:val="Char4"/>
          <w:rtl/>
        </w:rPr>
        <w:t>أَحۡيَآء</w:t>
      </w:r>
      <w:r w:rsidR="00530D70" w:rsidRPr="00530D70">
        <w:rPr>
          <w:rStyle w:val="Char4"/>
          <w:rtl/>
        </w:rPr>
        <w:t xml:space="preserve"> عِندَ رَبِّهِمۡ يُرۡزَقُونَ</w:t>
      </w:r>
      <w:r w:rsidRPr="004B58AA">
        <w:rPr>
          <w:rtl/>
        </w:rPr>
        <w:t>»؟!</w:t>
      </w:r>
    </w:p>
    <w:p w:rsidR="00DA04D3" w:rsidRPr="004B58AA" w:rsidRDefault="00DA04D3" w:rsidP="00483F58">
      <w:pPr>
        <w:pStyle w:val="a6"/>
        <w:rPr>
          <w:rtl/>
        </w:rPr>
      </w:pPr>
      <w:r w:rsidRPr="004B58AA">
        <w:rPr>
          <w:rtl/>
        </w:rPr>
        <w:t xml:space="preserve">لقد قال القرآن عن شفعاء المشركين: </w:t>
      </w:r>
      <w:r w:rsidR="00483F58">
        <w:rPr>
          <w:rFonts w:ascii="KFGQPC Uthman Taha Naskh" w:cs="KFGQPC Uthman Taha Naskh"/>
          <w:sz w:val="28"/>
          <w:rtl/>
        </w:rPr>
        <w:t>﴿</w:t>
      </w:r>
      <w:r w:rsidR="00530D70" w:rsidRPr="00530D70">
        <w:rPr>
          <w:rStyle w:val="Char4"/>
          <w:rtl/>
        </w:rPr>
        <w:t>أَمِ ٱتَّخَذُواْ مِن دُونِ ٱللَّهِ شُفَعَآءَۚ قُلۡ أَوَلَوۡ كَانُواْ لَا يَمۡلِكُونَ شَيۡ‍ٔٗا وَلَا يَعۡقِلُونَ ٤٣</w:t>
      </w:r>
      <w:r w:rsidR="00483F58">
        <w:rPr>
          <w:rFonts w:ascii="KFGQPC Uthman Taha Naskh" w:cs="KFGQPC Uthman Taha Naskh"/>
          <w:sz w:val="28"/>
          <w:rtl/>
        </w:rPr>
        <w:t>﴾</w:t>
      </w:r>
      <w:r w:rsidR="00530D70">
        <w:rPr>
          <w:rFonts w:ascii="KFGQPC Uthman Taha Naskh" w:cs="KFGQPC Uthman Taha Naskh"/>
          <w:sz w:val="28"/>
          <w:rtl/>
        </w:rPr>
        <w:t xml:space="preserve"> </w:t>
      </w:r>
      <w:r w:rsidR="00530D70" w:rsidRPr="00530D70">
        <w:rPr>
          <w:rStyle w:val="Char5"/>
          <w:rtl/>
        </w:rPr>
        <w:t>[الزمر: ٤٣</w:t>
      </w:r>
      <w:r w:rsidR="00530D70">
        <w:rPr>
          <w:rStyle w:val="Char5"/>
          <w:rtl/>
        </w:rPr>
        <w:t xml:space="preserve">] </w:t>
      </w:r>
      <w:r w:rsidRPr="004B58AA">
        <w:rPr>
          <w:rtl/>
        </w:rPr>
        <w:t>، ألم يكن لأولئك الشفعاء درجات ولم يكن لهم حواس وصفات؟!!</w:t>
      </w:r>
    </w:p>
    <w:p w:rsidR="00DA04D3" w:rsidRPr="004B58AA" w:rsidRDefault="00DA04D3" w:rsidP="00B30674">
      <w:pPr>
        <w:pStyle w:val="a6"/>
        <w:rPr>
          <w:rtl/>
        </w:rPr>
      </w:pPr>
      <w:r w:rsidRPr="004B58AA">
        <w:rPr>
          <w:rtl/>
        </w:rPr>
        <w:t>بناء على ذلك، عليك أن تأتي بدليل يفيد أن القرآن حصر النهي عن دعاء غير الله دعاءً غير مقيَّد بدعاء الأصنام في عصر الجاهلية في الجزيرة العربية في حين أنّ في نظرنا نهي القرآن يشمل كل ما يدخل تحت عنوان «</w:t>
      </w:r>
      <w:r w:rsidRPr="004B58AA">
        <w:rPr>
          <w:b/>
          <w:bCs/>
          <w:rtl/>
        </w:rPr>
        <w:t>من دون الله</w:t>
      </w:r>
      <w:r w:rsidRPr="004B58AA">
        <w:rPr>
          <w:rtl/>
        </w:rPr>
        <w:t>» ولا يختص بالتماثيل الخشبية والحجرية و..... ولما كان الأنبياء والأولياء والأوصياء والملائكة والجن و..... غير خارجين من عموم عبارة «</w:t>
      </w:r>
      <w:r w:rsidRPr="004B58AA">
        <w:rPr>
          <w:b/>
          <w:bCs/>
          <w:rtl/>
        </w:rPr>
        <w:t>من دون الله</w:t>
      </w:r>
      <w:r w:rsidRPr="004B58AA">
        <w:rPr>
          <w:rtl/>
        </w:rPr>
        <w:t>» لذا كل من كان تابعاً للقرآن كان عليه أن يُراقب نفسه بشدة كي لا يقوم بعمل نحو غير الله يدخل تحت ذلك النهي القرآني. وبعبارة أخرى تخصيصك هو الذي لا دليل عليه لا تعميمنا. (فتأمّل).</w:t>
      </w:r>
    </w:p>
    <w:p w:rsidR="00DA04D3" w:rsidRPr="004B58AA" w:rsidRDefault="00DA04D3" w:rsidP="00B30674">
      <w:pPr>
        <w:pStyle w:val="a6"/>
        <w:rPr>
          <w:rtl/>
        </w:rPr>
      </w:pPr>
      <w:r w:rsidRPr="004B58AA">
        <w:rPr>
          <w:rtl/>
        </w:rPr>
        <w:t>وهكذا انتهى النقاش ولم يعد ذلك الشاب إلى زيارتنا، لكنني سمعت أنه كان يغتابني ويسيئ الكلام بحقي هنا وهناك. نعوذ بالله من العصبية.</w:t>
      </w:r>
    </w:p>
    <w:p w:rsidR="00DA04D3" w:rsidRPr="004B58AA" w:rsidRDefault="00DA04D3" w:rsidP="00B13B87">
      <w:pPr>
        <w:pStyle w:val="a6"/>
        <w:rPr>
          <w:rtl/>
        </w:rPr>
      </w:pPr>
      <w:r w:rsidRPr="004B58AA">
        <w:rPr>
          <w:rtl/>
        </w:rPr>
        <w:t xml:space="preserve">تذكرت الآن وأنا أكتب هذه الأسطر الآية الكريمة التي يقول تعالى فيها: </w:t>
      </w:r>
      <w:r w:rsidR="00483F58">
        <w:rPr>
          <w:rFonts w:ascii="KFGQPC Uthman Taha Naskh" w:cs="KFGQPC Uthman Taha Naskh"/>
          <w:sz w:val="28"/>
          <w:rtl/>
        </w:rPr>
        <w:t>﴿</w:t>
      </w:r>
      <w:r w:rsidR="00D97379" w:rsidRPr="00D97379">
        <w:rPr>
          <w:rStyle w:val="Char4"/>
          <w:rtl/>
        </w:rPr>
        <w:t>وَمَن يَدۡعُ مَعَ ٱللَّهِ إِلَٰهًا ءَاخَرَ لَا بُرۡهَٰنَ لَهُۥ بِهِۦ فَإِنَّمَا حِسَابُهُۥ عِندَ رَبِّهِۦٓۚ إِنَّهُۥ لَا يُفۡلِحُ ٱلۡكَٰفِرُونَ ١١٧</w:t>
      </w:r>
      <w:r w:rsidR="00483F58">
        <w:rPr>
          <w:rFonts w:ascii="KFGQPC Uthman Taha Naskh" w:cs="KFGQPC Uthman Taha Naskh"/>
          <w:sz w:val="28"/>
          <w:rtl/>
        </w:rPr>
        <w:t>﴾</w:t>
      </w:r>
      <w:r w:rsidR="00D97379">
        <w:rPr>
          <w:rFonts w:ascii="KFGQPC Uthman Taha Naskh" w:cs="KFGQPC Uthman Taha Naskh"/>
          <w:sz w:val="28"/>
          <w:rtl/>
        </w:rPr>
        <w:t xml:space="preserve"> </w:t>
      </w:r>
      <w:r w:rsidR="00D97379" w:rsidRPr="00D97379">
        <w:rPr>
          <w:rStyle w:val="Char5"/>
          <w:rtl/>
        </w:rPr>
        <w:t>[المؤمنون : ١١٧</w:t>
      </w:r>
      <w:r w:rsidR="00D97379">
        <w:rPr>
          <w:rStyle w:val="Char5"/>
          <w:rtl/>
        </w:rPr>
        <w:t>]</w:t>
      </w:r>
      <w:r w:rsidRPr="004B58AA">
        <w:rPr>
          <w:rtl/>
        </w:rPr>
        <w:t>. ويجب أن ننتبه إلى أن جملة «</w:t>
      </w:r>
      <w:r w:rsidRPr="004B58AA">
        <w:rPr>
          <w:b/>
          <w:bCs/>
          <w:rtl/>
        </w:rPr>
        <w:t>لَا بُرْهَانَ لَهُ بِهِ</w:t>
      </w:r>
      <w:r w:rsidRPr="004B58AA">
        <w:rPr>
          <w:rtl/>
        </w:rPr>
        <w:t>» صفة بعد الصفة للموصوف الذي هو كلمة «</w:t>
      </w:r>
      <w:r w:rsidRPr="004B58AA">
        <w:rPr>
          <w:b/>
          <w:bCs/>
          <w:rtl/>
        </w:rPr>
        <w:t>إِلَهًا</w:t>
      </w:r>
      <w:r w:rsidRPr="004B58AA">
        <w:rPr>
          <w:rtl/>
        </w:rPr>
        <w:t xml:space="preserve">». يعني أن هذه الجملة تصف الصفة التي جاءت قبلها. وبعبارة أخرى فإن القرآن الذي قال: </w:t>
      </w:r>
      <w:r w:rsidR="00483F58">
        <w:rPr>
          <w:rFonts w:ascii="KFGQPC Uthman Taha Naskh" w:cs="KFGQPC Uthman Taha Naskh"/>
          <w:sz w:val="28"/>
          <w:rtl/>
        </w:rPr>
        <w:t>﴿</w:t>
      </w:r>
      <w:r w:rsidR="00D97379" w:rsidRPr="00D97379">
        <w:rPr>
          <w:rStyle w:val="Char4"/>
          <w:rtl/>
        </w:rPr>
        <w:t>فَلَا تَدۡعُواْ مَعَ ٱللَّهِ أَحَدٗا ١٨</w:t>
      </w:r>
      <w:r w:rsidR="00483F58">
        <w:rPr>
          <w:rFonts w:ascii="KFGQPC Uthman Taha Naskh" w:cs="KFGQPC Uthman Taha Naskh"/>
          <w:sz w:val="28"/>
          <w:rtl/>
        </w:rPr>
        <w:t>﴾</w:t>
      </w:r>
      <w:r w:rsidR="00D97379">
        <w:rPr>
          <w:rFonts w:ascii="KFGQPC Uthman Taha Naskh" w:cs="KFGQPC Uthman Taha Naskh"/>
          <w:sz w:val="28"/>
          <w:rtl/>
        </w:rPr>
        <w:t xml:space="preserve"> </w:t>
      </w:r>
      <w:r w:rsidR="00D97379" w:rsidRPr="00D97379">
        <w:rPr>
          <w:rStyle w:val="Char5"/>
          <w:rtl/>
        </w:rPr>
        <w:t>[الجن: ١٨]</w:t>
      </w:r>
      <w:r w:rsidR="00D97379">
        <w:rPr>
          <w:rFonts w:ascii="KFGQPC Uthman Taha Naskh" w:cs="KFGQPC Uthman Taha Naskh"/>
          <w:sz w:val="28"/>
          <w:rtl/>
        </w:rPr>
        <w:t xml:space="preserve">  </w:t>
      </w:r>
      <w:r w:rsidRPr="004B58AA">
        <w:rPr>
          <w:rtl/>
        </w:rPr>
        <w:t xml:space="preserve">واعتبر الدعاء عبادةً وقال: </w:t>
      </w:r>
      <w:r w:rsidR="00483F58">
        <w:rPr>
          <w:rFonts w:ascii="KFGQPC Uthman Taha Naskh" w:cs="KFGQPC Uthman Taha Naskh"/>
          <w:sz w:val="28"/>
          <w:rtl/>
        </w:rPr>
        <w:t>﴿</w:t>
      </w:r>
      <w:r w:rsidR="00950EFE" w:rsidRPr="00950EFE">
        <w:rPr>
          <w:rStyle w:val="Char4"/>
          <w:rtl/>
        </w:rPr>
        <w:t>أَمَرَ أَلَّ</w:t>
      </w:r>
      <w:r w:rsidR="00953753">
        <w:rPr>
          <w:rStyle w:val="Char4"/>
          <w:rtl/>
        </w:rPr>
        <w:t>ا تَعۡبُدُوٓاْ إِلَّآ إِيَّاهُ</w:t>
      </w:r>
      <w:r w:rsidR="00483F58">
        <w:rPr>
          <w:rFonts w:ascii="KFGQPC Uthman Taha Naskh" w:cs="KFGQPC Uthman Taha Naskh"/>
          <w:sz w:val="28"/>
          <w:rtl/>
        </w:rPr>
        <w:t>﴾</w:t>
      </w:r>
      <w:r w:rsidR="00950EFE">
        <w:rPr>
          <w:rFonts w:ascii="KFGQPC Uthman Taha Naskh" w:cs="KFGQPC Uthman Taha Naskh"/>
          <w:sz w:val="28"/>
          <w:rtl/>
        </w:rPr>
        <w:t xml:space="preserve"> </w:t>
      </w:r>
      <w:r w:rsidR="00950EFE" w:rsidRPr="00950EFE">
        <w:rPr>
          <w:rStyle w:val="Char5"/>
          <w:rtl/>
        </w:rPr>
        <w:t xml:space="preserve">[يوسف: ٤٠]  </w:t>
      </w:r>
      <w:r w:rsidRPr="00950EFE">
        <w:rPr>
          <w:rStyle w:val="Char5"/>
          <w:rtl/>
        </w:rPr>
        <w:t xml:space="preserve"> </w:t>
      </w:r>
      <w:r w:rsidRPr="004B58AA">
        <w:rPr>
          <w:rtl/>
        </w:rPr>
        <w:t xml:space="preserve">وكرر أكثر من مرة الاستفهام الإنكاري : </w:t>
      </w:r>
      <w:r w:rsidR="00483F58" w:rsidRPr="00B13B87">
        <w:rPr>
          <w:rFonts w:ascii="KFGQPC Uthman Taha Naskh" w:cs="KFGQPC Uthman Taha Naskh"/>
          <w:sz w:val="28"/>
          <w:rtl/>
        </w:rPr>
        <w:t>﴿</w:t>
      </w:r>
      <w:r w:rsidR="00BE3EF0">
        <w:rPr>
          <w:rFonts w:cs="KFGQPC Uthmanic Script HAFS"/>
          <w:color w:val="000000"/>
          <w:sz w:val="28"/>
          <w:szCs w:val="28"/>
          <w:rtl/>
        </w:rPr>
        <w:t>أَءِلَٰهٞ مَّعَ ٱللَّهِ</w:t>
      </w:r>
      <w:r w:rsidRPr="00B13B87">
        <w:rPr>
          <w:rtl/>
        </w:rPr>
        <w:t>؟</w:t>
      </w:r>
      <w:r w:rsidR="00483F58" w:rsidRPr="00B13B87">
        <w:rPr>
          <w:rFonts w:ascii="KFGQPC Uthman Taha Naskh" w:cs="KFGQPC Uthman Taha Naskh"/>
          <w:sz w:val="28"/>
          <w:rtl/>
        </w:rPr>
        <w:t>﴾</w:t>
      </w:r>
      <w:r w:rsidR="00B13B87" w:rsidRPr="00B13B87">
        <w:rPr>
          <w:rtl/>
        </w:rPr>
        <w:t xml:space="preserve"> </w:t>
      </w:r>
      <w:r w:rsidRPr="00B13B87">
        <w:rPr>
          <w:szCs w:val="24"/>
          <w:rtl/>
        </w:rPr>
        <w:t>[النمل:  62و 64]</w:t>
      </w:r>
      <w:r w:rsidRPr="00B13B87">
        <w:rPr>
          <w:rtl/>
        </w:rPr>
        <w:t>، ونهى</w:t>
      </w:r>
      <w:r w:rsidRPr="004B58AA">
        <w:rPr>
          <w:rtl/>
        </w:rPr>
        <w:t xml:space="preserve"> عن عبادة ما ليس هناك من حجَّة ولا برهان على جواز عبادته [سورة آل عمران: 151، الأنعام: 81، الأعراف: 33، الحجّ: 71] لا يقول بالطبع أن «</w:t>
      </w:r>
      <w:r w:rsidR="00950EFE" w:rsidRPr="00950EFE">
        <w:rPr>
          <w:rFonts w:ascii="KFGQPC Uthmanic Script HAFS" w:cs="KFGQPC Uthmanic Script HAFS"/>
          <w:color w:val="000000"/>
          <w:sz w:val="29"/>
          <w:szCs w:val="29"/>
          <w:rtl/>
        </w:rPr>
        <w:t xml:space="preserve"> </w:t>
      </w:r>
      <w:r w:rsidR="00950EFE">
        <w:rPr>
          <w:rStyle w:val="Char4"/>
          <w:rtl/>
        </w:rPr>
        <w:t>مِ</w:t>
      </w:r>
      <w:r w:rsidR="00950EFE" w:rsidRPr="00950EFE">
        <w:rPr>
          <w:rStyle w:val="Char4"/>
          <w:rtl/>
        </w:rPr>
        <w:t>ن دُونِ ٱللَّهِ</w:t>
      </w:r>
      <w:r w:rsidR="00950EFE">
        <w:rPr>
          <w:rFonts w:ascii="KFGQPC Uthmanic Script HAFS" w:cs="KFGQPC Uthmanic Script HAFS"/>
          <w:color w:val="000000"/>
          <w:sz w:val="29"/>
          <w:szCs w:val="29"/>
          <w:rtl/>
        </w:rPr>
        <w:t xml:space="preserve"> </w:t>
      </w:r>
      <w:r w:rsidRPr="004B58AA">
        <w:rPr>
          <w:rtl/>
        </w:rPr>
        <w:t xml:space="preserve">» على نوعين: نوع يوجد عليه برهان (أي: لَهُ بُرْهَانٌ بِهِ) ونوع يفتقد إلى البرهان على عبادته (أي: </w:t>
      </w:r>
      <w:r w:rsidR="00950EFE" w:rsidRPr="00950EFE">
        <w:rPr>
          <w:rStyle w:val="Char4"/>
          <w:rtl/>
        </w:rPr>
        <w:t>لَا بُرۡهَٰنَ لَهُۥ بِهِۦ</w:t>
      </w:r>
      <w:r w:rsidRPr="004B58AA">
        <w:rPr>
          <w:rtl/>
        </w:rPr>
        <w:t>)، بل يقول إن كل ما هو «</w:t>
      </w:r>
      <w:r w:rsidRPr="004B58AA">
        <w:rPr>
          <w:b/>
          <w:bCs/>
          <w:rtl/>
        </w:rPr>
        <w:t>مِنْ دُونِ اللهِ</w:t>
      </w:r>
      <w:r w:rsidRPr="004B58AA">
        <w:rPr>
          <w:rtl/>
        </w:rPr>
        <w:t>» صفته أنه (</w:t>
      </w:r>
      <w:r w:rsidR="00950EFE" w:rsidRPr="00950EFE">
        <w:rPr>
          <w:rStyle w:val="Char4"/>
          <w:rtl/>
        </w:rPr>
        <w:t>لَا بُرۡهَٰنَ لَهُۥ بِهِۦ</w:t>
      </w:r>
      <w:r w:rsidRPr="004B58AA">
        <w:rPr>
          <w:rtl/>
        </w:rPr>
        <w:t xml:space="preserve">) (فتأمَّل جداً). وجملة: </w:t>
      </w:r>
      <w:r w:rsidR="00483F58">
        <w:rPr>
          <w:rFonts w:ascii="KFGQPC Uthman Taha Naskh" w:cs="KFGQPC Uthman Taha Naskh"/>
          <w:sz w:val="28"/>
          <w:rtl/>
        </w:rPr>
        <w:t>﴿</w:t>
      </w:r>
      <w:r w:rsidR="00950EFE" w:rsidRPr="00950EFE">
        <w:rPr>
          <w:rStyle w:val="Char4"/>
          <w:rtl/>
        </w:rPr>
        <w:t>فَإِنّ</w:t>
      </w:r>
      <w:r w:rsidR="00BE3EF0">
        <w:rPr>
          <w:rStyle w:val="Char4"/>
          <w:rtl/>
        </w:rPr>
        <w:t>َمَا حِسَابُهُۥ عِندَ رَبِّهِۦٓ</w:t>
      </w:r>
      <w:r w:rsidR="00483F58">
        <w:rPr>
          <w:rFonts w:ascii="KFGQPC Uthman Taha Naskh" w:cs="KFGQPC Uthman Taha Naskh"/>
          <w:sz w:val="28"/>
          <w:rtl/>
        </w:rPr>
        <w:t>﴾</w:t>
      </w:r>
      <w:r w:rsidR="00950EFE">
        <w:rPr>
          <w:rFonts w:ascii="KFGQPC Uthman Taha Naskh" w:cs="KFGQPC Uthman Taha Naskh"/>
          <w:sz w:val="28"/>
          <w:rtl/>
        </w:rPr>
        <w:t xml:space="preserve"> </w:t>
      </w:r>
      <w:r w:rsidR="00950EFE" w:rsidRPr="00950EFE">
        <w:rPr>
          <w:rStyle w:val="Char5"/>
          <w:rtl/>
        </w:rPr>
        <w:t>[المؤمنون : ١١٧]</w:t>
      </w:r>
      <w:r w:rsidR="00950EFE">
        <w:rPr>
          <w:rFonts w:ascii="KFGQPC Uthman Taha Naskh" w:cs="KFGQPC Uthman Taha Naskh"/>
          <w:sz w:val="28"/>
          <w:rtl/>
        </w:rPr>
        <w:t xml:space="preserve">  </w:t>
      </w:r>
      <w:r w:rsidRPr="004B58AA">
        <w:rPr>
          <w:rtl/>
        </w:rPr>
        <w:t>جزاء الشرط وللتهديد، وعلى المسلم أن ينتبه إليها كثيراً.</w:t>
      </w:r>
    </w:p>
    <w:p w:rsidR="00DA04D3" w:rsidRPr="004B58AA" w:rsidRDefault="00DA04D3" w:rsidP="00B30674">
      <w:pPr>
        <w:pStyle w:val="a6"/>
        <w:rPr>
          <w:rtl/>
        </w:rPr>
      </w:pPr>
      <w:r w:rsidRPr="004B58AA">
        <w:rPr>
          <w:rtl/>
        </w:rPr>
        <w:t>في رأي كاتب هذه السطور لما كان المشايخ لا برهان لهم فيما يقولون، فإنهم يضطرون إلى المغالطة والسفسطة و إثارة العوام. نعوذ بالله من العصبيَّة.</w:t>
      </w:r>
    </w:p>
    <w:p w:rsidR="00DA04D3" w:rsidRPr="004B58AA" w:rsidRDefault="00DA04D3" w:rsidP="00B30674">
      <w:pPr>
        <w:pStyle w:val="a6"/>
        <w:rPr>
          <w:rtl/>
        </w:rPr>
      </w:pPr>
    </w:p>
    <w:p w:rsidR="00DA04D3" w:rsidRPr="004B58AA" w:rsidRDefault="00DA04D3" w:rsidP="00B30674">
      <w:pPr>
        <w:pStyle w:val="a6"/>
        <w:rPr>
          <w:rtl/>
        </w:rPr>
      </w:pPr>
    </w:p>
    <w:p w:rsidR="00DA04D3" w:rsidRPr="004B58AA" w:rsidRDefault="00DA04D3" w:rsidP="00B30674">
      <w:pPr>
        <w:pStyle w:val="a6"/>
        <w:rPr>
          <w:rtl/>
        </w:rPr>
        <w:sectPr w:rsidR="00DA04D3" w:rsidRPr="004B58AA" w:rsidSect="00704E64">
          <w:headerReference w:type="default" r:id="rId40"/>
          <w:headerReference w:type="first" r:id="rId41"/>
          <w:footerReference w:type="first" r:id="rId42"/>
          <w:footnotePr>
            <w:numRestart w:val="eachPage"/>
          </w:footnotePr>
          <w:pgSz w:w="11907" w:h="16840" w:code="9"/>
          <w:pgMar w:top="1021" w:right="2495" w:bottom="4253" w:left="2041" w:header="0" w:footer="1021" w:gutter="0"/>
          <w:cols w:space="708"/>
          <w:bidi/>
          <w:rtlGutter/>
          <w:docGrid w:linePitch="360"/>
        </w:sectPr>
      </w:pPr>
    </w:p>
    <w:p w:rsidR="00DA04D3" w:rsidRPr="00E76851" w:rsidRDefault="00DA04D3" w:rsidP="00FB16BA">
      <w:pPr>
        <w:pStyle w:val="Heading1"/>
        <w:rPr>
          <w:rtl/>
        </w:rPr>
      </w:pPr>
      <w:bookmarkStart w:id="88" w:name="_Toc364012925"/>
      <w:r w:rsidRPr="00E76851">
        <w:rPr>
          <w:rtl/>
        </w:rPr>
        <w:t>الفصل الثاني</w:t>
      </w:r>
      <w:r w:rsidR="00FB16BA">
        <w:rPr>
          <w:rtl/>
        </w:rPr>
        <w:t xml:space="preserve"> [من مفاتيح الجنان]: </w:t>
      </w:r>
      <w:r w:rsidRPr="00E76851">
        <w:rPr>
          <w:rtl/>
        </w:rPr>
        <w:t>في فضل شهر شعبان وأعماله</w:t>
      </w:r>
      <w:bookmarkEnd w:id="88"/>
      <w:r w:rsidR="00FB16BA">
        <w:rPr>
          <w:rtl/>
        </w:rPr>
        <w:t xml:space="preserve"> </w:t>
      </w:r>
    </w:p>
    <w:p w:rsidR="00DA04D3" w:rsidRPr="00E76851" w:rsidRDefault="00DA04D3" w:rsidP="00B30674">
      <w:pPr>
        <w:pStyle w:val="a6"/>
        <w:rPr>
          <w:rtl/>
        </w:rPr>
      </w:pPr>
      <w:r w:rsidRPr="00E76851">
        <w:rPr>
          <w:rtl/>
        </w:rPr>
        <w:t>هذا الفصل يتعلق بشهر شعبان. نجد فيه عدداً من الروايات المروية عن أسرة «الفضَّال» الذين كانوا فطحيي المذهب</w:t>
      </w:r>
      <w:r w:rsidR="008F4298" w:rsidRPr="008F4298">
        <w:rPr>
          <w:rFonts w:cs="Arabic11 BT"/>
          <w:vertAlign w:val="superscript"/>
          <w:rtl/>
        </w:rPr>
        <w:t>(</w:t>
      </w:r>
      <w:r w:rsidR="008F4298" w:rsidRPr="008F4298">
        <w:rPr>
          <w:rFonts w:cs="Arabic11 BT"/>
          <w:vertAlign w:val="superscript"/>
          <w:rtl/>
        </w:rPr>
        <w:footnoteReference w:id="494"/>
      </w:r>
      <w:r w:rsidR="008F4298" w:rsidRPr="008F4298">
        <w:rPr>
          <w:rFonts w:cs="Arabic11 BT"/>
          <w:vertAlign w:val="superscript"/>
          <w:rtl/>
        </w:rPr>
        <w:t>)</w:t>
      </w:r>
      <w:r w:rsidRPr="00E76851">
        <w:rPr>
          <w:rtl/>
        </w:rPr>
        <w:t xml:space="preserve">. أو نجد أحاديث رواتها أشخاص ضعفاء غير موثوقي الرواية مثل محمد بن جمهور والسياري وداود بن كثير الرقي وأحمد بن هلال العبرتائي و........ </w:t>
      </w:r>
      <w:r w:rsidR="008F4298" w:rsidRPr="008F4298">
        <w:rPr>
          <w:rFonts w:cs="Arabic11 BT"/>
          <w:vertAlign w:val="superscript"/>
          <w:rtl/>
        </w:rPr>
        <w:t>(</w:t>
      </w:r>
      <w:r w:rsidR="008F4298" w:rsidRPr="008F4298">
        <w:rPr>
          <w:rFonts w:cs="Arabic11 BT"/>
          <w:vertAlign w:val="superscript"/>
          <w:rtl/>
        </w:rPr>
        <w:footnoteReference w:id="495"/>
      </w:r>
      <w:r w:rsidR="008F4298" w:rsidRPr="008F4298">
        <w:rPr>
          <w:rFonts w:cs="Arabic11 BT"/>
          <w:vertAlign w:val="superscript"/>
          <w:rtl/>
        </w:rPr>
        <w:t>)</w:t>
      </w:r>
      <w:r w:rsidR="00E93231">
        <w:rPr>
          <w:rtl/>
        </w:rPr>
        <w:t>.</w:t>
      </w:r>
    </w:p>
    <w:p w:rsidR="00DA04D3" w:rsidRPr="00E76851" w:rsidRDefault="00DA04D3" w:rsidP="00B30674">
      <w:pPr>
        <w:pStyle w:val="a6"/>
        <w:rPr>
          <w:rtl/>
        </w:rPr>
      </w:pPr>
      <w:r w:rsidRPr="00E76851">
        <w:rPr>
          <w:rtl/>
        </w:rPr>
        <w:t>يبدو أن الشيخ عبَّاس القُمِّيّ نسي في هذا الفصل ما كان قد كتبه في بداية الفصل الأول المتعلق بشهر رجب حين قال إن شهر رجب شهر الله. فقد روى في هذا الفصل الثاني جزءاً من حديث جاء فيه "</w:t>
      </w:r>
      <w:r w:rsidRPr="00A203F9">
        <w:rPr>
          <w:rFonts w:cs="KFGQPC Uthman Taha Naskh"/>
          <w:rtl/>
        </w:rPr>
        <w:t>شَعْبَانُ شَهْرِي وَرَمَضَانُ شَهْرُ اللهِ</w:t>
      </w:r>
      <w:r w:rsidRPr="00E76851">
        <w:rPr>
          <w:rtl/>
        </w:rPr>
        <w:t>"</w:t>
      </w:r>
      <w:r w:rsidR="008F4298" w:rsidRPr="008F4298">
        <w:rPr>
          <w:rFonts w:cs="Arabic11 BT"/>
          <w:vertAlign w:val="superscript"/>
          <w:rtl/>
        </w:rPr>
        <w:t>(</w:t>
      </w:r>
      <w:r w:rsidR="008F4298" w:rsidRPr="008F4298">
        <w:rPr>
          <w:rFonts w:cs="Arabic11 BT"/>
          <w:vertAlign w:val="superscript"/>
          <w:rtl/>
        </w:rPr>
        <w:footnoteReference w:id="496"/>
      </w:r>
      <w:r w:rsidR="008F4298" w:rsidRPr="008F4298">
        <w:rPr>
          <w:rFonts w:cs="Arabic11 BT"/>
          <w:vertAlign w:val="superscript"/>
          <w:rtl/>
        </w:rPr>
        <w:t>)</w:t>
      </w:r>
      <w:r w:rsidRPr="00E76851">
        <w:rPr>
          <w:rtl/>
        </w:rPr>
        <w:t xml:space="preserve">. وفي الحديث ذاته جاء بعد ذلك: "... </w:t>
      </w:r>
      <w:r w:rsidRPr="00A203F9">
        <w:rPr>
          <w:rFonts w:cs="KFGQPC Uthman Taha Naskh"/>
          <w:rtl/>
        </w:rPr>
        <w:t>فَمَنْ صَامَ مِنْ شَهْرِي يَوْماً وَجَبَتْ لَهُ الْجَنَّةُ</w:t>
      </w:r>
      <w:r w:rsidRPr="00E76851">
        <w:rPr>
          <w:rtl/>
        </w:rPr>
        <w:t>!!". وفي آخر الحديث جاء: "</w:t>
      </w:r>
      <w:r w:rsidRPr="00A203F9">
        <w:rPr>
          <w:rFonts w:cs="KFGQPC Uthman Taha Naskh"/>
          <w:rtl/>
        </w:rPr>
        <w:t>وَمَنْ صَامَ الشَّهْرَ كُلَّهُ وَوَصَلَهُ بِشَهْرِ رَمَضَانَ كَانَ ذَلِكَ تَوْبَةً لَهُ مِنْ كُلِّ ذَنْبٍ صَغِيرٍ أَوْ كَبِيرٍ وَلَوْ مِنْ دَمٍ حَرَامٍ</w:t>
      </w:r>
      <w:r w:rsidRPr="00E76851">
        <w:rPr>
          <w:rtl/>
        </w:rPr>
        <w:t>" أي أن من صام شهر شعبان حتى لو كان قد ارتكب قتل النفس المحَرَّمة نفعه ذلك وغُفِرَ له ذنبه!!!</w:t>
      </w:r>
    </w:p>
    <w:p w:rsidR="00DA04D3" w:rsidRPr="004B58AA" w:rsidRDefault="00DA04D3" w:rsidP="00B30674">
      <w:pPr>
        <w:pStyle w:val="a6"/>
        <w:rPr>
          <w:rtl/>
        </w:rPr>
      </w:pPr>
      <w:r w:rsidRPr="00E76851">
        <w:rPr>
          <w:rtl/>
        </w:rPr>
        <w:t>أو ذكر حديثاً آخر يقول: "</w:t>
      </w:r>
      <w:r w:rsidRPr="00A203F9">
        <w:rPr>
          <w:rFonts w:cs="KFGQPC Uthman Taha Naskh"/>
          <w:rtl/>
        </w:rPr>
        <w:t>وَمَنْ قَالَ فِي شَعْبَانَ أَلْفَ مَرَّةٍ «لَا إِلَهَ إِلَّا اللهُ وَلَا نَعْبُدُ إِلَّا إِيَّاهُ مُخْلِصِينَ لَهُ الدِّينَ وَلَوْ كَرِهَ الْمُشْرِكُونَ» كَتَبَ اللهُ لَهُ عِبَادَةَ أَلْفِ سَنَةٍ</w:t>
      </w:r>
      <w:r w:rsidRPr="00E76851">
        <w:rPr>
          <w:rtl/>
        </w:rPr>
        <w:t>". [</w:t>
      </w:r>
      <w:r w:rsidRPr="00E76851">
        <w:rPr>
          <w:i/>
          <w:iCs/>
          <w:rtl/>
        </w:rPr>
        <w:t>أي ما يعادل عشرات أضعاف ليلة القدر</w:t>
      </w:r>
      <w:r w:rsidRPr="00E76851">
        <w:rPr>
          <w:rtl/>
        </w:rPr>
        <w:t xml:space="preserve">؟!!]، وقد ذكر الشيخ عبَّاس القُمِّيّ -ربما حفظاً لماء الوجه- قيد «في كل الشهر» مع أن هذا القيد غير مذكور في أصل الحديث. </w:t>
      </w:r>
      <w:r w:rsidRPr="00E76851">
        <w:rPr>
          <w:b/>
          <w:bCs/>
          <w:rtl/>
        </w:rPr>
        <w:t>ثانياً</w:t>
      </w:r>
      <w:r w:rsidRPr="00E76851">
        <w:rPr>
          <w:rtl/>
        </w:rPr>
        <w:t>: لم يذكر الشيخ عبَّاس بقية الحديث الذي جاء فيه: "</w:t>
      </w:r>
      <w:r w:rsidRPr="00A203F9">
        <w:rPr>
          <w:rFonts w:cs="KFGQPC Uthman Taha Naskh"/>
          <w:rtl/>
        </w:rPr>
        <w:t>وَمَحَا عَنْهُ ذَنْبَ أَلْفَ سَنَةٍ، وَيَخْرُجُ مِنْ قَبْرِهِ يَوْمَ القِيَامَةِ وَوَجْهُهُ يَتَلأْلأُ مِثْلَ القَمَرِ</w:t>
      </w:r>
      <w:r w:rsidRPr="004B58AA">
        <w:rPr>
          <w:rtl/>
        </w:rPr>
        <w:t xml:space="preserve"> </w:t>
      </w:r>
      <w:r w:rsidRPr="00A203F9">
        <w:rPr>
          <w:rFonts w:cs="KFGQPC Uthman Taha Naskh"/>
          <w:rtl/>
        </w:rPr>
        <w:t>لَيْلَةَ البَدْرِ وَكُتِبَ عِنْدَ اللهِ صِدِّيْقَاً</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497"/>
      </w:r>
      <w:r w:rsidR="008F4298" w:rsidRPr="008F4298">
        <w:rPr>
          <w:rFonts w:cs="Arabic11 BT"/>
          <w:vertAlign w:val="superscript"/>
          <w:rtl/>
        </w:rPr>
        <w:t>)</w:t>
      </w:r>
      <w:r w:rsidRPr="004B58AA">
        <w:rPr>
          <w:rtl/>
        </w:rPr>
        <w:t>.</w:t>
      </w:r>
    </w:p>
    <w:p w:rsidR="00DA04D3" w:rsidRPr="004B58AA" w:rsidRDefault="00DA04D3" w:rsidP="00BE3EF0">
      <w:pPr>
        <w:pStyle w:val="a6"/>
        <w:spacing w:after="80"/>
        <w:rPr>
          <w:rtl/>
        </w:rPr>
      </w:pPr>
      <w:r w:rsidRPr="004B58AA">
        <w:rPr>
          <w:rtl/>
        </w:rPr>
        <w:t xml:space="preserve">ألم يتساءل الشيخ عبَّاس في نفسه: كيف عرَّف الله الرحيم لنا شهر رمضان وليلة القدر في القرآن الكريم رغم أن ثوابهما أقل، وامتنع عن تعريفنا بأهمية شهر شعبان رغم هذا الفضل والثواب الأكثر بكثير له؟!  </w:t>
      </w:r>
    </w:p>
    <w:p w:rsidR="00DA04D3" w:rsidRPr="004B58AA" w:rsidRDefault="00DA04D3" w:rsidP="00BE3EF0">
      <w:pPr>
        <w:pStyle w:val="a6"/>
        <w:spacing w:after="80"/>
        <w:rPr>
          <w:rtl/>
        </w:rPr>
      </w:pPr>
      <w:r w:rsidRPr="004B58AA">
        <w:rPr>
          <w:rtl/>
        </w:rPr>
        <w:t>توجد في هذا الباب كثير من مثل هذه الروايات التي تعطي ثوابات عجيبة وغريبة لا حد لها ولا حصر على أعمال ضئيلة. ولكن كما سبق أن بيّنّا كل الروايات التي توجب الجنّة لمن قام بعمل مستحب روايات مردودة وباطلة أن النظام الإلهي نظام قائم على العدل والحساب الدقيق وليس نظاماً لا حساب فيه ولا كتاب.</w:t>
      </w:r>
    </w:p>
    <w:p w:rsidR="00DA04D3" w:rsidRPr="004B58AA" w:rsidRDefault="00DA04D3" w:rsidP="00BE3EF0">
      <w:pPr>
        <w:pStyle w:val="a6"/>
        <w:spacing w:after="80"/>
        <w:rPr>
          <w:rtl/>
        </w:rPr>
      </w:pPr>
      <w:r w:rsidRPr="004B58AA">
        <w:rPr>
          <w:rtl/>
        </w:rPr>
        <w:t xml:space="preserve">إننا لنتعجب من عدم تورّع الشيخ عبَّاس القُمِّيّ عن رواية مثل هذه الروايات الباعثة على الاغترار والفاتنة، ولكنه لا يروي في كتابه الحديث التالي الذي يوافق القرآن ويستند إليه: "عَنْ رَسُولِ اللهِ </w:t>
      </w:r>
      <w:r w:rsidRPr="004B58AA">
        <w:rPr>
          <w:rFonts w:ascii="Abo-thar" w:hAnsi="Abo-thar"/>
          <w:sz w:val="30"/>
        </w:rPr>
        <w:t></w:t>
      </w:r>
      <w:r w:rsidRPr="004B58AA">
        <w:rPr>
          <w:rtl/>
        </w:rPr>
        <w:t xml:space="preserve"> أَنَّهُ قَالَ: "</w:t>
      </w:r>
      <w:r w:rsidRPr="00A203F9">
        <w:rPr>
          <w:rFonts w:cs="KFGQPC Uthman Taha Naskh"/>
          <w:rtl/>
        </w:rPr>
        <w:t>مَنْ صَامَ ثَلَاثَةَ أَيَّامٍ مِنْ كُلِّ شَهْرٍ كَانَ كَمَنْ صَامَ الدَّهْرَ، لِأَنَّ اللهَ -عَزَّ وَجَلَّ- يَقُولُ:</w:t>
      </w:r>
      <w:r w:rsidRPr="004B58AA">
        <w:rPr>
          <w:rtl/>
        </w:rPr>
        <w:t xml:space="preserve"> </w:t>
      </w:r>
      <w:r w:rsidR="00483F58">
        <w:rPr>
          <w:rFonts w:ascii="KFGQPC Uthman Taha Naskh" w:cs="KFGQPC Uthman Taha Naskh"/>
          <w:sz w:val="28"/>
          <w:rtl/>
        </w:rPr>
        <w:t>﴿</w:t>
      </w:r>
      <w:r w:rsidR="00E76851" w:rsidRPr="00E76851">
        <w:rPr>
          <w:rStyle w:val="Char4"/>
          <w:rtl/>
        </w:rPr>
        <w:t xml:space="preserve">مَن جَآءَ بِٱلۡحَسَنَةِ فَلَهُۥ عَشۡرُ </w:t>
      </w:r>
      <w:r w:rsidR="00A203F9">
        <w:rPr>
          <w:rStyle w:val="Char4"/>
          <w:rtl/>
        </w:rPr>
        <w:t>أَمۡثَالِهَا</w:t>
      </w:r>
      <w:r w:rsidR="00483F58">
        <w:rPr>
          <w:rFonts w:ascii="KFGQPC Uthman Taha Naskh" w:cs="KFGQPC Uthman Taha Naskh"/>
          <w:sz w:val="28"/>
          <w:rtl/>
        </w:rPr>
        <w:t>﴾</w:t>
      </w:r>
      <w:r w:rsidR="00E76851">
        <w:rPr>
          <w:rFonts w:ascii="KFGQPC Uthman Taha Naskh" w:cs="KFGQPC Uthman Taha Naskh"/>
          <w:sz w:val="28"/>
          <w:rtl/>
        </w:rPr>
        <w:t xml:space="preserve"> </w:t>
      </w:r>
      <w:r w:rsidR="00E76851" w:rsidRPr="00E76851">
        <w:rPr>
          <w:rStyle w:val="Char5"/>
          <w:rtl/>
        </w:rPr>
        <w:t>[الانعام: ١٦٠]</w:t>
      </w:r>
      <w:r w:rsidRPr="004B58AA">
        <w:rPr>
          <w:rtl/>
        </w:rPr>
        <w:t>"</w:t>
      </w:r>
      <w:r w:rsidR="008F4298" w:rsidRPr="008F4298">
        <w:rPr>
          <w:rFonts w:cs="Arabic11 BT"/>
          <w:vertAlign w:val="superscript"/>
          <w:rtl/>
        </w:rPr>
        <w:t>(</w:t>
      </w:r>
      <w:r w:rsidR="008F4298" w:rsidRPr="008F4298">
        <w:rPr>
          <w:rFonts w:cs="Arabic11 BT"/>
          <w:vertAlign w:val="superscript"/>
          <w:rtl/>
        </w:rPr>
        <w:footnoteReference w:id="498"/>
      </w:r>
      <w:r w:rsidR="008F4298" w:rsidRPr="008F4298">
        <w:rPr>
          <w:rFonts w:cs="Arabic11 BT"/>
          <w:vertAlign w:val="superscript"/>
          <w:rtl/>
        </w:rPr>
        <w:t>)</w:t>
      </w:r>
      <w:r w:rsidRPr="004B58AA">
        <w:rPr>
          <w:rtl/>
        </w:rPr>
        <w:t>.</w:t>
      </w:r>
    </w:p>
    <w:p w:rsidR="00DA04D3" w:rsidRPr="004B58AA" w:rsidRDefault="00DA04D3" w:rsidP="00BE3EF0">
      <w:pPr>
        <w:pStyle w:val="a6"/>
        <w:spacing w:after="80"/>
        <w:rPr>
          <w:rtl/>
        </w:rPr>
      </w:pPr>
      <w:r w:rsidRPr="004B58AA">
        <w:rPr>
          <w:rtl/>
        </w:rPr>
        <w:t xml:space="preserve">يقول الشيخ عبَّاس القُمِّيّ في هذا الفصل إن رسول الله </w:t>
      </w:r>
      <w:r w:rsidRPr="004B58AA">
        <w:rPr>
          <w:rtl/>
        </w:rPr>
        <w:sym w:font="Abo-thar" w:char="F04A"/>
      </w:r>
      <w:r w:rsidRPr="004B58AA">
        <w:rPr>
          <w:rtl/>
        </w:rPr>
        <w:t xml:space="preserve"> كان يصل صيام هذا الشهر بصيام شهر رمضان، في حين أن هناك حديثاً معارضاً لهذا الكلام رواه الشيخ الصدوق يقول: "</w:t>
      </w:r>
      <w:r w:rsidRPr="007C5ACF">
        <w:rPr>
          <w:rFonts w:cs="KFGQPC Uthman Taha Naskh"/>
          <w:b/>
          <w:bCs/>
          <w:szCs w:val="26"/>
          <w:rtl/>
        </w:rPr>
        <w:t xml:space="preserve">كَانَ رَسُولُ اللهِ </w:t>
      </w:r>
      <w:r w:rsidRPr="00A203F9">
        <w:rPr>
          <w:rFonts w:cs="KFGQPC Uthman Taha Naskh"/>
          <w:sz w:val="30"/>
          <w:szCs w:val="26"/>
          <w:rtl/>
        </w:rPr>
        <w:sym w:font="Abo-thar" w:char="F04A"/>
      </w:r>
      <w:r w:rsidRPr="007C5ACF">
        <w:rPr>
          <w:rFonts w:cs="KFGQPC Uthman Taha Naskh"/>
          <w:b/>
          <w:bCs/>
          <w:szCs w:val="26"/>
          <w:rtl/>
        </w:rPr>
        <w:t xml:space="preserve"> إِذَا دَخَلَ شَعْبَانُ يَصُومُ فِي أَوَّلِهِ ثَلَاثاً وَفِي وَسَطِهِ ثَلَاثاً وَفِي آخِرِهِ ثَلَاثاً وَإِذَا دَخَلَ شَهْرُ رَمَضَانَ أَفْطَرَ قَبْلَهُ بِيَوْمَيْنِ ثُمَّ يَصُوم</w:t>
      </w:r>
      <w:r w:rsidRPr="004B58AA">
        <w:rPr>
          <w:rtl/>
        </w:rPr>
        <w:t>"</w:t>
      </w:r>
      <w:r w:rsidRPr="004B58AA">
        <w:rPr>
          <w:vertAlign w:val="superscript"/>
          <w:rtl/>
        </w:rPr>
        <w:t xml:space="preserve"> </w:t>
      </w:r>
      <w:r w:rsidR="008F4298" w:rsidRPr="008F4298">
        <w:rPr>
          <w:rFonts w:cs="Arabic11 BT"/>
          <w:vertAlign w:val="superscript"/>
          <w:rtl/>
        </w:rPr>
        <w:t>(</w:t>
      </w:r>
      <w:r w:rsidR="008F4298" w:rsidRPr="008F4298">
        <w:rPr>
          <w:rFonts w:cs="Arabic11 BT"/>
          <w:vertAlign w:val="superscript"/>
          <w:rtl/>
        </w:rPr>
        <w:footnoteReference w:id="499"/>
      </w:r>
      <w:r w:rsidR="008F4298" w:rsidRPr="008F4298">
        <w:rPr>
          <w:rFonts w:cs="Arabic11 BT"/>
          <w:vertAlign w:val="superscript"/>
          <w:rtl/>
        </w:rPr>
        <w:t>)</w:t>
      </w:r>
      <w:r w:rsidRPr="004B58AA">
        <w:rPr>
          <w:rtl/>
        </w:rPr>
        <w:t>. من المفيد في هذا الموضوع مراجعة كتاب «المُصنَّف» تأليف الحافظ عبد الرزاق الصنعاني الذي كان من قدماء الشيعة (ج 4، ص 158).</w:t>
      </w:r>
    </w:p>
    <w:p w:rsidR="00DA04D3" w:rsidRPr="004B58AA" w:rsidRDefault="00DA04D3" w:rsidP="00BE3EF0">
      <w:pPr>
        <w:pStyle w:val="a6"/>
        <w:spacing w:after="80"/>
        <w:rPr>
          <w:rtl/>
        </w:rPr>
      </w:pPr>
      <w:r w:rsidRPr="004B58AA">
        <w:rPr>
          <w:rtl/>
        </w:rPr>
        <w:t>في هذا الفصل افتُري حديث على حضرة  السجاد (ع) (ص152 - 153) وُصِف فيه النبي وآله بأنهم «غياث المُضطَّرّ»! ويبدو أن الشيخ عبَّاس القُمِّيّ لم يكن يعلم أنّ «غياث المُضطَّرّ» هو الله وحده [النمل: 62 إلى 64]</w:t>
      </w:r>
      <w:r w:rsidR="008F4298" w:rsidRPr="008F4298">
        <w:rPr>
          <w:rFonts w:cs="Arabic11 BT"/>
          <w:vertAlign w:val="superscript"/>
          <w:rtl/>
        </w:rPr>
        <w:t>(</w:t>
      </w:r>
      <w:r w:rsidR="008F4298" w:rsidRPr="008F4298">
        <w:rPr>
          <w:rStyle w:val="FootnoteReference"/>
          <w:rFonts w:cs="Arabic11 BT"/>
          <w:rtl/>
        </w:rPr>
        <w:footnoteReference w:id="500"/>
      </w:r>
      <w:r w:rsidR="008F4298" w:rsidRPr="008F4298">
        <w:rPr>
          <w:rFonts w:cs="Arabic11 BT"/>
          <w:vertAlign w:val="superscript"/>
          <w:rtl/>
        </w:rPr>
        <w:t>)</w:t>
      </w:r>
      <w:r w:rsidRPr="004B58AA">
        <w:rPr>
          <w:rtl/>
        </w:rPr>
        <w:t>، وإلا لما أورد تلك الصلوات الفاضحة في كتابه</w:t>
      </w:r>
      <w:r w:rsidRPr="004B58AA">
        <w:rPr>
          <w:vertAlign w:val="superscript"/>
          <w:rtl/>
        </w:rPr>
        <w:t xml:space="preserve"> </w:t>
      </w:r>
      <w:r w:rsidR="008F4298" w:rsidRPr="008F4298">
        <w:rPr>
          <w:rFonts w:cs="Arabic11 BT"/>
          <w:vertAlign w:val="superscript"/>
          <w:rtl/>
        </w:rPr>
        <w:t>(</w:t>
      </w:r>
      <w:r w:rsidR="008F4298" w:rsidRPr="008F4298">
        <w:rPr>
          <w:rFonts w:cs="Arabic11 BT"/>
          <w:vertAlign w:val="superscript"/>
          <w:rtl/>
        </w:rPr>
        <w:footnoteReference w:id="501"/>
      </w:r>
      <w:r w:rsidR="008F4298" w:rsidRPr="008F4298">
        <w:rPr>
          <w:rFonts w:cs="Arabic11 BT"/>
          <w:vertAlign w:val="superscript"/>
          <w:rtl/>
        </w:rPr>
        <w:t>)</w:t>
      </w:r>
      <w:r w:rsidRPr="004B58AA">
        <w:rPr>
          <w:rtl/>
        </w:rPr>
        <w:t>. وبالطبع فإن الرواية التي يُتحِف المسلمين بها شخص مثل «أحمد السياري»</w:t>
      </w:r>
      <w:r w:rsidR="008F4298" w:rsidRPr="008F4298">
        <w:rPr>
          <w:rFonts w:cs="Arabic11 BT"/>
          <w:vertAlign w:val="superscript"/>
          <w:rtl/>
        </w:rPr>
        <w:t>(</w:t>
      </w:r>
      <w:r w:rsidR="008F4298" w:rsidRPr="008F4298">
        <w:rPr>
          <w:rFonts w:cs="Arabic11 BT"/>
          <w:vertAlign w:val="superscript"/>
          <w:rtl/>
        </w:rPr>
        <w:footnoteReference w:id="502"/>
      </w:r>
      <w:r w:rsidR="008F4298" w:rsidRPr="008F4298">
        <w:rPr>
          <w:rFonts w:cs="Arabic11 BT"/>
          <w:vertAlign w:val="superscript"/>
          <w:rtl/>
        </w:rPr>
        <w:t>)</w:t>
      </w:r>
      <w:r w:rsidRPr="004B58AA">
        <w:rPr>
          <w:rtl/>
        </w:rPr>
        <w:t xml:space="preserve"> لن تكون أفضل من ذلك.</w:t>
      </w:r>
    </w:p>
    <w:p w:rsidR="00DA04D3" w:rsidRPr="00BE3EF0" w:rsidRDefault="00DA04D3" w:rsidP="00B30674">
      <w:pPr>
        <w:pStyle w:val="a6"/>
        <w:rPr>
          <w:rtl/>
        </w:rPr>
      </w:pPr>
      <w:r w:rsidRPr="00BE3EF0">
        <w:rPr>
          <w:rtl/>
        </w:rPr>
        <w:t>ثم روى الشيخ عبَّاس القُمِّيّ تحت عنوان «الأعمال العامة في شهر شعبان» مناجاة عن «ابن خالويه» ادّعى أنها كانت مناجاة جميع الأئِمَّة. هذا مع أنّ «أبو عبد الله الحسين بن محمد خالويه» كان من علماء القرن الرابع الهجري وأكثر ما يمكن قوله أنه وُلِد في آخر القرن الثالث الهجري وكان من أهالي مدينة «حلب». وعليه فإن الشيخ عباس روى عنه هذه المناجاة  الشعبانية دون أن يعرّفنا بالرواة الذين رووها له عن الأئمة، ولذلك فليس من البعيد أن تكون هذه المناجاة التي نسبها إلى الأئمة من صياغته هو نفسه أو يكون قد تصرّف فيها من عنده. ولا شك أنه كان ينبغي أن تكون هذه المناجاة - التي يدّعي أنها كانت مناجاة الأئمة جميعهم - مشهورة أكثر من أن يقتصر الاطلاع عليها على «ابن خالويه» وحده، ولا ينقلها أحد غيره من مشاهير المحدثين كالكليني الذي كان ساكناً في العراق أو الشيخ الصدوق أو</w:t>
      </w:r>
      <w:r w:rsidR="00E93231" w:rsidRPr="00BE3EF0">
        <w:rPr>
          <w:rtl/>
        </w:rPr>
        <w:t>.</w:t>
      </w:r>
      <w:r w:rsidRPr="00BE3EF0">
        <w:rPr>
          <w:rtl/>
        </w:rPr>
        <w:t>....</w:t>
      </w:r>
      <w:r w:rsidR="00E93231" w:rsidRPr="00BE3EF0">
        <w:rPr>
          <w:rtl/>
        </w:rPr>
        <w:t>.</w:t>
      </w:r>
      <w:r w:rsidRPr="00BE3EF0">
        <w:rPr>
          <w:rtl/>
        </w:rPr>
        <w:t xml:space="preserve"> وَمِنْ ثَمَّ فمجرد انتساب رواية إلى «ابن خالويه» لا</w:t>
      </w:r>
      <w:r w:rsidRPr="00BE3EF0">
        <w:rPr>
          <w:rFonts w:cs="Times New Roman"/>
          <w:rtl/>
        </w:rPr>
        <w:t> </w:t>
      </w:r>
      <w:r w:rsidRPr="00BE3EF0">
        <w:rPr>
          <w:rtl/>
        </w:rPr>
        <w:t xml:space="preserve">يستوجب الثقة بصحتها. وقد رُوِي عن الشخص ذاته أن رسول الله </w:t>
      </w:r>
      <w:r w:rsidRPr="00BE3EF0">
        <w:rPr>
          <w:rtl/>
        </w:rPr>
        <w:sym w:font="Abo-thar" w:char="F04A"/>
      </w:r>
      <w:r w:rsidRPr="00BE3EF0">
        <w:rPr>
          <w:rtl/>
        </w:rPr>
        <w:t xml:space="preserve"> قال: "</w:t>
      </w:r>
      <w:r w:rsidRPr="00BE3EF0">
        <w:rPr>
          <w:rFonts w:cs="KFGQPC Uthman Taha Naskh"/>
          <w:rtl/>
        </w:rPr>
        <w:t>مَنْ أَحَبَّ أَنْ يَتَمَسَّكَ بِقَصَبَةِ الْيَاقُوتِ الَّتِي خَلَقَهَا اللهُ بِيَدِهِ ثُمَّ قَالَ لَهَا كُونِي فَكَانَتْ، فَلْيَتَوَلَّ عَلِيَّ بْنَ أَبِي طَالِبٍ مِنْ بَعْدِي</w:t>
      </w:r>
      <w:r w:rsidRPr="00BE3EF0">
        <w:rPr>
          <w:rtl/>
        </w:rPr>
        <w:t>"</w:t>
      </w:r>
      <w:r w:rsidR="008F4298" w:rsidRPr="00BE3EF0">
        <w:rPr>
          <w:rFonts w:cs="Arabic11 BT"/>
          <w:vertAlign w:val="superscript"/>
          <w:rtl/>
        </w:rPr>
        <w:t>(</w:t>
      </w:r>
      <w:r w:rsidR="008F4298" w:rsidRPr="00BE3EF0">
        <w:rPr>
          <w:rStyle w:val="FootnoteReference"/>
          <w:rFonts w:cs="Arabic11 BT"/>
          <w:rtl/>
        </w:rPr>
        <w:footnoteReference w:id="503"/>
      </w:r>
      <w:r w:rsidR="008F4298" w:rsidRPr="00BE3EF0">
        <w:rPr>
          <w:rFonts w:cs="Arabic11 BT"/>
          <w:vertAlign w:val="superscript"/>
          <w:rtl/>
        </w:rPr>
        <w:t>)</w:t>
      </w:r>
      <w:r w:rsidRPr="00BE3EF0">
        <w:rPr>
          <w:rtl/>
        </w:rPr>
        <w:t>.</w:t>
      </w:r>
    </w:p>
    <w:p w:rsidR="00DA04D3" w:rsidRPr="00BE3EF0" w:rsidRDefault="00DA04D3" w:rsidP="00B30674">
      <w:pPr>
        <w:pStyle w:val="a6"/>
        <w:rPr>
          <w:spacing w:val="-4"/>
          <w:rtl/>
        </w:rPr>
      </w:pPr>
      <w:r w:rsidRPr="00BE3EF0">
        <w:rPr>
          <w:spacing w:val="-4"/>
          <w:rtl/>
        </w:rPr>
        <w:t>لاحظوا أن واضع هذا الحديث لما سمع أن الله خلق حضرة آدم من التراب ثم قال له كن فكان، طبّق هذا الموضوع على قصبة (أي غصن) الياقوت. في حين أن المقصود بالنسبة إلى حضرة آدم كان نفخ الروح والحياة في قالبه الجسدي، أما قصبة الياقوت فلا تتشكل من روح وجسم بل بمجرّد خلقها يكون قد اكتمل وجودها ولا حاجة لنفخ الروح فيها حتى يُقال لَهَا بعد خلقها: كُونِي فَكَانَتْ!</w:t>
      </w:r>
    </w:p>
    <w:p w:rsidR="00DA04D3" w:rsidRPr="004B58AA" w:rsidRDefault="00DA04D3" w:rsidP="00B30674">
      <w:pPr>
        <w:pStyle w:val="a6"/>
        <w:rPr>
          <w:rtl/>
        </w:rPr>
      </w:pPr>
      <w:r w:rsidRPr="004B58AA">
        <w:rPr>
          <w:rtl/>
        </w:rPr>
        <w:t>على كل حال، يمكننا أن نقول إنه لا إشكال في نص المناجاة الشعبانية لكن الإشكال هو في نسبتها إلى الشارع دون دليل قوي على ذلك، وأكثر ما يمكن قوله أنها مشمولة بالإذن العام بالدعاء الذي تحدّثنا عنه سابقاً. وإني لأتعجب من بعض ملفّقي العرفان والتصوف الخرافيين في زماننا الذين يتجاهلون إظهار الأئمة لتقصيرهم واعترافهم بالذنب أمام الله تعالى كله الذي نقرؤه في مثل هذه الأدعية، ولكنهم إذا وجدوا عبارتين كبيرتين فخمتين تتناسبان مع أفكارهم الصوفية اهتمّوا بها اهتماماً بالغاً واستخرجوا منها مقامات عرفانية وسوّدوا حول هذا الموضوع صفحات كثيرة.</w:t>
      </w:r>
    </w:p>
    <w:p w:rsidR="00DA04D3" w:rsidRPr="004B58AA" w:rsidRDefault="00DA04D3" w:rsidP="00B30674">
      <w:pPr>
        <w:pStyle w:val="a6"/>
        <w:rPr>
          <w:rtl/>
        </w:rPr>
      </w:pPr>
      <w:r w:rsidRPr="004B58AA">
        <w:rPr>
          <w:rtl/>
        </w:rPr>
        <w:t>فمثلاً جاء في هذه المناجاة ذاتها: "</w:t>
      </w:r>
      <w:r w:rsidRPr="00A203F9">
        <w:rPr>
          <w:rFonts w:cs="KFGQPC Uthman Taha Naskh"/>
          <w:rtl/>
        </w:rPr>
        <w:t>فَقَدْ جَعَلْتُ الْإِقْرَارَ بِالذَّنْبِ إِلَيْكَ وَسِيلَتِي</w:t>
      </w:r>
      <w:r w:rsidRPr="004B58AA">
        <w:rPr>
          <w:rtl/>
        </w:rPr>
        <w:t>‏".  وجاء أيضاً: "</w:t>
      </w:r>
      <w:r w:rsidRPr="00A203F9">
        <w:rPr>
          <w:rFonts w:cs="KFGQPC Uthman Taha Naskh"/>
          <w:rtl/>
        </w:rPr>
        <w:t>عُدْ عَليَّ بِفَضْلِكَ عَلَى مُذْنِبٍ قَدْ غَمَرَهُ جَهْلُهُ، إِلَهِي قَدْ سَتَرْتَ عَلَيَّ ذُنُوباً فِي الدُّنْيَا وَأَنَا أَحْوَجُ إِلَى سَتْرِهَا عَلَيَّ مِنْكَ فِي الْأُخْرَى‏......</w:t>
      </w:r>
      <w:r w:rsidRPr="004B58AA">
        <w:rPr>
          <w:rtl/>
        </w:rPr>
        <w:t>". أو جاء كذلك: "</w:t>
      </w:r>
      <w:r w:rsidRPr="00A203F9">
        <w:rPr>
          <w:rFonts w:cs="KFGQPC Uthman Taha Naskh"/>
          <w:rtl/>
        </w:rPr>
        <w:t>إِلَهِي أَنَا عَبْدُكَ الضَّعِيفُ الْمُذْنِب</w:t>
      </w:r>
      <w:r w:rsidRPr="004B58AA">
        <w:rPr>
          <w:rtl/>
        </w:rPr>
        <w:t xml:space="preserve">‏". </w:t>
      </w:r>
    </w:p>
    <w:p w:rsidR="00DA04D3" w:rsidRPr="004B58AA" w:rsidRDefault="00DA04D3" w:rsidP="00B30674">
      <w:pPr>
        <w:pStyle w:val="a6"/>
        <w:rPr>
          <w:rtl/>
        </w:rPr>
      </w:pPr>
      <w:r w:rsidRPr="004B58AA">
        <w:rPr>
          <w:rtl/>
        </w:rPr>
        <w:t>مثل هذه الجمل يمر عليها أهل التصوف والعرفان مرور الكرام لكنهم عندما يصادفون عبارات مثل: "</w:t>
      </w:r>
      <w:r w:rsidRPr="00A203F9">
        <w:rPr>
          <w:rFonts w:cs="KFGQPC Uthman Taha Naskh"/>
          <w:rtl/>
        </w:rPr>
        <w:t>إِلَهِي هَبْ لِي كَمَالَ الِانْقِطَاعِ إِلَيْكَ وَأَنِرْ أَبْصَارَ قُلُوبِنَا بِضِيَاءِ نَظَرِهَا إِلَيْكَ حَتَّى تَخْرِقَ أَبْصَارُ الْقُلُوبِ حُجُبَ النُّورِ فَتَصِلَ إِلَى مَعْدِنِ الْعَظَمَة</w:t>
      </w:r>
      <w:r w:rsidRPr="004B58AA">
        <w:rPr>
          <w:rtl/>
        </w:rPr>
        <w:t xml:space="preserve">"، أخذوا هذه الجمل التشبيهية والمبهمة وبنو عليها عقيدتهم بوصال الحق والانفصال عنه واخترعوا مقامات ربوبية وتالية للربوبية ! وينبغي أن نقول لهم: لا تجعلوا هذه العبارات الكنائية والتشبيهية حجة ومستمسكاً لتلفيقاتكم، واذهبوا واقرؤوا القرآن الذي بين لنا طريق معرفة الله ونيل الكمالات الإنسانية بعبارات واضحة بينة ليس فيها وصال بالحق وانفصال عنه. ولا يخفى بالطبع أن لحن هذا الدعاء يختلف عن الأدعية الموثوقة المروية عن النبيّ الأكرم </w:t>
      </w:r>
      <w:r w:rsidRPr="004B58AA">
        <w:rPr>
          <w:sz w:val="30"/>
          <w:rtl/>
        </w:rPr>
        <w:sym w:font="Abo-thar" w:char="F04A"/>
      </w:r>
      <w:r w:rsidR="00E93231">
        <w:rPr>
          <w:rtl/>
        </w:rPr>
        <w:t>.</w:t>
      </w:r>
      <w:r w:rsidRPr="004B58AA">
        <w:rPr>
          <w:rtl/>
        </w:rPr>
        <w:t xml:space="preserve"> (فتأمَّل)</w:t>
      </w:r>
    </w:p>
    <w:p w:rsidR="00DA04D3" w:rsidRPr="004B58AA" w:rsidRDefault="00DA04D3" w:rsidP="00B30674">
      <w:pPr>
        <w:pStyle w:val="a6"/>
        <w:rPr>
          <w:rtl/>
        </w:rPr>
      </w:pPr>
      <w:r w:rsidRPr="004B58AA">
        <w:rPr>
          <w:rtl/>
        </w:rPr>
        <w:t>من جملة الكتب التي استند إليها الشيخ عبَّاس في كتابه كتاب منحول ساقط من الاعتبار يسمى «</w:t>
      </w:r>
      <w:r w:rsidRPr="004B58AA">
        <w:rPr>
          <w:b/>
          <w:bCs/>
          <w:rtl/>
        </w:rPr>
        <w:t>تفسير الإمام الحسن العسكري</w:t>
      </w:r>
      <w:r w:rsidRPr="004B58AA">
        <w:rPr>
          <w:rtl/>
        </w:rPr>
        <w:t xml:space="preserve"> (ع)». فمثلاً استند إلى هذا الكتاب في بيانه للأعمال الخاصة بشهر شعبان واليوم الأول من هذا الشهر!! ولكي يطَّلع القُرَّاء الكرام على وضع ذلك التفسير الموضوع ننقل فيما يلي ما ذكره المحقق المجاهد جناب الأستاذ «</w:t>
      </w:r>
      <w:r w:rsidRPr="004B58AA">
        <w:rPr>
          <w:b/>
          <w:bCs/>
          <w:rtl/>
        </w:rPr>
        <w:t>حيدر علي قلمداران</w:t>
      </w:r>
      <w:r w:rsidRPr="004B58AA">
        <w:rPr>
          <w:rtl/>
        </w:rPr>
        <w:t xml:space="preserve">» (رحمه الله) بشأنه:   </w:t>
      </w:r>
    </w:p>
    <w:p w:rsidR="00DA04D3" w:rsidRPr="004B58AA" w:rsidRDefault="00DA04D3" w:rsidP="00B30674">
      <w:pPr>
        <w:pStyle w:val="a6"/>
        <w:rPr>
          <w:rtl/>
        </w:rPr>
      </w:pPr>
      <w:r w:rsidRPr="004B58AA">
        <w:rPr>
          <w:rtl/>
        </w:rPr>
        <w:t>"إذا رجعنا إلى سند هذا التفسير تَبَـيَّنَ لنا أن الرجال الذين رووهُ مجهولون غيرُ معروفي الحال وكذَّابون، فأحد رواة سنده «سُهيل بن أحمد الديباجي» الذي قال ابن الغضائري عنه: «إنَّه كان يضع الأحاديث ويروي عن المجاهيل». وقد رواه «سهيل بن أحمد» هذا عن «محمّد بن القاسم الاسترآبادي‏». قال العلامة الحلِّي في رجاله عن هذا التفسير ما يلي:</w:t>
      </w:r>
    </w:p>
    <w:p w:rsidR="00DA04D3" w:rsidRPr="004B58AA" w:rsidRDefault="00DA04D3" w:rsidP="00B30674">
      <w:pPr>
        <w:pStyle w:val="a6"/>
        <w:rPr>
          <w:rtl/>
        </w:rPr>
      </w:pPr>
      <w:r w:rsidRPr="004B58AA">
        <w:rPr>
          <w:rtl/>
        </w:rPr>
        <w:t>«محمد بن القاسم وقيل: ابن أبي القاسم، المُفسِّر الاسترآبادي روى عنه «أبو جعفر ابن بابويه» ضعيفٌ كذابٌ، روى عنه تفسيراً يرويه عن رجلين مجهولين أحدهما يُعرف بيوسف بن محمد بن زياد، والآخر علي بن محمد بن يسار عن أبيهما عن أبي الحسن الثالث (ع). والتفسير موضوع عن سهل الديباجي عن أبيه بأحاديثٍ من هذه المناكير»</w:t>
      </w:r>
      <w:r w:rsidR="008F4298" w:rsidRPr="008F4298">
        <w:rPr>
          <w:rFonts w:cs="Arabic11 BT"/>
          <w:vertAlign w:val="superscript"/>
          <w:rtl/>
        </w:rPr>
        <w:t>(</w:t>
      </w:r>
      <w:r w:rsidR="008F4298" w:rsidRPr="008F4298">
        <w:rPr>
          <w:rFonts w:cs="Arabic11 BT"/>
          <w:vertAlign w:val="superscript"/>
          <w:rtl/>
        </w:rPr>
        <w:footnoteReference w:id="504"/>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هذا من حيث السند، أما من حيث متن هذا التفسير المنسوب للإمام ومضامينه، فحدِّث ولا حرَج عن الأغاليط والمنكرات العجيبة التي فيه: </w:t>
      </w:r>
    </w:p>
    <w:p w:rsidR="00DA04D3" w:rsidRPr="004B58AA" w:rsidRDefault="00DA04D3" w:rsidP="00B30674">
      <w:pPr>
        <w:pStyle w:val="a6"/>
        <w:rPr>
          <w:rtl/>
        </w:rPr>
      </w:pPr>
      <w:r w:rsidRPr="004B58AA">
        <w:rPr>
          <w:b/>
          <w:bCs/>
          <w:rtl/>
        </w:rPr>
        <w:t>أولاً</w:t>
      </w:r>
      <w:r w:rsidRPr="004B58AA">
        <w:rPr>
          <w:rtl/>
        </w:rPr>
        <w:t>: كاتبه جاهل إلى حدٍّ كبير بالتاريخ إلى درجة أنه يقول فيه  إن الحجَّاج بن يوسف الثقفي الذي كان والياً على العراقَيْن من قِبَل عبد الملك [بن مروان]، أراد قتلَ المختارَ بنَ أبي عُبَيْدةَ الثَّقَفيَّ أكثر من مرَّة، لكنه لم ينجح في ذلك، بل نجَّاهُ اللهُ منه وتمكَّن من الانتقام من قَتَلَة الحسين بن علي (ع)!! هذا رغم أن جميع التواريخ تشهد بأن الحجَّاج تولَّى إمارة العراقَيْن سنة 75 للهجرة، أما قَتْل المُختار فتمَّ قبل ذلك بعدة سنوات إذْ قُتِل سنة 67 هجرية على يد مصعب بن الزبير المأمور مِنْ قِبَلِ أخيه  عبد الله بن الزبير بمحاربة المختار.</w:t>
      </w:r>
    </w:p>
    <w:p w:rsidR="00DA04D3" w:rsidRPr="004B58AA" w:rsidRDefault="00DA04D3" w:rsidP="00B30674">
      <w:pPr>
        <w:pStyle w:val="a6"/>
        <w:rPr>
          <w:rtl/>
        </w:rPr>
      </w:pPr>
      <w:r w:rsidRPr="004B58AA">
        <w:rPr>
          <w:rtl/>
        </w:rPr>
        <w:t>وقصة عبد المَلِك بن مروان وقتل مصعب و وضع رأسه [بين يدي عبد المَلِك] في دار الإمارة في الكوفة من مشهورات التاريخ. إن مؤلِّف هذا التفسير مثله مثل مؤلِّف كتاب «بحر الأنساب» المنسوب إلى الإمام جعفر الصادق (ع) -الذي قام أحد باعة الكتب المعتمدين في طهران بطباعته ونشره قبل بِضْعِ سنين قُرْبَةً إلى الله (!!)-  لم يكن يملك أية معلومات تاريخية، إلى الحد الذي ذكر اختلافاً في تاريخ وفاة نفسه!!</w:t>
      </w:r>
    </w:p>
    <w:p w:rsidR="00DA04D3" w:rsidRPr="007C5ACF" w:rsidRDefault="00DA04D3" w:rsidP="00E76851">
      <w:pPr>
        <w:pStyle w:val="a6"/>
        <w:rPr>
          <w:spacing w:val="-2"/>
          <w:rtl/>
        </w:rPr>
      </w:pPr>
      <w:r w:rsidRPr="007C5ACF">
        <w:rPr>
          <w:b/>
          <w:bCs/>
          <w:spacing w:val="-2"/>
          <w:rtl/>
        </w:rPr>
        <w:t>ثانياً</w:t>
      </w:r>
      <w:r w:rsidRPr="007C5ACF">
        <w:rPr>
          <w:spacing w:val="-2"/>
          <w:rtl/>
        </w:rPr>
        <w:t xml:space="preserve">: إن التدقيق في مضامين هذا التفسير يُظهر اشتماله على كثيرٍ من التُّرَّهات أو «المناكير» - على حد قول العلامة الحلّيّ - التي لا نجد ما يؤيدها في أي كتاب آخر، والتي يمكننا أن ندرك أنها لا تقتصر على مخالفة صريح القرآن فحسب بل لا تنسجم  مع أي عقل ومنطق.  كما أن فيه كثيراً من الأمور التي هي من موضوعات الغُلاة، بل حتى لا نجد لها مثيلاً في أي كتاب من كتب الغلاة أيضاً! ففي معرض تفسيره لآية </w:t>
      </w:r>
      <w:r w:rsidR="00483F58" w:rsidRPr="007C5ACF">
        <w:rPr>
          <w:rFonts w:ascii="KFGQPC Uthman Taha Naskh" w:cs="KFGQPC Uthman Taha Naskh"/>
          <w:spacing w:val="-2"/>
          <w:sz w:val="28"/>
          <w:rtl/>
        </w:rPr>
        <w:t>﴿</w:t>
      </w:r>
      <w:r w:rsidR="00E76851" w:rsidRPr="007C5ACF">
        <w:rPr>
          <w:rStyle w:val="Char4"/>
          <w:spacing w:val="-2"/>
          <w:rtl/>
        </w:rPr>
        <w:t>وَإِن كُنتُمۡ فِي رَيۡبٖ مِّمَّا نَزَّلۡنَا عَلَىٰ عَبۡدِنَا</w:t>
      </w:r>
      <w:r w:rsidR="00483F58" w:rsidRPr="007C5ACF">
        <w:rPr>
          <w:rFonts w:ascii="KFGQPC Uthman Taha Naskh" w:cs="KFGQPC Uthman Taha Naskh"/>
          <w:spacing w:val="-2"/>
          <w:sz w:val="28"/>
          <w:rtl/>
        </w:rPr>
        <w:t>﴾</w:t>
      </w:r>
      <w:r w:rsidR="00E76851" w:rsidRPr="007C5ACF">
        <w:rPr>
          <w:rFonts w:ascii="KFGQPC Uthman Taha Naskh" w:cs="KFGQPC Uthman Taha Naskh"/>
          <w:spacing w:val="-2"/>
          <w:sz w:val="28"/>
          <w:rtl/>
        </w:rPr>
        <w:t xml:space="preserve"> </w:t>
      </w:r>
      <w:r w:rsidR="00E76851" w:rsidRPr="007C5ACF">
        <w:rPr>
          <w:rStyle w:val="Char5"/>
          <w:spacing w:val="-2"/>
          <w:rtl/>
        </w:rPr>
        <w:t>[البقرة: ٢٣]</w:t>
      </w:r>
      <w:r w:rsidR="00E76851" w:rsidRPr="007C5ACF">
        <w:rPr>
          <w:rFonts w:ascii="KFGQPC Uthman Taha Naskh" w:cs="KFGQPC Uthman Taha Naskh"/>
          <w:spacing w:val="-2"/>
          <w:sz w:val="28"/>
          <w:rtl/>
        </w:rPr>
        <w:t xml:space="preserve"> </w:t>
      </w:r>
      <w:r w:rsidRPr="007C5ACF">
        <w:rPr>
          <w:spacing w:val="-2"/>
          <w:rtl/>
        </w:rPr>
        <w:t xml:space="preserve">التي تحدى الله  تعالى فيها الناس جميعاً أن يأتوا بمثل هذا القرآن، ذكر معجزةَ دفعِ غائط النبي </w:t>
      </w:r>
      <w:r w:rsidRPr="007C5ACF">
        <w:rPr>
          <w:spacing w:val="-2"/>
          <w:sz w:val="30"/>
          <w:rtl/>
        </w:rPr>
        <w:sym w:font="Abo-thar" w:char="F04A"/>
      </w:r>
      <w:r w:rsidRPr="007C5ACF">
        <w:rPr>
          <w:spacing w:val="-2"/>
          <w:rtl/>
        </w:rPr>
        <w:t xml:space="preserve"> وكيف أن المنافقين كانوا يتعقَّبون النبي </w:t>
      </w:r>
      <w:r w:rsidRPr="007C5ACF">
        <w:rPr>
          <w:spacing w:val="-2"/>
          <w:sz w:val="30"/>
          <w:rtl/>
        </w:rPr>
        <w:sym w:font="Abo-thar" w:char="F04A"/>
      </w:r>
      <w:r w:rsidRPr="007C5ACF">
        <w:rPr>
          <w:spacing w:val="-2"/>
          <w:rtl/>
        </w:rPr>
        <w:t xml:space="preserve"> ليروا عورته وغائطه فحُرموا من ذلك ويئسوا منه، وظهرت لهم معجزة كبيرة في ذلك! كما تحدث عن ضيق فروج نساء الجنَّة  ووسعتها!! وتُرَّهات لا طائل تحتها مثل نطق حمار كعب بن الأشرف وإيمانه، وشراء قيس بن شماس لهذا الحمار المؤمن!! وفيه من مثل هذه الأباطيل ما يحيِّر الإنسان ويصيبه بالدهشة!! هل يجب على الناس في الدنيا أن ترجع إلى مثل هذا التفسير وتنهل من فيضه؟!!. </w:t>
      </w:r>
    </w:p>
    <w:p w:rsidR="00DA04D3" w:rsidRPr="004B58AA" w:rsidRDefault="00DA04D3" w:rsidP="00B30674">
      <w:pPr>
        <w:pStyle w:val="a6"/>
        <w:rPr>
          <w:rtl/>
        </w:rPr>
      </w:pPr>
      <w:r w:rsidRPr="004B58AA">
        <w:rPr>
          <w:rtl/>
        </w:rPr>
        <w:t>هذا، ولقد لقد قام العلامة المحقق جناب الحاج الشيخ «محمد تقي الشوشتري»</w:t>
      </w:r>
      <w:r w:rsidR="008F4298" w:rsidRPr="008F4298">
        <w:rPr>
          <w:rFonts w:cs="Arabic11 BT"/>
          <w:vertAlign w:val="superscript"/>
          <w:rtl/>
        </w:rPr>
        <w:t>(</w:t>
      </w:r>
      <w:r w:rsidR="008F4298" w:rsidRPr="008F4298">
        <w:rPr>
          <w:rStyle w:val="FootnoteReference"/>
          <w:rFonts w:cs="Arabic11 BT"/>
          <w:rtl/>
        </w:rPr>
        <w:footnoteReference w:id="505"/>
      </w:r>
      <w:r w:rsidR="008F4298" w:rsidRPr="008F4298">
        <w:rPr>
          <w:rFonts w:cs="Arabic11 BT"/>
          <w:vertAlign w:val="superscript"/>
          <w:rtl/>
        </w:rPr>
        <w:t>)</w:t>
      </w:r>
      <w:r w:rsidRPr="004B58AA">
        <w:rPr>
          <w:rtl/>
        </w:rPr>
        <w:t xml:space="preserve"> في كتابه القيِّم "</w:t>
      </w:r>
      <w:r w:rsidRPr="004B58AA">
        <w:rPr>
          <w:b/>
          <w:bCs/>
          <w:rtl/>
        </w:rPr>
        <w:t>الأخبار الدخيلة</w:t>
      </w:r>
      <w:r w:rsidRPr="004B58AA">
        <w:rPr>
          <w:rtl/>
        </w:rPr>
        <w:t>" -الذي طُبِعَ بعد اثنتي عشرة سنة من نشر كتابي «</w:t>
      </w:r>
      <w:r w:rsidRPr="004B58AA">
        <w:rPr>
          <w:b/>
          <w:bCs/>
          <w:rtl/>
        </w:rPr>
        <w:t>ارمغان آسمان</w:t>
      </w:r>
      <w:r w:rsidRPr="004B58AA">
        <w:rPr>
          <w:rtl/>
        </w:rPr>
        <w:t xml:space="preserve">» - بانتقاد هذا التفسير في الصفحات من 152 حتى 228 منه، وبيَّن وضع مندرجاته وكذبها، وقال في ختام ذلك: لو كان هذا التفسير صحيحاً لكان الإسلام من أساسه كذبٌ! لأنه يتضمَّن الجمع بين  النقيضين وهو مُحال. </w:t>
      </w:r>
    </w:p>
    <w:p w:rsidR="00DA04D3" w:rsidRPr="004B58AA" w:rsidRDefault="00DA04D3" w:rsidP="00B30674">
      <w:pPr>
        <w:pStyle w:val="a6"/>
        <w:rPr>
          <w:rtl/>
        </w:rPr>
      </w:pPr>
      <w:r w:rsidRPr="004B58AA">
        <w:rPr>
          <w:rtl/>
        </w:rPr>
        <w:t>إن مطالعة كتاب السيد الشوشتري تُبيِّن لنا مقدار الكذب والافتراء على الأئمَّة عليهم السلام الذي قام به أعداء الدين والأصدقاء الجاهلين الذين هم أسوأ من الأعداء، في فترة حياة أولئك الأئِمَّة الكرام، وتُظْهِرُ لنا كيف أن الوضاعين الكذبة كانوا يحاربون الأئِمَّة المظلومين ويقتلونهم لا بالسيف والسنان بل بالقلم واللسان!! إلى حد تصوير أولئك الأئِمَّة الأجلاء الكرام بصورة أشخاصٍ أعداءٍ للحقيقة -والعياذ بالله - يؤلهون أنفسهم ولا يعرفون الله!"</w:t>
      </w:r>
      <w:r w:rsidRPr="004B58AA">
        <w:rPr>
          <w:vertAlign w:val="superscript"/>
          <w:rtl/>
        </w:rPr>
        <w:t xml:space="preserve"> </w:t>
      </w:r>
      <w:r w:rsidR="008F4298" w:rsidRPr="008F4298">
        <w:rPr>
          <w:rFonts w:cs="Arabic11 BT"/>
          <w:vertAlign w:val="superscript"/>
          <w:rtl/>
        </w:rPr>
        <w:t>(</w:t>
      </w:r>
      <w:r w:rsidR="008F4298" w:rsidRPr="008F4298">
        <w:rPr>
          <w:rFonts w:cs="Arabic11 BT"/>
          <w:vertAlign w:val="superscript"/>
          <w:rtl/>
        </w:rPr>
        <w:footnoteReference w:id="506"/>
      </w:r>
      <w:r w:rsidR="008F4298" w:rsidRPr="008F4298">
        <w:rPr>
          <w:rFonts w:cs="Arabic11 BT"/>
          <w:vertAlign w:val="superscript"/>
          <w:rtl/>
        </w:rPr>
        <w:t>)</w:t>
      </w:r>
      <w:r w:rsidRPr="004B58AA">
        <w:rPr>
          <w:rtl/>
        </w:rPr>
        <w:t>. انتهى.</w:t>
      </w:r>
    </w:p>
    <w:p w:rsidR="00DA04D3" w:rsidRPr="004B58AA" w:rsidRDefault="00DA04D3" w:rsidP="00E76851">
      <w:pPr>
        <w:pStyle w:val="a6"/>
        <w:rPr>
          <w:rtl/>
        </w:rPr>
      </w:pPr>
      <w:r w:rsidRPr="004B58AA">
        <w:rPr>
          <w:rtl/>
        </w:rPr>
        <w:t>"والكتاب الثاني الرائج بين الشيعة باسم تفسير الأئِمَّة المعصومين كتاب «</w:t>
      </w:r>
      <w:r w:rsidRPr="004B58AA">
        <w:rPr>
          <w:b/>
          <w:bCs/>
          <w:rtl/>
        </w:rPr>
        <w:t>تفسير البرهان</w:t>
      </w:r>
      <w:r w:rsidRPr="004B58AA">
        <w:rPr>
          <w:rtl/>
        </w:rPr>
        <w:t xml:space="preserve">» تأليف السيد هاشم البحراني. في هذا الكتاب أورد مؤلفه كل ما رُوِي عن الأئِمَّة من أقوال التفسير، وأغلب الأحاديث التي يذكرها في تفسيره للآيات لا تتعلق بتفسير الآية، بل معظمها ليس له أدنى ارتباط بالآيات! إضافة إلى ذلك، توجد فيه أحاديث تخالف القرآن وتتعاض مع ضروريات الإسلام كالحديث الذي أورده (في الصفحة 267 من الجزء الأول) ذيل تفسيره لقوله تعالى: </w:t>
      </w:r>
      <w:r w:rsidR="00483F58">
        <w:rPr>
          <w:rFonts w:ascii="KFGQPC Uthman Taha Naskh" w:cs="KFGQPC Uthman Taha Naskh"/>
          <w:sz w:val="28"/>
          <w:rtl/>
        </w:rPr>
        <w:t>﴿</w:t>
      </w:r>
      <w:r w:rsidR="00E76851" w:rsidRPr="00E76851">
        <w:rPr>
          <w:rStyle w:val="Char4"/>
          <w:rtl/>
        </w:rPr>
        <w:t>ءَامَنَ ٱلرَّسُولُ بِمَآ أُنزِلَ إِلَيۡهِ</w:t>
      </w:r>
      <w:r w:rsidR="00E93231">
        <w:rPr>
          <w:rStyle w:val="Char4"/>
          <w:rtl/>
        </w:rPr>
        <w:t>.</w:t>
      </w:r>
      <w:r w:rsidR="00E76851" w:rsidRPr="00E76851">
        <w:rPr>
          <w:rStyle w:val="Char4"/>
          <w:rtl/>
        </w:rPr>
        <w:t>..</w:t>
      </w:r>
      <w:r w:rsidR="00483F58">
        <w:rPr>
          <w:rFonts w:ascii="KFGQPC Uthman Taha Naskh" w:cs="KFGQPC Uthman Taha Naskh"/>
          <w:sz w:val="28"/>
          <w:rtl/>
        </w:rPr>
        <w:t>﴾</w:t>
      </w:r>
      <w:r w:rsidR="00E76851">
        <w:rPr>
          <w:rFonts w:ascii="KFGQPC Uthman Taha Naskh" w:cs="KFGQPC Uthman Taha Naskh"/>
          <w:sz w:val="28"/>
          <w:rtl/>
        </w:rPr>
        <w:t xml:space="preserve"> </w:t>
      </w:r>
      <w:r w:rsidR="00E76851" w:rsidRPr="00E76851">
        <w:rPr>
          <w:rStyle w:val="Char5"/>
          <w:rtl/>
        </w:rPr>
        <w:t>[البقرة: ٢٨٥]</w:t>
      </w:r>
      <w:r w:rsidR="00E76851">
        <w:rPr>
          <w:rFonts w:ascii="KFGQPC Uthman Taha Naskh" w:cs="KFGQPC Uthman Taha Naskh"/>
          <w:sz w:val="28"/>
          <w:rtl/>
        </w:rPr>
        <w:t xml:space="preserve">  </w:t>
      </w:r>
      <w:r w:rsidRPr="004B58AA">
        <w:rPr>
          <w:rtl/>
        </w:rPr>
        <w:t xml:space="preserve"> وحاصله أنه عندما وصل </w:t>
      </w:r>
      <w:r w:rsidR="00BE3EF0">
        <w:rPr>
          <w:rFonts w:hint="cs"/>
          <w:rtl/>
        </w:rPr>
        <w:t xml:space="preserve">   </w:t>
      </w:r>
      <w:r w:rsidRPr="004B58AA">
        <w:rPr>
          <w:rtl/>
        </w:rPr>
        <w:t xml:space="preserve">رسول الله </w:t>
      </w:r>
      <w:r w:rsidRPr="004B58AA">
        <w:rPr>
          <w:rtl/>
        </w:rPr>
        <w:sym w:font="Abo-thar" w:char="F04A"/>
      </w:r>
      <w:r w:rsidRPr="004B58AA">
        <w:rPr>
          <w:rtl/>
        </w:rPr>
        <w:t xml:space="preserve"> إلى أبواب السماء نفرت الملائكة عن أبواب السماء، فقالت: إلهين؟ إله في الأرض، و إله في السماء؟! (وقصدهم من الإله الذي في الأرض حضرة الرسول </w:t>
      </w:r>
      <w:r w:rsidRPr="004B58AA">
        <w:rPr>
          <w:sz w:val="30"/>
          <w:rtl/>
        </w:rPr>
        <w:sym w:font="Abo-thar" w:char="F04A"/>
      </w:r>
      <w:r w:rsidRPr="004B58AA">
        <w:rPr>
          <w:rtl/>
        </w:rPr>
        <w:t>)!!</w:t>
      </w:r>
    </w:p>
    <w:p w:rsidR="00DA04D3" w:rsidRPr="004B58AA" w:rsidRDefault="00DA04D3" w:rsidP="00B30674">
      <w:pPr>
        <w:pStyle w:val="a6"/>
        <w:rPr>
          <w:rtl/>
        </w:rPr>
      </w:pPr>
      <w:r w:rsidRPr="004B58AA">
        <w:rPr>
          <w:rtl/>
        </w:rPr>
        <w:t xml:space="preserve">لاحظوا كيف يصوّر هذا الحديث الملائكةَ -الذين هم قديسو العالم العلوي ومدبّرو الملأ الأعلى- فيُصَوِّرهم بأنهم عديمو الفهم والإدراك بل مشركون إلى درجة أنهم عندما رأوا </w:t>
      </w:r>
      <w:r w:rsidR="00BE3EF0">
        <w:rPr>
          <w:rFonts w:hint="cs"/>
          <w:rtl/>
        </w:rPr>
        <w:t xml:space="preserve">     </w:t>
      </w:r>
      <w:r w:rsidRPr="004B58AA">
        <w:rPr>
          <w:rtl/>
        </w:rPr>
        <w:t xml:space="preserve">رسول الله </w:t>
      </w:r>
      <w:r w:rsidRPr="004B58AA">
        <w:rPr>
          <w:rtl/>
        </w:rPr>
        <w:sym w:font="Abo-thar" w:char="F04A"/>
      </w:r>
      <w:r w:rsidRPr="004B58AA">
        <w:rPr>
          <w:rtl/>
        </w:rPr>
        <w:t xml:space="preserve"> تخيّلوا أن هناك إلهين في العالم!! </w:t>
      </w:r>
      <w:r w:rsidRPr="004B58AA">
        <w:rPr>
          <w:b/>
          <w:bCs/>
          <w:rtl/>
        </w:rPr>
        <w:t>تَعَالَى اللهُ عَنْ ذَلِك‏ ونستجير به</w:t>
      </w:r>
      <w:r w:rsidRPr="004B58AA">
        <w:rPr>
          <w:rtl/>
        </w:rPr>
        <w:t>. وكأن سكان السماء أقل فهماً وشعوراً من سكان زريبة!! ألا لعنة الله على الكاذبين.</w:t>
      </w:r>
    </w:p>
    <w:p w:rsidR="00DA04D3" w:rsidRPr="004B58AA" w:rsidRDefault="00DA04D3" w:rsidP="00B30674">
      <w:pPr>
        <w:pStyle w:val="a6"/>
        <w:rPr>
          <w:rtl/>
        </w:rPr>
      </w:pPr>
      <w:r w:rsidRPr="004B58AA">
        <w:rPr>
          <w:rtl/>
        </w:rPr>
        <w:t xml:space="preserve">هذا الحديث رواه «محمد بن الحسن الصفَّار» [مؤلف «بصائر الدرجات»] بصورة أظرف ومضمون حديثه الخرافي من أوله إلى آخره "أن ملائكة السماء الأولى بمجرد أن رأوا النبي نفروا وهربوا وقالوا هذا إلهنا! فأمر الله جبريل أن يقول مرتين «الله أكبر». فعندما قال ذلك رجعت الملائكة إلى أبواب السماء وعلمت عندئذ أن النبي مخلوق وعندئذ فُتِحَت أبواب السماء حتى وصل رسول الله </w:t>
      </w:r>
      <w:r w:rsidRPr="004B58AA">
        <w:rPr>
          <w:rtl/>
        </w:rPr>
        <w:sym w:font="Abo-thar" w:char="F04A"/>
      </w:r>
      <w:r w:rsidRPr="004B58AA">
        <w:rPr>
          <w:rtl/>
        </w:rPr>
        <w:t xml:space="preserve"> إلى السماء الثانية، فهناك أيضاً هربت الملائكة من أبواب السماء وقالت: إلهين؟ إله في الأرض، و إله في السماء؟! عندئذ قال جبريل: «أَشْهَدُ أَنْ لَا إِلَهَ إِلَّا اللهُ»، فرجعت الملائكة وعلمت أن النبي مخلوق، عندئذ فُتِحَ الباب وصعد رسول الله </w:t>
      </w:r>
      <w:r w:rsidRPr="004B58AA">
        <w:rPr>
          <w:rtl/>
        </w:rPr>
        <w:sym w:font="Abo-thar" w:char="F04A"/>
      </w:r>
      <w:r w:rsidRPr="004B58AA">
        <w:rPr>
          <w:rtl/>
        </w:rPr>
        <w:t xml:space="preserve"> إلى السماء الثالثة، وهناك أيضاً فرّت  الملائكة من أبواب السماء وتكررت قضية السماء الأولى والثانية، حتى وصل النبي إلى السماء الرابعة </w:t>
      </w:r>
      <w:r w:rsidRPr="004B0D9B">
        <w:rPr>
          <w:rFonts w:cs="KFGQPC Uthman Taha Naskh"/>
          <w:rtl/>
        </w:rPr>
        <w:t xml:space="preserve">فَإِذَا هُوَ بِمَلَكٍ مُتَّكٍ وَهُوَ عَلَى سَرِيرٍ تَحْتَ يَدِهِ ثَلَاثُمِائَةِ أَلْفِ مَلَكٍ تَحْتَ كُلِّ مَلَكٍ ثَلَاثُمِائَةِ أَلْفِ مَلَكٍ. [فَهَمَّ النَّبِيُّ </w:t>
      </w:r>
      <w:r w:rsidRPr="004B0D9B">
        <w:rPr>
          <w:rFonts w:cs="KFGQPC Uthman Taha Naskh"/>
          <w:sz w:val="30"/>
          <w:rtl/>
        </w:rPr>
        <w:sym w:font="Abo-thar" w:char="F04A"/>
      </w:r>
      <w:r w:rsidRPr="004B0D9B">
        <w:rPr>
          <w:rFonts w:cs="KFGQPC Uthman Taha Naskh"/>
          <w:rtl/>
        </w:rPr>
        <w:t xml:space="preserve"> بالسجود وظنَّ أنه‏]، فنُودِيَ المَلَكُ أَنْ قُمْ! قَالَ: فَقَامَ الْمَلَكُ عَلَى رِجْلَيْهِ، [قال: فَعَلِمَ النبيُّ </w:t>
      </w:r>
      <w:r w:rsidRPr="004B0D9B">
        <w:rPr>
          <w:rFonts w:cs="KFGQPC Uthman Taha Naskh"/>
          <w:sz w:val="30"/>
          <w:rtl/>
        </w:rPr>
        <w:sym w:font="Abo-thar" w:char="F04A"/>
      </w:r>
      <w:r w:rsidRPr="004B0D9B">
        <w:rPr>
          <w:rFonts w:cs="KFGQPC Uthman Taha Naskh"/>
          <w:rtl/>
        </w:rPr>
        <w:t xml:space="preserve"> أنه عَبْدٌ مَخْلُوقٌ] قال‏: فلا يزال المَلَكُ قائماً إِلَى يَوْمِ الْقِيَامَةِ..</w:t>
      </w:r>
      <w:r w:rsidRPr="004B58AA">
        <w:rPr>
          <w:rtl/>
        </w:rPr>
        <w:t xml:space="preserve"> "!!</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507"/>
      </w:r>
      <w:r w:rsidR="008F4298" w:rsidRPr="008F4298">
        <w:rPr>
          <w:rFonts w:cs="Arabic11 BT"/>
          <w:vertAlign w:val="superscript"/>
          <w:rtl/>
        </w:rPr>
        <w:t>)</w:t>
      </w:r>
      <w:r w:rsidRPr="004B58AA">
        <w:rPr>
          <w:rtl/>
        </w:rPr>
        <w:t>.</w:t>
      </w:r>
    </w:p>
    <w:p w:rsidR="00DA04D3" w:rsidRPr="004B58AA" w:rsidRDefault="00DA04D3" w:rsidP="00E76851">
      <w:pPr>
        <w:pStyle w:val="a6"/>
        <w:rPr>
          <w:rtl/>
        </w:rPr>
      </w:pPr>
      <w:r w:rsidRPr="004B58AA">
        <w:rPr>
          <w:rtl/>
        </w:rPr>
        <w:t xml:space="preserve">بالله عليكم! انظروا إلى أي حد يصوّر هذا الحديث الملائكة الذين هم أشرف الكائنات العلوية والذين يعملون بتدبير الكائنات بأمر رب العالمين مخلوقات عديمةَ الفهم والشعور وجاهلة تفرّ وتنفر بمجرد رؤيتها لرسول الله ظناً منها أنه الله وكأن الملائكة الذين وصفهم الله تعالى بقوله: </w:t>
      </w:r>
      <w:r w:rsidR="00483F58">
        <w:rPr>
          <w:rFonts w:ascii="KFGQPC Uthman Taha Naskh" w:cs="KFGQPC Uthman Taha Naskh"/>
          <w:sz w:val="28"/>
          <w:rtl/>
        </w:rPr>
        <w:t>﴿</w:t>
      </w:r>
      <w:r w:rsidR="00E76851" w:rsidRPr="00E76851">
        <w:rPr>
          <w:rStyle w:val="Char4"/>
          <w:rtl/>
        </w:rPr>
        <w:t>عِبَادٞ مُّكۡرَمُونَ</w:t>
      </w:r>
      <w:r w:rsidR="00483F58">
        <w:rPr>
          <w:rFonts w:ascii="KFGQPC Uthman Taha Naskh" w:cs="KFGQPC Uthman Taha Naskh"/>
          <w:sz w:val="28"/>
          <w:rtl/>
        </w:rPr>
        <w:t>﴾</w:t>
      </w:r>
      <w:r w:rsidR="00E76851">
        <w:rPr>
          <w:rFonts w:ascii="KFGQPC Uthman Taha Naskh" w:cs="KFGQPC Uthman Taha Naskh"/>
          <w:sz w:val="28"/>
          <w:rtl/>
        </w:rPr>
        <w:t xml:space="preserve"> </w:t>
      </w:r>
      <w:r w:rsidR="00E76851" w:rsidRPr="00E76851">
        <w:rPr>
          <w:rStyle w:val="Char5"/>
          <w:rtl/>
        </w:rPr>
        <w:t>[الانبياء: ٢٦]</w:t>
      </w:r>
      <w:r w:rsidR="00E76851">
        <w:rPr>
          <w:rFonts w:ascii="KFGQPC Uthman Taha Naskh" w:cs="KFGQPC Uthman Taha Naskh"/>
          <w:sz w:val="28"/>
          <w:rtl/>
        </w:rPr>
        <w:t xml:space="preserve">  </w:t>
      </w:r>
      <w:r w:rsidRPr="004B58AA">
        <w:rPr>
          <w:rtl/>
        </w:rPr>
        <w:t xml:space="preserve">والذين ذكر الله اسمهم بتجليل بعد اسمه فقال: </w:t>
      </w:r>
      <w:r w:rsidR="00483F58">
        <w:rPr>
          <w:rFonts w:ascii="KFGQPC Uthman Taha Naskh" w:cs="KFGQPC Uthman Taha Naskh"/>
          <w:sz w:val="28"/>
          <w:rtl/>
        </w:rPr>
        <w:t>﴿</w:t>
      </w:r>
      <w:r w:rsidR="00E76851" w:rsidRPr="00E76851">
        <w:rPr>
          <w:rStyle w:val="Char4"/>
          <w:rtl/>
        </w:rPr>
        <w:t>شَهِدَ ٱللَّهُ أَنَّهُۥ لَآ إِلَٰهَ إِلَّا هُوَ وَٱلۡمَلَٰٓئِكَةُ</w:t>
      </w:r>
      <w:r w:rsidR="00483F58">
        <w:rPr>
          <w:rFonts w:ascii="KFGQPC Uthman Taha Naskh" w:cs="KFGQPC Uthman Taha Naskh"/>
          <w:sz w:val="28"/>
          <w:rtl/>
        </w:rPr>
        <w:t>﴾</w:t>
      </w:r>
      <w:r w:rsidR="00E76851">
        <w:rPr>
          <w:rFonts w:ascii="KFGQPC Uthman Taha Naskh" w:cs="KFGQPC Uthman Taha Naskh"/>
          <w:sz w:val="28"/>
          <w:rtl/>
        </w:rPr>
        <w:t xml:space="preserve"> </w:t>
      </w:r>
      <w:r w:rsidR="00E76851" w:rsidRPr="00E76851">
        <w:rPr>
          <w:rStyle w:val="Char5"/>
          <w:rtl/>
        </w:rPr>
        <w:t xml:space="preserve">[ال عمران: ١٨] </w:t>
      </w:r>
      <w:r w:rsidR="00E76851">
        <w:rPr>
          <w:rFonts w:ascii="KFGQPC Uthman Taha Naskh" w:cs="KFGQPC Uthman Taha Naskh"/>
          <w:sz w:val="28"/>
          <w:rtl/>
        </w:rPr>
        <w:t xml:space="preserve"> </w:t>
      </w:r>
      <w:r w:rsidRPr="004B58AA">
        <w:rPr>
          <w:rtl/>
        </w:rPr>
        <w:t xml:space="preserve"> لم يكن لهم أدنى مقدار من الفهم والعلم ولم يكونوا يعلمون حتى ذلك الوقت أن رب العالمين ليس بشراً وليس جسماً، بل يصورهم الحديث مشركين يعتقدون أن في الأرض إله كما في السماء, والأسوأ من ذلك أنه نسب إلى النبي أيضاً الذي تصورت ملائكة السماوات الثلاثة الأولى أنه إله، أنه بمجرد أن رأى ملاكاً مُتَّكئاً عَلَى سَرِيرٍ تَحْتَ يَدِهِ ثَلَاثُمِائَةِ أَلْفِ مَلَكٍ تَحْتَ كُلِّ مَلَكٍ ثَلَاثُمِائَةِ أَلْفِ مَلَكٍ ظنه الله وَهَمَّ أن يسجد له فنودي ذلك الملاك أن قم من مكانك! وحُكِم على ذلك الملاك المسكين الذي لم يرتكب ذنباً، أن يُعَذَّب بإجباره على الوقوف على رجليه إلى يوم القيامة؟! في حين أنه إن كان هناك ذنب فهو - والعياذ بالله - ذنب النبي الذي أخطأ فظنه الله.  وانطبق على ذلك المثل الفارسي القائل:</w:t>
      </w:r>
    </w:p>
    <w:p w:rsidR="00DA04D3" w:rsidRPr="004B58AA" w:rsidRDefault="00DA04D3" w:rsidP="00BE3EF0">
      <w:pPr>
        <w:pStyle w:val="a6"/>
        <w:ind w:firstLine="0"/>
        <w:jc w:val="center"/>
        <w:rPr>
          <w:rtl/>
        </w:rPr>
      </w:pPr>
      <w:r w:rsidRPr="004B58AA">
        <w:rPr>
          <w:rtl/>
        </w:rPr>
        <w:t>گنه كرد در بل</w:t>
      </w:r>
      <w:r w:rsidR="00BE3EF0">
        <w:rPr>
          <w:rFonts w:hint="cs"/>
          <w:rtl/>
        </w:rPr>
        <w:t>ــــ</w:t>
      </w:r>
      <w:r w:rsidRPr="004B58AA">
        <w:rPr>
          <w:rtl/>
        </w:rPr>
        <w:t>خ آهنگ</w:t>
      </w:r>
      <w:r w:rsidR="00BE3EF0">
        <w:rPr>
          <w:rFonts w:hint="cs"/>
          <w:rtl/>
        </w:rPr>
        <w:t>ــــ</w:t>
      </w:r>
      <w:r w:rsidRPr="004B58AA">
        <w:rPr>
          <w:rtl/>
        </w:rPr>
        <w:t>رى</w:t>
      </w:r>
      <w:r w:rsidRPr="004B58AA">
        <w:rPr>
          <w:rtl/>
        </w:rPr>
        <w:tab/>
        <w:t>به شوشتر زدن</w:t>
      </w:r>
      <w:r w:rsidR="00BE3EF0">
        <w:rPr>
          <w:rFonts w:hint="cs"/>
          <w:rtl/>
        </w:rPr>
        <w:t>ــــ</w:t>
      </w:r>
      <w:r w:rsidRPr="004B58AA">
        <w:rPr>
          <w:rtl/>
        </w:rPr>
        <w:t>د گردن مسگ</w:t>
      </w:r>
      <w:r w:rsidR="00BE3EF0">
        <w:rPr>
          <w:rFonts w:hint="cs"/>
          <w:rtl/>
        </w:rPr>
        <w:t>ـــــ</w:t>
      </w:r>
      <w:r w:rsidRPr="004B58AA">
        <w:rPr>
          <w:rtl/>
        </w:rPr>
        <w:t>رى!</w:t>
      </w:r>
    </w:p>
    <w:p w:rsidR="00DA04D3" w:rsidRPr="004B58AA" w:rsidRDefault="00DA04D3" w:rsidP="00BE3EF0">
      <w:pPr>
        <w:pStyle w:val="a6"/>
        <w:ind w:firstLine="0"/>
        <w:jc w:val="center"/>
        <w:rPr>
          <w:rtl/>
        </w:rPr>
      </w:pPr>
      <w:r w:rsidRPr="004B58AA">
        <w:rPr>
          <w:rtl/>
        </w:rPr>
        <w:t xml:space="preserve">أي: أذنب حدَّادٌ في مدينة بلخ </w:t>
      </w:r>
      <w:r w:rsidRPr="004B58AA">
        <w:rPr>
          <w:rtl/>
        </w:rPr>
        <w:tab/>
        <w:t>فضربوا عُنُقَ نَحَّاس في مدينة شوشتر!</w:t>
      </w:r>
    </w:p>
    <w:p w:rsidR="00DA04D3" w:rsidRPr="004B58AA" w:rsidRDefault="00DA04D3" w:rsidP="00E76851">
      <w:pPr>
        <w:pStyle w:val="a6"/>
        <w:rPr>
          <w:rtl/>
        </w:rPr>
      </w:pPr>
      <w:r w:rsidRPr="004B58AA">
        <w:rPr>
          <w:rtl/>
        </w:rPr>
        <w:t xml:space="preserve">أيُّ عَقْلٍ وَمَنْطِقٍ ووُجْدَانٍ يحكم بأن من يقرأ الآية الكريمة: </w:t>
      </w:r>
      <w:r w:rsidR="00483F58">
        <w:rPr>
          <w:rFonts w:ascii="KFGQPC Uthman Taha Naskh" w:cs="KFGQPC Uthman Taha Naskh"/>
          <w:sz w:val="28"/>
          <w:rtl/>
        </w:rPr>
        <w:t>﴿</w:t>
      </w:r>
      <w:r w:rsidR="00E76851" w:rsidRPr="00E76851">
        <w:rPr>
          <w:rStyle w:val="Char4"/>
          <w:rtl/>
        </w:rPr>
        <w:t>ءَامَنَ ٱلرَّسُولُ بِمَآ أُنزِلَ إِلَيۡهِ</w:t>
      </w:r>
      <w:r w:rsidR="00483F58">
        <w:rPr>
          <w:rFonts w:ascii="KFGQPC Uthman Taha Naskh" w:cs="KFGQPC Uthman Taha Naskh"/>
          <w:sz w:val="28"/>
          <w:rtl/>
        </w:rPr>
        <w:t>﴾</w:t>
      </w:r>
      <w:r w:rsidR="00E76851">
        <w:rPr>
          <w:rFonts w:ascii="KFGQPC Uthman Taha Naskh" w:cs="KFGQPC Uthman Taha Naskh"/>
          <w:sz w:val="28"/>
          <w:rtl/>
        </w:rPr>
        <w:t xml:space="preserve"> </w:t>
      </w:r>
      <w:r w:rsidR="00E76851" w:rsidRPr="00E76851">
        <w:rPr>
          <w:rStyle w:val="Char5"/>
          <w:rtl/>
        </w:rPr>
        <w:t>[البقرة: ٢٨٥]</w:t>
      </w:r>
      <w:r w:rsidR="00E76851">
        <w:rPr>
          <w:rFonts w:ascii="KFGQPC Uthman Taha Naskh" w:cs="KFGQPC Uthman Taha Naskh"/>
          <w:sz w:val="28"/>
          <w:rtl/>
        </w:rPr>
        <w:t xml:space="preserve">  </w:t>
      </w:r>
      <w:r w:rsidRPr="004B58AA">
        <w:rPr>
          <w:rtl/>
        </w:rPr>
        <w:t xml:space="preserve"> التي معناها في غاية الوضوح وتتضمن معانٍ عاليةً ساميةً عليه أن يرجع إلى مثل تلك التُّرَّهات والأراجيف التي لا طائل تحتها والتي يتضمنها ذلك الحديث ويعتبرها تفسير الأئمَّة للقرآن؟! إن سائر  التفاسير لا سيما تفسير العياشي أيضاً لا تخلو من مثل هذه الأخبار الباطلة"</w:t>
      </w:r>
      <w:r w:rsidR="008F4298" w:rsidRPr="008F4298">
        <w:rPr>
          <w:rFonts w:cs="Arabic11 BT"/>
          <w:vertAlign w:val="superscript"/>
          <w:rtl/>
        </w:rPr>
        <w:t>(</w:t>
      </w:r>
      <w:r w:rsidR="008F4298" w:rsidRPr="008F4298">
        <w:rPr>
          <w:rStyle w:val="FootnoteReference"/>
          <w:rFonts w:cs="Arabic11 BT"/>
          <w:rtl/>
        </w:rPr>
        <w:footnoteReference w:id="508"/>
      </w:r>
      <w:r w:rsidR="008F4298" w:rsidRPr="008F4298">
        <w:rPr>
          <w:rFonts w:cs="Arabic11 BT"/>
          <w:vertAlign w:val="superscript"/>
          <w:rtl/>
        </w:rPr>
        <w:t>)</w:t>
      </w:r>
      <w:r w:rsidRPr="004B58AA">
        <w:rPr>
          <w:rtl/>
        </w:rPr>
        <w:t>. (انتهى كلام الأستاذ قلمداران)</w:t>
      </w:r>
    </w:p>
    <w:p w:rsidR="00DA04D3" w:rsidRPr="004B58AA" w:rsidRDefault="00DA04D3" w:rsidP="00B30674">
      <w:pPr>
        <w:pStyle w:val="a6"/>
        <w:rPr>
          <w:rtl/>
        </w:rPr>
      </w:pPr>
      <w:r w:rsidRPr="004B58AA">
        <w:rPr>
          <w:rtl/>
        </w:rPr>
        <w:t>لنأت الآن إلى الأمور التي ذكرها الشيخ عباس حول ما يستحب عمله في اليوم الثالث من شهر شعبان. روى الشيخ عباس دعاءً نقله عن كتاب «</w:t>
      </w:r>
      <w:r w:rsidRPr="004B58AA">
        <w:rPr>
          <w:b/>
          <w:bCs/>
          <w:rtl/>
        </w:rPr>
        <w:t>مِصْبَاحُ المُتَهَجِّد</w:t>
      </w:r>
      <w:r w:rsidRPr="004B58AA">
        <w:rPr>
          <w:rtl/>
        </w:rPr>
        <w:t>» للشيخ الطوسي (ص758)، وراويه «ابن عياش» مختل العقل الذي نعلم أن أحاديثه غير مقبولة</w:t>
      </w:r>
      <w:r w:rsidR="008F4298" w:rsidRPr="008F4298">
        <w:rPr>
          <w:rFonts w:cs="Arabic11 BT"/>
          <w:vertAlign w:val="superscript"/>
          <w:rtl/>
        </w:rPr>
        <w:t>(</w:t>
      </w:r>
      <w:r w:rsidR="008F4298" w:rsidRPr="008F4298">
        <w:rPr>
          <w:rStyle w:val="FootnoteReference"/>
          <w:rFonts w:cs="Arabic11 BT"/>
          <w:rtl/>
        </w:rPr>
        <w:footnoteReference w:id="509"/>
      </w:r>
      <w:r w:rsidR="008F4298" w:rsidRPr="008F4298">
        <w:rPr>
          <w:rFonts w:cs="Arabic11 BT"/>
          <w:vertAlign w:val="superscript"/>
          <w:rtl/>
        </w:rPr>
        <w:t>)</w:t>
      </w:r>
      <w:r w:rsidRPr="004B58AA">
        <w:rPr>
          <w:rtl/>
        </w:rPr>
        <w:t>. في هذه الرواية ادَّعى القاسم بن العلاء الهمداني - الذي كان يدعي النيابة عن حضرة العسكري- وصول توقيع إليه ذكر فيه أن الإمام الحسين</w:t>
      </w:r>
      <w:r w:rsidR="00E93231">
        <w:rPr>
          <w:rtl/>
        </w:rPr>
        <w:t>.</w:t>
      </w:r>
      <w:r w:rsidRPr="004B58AA">
        <w:rPr>
          <w:rtl/>
        </w:rPr>
        <w:t>...الخ.  لقد نشروا كل ما أرادوه باسم تلك التوقيعات، إذ لم يكن أحد يشاهد الكاتب الحقيقي لها ولا يعرف خط صاحبها.</w:t>
      </w:r>
    </w:p>
    <w:p w:rsidR="00DA04D3" w:rsidRPr="004B58AA" w:rsidRDefault="00DA04D3" w:rsidP="00B30674">
      <w:pPr>
        <w:pStyle w:val="a6"/>
        <w:rPr>
          <w:rtl/>
        </w:rPr>
      </w:pPr>
      <w:r w:rsidRPr="004B58AA">
        <w:rPr>
          <w:rtl/>
        </w:rPr>
        <w:t>متن الدعاء أيضاً يكشف عن اختلال عقل راويه لأنه يقول عن الإمام الحسين (ع): "</w:t>
      </w:r>
      <w:r w:rsidRPr="004B0D9B">
        <w:rPr>
          <w:rFonts w:cs="KFGQPC Uthman Taha Naskh"/>
          <w:rtl/>
        </w:rPr>
        <w:t xml:space="preserve">... الْمُعَوَّضُ مِنْ قَتْلِهِ أَنَّ الْأَئِمَّةَ مِنْ نَسْلِهِ </w:t>
      </w:r>
      <w:r w:rsidRPr="004B0D9B">
        <w:rPr>
          <w:rFonts w:cs="KFGQPC Uthman Taha Naskh"/>
          <w:u w:val="single"/>
          <w:rtl/>
        </w:rPr>
        <w:t>وَالشِّفَاءَ فِي تُرْبَتِهِ</w:t>
      </w:r>
      <w:r w:rsidRPr="004B0D9B">
        <w:rPr>
          <w:rFonts w:cs="KFGQPC Uthman Taha Naskh"/>
          <w:rtl/>
        </w:rPr>
        <w:t xml:space="preserve"> وَالْفَوْزَ مَعَهُ فِي أَوْبَتِهِ وَالْأَوْصِيَاءَ مِنْ عِتْرَتِهِ </w:t>
      </w:r>
      <w:r w:rsidRPr="004B0D9B">
        <w:rPr>
          <w:rFonts w:cs="KFGQPC Uthman Taha Naskh"/>
          <w:u w:val="single"/>
          <w:rtl/>
        </w:rPr>
        <w:t>بَعْدَ</w:t>
      </w:r>
      <w:r w:rsidRPr="004B0D9B">
        <w:rPr>
          <w:rFonts w:cs="KFGQPC Uthman Taha Naskh"/>
          <w:rtl/>
        </w:rPr>
        <w:t xml:space="preserve"> قَائِمِهِمْ وَغَيْبَتِهِ حَتَّى يُدْرِكُوا الْأَوْتَارَ وَيَثْأَرُوا الثَّار!!....</w:t>
      </w:r>
      <w:r w:rsidRPr="004B58AA">
        <w:rPr>
          <w:rtl/>
        </w:rPr>
        <w:t>".</w:t>
      </w:r>
    </w:p>
    <w:p w:rsidR="00DA04D3" w:rsidRPr="004B58AA" w:rsidRDefault="00DA04D3" w:rsidP="00B30674">
      <w:pPr>
        <w:pStyle w:val="a6"/>
        <w:rPr>
          <w:rtl/>
        </w:rPr>
      </w:pPr>
      <w:r w:rsidRPr="004B58AA">
        <w:rPr>
          <w:rtl/>
        </w:rPr>
        <w:t xml:space="preserve">تلاحظون أن هذا الدُّعاء يقول إن الله عوَّض الإمام الحسين (ع) عن شهادته بأن جعل الأئمة من ذريته!  هذا في حين أن الشيعة يقولون إن الله عيَّن سابقاً جميع الأئمة وبيَّنهم للنبيّ </w:t>
      </w:r>
      <w:r w:rsidRPr="004B58AA">
        <w:rPr>
          <w:sz w:val="30"/>
          <w:rtl/>
        </w:rPr>
        <w:sym w:font="Abo-thar" w:char="F04A"/>
      </w:r>
      <w:r w:rsidRPr="004B58AA">
        <w:rPr>
          <w:rtl/>
        </w:rPr>
        <w:t xml:space="preserve"> وأن جميع أسمائهم كانت مكتوبة في لوحٍ عنده</w:t>
      </w:r>
      <w:r w:rsidR="008F4298" w:rsidRPr="008F4298">
        <w:rPr>
          <w:rFonts w:cs="Arabic11 BT"/>
          <w:vertAlign w:val="superscript"/>
          <w:rtl/>
        </w:rPr>
        <w:t>(</w:t>
      </w:r>
      <w:r w:rsidR="008F4298" w:rsidRPr="008F4298">
        <w:rPr>
          <w:rStyle w:val="FootnoteReference"/>
          <w:rFonts w:cs="Arabic11 BT"/>
          <w:rtl/>
        </w:rPr>
        <w:footnoteReference w:id="510"/>
      </w:r>
      <w:r w:rsidR="008F4298" w:rsidRPr="008F4298">
        <w:rPr>
          <w:rFonts w:cs="Arabic11 BT"/>
          <w:vertAlign w:val="superscript"/>
          <w:rtl/>
        </w:rPr>
        <w:t>)</w:t>
      </w:r>
      <w:r w:rsidRPr="004B58AA">
        <w:rPr>
          <w:rtl/>
        </w:rPr>
        <w:t>. فكلمات هذا الدُّعاء تتعارض مع ذلك الادِّعاء، ولكن رغم ذلك لم يردّ علماء الشيعة هذا الدُّعاء مما يبيّن أن لا شأن لهم بالتناقضات بين الروايات التي يعتمدونها [إما يجهلون هذا التناقض أو يتجاهلونه]! أضف إلى ذلك أن الدعاء يقول إن أوصياء الرسول يكونون بعد القائم وغيبته!! أي أنه اعتبر أئِمَّة الشيعة وأوصيائهم بعد الإمام الغائب!! فكيف لم ينتبه علماء الشيعة ومحدثوهم إلى هذا الخطأ الفاضِح؟! ويبدو أن واضع هذا الدعاء كان ممن يشارك ملفقي الحديث -الذي أورده المرحوم قلمداران في كتابه «</w:t>
      </w:r>
      <w:r w:rsidRPr="004B58AA">
        <w:rPr>
          <w:b/>
          <w:bCs/>
          <w:rtl/>
        </w:rPr>
        <w:t>شاهراه اتحاد</w:t>
      </w:r>
      <w:r w:rsidRPr="004B58AA">
        <w:rPr>
          <w:rtl/>
        </w:rPr>
        <w:t xml:space="preserve">» [طريق الاتِّحاد] (ص219 حتى 223) بعنوان الحديث </w:t>
      </w:r>
      <w:r w:rsidRPr="004B58AA">
        <w:rPr>
          <w:b/>
          <w:bCs/>
          <w:rtl/>
        </w:rPr>
        <w:t>التاسع</w:t>
      </w:r>
      <w:r w:rsidRPr="004B58AA">
        <w:rPr>
          <w:rtl/>
        </w:rPr>
        <w:t xml:space="preserve"> - في عقيدتهم إذ يشاهَد اسم «الحسين بن علي بن سفيان البزوفري» في ذلك الحديث أيضاً.</w:t>
      </w:r>
    </w:p>
    <w:p w:rsidR="00DA04D3" w:rsidRPr="004B58AA" w:rsidRDefault="00DA04D3" w:rsidP="00B30674">
      <w:pPr>
        <w:pStyle w:val="a6"/>
        <w:rPr>
          <w:rtl/>
        </w:rPr>
      </w:pPr>
      <w:r w:rsidRPr="004B58AA">
        <w:rPr>
          <w:rtl/>
        </w:rPr>
        <w:t xml:space="preserve">وجاء في هذا الدعاء إن الله جعل الشفاء في تربة الإمام الحسين (ع)! </w:t>
      </w:r>
    </w:p>
    <w:p w:rsidR="00DA04D3" w:rsidRPr="004B58AA" w:rsidRDefault="00DA04D3" w:rsidP="00B30674">
      <w:pPr>
        <w:pStyle w:val="a6"/>
        <w:rPr>
          <w:rtl/>
        </w:rPr>
      </w:pPr>
      <w:r w:rsidRPr="004B58AA">
        <w:rPr>
          <w:rtl/>
        </w:rPr>
        <w:t xml:space="preserve">فنسأل: فلماذا لم يجعل الشفاء في تربة النبي </w:t>
      </w:r>
      <w:r w:rsidRPr="004B58AA">
        <w:rPr>
          <w:sz w:val="30"/>
          <w:rtl/>
        </w:rPr>
        <w:sym w:font="Abo-thar" w:char="F04A"/>
      </w:r>
      <w:r w:rsidRPr="004B58AA">
        <w:rPr>
          <w:rtl/>
        </w:rPr>
        <w:t>؟! ألا يعلم الشيخ عبَّاس أن أكل التراب حرامٌ شرعاً ومخالفٌ للصحَّة؟!</w:t>
      </w:r>
    </w:p>
    <w:p w:rsidR="00DA04D3" w:rsidRPr="00155219" w:rsidRDefault="00DA04D3" w:rsidP="00155219">
      <w:pPr>
        <w:pStyle w:val="a6"/>
        <w:ind w:firstLine="288"/>
        <w:rPr>
          <w:spacing w:val="6"/>
          <w:rtl/>
        </w:rPr>
      </w:pPr>
      <w:r w:rsidRPr="00155219">
        <w:rPr>
          <w:spacing w:val="6"/>
          <w:rtl/>
        </w:rPr>
        <w:t>وتمَّت الإشارة في هذا الدعاء إلى قصة «فُطْرُس» المضحكة</w:t>
      </w:r>
      <w:r w:rsidR="008F4298" w:rsidRPr="00155219">
        <w:rPr>
          <w:rFonts w:cs="Arabic11 BT"/>
          <w:spacing w:val="6"/>
          <w:vertAlign w:val="superscript"/>
          <w:rtl/>
        </w:rPr>
        <w:t>(</w:t>
      </w:r>
      <w:r w:rsidR="008F4298" w:rsidRPr="00155219">
        <w:rPr>
          <w:rStyle w:val="FootnoteReference"/>
          <w:rFonts w:cs="Arabic11 BT"/>
          <w:spacing w:val="6"/>
          <w:rtl/>
        </w:rPr>
        <w:footnoteReference w:id="511"/>
      </w:r>
      <w:r w:rsidR="008F4298" w:rsidRPr="00155219">
        <w:rPr>
          <w:rFonts w:cs="Arabic11 BT"/>
          <w:spacing w:val="6"/>
          <w:vertAlign w:val="superscript"/>
          <w:rtl/>
        </w:rPr>
        <w:t>)</w:t>
      </w:r>
      <w:r w:rsidRPr="00155219">
        <w:rPr>
          <w:spacing w:val="6"/>
          <w:rtl/>
        </w:rPr>
        <w:t xml:space="preserve"> واعتبر الأوصياءَ حُجَّةً على البشر أجمعين، مع أن القرآن و </w:t>
      </w:r>
      <w:r w:rsidRPr="00155219">
        <w:rPr>
          <w:b/>
          <w:bCs/>
          <w:spacing w:val="6"/>
          <w:rtl/>
        </w:rPr>
        <w:t>نهج البلاغة</w:t>
      </w:r>
      <w:r w:rsidRPr="00155219">
        <w:rPr>
          <w:spacing w:val="6"/>
          <w:rtl/>
        </w:rPr>
        <w:t>، يقولان إنه ليس هناك حجَّة على الناس بعد الأنبياء</w:t>
      </w:r>
      <w:r w:rsidR="008F4298" w:rsidRPr="00155219">
        <w:rPr>
          <w:rFonts w:cs="Arabic11 BT"/>
          <w:spacing w:val="6"/>
          <w:vertAlign w:val="superscript"/>
          <w:rtl/>
        </w:rPr>
        <w:t>(</w:t>
      </w:r>
      <w:r w:rsidR="008F4298" w:rsidRPr="00155219">
        <w:rPr>
          <w:rStyle w:val="FootnoteReference"/>
          <w:rFonts w:cs="Arabic11 BT"/>
          <w:spacing w:val="6"/>
          <w:rtl/>
        </w:rPr>
        <w:footnoteReference w:id="512"/>
      </w:r>
      <w:r w:rsidR="008F4298" w:rsidRPr="00155219">
        <w:rPr>
          <w:rFonts w:cs="Arabic11 BT"/>
          <w:spacing w:val="6"/>
          <w:vertAlign w:val="superscript"/>
          <w:rtl/>
        </w:rPr>
        <w:t>)</w:t>
      </w:r>
      <w:r w:rsidRPr="00155219">
        <w:rPr>
          <w:spacing w:val="6"/>
          <w:rtl/>
        </w:rPr>
        <w:t xml:space="preserve">. </w:t>
      </w:r>
    </w:p>
    <w:p w:rsidR="00DA04D3" w:rsidRPr="004B58AA" w:rsidRDefault="00DA04D3" w:rsidP="00B30674">
      <w:pPr>
        <w:pStyle w:val="a6"/>
        <w:rPr>
          <w:rtl/>
        </w:rPr>
      </w:pPr>
      <w:r w:rsidRPr="004B58AA">
        <w:rPr>
          <w:rtl/>
        </w:rPr>
        <w:t>ويقول ذلك الدعاء أيضاً: "</w:t>
      </w:r>
      <w:r w:rsidRPr="004B0D9B">
        <w:rPr>
          <w:rFonts w:cs="KFGQPC Uthman Taha Naskh"/>
          <w:rtl/>
        </w:rPr>
        <w:t>فَنَحْنُ عَائِذُونَ بِقَبْرِهِ مِنْ بَعْدِهِ</w:t>
      </w:r>
      <w:r w:rsidR="00E93231">
        <w:rPr>
          <w:rFonts w:cs="KFGQPC Uthman Taha Naskh"/>
          <w:rtl/>
        </w:rPr>
        <w:t>.</w:t>
      </w:r>
      <w:r w:rsidRPr="004B0D9B">
        <w:rPr>
          <w:rFonts w:cs="KFGQPC Uthman Taha Naskh"/>
          <w:rtl/>
        </w:rPr>
        <w:t>... وَنَنْتَظِرُ أَوْبَتَهُ</w:t>
      </w:r>
      <w:r w:rsidRPr="004B58AA">
        <w:rPr>
          <w:rtl/>
        </w:rPr>
        <w:t>‏ُ". في حين أنه يجب على المسلم أن يعوذ بالله، كما أن فكرة «الرَّجْعَة» مخالفةٌ للقرآن وهي خرافةٌ لفَّقَها هؤلاء الرواة الكذَّابون أنفسهم.</w:t>
      </w:r>
    </w:p>
    <w:p w:rsidR="00DA04D3" w:rsidRPr="004B58AA" w:rsidRDefault="00DA04D3" w:rsidP="00B30674">
      <w:pPr>
        <w:pStyle w:val="a6"/>
        <w:rPr>
          <w:rtl/>
        </w:rPr>
      </w:pPr>
      <w:r w:rsidRPr="004B58AA">
        <w:rPr>
          <w:rtl/>
        </w:rPr>
        <w:t xml:space="preserve">يقول راوي هذا الدعاء إن الإمام الحسين (ع) اشتكى في آخره إلى الله تعالى من الذين كانوا يريدون قتله، وسأل الله تعالى الفَرَجَ والمَخْرَجَ فقال:  </w:t>
      </w:r>
    </w:p>
    <w:p w:rsidR="00DA04D3" w:rsidRPr="004B58AA" w:rsidRDefault="00DA04D3" w:rsidP="00B30674">
      <w:pPr>
        <w:pStyle w:val="a6"/>
        <w:rPr>
          <w:rtl/>
        </w:rPr>
      </w:pPr>
      <w:r w:rsidRPr="004B58AA">
        <w:rPr>
          <w:rtl/>
        </w:rPr>
        <w:t>"</w:t>
      </w:r>
      <w:r w:rsidRPr="004B0D9B">
        <w:rPr>
          <w:rFonts w:cs="KFGQPC Uthman Taha Naskh"/>
          <w:rtl/>
        </w:rPr>
        <w:t>اللهم احْكُمْ بَيْنَنَا وَبَيْنَ قَوْمِنَا، فَإِنَّهُمْ غَرُّونَا وَخَدَعُونَا وَخَذَلُونَا وَغَدَرُوا بِنَا وَقَتَلُونَا وَنَحْنُ عِتْرَةُ نَبِيِّكَ</w:t>
      </w:r>
      <w:r w:rsidR="00E93231">
        <w:rPr>
          <w:rFonts w:cs="KFGQPC Uthman Taha Naskh"/>
          <w:rtl/>
        </w:rPr>
        <w:t>.</w:t>
      </w:r>
      <w:r w:rsidRPr="004B0D9B">
        <w:rPr>
          <w:rFonts w:cs="KFGQPC Uthman Taha Naskh"/>
          <w:rtl/>
        </w:rPr>
        <w:t>...... فَاجْعَلْ لَنَا مِنْ أَمْرِنَا فَرَجاً وَمَخْرَجاً...</w:t>
      </w:r>
      <w:r w:rsidRPr="004B58AA">
        <w:rPr>
          <w:rtl/>
        </w:rPr>
        <w:t>".</w:t>
      </w:r>
    </w:p>
    <w:p w:rsidR="00DA04D3" w:rsidRPr="004B58AA" w:rsidRDefault="00DA04D3" w:rsidP="00B30674">
      <w:pPr>
        <w:pStyle w:val="a6"/>
        <w:rPr>
          <w:rtl/>
        </w:rPr>
      </w:pPr>
      <w:r w:rsidRPr="004B58AA">
        <w:rPr>
          <w:rtl/>
        </w:rPr>
        <w:t>وأقول: إذا كان الأمر كذلك فلماذا يقول قُرَّاءُ المراثي لدينا إن حضرة الإمام الحسين (ع) إنما ذهب إلى كربلاء بهدف أن يستشهد فيها؟! هنا ندعو القارئ إلى أن يرجع - في موضوع سيد الشهداء عليه آلاف التحية والثناء - إلى كتاب «</w:t>
      </w:r>
      <w:r w:rsidRPr="004B58AA">
        <w:rPr>
          <w:b/>
          <w:bCs/>
          <w:rtl/>
        </w:rPr>
        <w:t>شهيد جاويد</w:t>
      </w:r>
      <w:r w:rsidRPr="004B58AA">
        <w:rPr>
          <w:rtl/>
        </w:rPr>
        <w:t>» [</w:t>
      </w:r>
      <w:r w:rsidRPr="004B58AA">
        <w:rPr>
          <w:b/>
          <w:bCs/>
          <w:rtl/>
        </w:rPr>
        <w:t>الشهيد الخالد</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13"/>
      </w:r>
      <w:r w:rsidR="008F4298" w:rsidRPr="008F4298">
        <w:rPr>
          <w:rFonts w:cs="Arabic11 BT"/>
          <w:vertAlign w:val="superscript"/>
          <w:rtl/>
        </w:rPr>
        <w:t>)</w:t>
      </w:r>
      <w:r w:rsidRPr="004B58AA">
        <w:rPr>
          <w:rtl/>
        </w:rPr>
        <w:t xml:space="preserve"> أو إلى اختصاره المُسَمَّى: «پرتوى از نهضت حسيني تلخيص وقايع سال</w:t>
      </w:r>
      <w:r w:rsidRPr="004B58AA">
        <w:rPr>
          <w:rFonts w:cs="Times New Roman"/>
          <w:rtl/>
        </w:rPr>
        <w:t>‌</w:t>
      </w:r>
      <w:r w:rsidRPr="004B58AA">
        <w:rPr>
          <w:rFonts w:ascii="mylotus" w:hAnsi="mylotus"/>
          <w:rtl/>
        </w:rPr>
        <w:t>هاىِ</w:t>
      </w:r>
      <w:r w:rsidRPr="004B58AA">
        <w:rPr>
          <w:rtl/>
        </w:rPr>
        <w:t xml:space="preserve"> 60 </w:t>
      </w:r>
      <w:r w:rsidRPr="004B58AA">
        <w:rPr>
          <w:rFonts w:ascii="mylotus" w:hAnsi="mylotus"/>
          <w:rtl/>
        </w:rPr>
        <w:t>و</w:t>
      </w:r>
      <w:r w:rsidRPr="004B58AA">
        <w:rPr>
          <w:rtl/>
        </w:rPr>
        <w:t xml:space="preserve"> 61 </w:t>
      </w:r>
      <w:r w:rsidRPr="004B58AA">
        <w:rPr>
          <w:rFonts w:ascii="mylotus" w:hAnsi="mylotus"/>
          <w:rtl/>
        </w:rPr>
        <w:t>هجرى»</w:t>
      </w:r>
      <w:r w:rsidRPr="004B58AA">
        <w:rPr>
          <w:rtl/>
        </w:rPr>
        <w:t xml:space="preserve"> [</w:t>
      </w:r>
      <w:r w:rsidRPr="004B58AA">
        <w:rPr>
          <w:rFonts w:ascii="mylotus" w:hAnsi="mylotus"/>
          <w:rtl/>
        </w:rPr>
        <w:t>قبسٌ</w:t>
      </w:r>
      <w:r w:rsidRPr="004B58AA">
        <w:rPr>
          <w:rtl/>
        </w:rPr>
        <w:t xml:space="preserve"> </w:t>
      </w:r>
      <w:r w:rsidRPr="004B58AA">
        <w:rPr>
          <w:rFonts w:ascii="mylotus" w:hAnsi="mylotus"/>
          <w:rtl/>
        </w:rPr>
        <w:t>من</w:t>
      </w:r>
      <w:r w:rsidRPr="004B58AA">
        <w:rPr>
          <w:rtl/>
        </w:rPr>
        <w:t xml:space="preserve"> </w:t>
      </w:r>
      <w:r w:rsidRPr="004B58AA">
        <w:rPr>
          <w:rFonts w:ascii="mylotus" w:hAnsi="mylotus"/>
          <w:rtl/>
        </w:rPr>
        <w:t>النهضة</w:t>
      </w:r>
      <w:r w:rsidRPr="004B58AA">
        <w:rPr>
          <w:rtl/>
        </w:rPr>
        <w:t xml:space="preserve"> </w:t>
      </w:r>
      <w:r w:rsidRPr="004B58AA">
        <w:rPr>
          <w:rFonts w:ascii="mylotus" w:hAnsi="mylotus"/>
          <w:rtl/>
        </w:rPr>
        <w:t>الحسينية،</w:t>
      </w:r>
      <w:r w:rsidRPr="004B58AA">
        <w:rPr>
          <w:rtl/>
        </w:rPr>
        <w:t xml:space="preserve"> </w:t>
      </w:r>
      <w:r w:rsidRPr="004B58AA">
        <w:rPr>
          <w:rFonts w:ascii="mylotus" w:hAnsi="mylotus"/>
          <w:rtl/>
        </w:rPr>
        <w:t>تلخي</w:t>
      </w:r>
      <w:r w:rsidRPr="004B58AA">
        <w:rPr>
          <w:rtl/>
        </w:rPr>
        <w:t xml:space="preserve">ص وقائع السنتين 60 و 61 هجرية]، اقتباس وتحرير عفَّت نوابي نجاد، (نشر: دفتر نشر فرهنگ قرآن، طهران، 1364 هجرية شمسية). </w:t>
      </w:r>
    </w:p>
    <w:p w:rsidR="00DA04D3" w:rsidRPr="004B58AA" w:rsidRDefault="00DA04D3" w:rsidP="00B30674">
      <w:pPr>
        <w:pStyle w:val="a6"/>
        <w:rPr>
          <w:rtl/>
        </w:rPr>
      </w:pPr>
      <w:r w:rsidRPr="004B58AA">
        <w:rPr>
          <w:rtl/>
        </w:rPr>
        <w:t>ثم أتى الشيخ عبَّاس في الصفحة 163</w:t>
      </w:r>
      <w:r w:rsidR="008F4298" w:rsidRPr="008F4298">
        <w:rPr>
          <w:rFonts w:cs="Arabic11 BT"/>
          <w:vertAlign w:val="superscript"/>
          <w:rtl/>
        </w:rPr>
        <w:t>(</w:t>
      </w:r>
      <w:r w:rsidR="008F4298" w:rsidRPr="008F4298">
        <w:rPr>
          <w:rStyle w:val="FootnoteReference"/>
          <w:rFonts w:cs="Arabic11 BT"/>
          <w:rtl/>
        </w:rPr>
        <w:footnoteReference w:id="514"/>
      </w:r>
      <w:r w:rsidR="008F4298" w:rsidRPr="008F4298">
        <w:rPr>
          <w:rFonts w:cs="Arabic11 BT"/>
          <w:vertAlign w:val="superscript"/>
          <w:rtl/>
        </w:rPr>
        <w:t>)</w:t>
      </w:r>
      <w:r w:rsidRPr="004B58AA">
        <w:rPr>
          <w:vertAlign w:val="superscript"/>
          <w:rtl/>
        </w:rPr>
        <w:t xml:space="preserve"> </w:t>
      </w:r>
      <w:r w:rsidRPr="004B58AA">
        <w:rPr>
          <w:rtl/>
        </w:rPr>
        <w:t>من المفاتيح بأخبار تتعارض مع العقل والقرآن في فضل ليلة النصف من شهر شعبان، وقال إن الإمام قال: "</w:t>
      </w:r>
      <w:r w:rsidRPr="004B0D9B">
        <w:rPr>
          <w:rFonts w:cs="KFGQPC Uthman Taha Naskh"/>
          <w:rtl/>
        </w:rPr>
        <w:t>وَإِنَّهَا اللَّيْلَةُ الَّتِي جَعَلَهَا اللهُ لَنَا أَهْلَ الْبَيْتِ بِإِزَاءِ مَا جَعَلَ لَيْلَةَ الْقَدْرِ لِنَبِيِّنَا!</w:t>
      </w:r>
      <w:r w:rsidRPr="004B58AA">
        <w:rPr>
          <w:rtl/>
        </w:rPr>
        <w:t>".</w:t>
      </w:r>
    </w:p>
    <w:p w:rsidR="00DA04D3" w:rsidRPr="004B58AA" w:rsidRDefault="00DA04D3" w:rsidP="00B30674">
      <w:pPr>
        <w:pStyle w:val="a6"/>
        <w:rPr>
          <w:rtl/>
        </w:rPr>
      </w:pPr>
      <w:r w:rsidRPr="004B58AA">
        <w:rPr>
          <w:rtl/>
        </w:rPr>
        <w:t>ويجب أن نقول: وهل يوحَى إلى الإمام حتى يجعل الله له ليلةً خاصَّةً به؟! و</w:t>
      </w:r>
      <w:r w:rsidRPr="004B58AA">
        <w:rPr>
          <w:b/>
          <w:bCs/>
          <w:rtl/>
        </w:rPr>
        <w:t>ثانياً</w:t>
      </w:r>
      <w:r w:rsidRPr="004B58AA">
        <w:rPr>
          <w:rtl/>
        </w:rPr>
        <w:t>: ليلةُ القَدْر لجميع المسلمين بمن فيهم أئمَّة المسلمين جميعاً، فلا حاجة إلى أن تُجْعَلَ لهم ليلةٌ خاصةٌ.</w:t>
      </w:r>
    </w:p>
    <w:p w:rsidR="00DA04D3" w:rsidRPr="004B58AA" w:rsidRDefault="00DA04D3" w:rsidP="00B30674">
      <w:pPr>
        <w:pStyle w:val="a6"/>
        <w:rPr>
          <w:rtl/>
        </w:rPr>
      </w:pPr>
      <w:r w:rsidRPr="004B58AA">
        <w:rPr>
          <w:rtl/>
        </w:rPr>
        <w:t xml:space="preserve">ثم قال في الصفحة ذاتها: "ومن عظيم بركات هذه اللّيلة المباركة أنّها ميلاد سلطان العصر وإمام الزّمان أرواحنا له الفداء، وُلِدَ عند السّحر سنة خمس وخمسين ومائتين في سُرَّ مَنْ رأى". </w:t>
      </w:r>
    </w:p>
    <w:p w:rsidR="00DA04D3" w:rsidRPr="004B58AA" w:rsidRDefault="00DA04D3" w:rsidP="00B30674">
      <w:pPr>
        <w:pStyle w:val="a6"/>
        <w:rPr>
          <w:rtl/>
        </w:rPr>
      </w:pPr>
      <w:r w:rsidRPr="004B58AA">
        <w:rPr>
          <w:rtl/>
        </w:rPr>
        <w:t>هذا، في حين أن المَجْلِسِيّ ذكر في «</w:t>
      </w:r>
      <w:r w:rsidRPr="004B58AA">
        <w:rPr>
          <w:b/>
          <w:bCs/>
          <w:rtl/>
        </w:rPr>
        <w:t>بحار الأنوار</w:t>
      </w:r>
      <w:r w:rsidRPr="004B58AA">
        <w:rPr>
          <w:rtl/>
        </w:rPr>
        <w:t>» في الجزء 51، الصفحة 61، تواريخ متعددة أخرى لولادته، فقال إنه وُلِد ليلة الجمعة من شهر رمضان، وفي الصفحة 19 من ذلك الجزء نقل عن عمته حكيمة أنه وُلِد ليلة النصف من شهر رمضان، وفي الصفحة 23 قال إنه ولد في 24 رمضان. وفي الصفحة 15 نقل أن ولادته كانت في 8 شعبان، وفي الصفحة 25 قال إنها كانت في 3 شعبان، وفي الصفحة 24 قال إنها كانت في 9 ربيع الأول!! يقول كاتب هذه  السطور إن جميع هذه الروايات من وضع الرواة الكذبة</w:t>
      </w:r>
      <w:r w:rsidR="008F4298" w:rsidRPr="008F4298">
        <w:rPr>
          <w:rFonts w:cs="Arabic11 BT"/>
          <w:vertAlign w:val="superscript"/>
          <w:rtl/>
        </w:rPr>
        <w:t>(</w:t>
      </w:r>
      <w:r w:rsidR="008F4298" w:rsidRPr="008F4298">
        <w:rPr>
          <w:rStyle w:val="FootnoteReference"/>
          <w:rFonts w:cs="Arabic11 BT"/>
          <w:rtl/>
        </w:rPr>
        <w:footnoteReference w:id="515"/>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 xml:space="preserve">ثم واصل الشيخ عبَّاس كلامه في فضائل ليلة النصف من شهر شعبان فقال: </w:t>
      </w:r>
    </w:p>
    <w:p w:rsidR="00DA04D3" w:rsidRPr="004B58AA" w:rsidRDefault="00DA04D3" w:rsidP="00B30674">
      <w:pPr>
        <w:pStyle w:val="a6"/>
        <w:rPr>
          <w:rtl/>
        </w:rPr>
      </w:pPr>
      <w:r w:rsidRPr="004B58AA">
        <w:rPr>
          <w:rtl/>
        </w:rPr>
        <w:t>"الثّالث: زيارة الحسين (عليه السلام) وهي أفضل أعمال هذه اللّيلة، وتوجب غفران الذّنوب، ومن أراد أن يصافحه أرواح مائة وأربعة وعشرين ألف نبيٍّ فليزره (عليه السلام) في هذه اللّيلة، وأقلّ ما يُزار به (عليه السلام) أن يصعد الزائر سطحاً مرتفعاً فينظر يمنةً ويسرةً ثمّ يرفع رأسه إلى السّماء فيزوره (عليه السلام) بهذه الكلمات: «اَلسَّلامُ عَلَيْكَ يا أبا عَبْدِ اللهِ، السَّلامُ عَلَيْكَ وَرَحْمَةُ اللهِ وَبَرَكاتُهُ»، ويرجى لمن زار الحسين (عليه السلام) حيثما كان بهذه الزيارة أن يُكتب له أجر حجَّةٍ وَعُمْرَة"!!.</w:t>
      </w:r>
    </w:p>
    <w:p w:rsidR="00DA04D3" w:rsidRPr="004B58AA" w:rsidRDefault="00DA04D3" w:rsidP="00B30674">
      <w:pPr>
        <w:pStyle w:val="a6"/>
        <w:rPr>
          <w:rtl/>
        </w:rPr>
      </w:pPr>
      <w:r w:rsidRPr="004B58AA">
        <w:rPr>
          <w:rtl/>
        </w:rPr>
        <w:t>ونسأل الشيخ عباس: هل أهمية الحج الذي خصّص الله تعالى له في كتابه عديداً من الآيات، هي بمقدار قول جملتين على السطح؟!! إذا كان الأمر كذلك فلماذا نتجشّم عناء سفر الحج إذا كان بإمكاننا أن نحصّل الثواب ذاته بقول جملتين!! لقد أثبتنا كذب مثل هذه الروايات في كتاب «زيارت و زيارتنامه» [أي زيارة المزارات وأدعية الزيارات]. (فَلْيُرَاجَعْ ثَمَّةَ).</w:t>
      </w:r>
    </w:p>
    <w:p w:rsidR="00DA04D3" w:rsidRPr="004B58AA" w:rsidRDefault="00DA04D3" w:rsidP="00D00B49">
      <w:pPr>
        <w:pStyle w:val="a6"/>
        <w:rPr>
          <w:rtl/>
        </w:rPr>
      </w:pPr>
      <w:r w:rsidRPr="004B58AA">
        <w:rPr>
          <w:rtl/>
        </w:rPr>
        <w:t>ثم أورد الشيخ عبَّاس القُمِّيّ دعاءً نقلاً عن كتاب «</w:t>
      </w:r>
      <w:r w:rsidRPr="004B58AA">
        <w:rPr>
          <w:b/>
          <w:bCs/>
          <w:rtl/>
        </w:rPr>
        <w:t>مِصْبَاحُ المُتَهَجِّد</w:t>
      </w:r>
      <w:r w:rsidRPr="004B58AA">
        <w:rPr>
          <w:rtl/>
        </w:rPr>
        <w:t>» للشيخ الطوسي وكتاب «</w:t>
      </w:r>
      <w:r w:rsidRPr="004B58AA">
        <w:rPr>
          <w:b/>
          <w:bCs/>
          <w:rtl/>
        </w:rPr>
        <w:t>إقبال الأعمال</w:t>
      </w:r>
      <w:r w:rsidRPr="004B58AA">
        <w:rPr>
          <w:rtl/>
        </w:rPr>
        <w:t xml:space="preserve">» للسيد ابن طاووس وهو بلا سند في الكتابين. في هذا الدعاء تمت الإشارة إلى الحجة والموعود في هذه الليلة، فنسأل الذين رووا هذا الدُّعاء: أين عرّفنا الله تعالى في القرآن بهذا الحجة الموعود؟ ألم تقرؤوا قوله تعالى: </w:t>
      </w:r>
      <w:r w:rsidR="00483F58">
        <w:rPr>
          <w:rFonts w:ascii="KFGQPC Uthman Taha Naskh" w:cs="KFGQPC Uthman Taha Naskh"/>
          <w:sz w:val="28"/>
          <w:rtl/>
        </w:rPr>
        <w:t>﴿</w:t>
      </w:r>
      <w:r w:rsidR="00D00B49" w:rsidRPr="00D00B49">
        <w:rPr>
          <w:rStyle w:val="Char4"/>
          <w:rtl/>
        </w:rPr>
        <w:t>فَمَنۡ أَظۡلَمُ مِمَّنِ ٱفۡتَرَىٰ عَلَى ٱللَّهِ كَذِبٗا لِّيُضِلَّ ٱلنَّاسَ بِغَيۡرِ عِلۡمٍۚ إِنَّ ٱللَّهَ لَا يَهۡدِي ٱلۡقَوۡمَ ٱلظَّٰلِمِينَ ١٤٤</w:t>
      </w:r>
      <w:r w:rsidR="00483F58">
        <w:rPr>
          <w:rFonts w:ascii="KFGQPC Uthman Taha Naskh" w:cs="KFGQPC Uthman Taha Naskh"/>
          <w:sz w:val="28"/>
          <w:rtl/>
        </w:rPr>
        <w:t>﴾</w:t>
      </w:r>
      <w:r w:rsidR="00D00B49">
        <w:rPr>
          <w:rFonts w:ascii="KFGQPC Uthman Taha Naskh" w:cs="KFGQPC Uthman Taha Naskh"/>
          <w:sz w:val="28"/>
          <w:rtl/>
        </w:rPr>
        <w:t xml:space="preserve"> </w:t>
      </w:r>
      <w:r w:rsidR="00D00B49" w:rsidRPr="00D00B49">
        <w:rPr>
          <w:rStyle w:val="Char5"/>
          <w:rtl/>
        </w:rPr>
        <w:t>[الانعام: ١٤٤]</w:t>
      </w:r>
      <w:r w:rsidR="00D00B49">
        <w:rPr>
          <w:rFonts w:ascii="KFGQPC Uthman Taha Naskh" w:cs="KFGQPC Uthman Taha Naskh"/>
          <w:sz w:val="28"/>
          <w:rtl/>
        </w:rPr>
        <w:t xml:space="preserve">  </w:t>
      </w:r>
      <w:r w:rsidRPr="004B58AA">
        <w:rPr>
          <w:rtl/>
        </w:rPr>
        <w:t xml:space="preserve"> وقوله سبحانه: </w:t>
      </w:r>
      <w:r w:rsidR="00483F58">
        <w:rPr>
          <w:rFonts w:ascii="KFGQPC Uthman Taha Naskh" w:cs="KFGQPC Uthman Taha Naskh"/>
          <w:sz w:val="28"/>
          <w:rtl/>
        </w:rPr>
        <w:t>﴿</w:t>
      </w:r>
      <w:r w:rsidR="00D00B49" w:rsidRPr="00D00B49">
        <w:rPr>
          <w:rStyle w:val="Char4"/>
          <w:rtl/>
        </w:rPr>
        <w:t>... وَلَا تَتَّبِعُواْ خُطُوَٰتِ ٱلشَّيۡطَٰنِۚ إِنَّهُۥ لَكُمۡ عَدُوّٞ مُّبِينٌ ١٦٨ إِنَّمَا يَأۡمُرُكُم بِٱلسُّوٓءِ وَٱلۡفَحۡشَآءِ وَأَن تَقُولُواْ عَلَى ٱللَّهِ مَا لَا تَعۡلَمُونَ ١٦٩</w:t>
      </w:r>
      <w:r w:rsidR="00483F58">
        <w:rPr>
          <w:rFonts w:ascii="KFGQPC Uthman Taha Naskh" w:cs="KFGQPC Uthman Taha Naskh"/>
          <w:sz w:val="28"/>
          <w:rtl/>
        </w:rPr>
        <w:t>﴾</w:t>
      </w:r>
      <w:r w:rsidR="00D00B49">
        <w:rPr>
          <w:rFonts w:ascii="KFGQPC Uthman Taha Naskh" w:cs="KFGQPC Uthman Taha Naskh"/>
          <w:sz w:val="28"/>
          <w:rtl/>
        </w:rPr>
        <w:t xml:space="preserve"> </w:t>
      </w:r>
      <w:r w:rsidR="00D00B49" w:rsidRPr="00D00B49">
        <w:rPr>
          <w:rStyle w:val="Char5"/>
          <w:rtl/>
        </w:rPr>
        <w:t>[البقرة: ١٦٨،  ١٦٩]</w:t>
      </w:r>
      <w:r w:rsidR="00E93231">
        <w:rPr>
          <w:rFonts w:ascii="KFGQPC Uthman Taha Naskh" w:cs="KFGQPC Uthman Taha Naskh"/>
          <w:sz w:val="28"/>
          <w:rtl/>
        </w:rPr>
        <w:t>.</w:t>
      </w:r>
    </w:p>
    <w:p w:rsidR="00DA04D3" w:rsidRPr="004B58AA" w:rsidRDefault="00DA04D3" w:rsidP="004B0D9B">
      <w:pPr>
        <w:pStyle w:val="a6"/>
        <w:rPr>
          <w:rtl/>
        </w:rPr>
      </w:pPr>
      <w:r w:rsidRPr="004B58AA">
        <w:rPr>
          <w:rtl/>
        </w:rPr>
        <w:t>وفي هذا الدُّعاء يصف الداعي شخصاً غائباً بصفاتٍ تدلُّ على أنه يقصد جماعةً من الغائبين لا فرداً واحداً، إذ يقول في الدُّعاء: "</w:t>
      </w:r>
      <w:r w:rsidRPr="004B0D9B">
        <w:rPr>
          <w:rFonts w:cs="KFGQPC Uthman Taha Naskh"/>
          <w:rtl/>
        </w:rPr>
        <w:t>وَنَوَامِيسُ‏ الْعَصْرِ و</w:t>
      </w:r>
      <w:r w:rsidRPr="004B0D9B">
        <w:rPr>
          <w:rFonts w:cs="KFGQPC Uthman Taha Naskh"/>
          <w:u w:val="single"/>
          <w:rtl/>
        </w:rPr>
        <w:t>َوُلَاةُ الْأَمْرِ</w:t>
      </w:r>
      <w:r w:rsidRPr="004B0D9B">
        <w:rPr>
          <w:rFonts w:cs="KFGQPC Uthman Taha Naskh"/>
          <w:rtl/>
        </w:rPr>
        <w:t xml:space="preserve"> وَالْمُنْزَلِ عَلَيْهِمْ مَا يَتَنَزَّلُ فِي لَيْلَةِ الْقَدْرِ، وَأَصْحَابُ الْحَشْرِ وَالنَّشْرِ، تَرَاجِمَةُ وَحْيِهِ </w:t>
      </w:r>
      <w:r w:rsidRPr="004B0D9B">
        <w:rPr>
          <w:rFonts w:cs="KFGQPC Uthman Taha Naskh"/>
          <w:u w:val="single"/>
          <w:rtl/>
        </w:rPr>
        <w:t>وَوُلَاةُ أَمْرِهِ وَنَهْيِه</w:t>
      </w:r>
      <w:r w:rsidRPr="004B58AA">
        <w:rPr>
          <w:rtl/>
        </w:rPr>
        <w:t>"؟!!</w:t>
      </w:r>
    </w:p>
    <w:p w:rsidR="00DA04D3" w:rsidRPr="004B58AA" w:rsidRDefault="00DA04D3" w:rsidP="00B30674">
      <w:pPr>
        <w:pStyle w:val="a6"/>
        <w:rPr>
          <w:rtl/>
        </w:rPr>
      </w:pPr>
      <w:r w:rsidRPr="004B58AA">
        <w:rPr>
          <w:rtl/>
        </w:rPr>
        <w:t>ولا أدري لماذا كرَّر عبارة «وُلَاةُ الأَمْرِ» مرتين؟! ثم إن الوحي والقرآن والملائكة والروح تتنزَّل في ليلة القَدْر، فهل يُنْزِلُ اللهُ على الأئِمَّةِ أيضاً الملائكةَ والوحيَ؟!</w:t>
      </w:r>
      <w:r w:rsidR="008F4298" w:rsidRPr="008F4298">
        <w:rPr>
          <w:rFonts w:cs="Arabic11 BT"/>
          <w:vertAlign w:val="superscript"/>
          <w:rtl/>
        </w:rPr>
        <w:t>(</w:t>
      </w:r>
      <w:r w:rsidR="008F4298" w:rsidRPr="008F4298">
        <w:rPr>
          <w:rFonts w:cs="Arabic11 BT"/>
          <w:vertAlign w:val="superscript"/>
          <w:rtl/>
        </w:rPr>
        <w:footnoteReference w:id="516"/>
      </w:r>
      <w:r w:rsidR="008F4298" w:rsidRPr="008F4298">
        <w:rPr>
          <w:rFonts w:cs="Arabic11 BT"/>
          <w:vertAlign w:val="superscript"/>
          <w:rtl/>
        </w:rPr>
        <w:t>)</w:t>
      </w:r>
      <w:r w:rsidRPr="004B58AA">
        <w:rPr>
          <w:rtl/>
        </w:rPr>
        <w:t xml:space="preserve">. وهل حَشْر العباد ونَشْرهم الذي هو بيد الله، بيد أولئك المُشار إليهم في الدُّعاء أيضاً؟! في حين أن المسلمين مجمعون على أن الوحي انقطع بعد رسول الله </w:t>
      </w:r>
      <w:r w:rsidRPr="004B58AA">
        <w:rPr>
          <w:rtl/>
        </w:rPr>
        <w:sym w:font="Abo-thar" w:char="F04A"/>
      </w:r>
      <w:r w:rsidRPr="004B58AA">
        <w:rPr>
          <w:rtl/>
        </w:rPr>
        <w:t xml:space="preserve">، وهذا ما قاله أيضاً أمير المؤمنين علي </w:t>
      </w:r>
      <w:r w:rsidRPr="004B58AA">
        <w:rPr>
          <w:sz w:val="30"/>
          <w:rtl/>
        </w:rPr>
        <w:sym w:font="AGA Arabesque" w:char="F075"/>
      </w:r>
      <w:r w:rsidRPr="004B58AA">
        <w:rPr>
          <w:rtl/>
        </w:rPr>
        <w:t xml:space="preserve"> </w:t>
      </w:r>
      <w:r w:rsidR="008F4298" w:rsidRPr="008F4298">
        <w:rPr>
          <w:rFonts w:cs="Arabic11 BT"/>
          <w:vertAlign w:val="superscript"/>
          <w:rtl/>
        </w:rPr>
        <w:t>(</w:t>
      </w:r>
      <w:r w:rsidR="008F4298" w:rsidRPr="008F4298">
        <w:rPr>
          <w:rStyle w:val="FootnoteReference"/>
          <w:rFonts w:cs="Arabic11 BT"/>
          <w:rtl/>
        </w:rPr>
        <w:footnoteReference w:id="517"/>
      </w:r>
      <w:r w:rsidR="008F4298" w:rsidRPr="008F4298">
        <w:rPr>
          <w:rFonts w:cs="Arabic11 BT"/>
          <w:vertAlign w:val="superscript"/>
          <w:rtl/>
        </w:rPr>
        <w:t>)</w:t>
      </w:r>
      <w:r w:rsidRPr="004B58AA">
        <w:rPr>
          <w:rtl/>
        </w:rPr>
        <w:t xml:space="preserve"> فلا شيء ينزل على أحدٍ - بما في ذلك الأئِمَّة عليهم السلام - سواءً كان ذلك في ليلة القدر أم في غيرها. ثم إن الحشر والنشر بيد الله وبقدرته وحده، ولا علاقة للأئِمَّة بذلك، ونسبة الحشر والنشر إليهم كفرٌ وعداوةٌ لأولـئك الكِرام. </w:t>
      </w:r>
    </w:p>
    <w:p w:rsidR="00DA04D3" w:rsidRPr="004B58AA" w:rsidRDefault="00DA04D3" w:rsidP="00B30674">
      <w:pPr>
        <w:pStyle w:val="a6"/>
        <w:rPr>
          <w:rtl/>
        </w:rPr>
      </w:pPr>
      <w:r w:rsidRPr="004B58AA">
        <w:rPr>
          <w:rtl/>
        </w:rPr>
        <w:t>ثم ذَكَرَ في الصفحة 163 استحباب الغُسْل في تلك الليلة وأنه يوجب تخفيف الذنوب! ولكن الراوي لذلك رجل ضعيفٌ يُدعى «أحمد بن هلال العبرتائي»</w:t>
      </w:r>
      <w:r w:rsidR="008F4298" w:rsidRPr="008F4298">
        <w:rPr>
          <w:rFonts w:cs="Arabic11 BT"/>
          <w:vertAlign w:val="superscript"/>
          <w:rtl/>
        </w:rPr>
        <w:t>(</w:t>
      </w:r>
      <w:r w:rsidR="008F4298" w:rsidRPr="008F4298">
        <w:rPr>
          <w:rFonts w:cs="Arabic11 BT"/>
          <w:vertAlign w:val="superscript"/>
          <w:rtl/>
        </w:rPr>
        <w:footnoteReference w:id="518"/>
      </w:r>
      <w:r w:rsidR="008F4298" w:rsidRPr="008F4298">
        <w:rPr>
          <w:rFonts w:cs="Arabic11 BT"/>
          <w:vertAlign w:val="superscript"/>
          <w:rtl/>
        </w:rPr>
        <w:t>)</w:t>
      </w:r>
      <w:r w:rsidRPr="004B58AA">
        <w:rPr>
          <w:rtl/>
        </w:rPr>
        <w:t>.</w:t>
      </w:r>
    </w:p>
    <w:p w:rsidR="00DA04D3" w:rsidRPr="00BE3EF0" w:rsidRDefault="00BE3EF0" w:rsidP="00B30674">
      <w:pPr>
        <w:pStyle w:val="a6"/>
        <w:rPr>
          <w:spacing w:val="-2"/>
          <w:rtl/>
        </w:rPr>
      </w:pPr>
      <w:r w:rsidRPr="00BE3EF0">
        <w:rPr>
          <w:spacing w:val="-2"/>
          <w:rtl/>
        </w:rPr>
        <w:t>ثم ذكر في الصفحة 169</w:t>
      </w:r>
      <w:r w:rsidR="008F4298" w:rsidRPr="00BE3EF0">
        <w:rPr>
          <w:rFonts w:cs="Arabic11 BT"/>
          <w:spacing w:val="-2"/>
          <w:vertAlign w:val="superscript"/>
          <w:rtl/>
        </w:rPr>
        <w:t>(</w:t>
      </w:r>
      <w:r w:rsidR="008F4298" w:rsidRPr="00BE3EF0">
        <w:rPr>
          <w:rStyle w:val="FootnoteReference"/>
          <w:rFonts w:cs="Arabic11 BT"/>
          <w:spacing w:val="-2"/>
          <w:rtl/>
        </w:rPr>
        <w:footnoteReference w:id="519"/>
      </w:r>
      <w:r w:rsidR="008F4298" w:rsidRPr="00BE3EF0">
        <w:rPr>
          <w:rFonts w:cs="Arabic11 BT"/>
          <w:spacing w:val="-2"/>
          <w:vertAlign w:val="superscript"/>
          <w:rtl/>
        </w:rPr>
        <w:t>)</w:t>
      </w:r>
      <w:r w:rsidR="00DA04D3" w:rsidRPr="00BE3EF0">
        <w:rPr>
          <w:spacing w:val="-2"/>
          <w:rtl/>
        </w:rPr>
        <w:t xml:space="preserve"> تحت عنوان «أعمال ما بقي من هذا الشهر» (أعمال آخر ليلة من شعبان) دعاءً عن الإمام الصادق </w:t>
      </w:r>
      <w:r w:rsidR="00DA04D3" w:rsidRPr="00BE3EF0">
        <w:rPr>
          <w:spacing w:val="-2"/>
          <w:sz w:val="30"/>
          <w:rtl/>
        </w:rPr>
        <w:sym w:font="AGA Arabesque" w:char="F075"/>
      </w:r>
      <w:r w:rsidR="00DA04D3" w:rsidRPr="00BE3EF0">
        <w:rPr>
          <w:spacing w:val="-2"/>
          <w:rtl/>
        </w:rPr>
        <w:t xml:space="preserve"> رواه عنه: «الْحَارِثُ بْنُ الْمُغِيرَةِ النَّضْرِيُّ» وقد ذكرنا سابقاً قول النجاشي عن الحارث بن المغيرة هذا إنه ثقةٌ جداً. وسأذكر فيما يلي ترجمة هذا الدعاء كي يعلم القُرَّاء أن الأئِمَّة الكرام - ومن جملتهم الإمام الصادق </w:t>
      </w:r>
      <w:r w:rsidR="00DA04D3" w:rsidRPr="00BE3EF0">
        <w:rPr>
          <w:spacing w:val="-2"/>
          <w:sz w:val="30"/>
          <w:rtl/>
        </w:rPr>
        <w:sym w:font="AGA Arabesque" w:char="F075"/>
      </w:r>
      <w:r w:rsidR="00DA04D3" w:rsidRPr="00BE3EF0">
        <w:rPr>
          <w:spacing w:val="-2"/>
          <w:rtl/>
        </w:rPr>
        <w:t xml:space="preserve"> - لم يكونوا يدعون لأنفسهم العِصْمَةَ:</w:t>
      </w:r>
    </w:p>
    <w:p w:rsidR="00DA04D3" w:rsidRPr="004B0D9B" w:rsidRDefault="00DA04D3" w:rsidP="00B30674">
      <w:pPr>
        <w:pStyle w:val="a6"/>
        <w:rPr>
          <w:rFonts w:cs="KFGQPC Uthman Taha Naskh"/>
          <w:rtl/>
        </w:rPr>
      </w:pPr>
      <w:r w:rsidRPr="004B58AA">
        <w:rPr>
          <w:rtl/>
        </w:rPr>
        <w:t>"</w:t>
      </w:r>
      <w:r w:rsidRPr="004B0D9B">
        <w:rPr>
          <w:rFonts w:cs="KFGQPC Uthman Taha Naskh"/>
          <w:rtl/>
        </w:rPr>
        <w:t xml:space="preserve">رَوَى الْحَارِثُ بْنُ الْمُغِيرَةِ النَّضْرِيُ‏ قَالَ‏ كَانَ أَبُو عَبْدِ اللهِ </w:t>
      </w:r>
      <w:r w:rsidRPr="004B0D9B">
        <w:rPr>
          <w:rFonts w:cs="KFGQPC Uthman Taha Naskh"/>
          <w:sz w:val="30"/>
          <w:rtl/>
        </w:rPr>
        <w:sym w:font="AGA Arabesque" w:char="F075"/>
      </w:r>
      <w:r w:rsidRPr="004B0D9B">
        <w:rPr>
          <w:rFonts w:cs="KFGQPC Uthman Taha Naskh"/>
          <w:rtl/>
        </w:rPr>
        <w:t xml:space="preserve"> يَقُولُ فِي آخِرِ لَيْلَةٍ مِنْ شَعْبَانَ وَأَوَّلِ لَيْلَةٍ مِنْ شَهْرِ رَمَضَانَ:</w:t>
      </w:r>
    </w:p>
    <w:p w:rsidR="00DA04D3" w:rsidRPr="004B0D9B" w:rsidRDefault="00DA04D3" w:rsidP="00B30674">
      <w:pPr>
        <w:pStyle w:val="a6"/>
        <w:rPr>
          <w:rFonts w:cs="KFGQPC Uthman Taha Naskh"/>
          <w:rtl/>
        </w:rPr>
      </w:pPr>
      <w:r w:rsidRPr="004B0D9B">
        <w:rPr>
          <w:rFonts w:cs="KFGQPC Uthman Taha Naskh"/>
          <w:rtl/>
        </w:rPr>
        <w:t xml:space="preserve">اللَّهُمَّ إِنَّ هَذَا الشَّهْرَ الْمُبَارَكَ الَّذِي‏ أُنْزِلَ فِيهِ الْقُرْآنُ هُدىً‏ لِلنَّاسِ وَبَيِّناتٍ‏ مِنَ الْهُدى‏ وَالْفُرْقانِ‏ قَدْ حَضَرَ؛ فَسَلِّمْنَا فِيهِ‏ وَسَلِّمْهُ لَنَا وَتَسَلَّمْهُ مِنَّا فِي يُسْرٍ مِنْكَ وَعَافِيَةٍ. يَا مَنْ أَخَذَ الْقَلِيلَ وَشَكَرَ الْكَثِيرَ اقْبَلْ مِنِّي الْيَسِيرَ. اللَّهُمَّ إِنِّي أَسْأَلُكَ أَنْ تَجْعَلَ لِي إِلَى كُلِّ خَيْرٍ سَبِيلًا، وَمِنْ كُلِّ مَا لَا تُحِبُّ مَانِعاً، يَا أَرْحَمَ الرَّاحِمِينَ. يَا مَنْ عَفَا عَنِّي وَعَمَّا خَلَوْتُ بِهِ مِنَ السَّيِّئَاتِ، يَا مَنْ لَمْ يُؤَاخِذْنِي بِارْتِكَابِ الْمَعَاصِي: عَفْوَكَ عَفْوَكَ عَفْوَكَ يَا كَرِيمُ.  إِلَهِي وَعَظْتَنِي فَلَمْ أَتَّعِظْ، وَزَجَرْتَنِي عَنْ مَحَارِمِكَ فَلَمْ أَنْزَجِرْ، فَمَا عُذْرِي؟! فَاعْفُ عَنِّي يَا كَرِيمُ عَفْوَكَ عَفْوَكَ! اللَّهُمَّ إِنِّي أَسْأَلُكَ الرَّاحَةَ عِنْدَ الْمَوْتِ، وَالْعَفْوَ عِنْدَ الْحِسَابِ. عَظُمَ الذَّنْبُ مِنْ عَبْدِكَ فَلْيَحْسُنِ التَّجَاوُزُ مِنْ عِنْدِكَ. يَا أَهْلَ التَّقْوَى وَيَا أَهْلَ الْمَغْفِرَةِ! عَفْوَكَ عَفْوَكَ! </w:t>
      </w:r>
    </w:p>
    <w:p w:rsidR="00DA04D3" w:rsidRPr="004B0D9B" w:rsidRDefault="00DA04D3" w:rsidP="00B30674">
      <w:pPr>
        <w:pStyle w:val="a6"/>
        <w:rPr>
          <w:rFonts w:cs="KFGQPC Uthman Taha Naskh"/>
          <w:rtl/>
        </w:rPr>
      </w:pPr>
      <w:r w:rsidRPr="004B0D9B">
        <w:rPr>
          <w:rFonts w:cs="KFGQPC Uthman Taha Naskh"/>
          <w:rtl/>
        </w:rPr>
        <w:t>اللَّهُمَّ إِنِّي عَبْدُكَ وَابْنُ عَبْدِكَ وَابْنُ أَمَتِكَ ضَعِيفٌ فَقِيرٌ إِلَى رَحْمَتِكَ، وَأَنْتَ مُنْزِلُ الْغِنَى وَالْبَرَكَةِ عَلَى الْعِبَادِ قَاهِرٌ مُقْتَدِرٌ أَحْصَيْتَ أَعْمَالَهُمْ وَقَسَمْتَ أَرْزَاقَهُمْ وَجَعَلْتَهُمْ مُخْتَلِفَةً أَلْسِنَتُهُمْ وَأَلْوَانُهُمْ خَلْقاً مِنْ بَعْدِ خَلْقٍ لَا يَعْلَمُ الْعِبَادُ عِلْمَكَ وَلَا يَقْدِرُ الْعِبَادُ قَدْرَكَ‏،  وَكُلُّنَا فَقِيرٌ إِلَى رَحْمَتِكَ، فَلَا تَصْرِفْ عَنِّي وَجْهَكَ وَاجْعَلْنِي مِنْ صَالِحِي خَلْقِكَ فِي الْعَمَلِ وَالْأَمَلِ وَالْقَضَاءِ وَالْقَدَرِ. اللَّهُمَّ أَبْقِنِي خَيْرَ الْبَقَاءِ وَأَفْنِنِي خَيْرَ الْفَنَاءِ عَلَى مُوَالاةِ أَوْلِيَائِكَ وَمُعَادَاةِ أَعْدَائِكَ وَالرَّغْبَةِ إِلَيْكَ وَالرَّهْبَةِ مِنْكَ وَالْخُشُوعِ وَالْوَفَاءِ وَالتَّسْلِيمِ لَكَ وَالتَّصْدِيقِ بِكِتَابِكَ وَاتِّبَاعِ سُنَّةِ رَسُولِكَ.</w:t>
      </w:r>
    </w:p>
    <w:p w:rsidR="00DA04D3" w:rsidRPr="004B0D9B" w:rsidRDefault="00DA04D3" w:rsidP="00B30674">
      <w:pPr>
        <w:pStyle w:val="a6"/>
        <w:rPr>
          <w:rFonts w:cs="KFGQPC Uthman Taha Naskh"/>
          <w:rtl/>
        </w:rPr>
      </w:pPr>
      <w:r w:rsidRPr="004B0D9B">
        <w:rPr>
          <w:rFonts w:cs="KFGQPC Uthman Taha Naskh"/>
          <w:rtl/>
        </w:rPr>
        <w:t>اللَّهُمَّ مَا كَانَ فِي قَلْبِي مِنْ شَكٍّ أَوْ رِيبَةٍ أَوْ جُحُودٍ أَوْ قُنُوطٍ أَوْ فَرَحٍ أَوْ بَذَخٍ أَوْ بَطَرٍ أَوْ خُيَلَاءَ أَوْ رِيَاءٍ أَوْ سُمْعَةٍ أَوْ شِقَاقٍ أَوْ نِفَاقٍ أَوْ كُفْرٍ أَوْ فُسُوقٍ أَوْ عِصْيَانٍ أَوْ عَظَمَةٍ أَوْ شَيْ‏ءٍ لَا تُحِبُّ فَأَسْأَلُكَ يَا رَبِّ أَنْ تُبَدِّلَنِي مَكَانَهُ إِيمَاناً بِوَعْدِكَ وَوَفَاءً بِعَهْدِكَ وَرِضًا بِقَضَائِكَ وَزُهْداً فِي الدُّنْيَا وَرَغْبَةً فِيمَا عِنْدَكَ وَأَثَرَةً وَطُمَأْنِينَةً وَتَوْبَةً نَصُوحاً. أَسْأَلُكَ ذَلِكَ يَا رَبَّ الْعَالَمِينَ.</w:t>
      </w:r>
    </w:p>
    <w:p w:rsidR="00DA04D3" w:rsidRPr="004B58AA" w:rsidRDefault="00DA04D3" w:rsidP="00B30674">
      <w:pPr>
        <w:pStyle w:val="a6"/>
        <w:rPr>
          <w:rtl/>
        </w:rPr>
      </w:pPr>
      <w:r w:rsidRPr="004B0D9B">
        <w:rPr>
          <w:rFonts w:cs="KFGQPC Uthman Taha Naskh"/>
          <w:rtl/>
        </w:rPr>
        <w:t>إِلَهِي أَنْتَ مِنْ حِلْمِكَ تُعْصَى وَمِنْ كَرَمِكَ وَجُودِكَ تُطَاعُ فَكَأَنَّكَ لَمْ تُعْصَ وَأَنَا وَمَنْ لَمْ يَعْصِكَ سُكَّانُ أَرْضِكَ فَكُنْ عَلَيْنَا بِالْفَضْلِ جَوَاداً وَبِالْخَيْرِ عَوَّاداً يَا أَرْحَمَ الرَّاحِمِينَ وَصَلَّى اللهُ عَلَى مُحَمَّدٍ وَآلِهِ صَلَاةً دَائِمَةً لَا تُحْصَى وَلَا تُعَدُّ وَلَا يَقْدِرُ قَدْرَهَا غَيْرُكَ يَا أَرْحَمَ الرَّاحِمِين</w:t>
      </w:r>
      <w:r w:rsidRPr="004B58AA">
        <w:rPr>
          <w:rtl/>
        </w:rPr>
        <w:t>‏".</w:t>
      </w:r>
    </w:p>
    <w:p w:rsidR="00BE3EF0" w:rsidRDefault="00DA04D3" w:rsidP="00BE3EF0">
      <w:pPr>
        <w:pStyle w:val="a6"/>
        <w:spacing w:before="240" w:after="240"/>
        <w:ind w:firstLine="0"/>
        <w:jc w:val="center"/>
        <w:rPr>
          <w:sz w:val="28"/>
          <w:szCs w:val="22"/>
        </w:rPr>
        <w:sectPr w:rsidR="00BE3EF0" w:rsidSect="00704E64">
          <w:headerReference w:type="default" r:id="rId43"/>
          <w:footerReference w:type="default" r:id="rId44"/>
          <w:footerReference w:type="first" r:id="rId45"/>
          <w:footnotePr>
            <w:numRestart w:val="eachPage"/>
          </w:footnotePr>
          <w:pgSz w:w="11907" w:h="16840" w:code="9"/>
          <w:pgMar w:top="1021" w:right="2495" w:bottom="4253" w:left="2041" w:header="0" w:footer="1021" w:gutter="0"/>
          <w:cols w:space="708"/>
          <w:bidi/>
          <w:rtlGutter/>
          <w:docGrid w:linePitch="360"/>
        </w:sectPr>
      </w:pPr>
      <w:r w:rsidRPr="004B0D9B">
        <w:rPr>
          <w:sz w:val="28"/>
          <w:szCs w:val="22"/>
        </w:rPr>
        <w:sym w:font="AGA Arabesque" w:char="F023"/>
      </w:r>
      <w:r w:rsidRPr="004B0D9B">
        <w:rPr>
          <w:sz w:val="28"/>
          <w:szCs w:val="22"/>
        </w:rPr>
        <w:sym w:font="AGA Arabesque" w:char="F023"/>
      </w:r>
      <w:r w:rsidRPr="004B0D9B">
        <w:rPr>
          <w:sz w:val="28"/>
          <w:szCs w:val="22"/>
        </w:rPr>
        <w:sym w:font="AGA Arabesque" w:char="F023"/>
      </w:r>
    </w:p>
    <w:p w:rsidR="00DA04D3" w:rsidRPr="005922A2" w:rsidRDefault="00DA04D3" w:rsidP="00FB16BA">
      <w:pPr>
        <w:pStyle w:val="Heading1"/>
        <w:rPr>
          <w:rtl/>
        </w:rPr>
      </w:pPr>
      <w:bookmarkStart w:id="89" w:name="_Toc364012926"/>
      <w:r w:rsidRPr="005922A2">
        <w:rPr>
          <w:rtl/>
        </w:rPr>
        <w:t>الفصل الثالث</w:t>
      </w:r>
      <w:r>
        <w:rPr>
          <w:rtl/>
        </w:rPr>
        <w:t xml:space="preserve"> </w:t>
      </w:r>
      <w:r w:rsidR="00FB16BA">
        <w:rPr>
          <w:rtl/>
        </w:rPr>
        <w:t xml:space="preserve">[من مفاتيح الجنان]: </w:t>
      </w:r>
      <w:r>
        <w:rPr>
          <w:rtl/>
        </w:rPr>
        <w:t>في فضل شهر رمضان وأعماله</w:t>
      </w:r>
      <w:bookmarkEnd w:id="89"/>
    </w:p>
    <w:p w:rsidR="00DA04D3" w:rsidRPr="004B58AA" w:rsidRDefault="00DA04D3" w:rsidP="00B30674">
      <w:pPr>
        <w:pStyle w:val="a6"/>
        <w:rPr>
          <w:rtl/>
        </w:rPr>
      </w:pPr>
      <w:r w:rsidRPr="004B58AA">
        <w:rPr>
          <w:rtl/>
        </w:rPr>
        <w:t xml:space="preserve">هذا الفصل الثالث مُخَصَّصٌ لشهر رمضان  المبارك. اعتبر الشيخ عبَّاس في هذا الفصل، خلافاً لما ذكره في الفصل الأول من الباب الثاني من قوله إن شهر رجب أفضل الشهور، أن شهر رمضان أفضل الشهور عند الله، وهذا هو الصحيح بالطبع. وينبغي أن نعلم أن ما رُوِي عن رسول الله </w:t>
      </w:r>
      <w:r w:rsidRPr="004B58AA">
        <w:rPr>
          <w:rtl/>
        </w:rPr>
        <w:sym w:font="Abo-thar" w:char="F04A"/>
      </w:r>
      <w:r w:rsidRPr="004B58AA">
        <w:rPr>
          <w:rtl/>
        </w:rPr>
        <w:t xml:space="preserve"> في الكتب الموثوقة من الأدعية والمستحبات يتّفق جميعه مع القرآن الكريم، بيد أنه للأسف الشديد قد نُسِبَت كثير من الأمور في الكتاب الخرافية إلى الأئِمَّة تطفح بالمبالغات والغلو والكذب ومخالفة القرآن. </w:t>
      </w:r>
    </w:p>
    <w:p w:rsidR="00DA04D3" w:rsidRPr="004B58AA" w:rsidRDefault="00DA04D3" w:rsidP="00B30674">
      <w:pPr>
        <w:pStyle w:val="a6"/>
        <w:rPr>
          <w:rtl/>
        </w:rPr>
      </w:pPr>
      <w:r w:rsidRPr="004B58AA">
        <w:rPr>
          <w:rtl/>
        </w:rPr>
        <w:t>قال الشيخ عبَّاس القُمِّيّ في (الصفحة 167)</w:t>
      </w:r>
      <w:r w:rsidR="008F4298" w:rsidRPr="008F4298">
        <w:rPr>
          <w:rFonts w:cs="Arabic11 BT"/>
          <w:vertAlign w:val="superscript"/>
          <w:rtl/>
        </w:rPr>
        <w:t>(</w:t>
      </w:r>
      <w:r w:rsidR="008F4298" w:rsidRPr="008F4298">
        <w:rPr>
          <w:rStyle w:val="FootnoteReference"/>
          <w:rFonts w:cs="Arabic11 BT"/>
          <w:rtl/>
        </w:rPr>
        <w:footnoteReference w:id="520"/>
      </w:r>
      <w:r w:rsidR="008F4298" w:rsidRPr="008F4298">
        <w:rPr>
          <w:rFonts w:cs="Arabic11 BT"/>
          <w:vertAlign w:val="superscript"/>
          <w:rtl/>
        </w:rPr>
        <w:t>)</w:t>
      </w:r>
      <w:r w:rsidRPr="004B58AA">
        <w:rPr>
          <w:rtl/>
        </w:rPr>
        <w:t xml:space="preserve">: "وفي الحديث أنّ لكلّ شيء ربيعاً وربيع القرآن هو شهر رمضان". </w:t>
      </w:r>
    </w:p>
    <w:p w:rsidR="00DA04D3" w:rsidRPr="004B58AA" w:rsidRDefault="00DA04D3" w:rsidP="00B30674">
      <w:pPr>
        <w:pStyle w:val="a6"/>
        <w:rPr>
          <w:rtl/>
        </w:rPr>
      </w:pPr>
      <w:r w:rsidRPr="004B58AA">
        <w:rPr>
          <w:rtl/>
        </w:rPr>
        <w:t>بناء على ذلك فإن كان المرء من أهل الدعاء والعبادة فعليه أولاً وقبل كل شيء أن يقرأ أدعيةَ القرآن كثيراً، فينال بذلك ثواباً مضاعفاً: ثواب قراءة القرآن وثواب الدعاء</w:t>
      </w:r>
      <w:r w:rsidR="008F4298" w:rsidRPr="008F4298">
        <w:rPr>
          <w:rFonts w:cs="Arabic11 BT"/>
          <w:vertAlign w:val="superscript"/>
          <w:rtl/>
        </w:rPr>
        <w:t>(</w:t>
      </w:r>
      <w:r w:rsidR="008F4298" w:rsidRPr="008F4298">
        <w:rPr>
          <w:rStyle w:val="FootnoteReference"/>
          <w:rFonts w:cs="Arabic11 BT"/>
          <w:rtl/>
        </w:rPr>
        <w:footnoteReference w:id="521"/>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b/>
          <w:bCs/>
          <w:rtl/>
        </w:rPr>
        <w:t>ثانياً</w:t>
      </w:r>
      <w:r w:rsidRPr="004B58AA">
        <w:rPr>
          <w:rtl/>
        </w:rPr>
        <w:t xml:space="preserve">: ما عدا أدعية القرآن علينا أن نختار الأدعية التي وصلتنا عن رسول الله </w:t>
      </w:r>
      <w:r w:rsidRPr="004B58AA">
        <w:rPr>
          <w:rtl/>
        </w:rPr>
        <w:sym w:font="Abo-thar" w:char="F04A"/>
      </w:r>
      <w:r w:rsidRPr="004B58AA">
        <w:rPr>
          <w:rtl/>
        </w:rPr>
        <w:t xml:space="preserve"> في الكتب المعتبرة الموثوقة والتي يتوافق متنها مع القرآن الكريم.</w:t>
      </w:r>
    </w:p>
    <w:p w:rsidR="00DA04D3" w:rsidRPr="00BE3EF0" w:rsidRDefault="00DA04D3" w:rsidP="00BE3EF0">
      <w:pPr>
        <w:pStyle w:val="a6"/>
        <w:rPr>
          <w:spacing w:val="-4"/>
          <w:rtl/>
        </w:rPr>
      </w:pPr>
      <w:r w:rsidRPr="00BE3EF0">
        <w:rPr>
          <w:spacing w:val="-4"/>
          <w:rtl/>
        </w:rPr>
        <w:t>هنا نشير إلى أن بعض الأحاديث التي لا تخالف القرآن لم تنجُ مع الأسف من تصرّف صُنّاع المذاهب وتحريفاتهم، ومن ذلك الحديث الأول في هذا الباب الذي رواه فردٌ فاسد العقيدة ذو مذهب باطل من أسرة «</w:t>
      </w:r>
      <w:r w:rsidRPr="00BE3EF0">
        <w:rPr>
          <w:b/>
          <w:bCs/>
          <w:spacing w:val="-4"/>
          <w:rtl/>
        </w:rPr>
        <w:t>الفضّال</w:t>
      </w:r>
      <w:r w:rsidRPr="00BE3EF0">
        <w:rPr>
          <w:spacing w:val="-4"/>
          <w:rtl/>
        </w:rPr>
        <w:t>» - الذين كانوا من الواقفة! -. النصّ الكامل للحديث موجود في كتاب «</w:t>
      </w:r>
      <w:r w:rsidRPr="00BE3EF0">
        <w:rPr>
          <w:b/>
          <w:bCs/>
          <w:spacing w:val="-4"/>
          <w:rtl/>
        </w:rPr>
        <w:t>إقبال الأعمال</w:t>
      </w:r>
      <w:r w:rsidRPr="00BE3EF0">
        <w:rPr>
          <w:spacing w:val="-4"/>
          <w:rtl/>
        </w:rPr>
        <w:t xml:space="preserve">» للسيد ابن طاووس (ص 3). في نهاية هذا الحديث افتراء على رسول الله </w:t>
      </w:r>
      <w:r w:rsidRPr="00BE3EF0">
        <w:rPr>
          <w:spacing w:val="-4"/>
          <w:rtl/>
        </w:rPr>
        <w:sym w:font="Abo-thar" w:char="F04A"/>
      </w:r>
      <w:r w:rsidRPr="00BE3EF0">
        <w:rPr>
          <w:spacing w:val="-4"/>
          <w:rtl/>
        </w:rPr>
        <w:t xml:space="preserve"> أنه قال لحضرة علي (ع): "</w:t>
      </w:r>
      <w:r w:rsidRPr="00BE3EF0">
        <w:rPr>
          <w:rFonts w:cs="KFGQPC Uthman Taha Naskh"/>
          <w:spacing w:val="-4"/>
          <w:rtl/>
        </w:rPr>
        <w:t>إِنَّ اللهَ تَبَارَكَ وَتَعَالَى خَلَقَنِي وَإِيَّاكَ وَاصْطَفَانِي وَإِيَّاكَ وَاخْتَارَنِي لِلنُّبُوَّةِ وَاخْتَارَكَ لِلْإِمَامَةِ فَمَنْ أَنْكَرَ إِمَامَتَكَ فَقَدْ أَنْكَرَ نُبُوَّتِي. يَا عَلِيُّ أَنْتَ وَصِيِّي وَأَبُو وُلْدِي وَزَوْجُ ابْنَتِي وَخَلِيفَتِي عَلَى أُمَّتِي فِي حَيَاتِي</w:t>
      </w:r>
      <w:r w:rsidR="008F4298" w:rsidRPr="00BE3EF0">
        <w:rPr>
          <w:rFonts w:cs="Arabic11 BT"/>
          <w:spacing w:val="-4"/>
          <w:vertAlign w:val="superscript"/>
          <w:rtl/>
        </w:rPr>
        <w:t>(</w:t>
      </w:r>
      <w:r w:rsidR="008F4298" w:rsidRPr="00BE3EF0">
        <w:rPr>
          <w:rStyle w:val="FootnoteReference"/>
          <w:rFonts w:cs="Arabic11 BT"/>
          <w:spacing w:val="-4"/>
          <w:rtl/>
        </w:rPr>
        <w:footnoteReference w:id="522"/>
      </w:r>
      <w:r w:rsidR="008F4298" w:rsidRPr="00BE3EF0">
        <w:rPr>
          <w:rFonts w:cs="Arabic11 BT"/>
          <w:spacing w:val="-4"/>
          <w:vertAlign w:val="superscript"/>
          <w:rtl/>
        </w:rPr>
        <w:t>)</w:t>
      </w:r>
      <w:r w:rsidRPr="00BE3EF0">
        <w:rPr>
          <w:rFonts w:cs="KFGQPC Uthman Taha Naskh"/>
          <w:spacing w:val="-4"/>
          <w:rtl/>
        </w:rPr>
        <w:t xml:space="preserve"> وَبَعْدَ مَوْتِي..... أُقْسِمُ بِالَّذِي بَعَثَنِي بِالنُّبُوَّةِ وَجَعَلَنِي خَيْرَ الْبَرِيَّةِ إِنَّكَ لَحُجَّةُ اللهِ عَلَى خَلْقِهِ وَأَمِينُهُ عَلَى سِرِّهِ وَخَلِيفَتُهُ عَلَى عِبَادِهِ</w:t>
      </w:r>
      <w:r w:rsidRPr="00BE3EF0">
        <w:rPr>
          <w:spacing w:val="-4"/>
          <w:rtl/>
        </w:rPr>
        <w:t>"!!</w:t>
      </w:r>
    </w:p>
    <w:p w:rsidR="00DA04D3" w:rsidRPr="004B58AA" w:rsidRDefault="00DA04D3" w:rsidP="00B30674">
      <w:pPr>
        <w:pStyle w:val="a6"/>
        <w:rPr>
          <w:rtl/>
        </w:rPr>
      </w:pPr>
      <w:r w:rsidRPr="004B58AA">
        <w:rPr>
          <w:rtl/>
        </w:rPr>
        <w:t xml:space="preserve">إن واضع هذا الحديث لم ينتبه إلى أنه لو كان إنكار الإمامة يعني إنكار النبوة لكان معنى ذلك أن منكر الإمامة كافر وَمِنْ ثَمَّ فإن مبايعة الكافر أو قبول الكافر صهراً أمران محرَّمان، لكن إمام المتقين حضرة علي (ع) بايع أبا بكر وعمر، وَقَبِلَ أن يكون الخليفةُ الثاني صهرَهُ في ابنته. </w:t>
      </w:r>
      <w:r w:rsidRPr="004B58AA">
        <w:rPr>
          <w:b/>
          <w:bCs/>
          <w:rtl/>
        </w:rPr>
        <w:t>أفلا تعقلون</w:t>
      </w:r>
      <w:r w:rsidRPr="004B58AA">
        <w:rPr>
          <w:rtl/>
        </w:rPr>
        <w:t>؟</w:t>
      </w:r>
    </w:p>
    <w:p w:rsidR="00DA04D3" w:rsidRPr="004B58AA" w:rsidRDefault="00DA04D3" w:rsidP="00B30674">
      <w:pPr>
        <w:pStyle w:val="a6"/>
        <w:rPr>
          <w:rtl/>
        </w:rPr>
      </w:pPr>
      <w:r w:rsidRPr="004B58AA">
        <w:rPr>
          <w:rtl/>
        </w:rPr>
        <w:t>لحسن الحظ لم يذكر الشيخ عبَّاس تلك العبارات التي أوردناها أعلاه التي جاءت في نهاية الحديث، بل اكتفى بذكر بداية الحديث فقط التي لا تُخالف القرآن.</w:t>
      </w:r>
    </w:p>
    <w:p w:rsidR="00DA04D3" w:rsidRPr="004B58AA" w:rsidRDefault="00DA04D3" w:rsidP="00B30674">
      <w:pPr>
        <w:pStyle w:val="a6"/>
        <w:rPr>
          <w:rtl/>
        </w:rPr>
      </w:pPr>
      <w:r w:rsidRPr="004B58AA">
        <w:rPr>
          <w:rtl/>
        </w:rPr>
        <w:t>وقال الشيخ عبَّاس في القسم الأول من الفصل الخاص بأعمال شهر رمضان العامة (ص175)</w:t>
      </w:r>
      <w:r w:rsidR="008F4298" w:rsidRPr="008F4298">
        <w:rPr>
          <w:rFonts w:cs="Arabic11 BT"/>
          <w:vertAlign w:val="superscript"/>
          <w:rtl/>
        </w:rPr>
        <w:t>(</w:t>
      </w:r>
      <w:r w:rsidR="008F4298" w:rsidRPr="008F4298">
        <w:rPr>
          <w:rStyle w:val="FootnoteReference"/>
          <w:rFonts w:cs="Arabic11 BT"/>
          <w:rtl/>
        </w:rPr>
        <w:footnoteReference w:id="523"/>
      </w:r>
      <w:r w:rsidR="008F4298" w:rsidRPr="008F4298">
        <w:rPr>
          <w:rFonts w:cs="Arabic11 BT"/>
          <w:vertAlign w:val="superscript"/>
          <w:rtl/>
        </w:rPr>
        <w:t>)</w:t>
      </w:r>
      <w:r w:rsidRPr="004B58AA">
        <w:rPr>
          <w:rtl/>
        </w:rPr>
        <w:t xml:space="preserve">: "روى السّيد ابن طاووس (رحمه الله) عن الصّادق والكاظم (عليهما السلام) قالا: تقول في شهر رمضان من أوّله إلى آخره بعد كلّ فريضة: </w:t>
      </w:r>
      <w:r w:rsidRPr="00BE3EF0">
        <w:rPr>
          <w:rFonts w:cs="KFGQPC Uthman Taha Naskh"/>
          <w:rtl/>
        </w:rPr>
        <w:t>اَللّـهُمَّ ارْزُقْني حَجَّ بَيْتِكَ الْحَرامِ فِي عامي هذا وَفي كُلِّ عام</w:t>
      </w:r>
      <w:r w:rsidRPr="004B58AA">
        <w:rPr>
          <w:rtl/>
        </w:rPr>
        <w:t xml:space="preserve">.... الخ". </w:t>
      </w:r>
    </w:p>
    <w:p w:rsidR="00DA04D3" w:rsidRPr="004B58AA" w:rsidRDefault="00DA04D3" w:rsidP="00B30674">
      <w:pPr>
        <w:pStyle w:val="a6"/>
        <w:rPr>
          <w:rtl/>
        </w:rPr>
      </w:pPr>
      <w:r w:rsidRPr="004B58AA">
        <w:rPr>
          <w:rtl/>
        </w:rPr>
        <w:t xml:space="preserve">أما </w:t>
      </w:r>
      <w:r w:rsidRPr="004B58AA">
        <w:rPr>
          <w:b/>
          <w:bCs/>
          <w:rtl/>
        </w:rPr>
        <w:t>أولاً</w:t>
      </w:r>
      <w:r w:rsidRPr="004B58AA">
        <w:rPr>
          <w:rtl/>
        </w:rPr>
        <w:t>: فينبغي أن نعلم أن السيد ابن طاووس كان متساهلاً في الأخذ بالحديث.</w:t>
      </w:r>
    </w:p>
    <w:p w:rsidR="00DA04D3" w:rsidRPr="004B58AA" w:rsidRDefault="00DA04D3" w:rsidP="00B30674">
      <w:pPr>
        <w:pStyle w:val="a6"/>
        <w:rPr>
          <w:rtl/>
        </w:rPr>
      </w:pPr>
      <w:r w:rsidRPr="004B58AA">
        <w:rPr>
          <w:b/>
          <w:bCs/>
          <w:rtl/>
        </w:rPr>
        <w:t>ثانياً</w:t>
      </w:r>
      <w:r w:rsidRPr="004B58AA">
        <w:rPr>
          <w:rtl/>
        </w:rPr>
        <w:t>: متن هذا الحديث أيضاً فيه إشكال، لأنه قد ثبت بالدلائل التي ذُكِرَتْ في كتاب «</w:t>
      </w:r>
      <w:r w:rsidRPr="004B58AA">
        <w:rPr>
          <w:b/>
          <w:bCs/>
          <w:rtl/>
        </w:rPr>
        <w:t>زيارت وزيارتنامه</w:t>
      </w:r>
      <w:r w:rsidRPr="004B58AA">
        <w:rPr>
          <w:rtl/>
        </w:rPr>
        <w:t>» [زيارة المزارات وأدعية الزيارات] والكتاب الحاضر، أن الأئِمَّة ما كانوا يزورون قبور أئمة الدين، حتى يقول قائلهم بعد كل صلاة: "</w:t>
      </w:r>
      <w:r w:rsidRPr="004B0D9B">
        <w:rPr>
          <w:rFonts w:cs="KFGQPC Uthman Taha Naskh"/>
          <w:rtl/>
        </w:rPr>
        <w:t>اللهم ارْزُقْنِي زِيَارَةَ قَبْرِ نَبِيِّكَ صَلَوَاتُكَ عَلَيْهِ وَآلِه</w:t>
      </w:r>
      <w:r w:rsidRPr="004B58AA">
        <w:rPr>
          <w:rtl/>
        </w:rPr>
        <w:t>"! بل هذا الطلب يطلبه الغلاة والذين ينتفعون من عبادة القبور!</w:t>
      </w:r>
    </w:p>
    <w:p w:rsidR="00DA04D3" w:rsidRPr="004B58AA" w:rsidRDefault="00DA04D3" w:rsidP="00B30674">
      <w:pPr>
        <w:pStyle w:val="a6"/>
        <w:rPr>
          <w:rtl/>
        </w:rPr>
      </w:pPr>
      <w:r w:rsidRPr="004B58AA">
        <w:rPr>
          <w:rtl/>
        </w:rPr>
        <w:t xml:space="preserve">وفي الصفحة (175) ذاتها ذكر الشيخ عباس دعائين آخرين ليس فيهما ما يخالف القرآن، لذا لا مانع من قراءتهما لأنهما يدخلان تحت إذن الشرع العام بالدُّعاء. </w:t>
      </w:r>
    </w:p>
    <w:p w:rsidR="00DA04D3" w:rsidRPr="00BE3EF0" w:rsidRDefault="00DA04D3" w:rsidP="00B30674">
      <w:pPr>
        <w:pStyle w:val="a6"/>
        <w:rPr>
          <w:spacing w:val="-4"/>
          <w:rtl/>
        </w:rPr>
      </w:pPr>
      <w:r w:rsidRPr="00BE3EF0">
        <w:rPr>
          <w:spacing w:val="-4"/>
          <w:rtl/>
        </w:rPr>
        <w:t>وفي الصفحة 176</w:t>
      </w:r>
      <w:r w:rsidR="008F4298" w:rsidRPr="00BE3EF0">
        <w:rPr>
          <w:rFonts w:cs="Arabic11 BT"/>
          <w:spacing w:val="-4"/>
          <w:vertAlign w:val="superscript"/>
          <w:rtl/>
        </w:rPr>
        <w:t>(</w:t>
      </w:r>
      <w:r w:rsidR="008F4298" w:rsidRPr="00BE3EF0">
        <w:rPr>
          <w:rStyle w:val="FootnoteReference"/>
          <w:rFonts w:cs="Arabic11 BT"/>
          <w:spacing w:val="-4"/>
          <w:rtl/>
        </w:rPr>
        <w:footnoteReference w:id="524"/>
      </w:r>
      <w:r w:rsidR="008F4298" w:rsidRPr="00BE3EF0">
        <w:rPr>
          <w:rFonts w:cs="Arabic11 BT"/>
          <w:spacing w:val="-4"/>
          <w:vertAlign w:val="superscript"/>
          <w:rtl/>
        </w:rPr>
        <w:t>)</w:t>
      </w:r>
      <w:r w:rsidRPr="00BE3EF0">
        <w:rPr>
          <w:spacing w:val="-4"/>
          <w:rtl/>
        </w:rPr>
        <w:t xml:space="preserve"> أورد الشيخ عباس دعاءً [رواه الكُلَيْنِيّ في الكافي] عن الإمام الصادق </w:t>
      </w:r>
      <w:r w:rsidRPr="00BE3EF0">
        <w:rPr>
          <w:spacing w:val="-4"/>
          <w:sz w:val="30"/>
          <w:rtl/>
        </w:rPr>
        <w:sym w:font="AGA Arabesque" w:char="F075"/>
      </w:r>
      <w:r w:rsidRPr="00BE3EF0">
        <w:rPr>
          <w:spacing w:val="-4"/>
          <w:rtl/>
        </w:rPr>
        <w:t xml:space="preserve"> نذكر ترجمته فيما يلي آملين أن ينتبه إليه القراء ويتأملوا معانيه جيداً:</w:t>
      </w:r>
    </w:p>
    <w:p w:rsidR="00DA04D3" w:rsidRPr="004B58AA" w:rsidRDefault="00DA04D3" w:rsidP="00B30674">
      <w:pPr>
        <w:pStyle w:val="a6"/>
        <w:rPr>
          <w:rtl/>
        </w:rPr>
      </w:pPr>
      <w:r w:rsidRPr="004B58AA">
        <w:rPr>
          <w:rtl/>
        </w:rPr>
        <w:t xml:space="preserve">" </w:t>
      </w:r>
      <w:r w:rsidRPr="004B0D9B">
        <w:rPr>
          <w:rFonts w:cs="KFGQPC Uthman Taha Naskh"/>
          <w:rtl/>
        </w:rPr>
        <w:t xml:space="preserve">اللَّهُمَّ إِنِّي </w:t>
      </w:r>
      <w:r w:rsidRPr="004B0D9B">
        <w:rPr>
          <w:rFonts w:cs="KFGQPC Uthman Taha Naskh"/>
          <w:u w:val="single"/>
          <w:rtl/>
        </w:rPr>
        <w:t>بِكَ أَتَوَسَّلُ</w:t>
      </w:r>
      <w:r w:rsidR="008F4298" w:rsidRPr="004B0D9B">
        <w:rPr>
          <w:rFonts w:cs="Arabic11 BT"/>
          <w:vertAlign w:val="superscript"/>
          <w:rtl/>
        </w:rPr>
        <w:t>(</w:t>
      </w:r>
      <w:r w:rsidR="008F4298" w:rsidRPr="004B0D9B">
        <w:rPr>
          <w:rStyle w:val="FootnoteReference"/>
          <w:rFonts w:cs="Arabic11 BT"/>
          <w:rtl/>
        </w:rPr>
        <w:footnoteReference w:id="525"/>
      </w:r>
      <w:r w:rsidR="008F4298" w:rsidRPr="004B0D9B">
        <w:rPr>
          <w:rFonts w:cs="Arabic11 BT"/>
          <w:vertAlign w:val="superscript"/>
          <w:rtl/>
        </w:rPr>
        <w:t>)</w:t>
      </w:r>
      <w:r w:rsidRPr="004B0D9B">
        <w:rPr>
          <w:rFonts w:cs="KFGQPC Uthman Taha Naskh"/>
          <w:rtl/>
        </w:rPr>
        <w:t xml:space="preserve"> </w:t>
      </w:r>
      <w:r w:rsidRPr="004B0D9B">
        <w:rPr>
          <w:rFonts w:cs="KFGQPC Uthman Taha Naskh"/>
          <w:u w:val="single"/>
          <w:rtl/>
        </w:rPr>
        <w:t>وَمِنْكَ أَطْلُبُ حَاجَتِي</w:t>
      </w:r>
      <w:r w:rsidRPr="004B0D9B">
        <w:rPr>
          <w:rFonts w:cs="KFGQPC Uthman Taha Naskh"/>
          <w:rtl/>
        </w:rPr>
        <w:t xml:space="preserve">، مَنْ طَلَبَ حَاجَةً إِلَى النَّاسِ </w:t>
      </w:r>
      <w:r w:rsidRPr="004B0D9B">
        <w:rPr>
          <w:rFonts w:cs="KFGQPC Uthman Taha Naskh"/>
          <w:u w:val="single"/>
          <w:rtl/>
        </w:rPr>
        <w:t>فَإِنِّي لَا أَطْلُبُ حَاجَتِي إِلَّا مِنْكَ وَحْدَكَ لَا شَرِيكَ لَكَ</w:t>
      </w:r>
      <w:r w:rsidRPr="004B0D9B">
        <w:rPr>
          <w:rFonts w:cs="KFGQPC Uthman Taha Naskh"/>
          <w:rtl/>
        </w:rPr>
        <w:t>. وَأَسْأَلُكَ بِفَضْلِكَ وَرِضْوَانِكَ أَنْ تُصَلِّيَ عَلَى مُحَمَّدٍ وَعَلَى أَهْلِ بَيْتِهِ وَأَنْ تَجْعَلَ لِي فِي عَامِي هَذَا إِلَى بَيْتِكَ الْحَرَامِ سَبِيلًا حَجَّةً مَبْرُورَةً مُتَقَبَّلَةً زَاكِيَةً خَالِصَةً لَكَ تُقِرُّ بِهَا عَيْنِي وَتَرْفَعُ بِهَا دَرَجَتِي وَتَرْزُقُنِي أَنْ أَغُضَّ بَصَرِي وَأَنْ أَحْفَظَ فَرْجِي وَأَنْ أَكُفَّ بِهَا عَنْ جَمِيعِ مَحَارِمِكَ حَتَّى لَا</w:t>
      </w:r>
      <w:r w:rsidRPr="004B0D9B">
        <w:rPr>
          <w:rFonts w:cs="Times New Roman"/>
          <w:rtl/>
        </w:rPr>
        <w:t> </w:t>
      </w:r>
      <w:r w:rsidRPr="004B0D9B">
        <w:rPr>
          <w:rFonts w:cs="KFGQPC Uthman Taha Naskh"/>
          <w:rtl/>
        </w:rPr>
        <w:t>يَكُونَ شَيْ‏ءٌ آثَرَ عِنْدِي مِنْ طَاعَتِكَ وَخَشْيَتِكَ وَالْعَمَلِ بِمَا أَحْبَبْتَ وَالتَّرْكِ لِمَا كَرِهْتَ وَنَهَيْتَ عَنْهُ. وَاجْعَلْ ذَلِكَ فِي يُسْرٍ وَيَسَارٍ وَعَافِيَةٍ, وَأَوْزِعْنِي شُكْرَ مَا أَنْعَمْتَ بِهِ عَلَيَّ. وَأَسْأَلُكَ أَنْ تَجْعَلَ وَفَاتِي قَتْلًا فِي سَبِيلِكَ تَحْتَ رَايَةِ نَبِيِّكَ‏ مَعَ‏ أَوْلِيَائِكَ. وَأَسْأَلُكَ أَنْ تَقْتُلَ بِي أَعْدَاءَكَ وَأَعْدَاءَ رَسُولِكَ. وَأَسْأَلُكَ أَنْ تُكْرِمَنِي بِهَوَانِ مَنْ شِئْتَ مِنْ خَلْقِكَ وَلَا تُهِنِّي‏ بِكَرَامَةِ أَحَدٍ مِنْ أَوْلِيَائِكَ. اللَّهُمَّ اجْعَلْ‏ لِي‏ مَعَ‏ الرَّسُولِ‏ سَبِيلًا</w:t>
      </w:r>
      <w:r w:rsidR="008F4298" w:rsidRPr="004B0D9B">
        <w:rPr>
          <w:rFonts w:cs="Arabic11 BT"/>
          <w:vertAlign w:val="superscript"/>
          <w:rtl/>
        </w:rPr>
        <w:t>(</w:t>
      </w:r>
      <w:r w:rsidR="008F4298" w:rsidRPr="004B0D9B">
        <w:rPr>
          <w:rStyle w:val="FootnoteReference"/>
          <w:rFonts w:cs="Arabic11 BT"/>
          <w:rtl/>
        </w:rPr>
        <w:footnoteReference w:id="526"/>
      </w:r>
      <w:r w:rsidR="008F4298" w:rsidRPr="004B0D9B">
        <w:rPr>
          <w:rFonts w:cs="Arabic11 BT"/>
          <w:vertAlign w:val="superscript"/>
          <w:rtl/>
        </w:rPr>
        <w:t>)</w:t>
      </w:r>
      <w:r w:rsidRPr="004B0D9B">
        <w:rPr>
          <w:rFonts w:cs="KFGQPC Uthman Taha Naskh"/>
          <w:rtl/>
        </w:rPr>
        <w:t>، حَسْبِيَ اللهُ‏، ما شاءَ اللهُ</w:t>
      </w:r>
      <w:r w:rsidRPr="004B58AA">
        <w:rPr>
          <w:rtl/>
        </w:rPr>
        <w:t>‏.".</w:t>
      </w:r>
    </w:p>
    <w:p w:rsidR="00DA04D3" w:rsidRPr="004B58AA" w:rsidRDefault="00DA04D3" w:rsidP="00B30674">
      <w:pPr>
        <w:pStyle w:val="a6"/>
        <w:rPr>
          <w:rtl/>
        </w:rPr>
      </w:pPr>
      <w:r w:rsidRPr="004B58AA">
        <w:rPr>
          <w:rtl/>
        </w:rPr>
        <w:t xml:space="preserve">ثم كتب الشيخ عبَّاس يقول: </w:t>
      </w:r>
    </w:p>
    <w:p w:rsidR="00DA04D3" w:rsidRPr="004B58AA" w:rsidRDefault="00DA04D3" w:rsidP="00B30674">
      <w:pPr>
        <w:pStyle w:val="a6"/>
        <w:rPr>
          <w:rtl/>
        </w:rPr>
      </w:pPr>
      <w:r w:rsidRPr="004B58AA">
        <w:rPr>
          <w:rtl/>
        </w:rPr>
        <w:t>"واعلم أنّ أفضل الأعمال في ليالي شهر رمضان وأيّامه هو تلاوة القرآن الكريم... ويستحبّ في سائر الأيام ختم القرآن ختمةً واحدةً في كلّ شهر،............ وأمَّا شهر رمضان فالمسنون فيه ختمه في كلّ ثلاثة أيّام</w:t>
      </w:r>
      <w:r w:rsidR="008F4298" w:rsidRPr="008F4298">
        <w:rPr>
          <w:rFonts w:cs="Arabic11 BT"/>
          <w:vertAlign w:val="superscript"/>
          <w:rtl/>
        </w:rPr>
        <w:t>(</w:t>
      </w:r>
      <w:r w:rsidR="008F4298" w:rsidRPr="008F4298">
        <w:rPr>
          <w:rStyle w:val="FootnoteReference"/>
          <w:rFonts w:cs="Arabic11 BT"/>
          <w:rtl/>
        </w:rPr>
        <w:footnoteReference w:id="527"/>
      </w:r>
      <w:r w:rsidR="008F4298" w:rsidRPr="008F4298">
        <w:rPr>
          <w:rFonts w:cs="Arabic11 BT"/>
          <w:vertAlign w:val="superscript"/>
          <w:rtl/>
        </w:rPr>
        <w:t>)</w:t>
      </w:r>
      <w:r w:rsidRPr="004B58AA">
        <w:rPr>
          <w:rtl/>
        </w:rPr>
        <w:t xml:space="preserve">، ويحسن إن تيسّر له أن يختمه ختمةً في كلّ يوم، وروى العلامة المَجْلِسِيُّ (رحمه الله) أنّ بعض الأئِمَّةِ الأطهارِ (عليهم السلام) كانوا يختمون القرآن في هذا الشّهر أربعين ختمةً وأكثر من ذلك"!!  </w:t>
      </w:r>
    </w:p>
    <w:p w:rsidR="00DA04D3" w:rsidRPr="004B58AA" w:rsidRDefault="00DA04D3" w:rsidP="00B30674">
      <w:pPr>
        <w:pStyle w:val="a6"/>
        <w:rPr>
          <w:rtl/>
        </w:rPr>
      </w:pPr>
      <w:r w:rsidRPr="004B58AA">
        <w:rPr>
          <w:rtl/>
        </w:rPr>
        <w:t xml:space="preserve">أقول: </w:t>
      </w:r>
      <w:r w:rsidRPr="004B58AA">
        <w:rPr>
          <w:b/>
          <w:bCs/>
          <w:rtl/>
        </w:rPr>
        <w:t>أولاً</w:t>
      </w:r>
      <w:r w:rsidRPr="004B58AA">
        <w:rPr>
          <w:rtl/>
        </w:rPr>
        <w:t xml:space="preserve">: إن كانت سنة رسول الله </w:t>
      </w:r>
      <w:r w:rsidRPr="004B58AA">
        <w:rPr>
          <w:rtl/>
        </w:rPr>
        <w:sym w:font="Abo-thar" w:char="F04A"/>
      </w:r>
      <w:r w:rsidRPr="004B58AA">
        <w:rPr>
          <w:rtl/>
        </w:rPr>
        <w:t xml:space="preserve"> ختم القرآن في شهر رمضان في كل ثلاثة أيام، فالحديث الذي يقول إن بعض الأئِمَّة كانوا يختمون القرآن في شهر رمضان أربعين ختمةً كذب قطعاً. </w:t>
      </w:r>
      <w:r w:rsidRPr="004B58AA">
        <w:rPr>
          <w:b/>
          <w:bCs/>
          <w:rtl/>
        </w:rPr>
        <w:t>ثانياً</w:t>
      </w:r>
      <w:r w:rsidRPr="004B58AA">
        <w:rPr>
          <w:rtl/>
        </w:rPr>
        <w:t>: الحديث الذي أشار إليه المَجْلِسِيّ رواه «البرقي» فهو حديث غير معتبر، وكذلك يتعارض مع الحديث  [الذي رواه الكُلَيْنِيّ في الكافي</w:t>
      </w:r>
      <w:r w:rsidR="008F4298" w:rsidRPr="008F4298">
        <w:rPr>
          <w:rFonts w:cs="Arabic11 BT"/>
          <w:vertAlign w:val="superscript"/>
          <w:rtl/>
        </w:rPr>
        <w:t>(</w:t>
      </w:r>
      <w:r w:rsidR="008F4298" w:rsidRPr="008F4298">
        <w:rPr>
          <w:rStyle w:val="FootnoteReference"/>
          <w:rFonts w:cs="Arabic11 BT"/>
          <w:rtl/>
        </w:rPr>
        <w:footnoteReference w:id="528"/>
      </w:r>
      <w:r w:rsidR="008F4298" w:rsidRPr="008F4298">
        <w:rPr>
          <w:rFonts w:cs="Arabic11 BT"/>
          <w:vertAlign w:val="superscript"/>
          <w:rtl/>
        </w:rPr>
        <w:t>)</w:t>
      </w:r>
      <w:r w:rsidRPr="004B58AA">
        <w:rPr>
          <w:rtl/>
        </w:rPr>
        <w:t xml:space="preserve">] والذي يقول: إن الإمام الصادق </w:t>
      </w:r>
      <w:r w:rsidRPr="004B58AA">
        <w:rPr>
          <w:sz w:val="30"/>
          <w:rtl/>
        </w:rPr>
        <w:sym w:font="AGA Arabesque" w:char="F075"/>
      </w:r>
      <w:r w:rsidRPr="004B58AA">
        <w:rPr>
          <w:rtl/>
        </w:rPr>
        <w:t xml:space="preserve"> سُئل: "</w:t>
      </w:r>
      <w:r w:rsidRPr="004B0D9B">
        <w:rPr>
          <w:rFonts w:cs="KFGQPC Uthman Taha Naskh"/>
          <w:rtl/>
        </w:rPr>
        <w:t xml:space="preserve">أَقْرَأُ الْقُرْآنَ فِي لَيْلَةٍ؟ فَقَالَ: لَا. فَقَالَ فِي لَيْلَتَيْنِ؟ فَقَالَ: لَا حَتَّى بَلَغَ سِتَّ لَيَالٍ فَأَشَارَ بِيَدِهِ فَقَالَ: هَا. ثُمَّ قَالَ: يَا أبَا مُحَمَّدٍ! إِنَّ مَنْ كَانَ قَبْلَكُمْ مِنْ أَصْحَابِ مُحَمَّدٍ </w:t>
      </w:r>
      <w:r w:rsidRPr="004B0D9B">
        <w:rPr>
          <w:rFonts w:cs="KFGQPC Uthman Taha Naskh"/>
          <w:sz w:val="30"/>
          <w:rtl/>
        </w:rPr>
        <w:sym w:font="Abo-thar" w:char="F04A"/>
      </w:r>
      <w:r w:rsidRPr="004B0D9B">
        <w:rPr>
          <w:rFonts w:cs="KFGQPC Uthman Taha Naskh"/>
          <w:rtl/>
        </w:rPr>
        <w:t xml:space="preserve"> كَانَ يَقْرَأُ الْقُرْآنَ فِي شَهْرٍ وَأَقَلَّ، إِنَّ الْقُرْآنَ لَا</w:t>
      </w:r>
      <w:r w:rsidRPr="004B0D9B">
        <w:rPr>
          <w:rFonts w:cs="Times New Roman"/>
          <w:rtl/>
        </w:rPr>
        <w:t> </w:t>
      </w:r>
      <w:r w:rsidRPr="004B0D9B">
        <w:rPr>
          <w:rFonts w:cs="KFGQPC Uthman Taha Naskh"/>
          <w:rtl/>
        </w:rPr>
        <w:t>يُقْرَأُ هَذْرَمَةً وَلَكِنْ يُرَتَّلُ تَرْتِيلًا، إِذَا مَرَرْتَ بِآيَةٍ فِيهَا ذِكْرُ النَّارِ وَقَفْتَ عِنْدَهَا وَتَعَوَّذْتَ بِاللهِ مِنَ النَّارِ.... ثم أَوْمَأَ الإِمَامُ بِيَدِهِ نَعَمْ، شَهْرُ رَمَضَانَ لَا يُشْبِهُهُ شَيْ‏ءٌ مِنَ الشُّهُورِ لَهُ حَقٌّ وَحُرْمَةٌ....</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29"/>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وقال الشيخ عبَّاس في الصفحة 177</w:t>
      </w:r>
      <w:r w:rsidR="008F4298" w:rsidRPr="008F4298">
        <w:rPr>
          <w:rFonts w:cs="Arabic11 BT"/>
          <w:vertAlign w:val="superscript"/>
          <w:rtl/>
        </w:rPr>
        <w:t>(</w:t>
      </w:r>
      <w:r w:rsidR="008F4298" w:rsidRPr="008F4298">
        <w:rPr>
          <w:rStyle w:val="FootnoteReference"/>
          <w:rFonts w:cs="Arabic11 BT"/>
          <w:rtl/>
        </w:rPr>
        <w:footnoteReference w:id="530"/>
      </w:r>
      <w:r w:rsidR="008F4298" w:rsidRPr="008F4298">
        <w:rPr>
          <w:rFonts w:cs="Arabic11 BT"/>
          <w:vertAlign w:val="superscript"/>
          <w:rtl/>
        </w:rPr>
        <w:t>)</w:t>
      </w:r>
      <w:r w:rsidRPr="004B58AA">
        <w:rPr>
          <w:rtl/>
        </w:rPr>
        <w:t>: "روى آية الله العلاّمة الحلّي في الرّسالة السّعديّة عن الصّادق (عليه السلام): «أيّما مؤمن أطعم مؤمناً لقمة في شهر رمضان كتَبَ اللهُ له أجرَ من أعتق ثلاثين رقبةً مؤمنةً، وكان له عند الله تعالى دعوةٌ مستجابةٌ». في حين أن السيد ابن طاووس روى حديثين عن النبي وعن الإمام الصادق يَنُصَّان على أن ثواب هذا العمل ثواب عتق رقبةٍ مؤمنةٍ</w:t>
      </w:r>
      <w:r w:rsidR="008F4298" w:rsidRPr="008F4298">
        <w:rPr>
          <w:rFonts w:cs="Arabic11 BT"/>
          <w:vertAlign w:val="superscript"/>
          <w:rtl/>
        </w:rPr>
        <w:t>(</w:t>
      </w:r>
      <w:r w:rsidR="008F4298" w:rsidRPr="008F4298">
        <w:rPr>
          <w:rStyle w:val="FootnoteReference"/>
          <w:rFonts w:cs="Arabic11 BT"/>
          <w:rtl/>
        </w:rPr>
        <w:footnoteReference w:id="531"/>
      </w:r>
      <w:r w:rsidR="008F4298" w:rsidRPr="008F4298">
        <w:rPr>
          <w:rFonts w:cs="Arabic11 BT"/>
          <w:vertAlign w:val="superscript"/>
          <w:rtl/>
        </w:rPr>
        <w:t>)</w:t>
      </w:r>
      <w:r w:rsidRPr="004B58AA">
        <w:rPr>
          <w:rtl/>
        </w:rPr>
        <w:t>. فبأيهما نأخذ؟!</w:t>
      </w:r>
    </w:p>
    <w:p w:rsidR="004B275E" w:rsidRDefault="00BE3EF0" w:rsidP="00193FAF">
      <w:pPr>
        <w:pStyle w:val="a6"/>
        <w:rPr>
          <w:rtl/>
        </w:rPr>
      </w:pPr>
      <w:r>
        <w:rPr>
          <w:rtl/>
        </w:rPr>
        <w:t>وفي الصفحة 178</w:t>
      </w:r>
      <w:r w:rsidR="008F4298" w:rsidRPr="008F4298">
        <w:rPr>
          <w:rFonts w:cs="Arabic11 BT"/>
          <w:vertAlign w:val="superscript"/>
          <w:rtl/>
        </w:rPr>
        <w:t>(</w:t>
      </w:r>
      <w:r w:rsidR="008F4298" w:rsidRPr="008F4298">
        <w:rPr>
          <w:rStyle w:val="FootnoteReference"/>
          <w:rFonts w:cs="Arabic11 BT"/>
          <w:rtl/>
        </w:rPr>
        <w:footnoteReference w:id="532"/>
      </w:r>
      <w:r w:rsidR="008F4298" w:rsidRPr="008F4298">
        <w:rPr>
          <w:rFonts w:cs="Arabic11 BT"/>
          <w:vertAlign w:val="superscript"/>
          <w:rtl/>
        </w:rPr>
        <w:t>)</w:t>
      </w:r>
      <w:r w:rsidR="00DA04D3" w:rsidRPr="004B58AA">
        <w:rPr>
          <w:rtl/>
        </w:rPr>
        <w:t xml:space="preserve"> ذكر الشيخ عباس حديثاً حول سورة الدخان، وهو من أكاذيب «الحسن بن حريش»</w:t>
      </w:r>
      <w:r w:rsidR="008F4298" w:rsidRPr="008F4298">
        <w:rPr>
          <w:rFonts w:cs="Arabic11 BT"/>
          <w:vertAlign w:val="superscript"/>
          <w:rtl/>
        </w:rPr>
        <w:t>(</w:t>
      </w:r>
      <w:r w:rsidR="008F4298" w:rsidRPr="008F4298">
        <w:rPr>
          <w:rStyle w:val="FootnoteReference"/>
          <w:rFonts w:cs="Arabic11 BT"/>
          <w:rtl/>
        </w:rPr>
        <w:footnoteReference w:id="533"/>
      </w:r>
      <w:r w:rsidR="008F4298" w:rsidRPr="008F4298">
        <w:rPr>
          <w:rFonts w:cs="Arabic11 BT"/>
          <w:vertAlign w:val="superscript"/>
          <w:rtl/>
        </w:rPr>
        <w:t>)</w:t>
      </w:r>
      <w:r w:rsidR="00DA04D3" w:rsidRPr="004B58AA">
        <w:rPr>
          <w:rtl/>
        </w:rPr>
        <w:t xml:space="preserve"> وقد عرَّفنا بحاله </w:t>
      </w:r>
      <w:r w:rsidR="00DA04D3" w:rsidRPr="00193FAF">
        <w:rPr>
          <w:rtl/>
        </w:rPr>
        <w:t>بقَدْرٍ كافٍ في كتابنا «</w:t>
      </w:r>
      <w:r w:rsidR="00DA04D3" w:rsidRPr="00193FAF">
        <w:rPr>
          <w:b/>
          <w:bCs/>
          <w:rtl/>
        </w:rPr>
        <w:t>عرض أخبار الأصول على القرآن والعقول</w:t>
      </w:r>
      <w:r w:rsidR="00DA04D3" w:rsidRPr="00193FAF">
        <w:rPr>
          <w:rtl/>
        </w:rPr>
        <w:t xml:space="preserve">»، (الصفحات </w:t>
      </w:r>
      <w:r w:rsidR="00193FAF" w:rsidRPr="00193FAF">
        <w:rPr>
          <w:rFonts w:hint="cs"/>
          <w:rtl/>
        </w:rPr>
        <w:t>560</w:t>
      </w:r>
      <w:r w:rsidR="00DA04D3" w:rsidRPr="00193FAF">
        <w:rPr>
          <w:rtl/>
        </w:rPr>
        <w:t xml:space="preserve"> </w:t>
      </w:r>
      <w:r w:rsidR="004B275E" w:rsidRPr="00193FAF">
        <w:rPr>
          <w:rtl/>
        </w:rPr>
        <w:t>فما بعد) فَلْيُرَاجَعْ</w:t>
      </w:r>
      <w:r w:rsidR="004B275E">
        <w:rPr>
          <w:rtl/>
        </w:rPr>
        <w:t xml:space="preserve"> ثَمَّةَ.</w:t>
      </w:r>
    </w:p>
    <w:bookmarkStart w:id="90" w:name="_Ref347613000"/>
    <w:p w:rsidR="00DA04D3" w:rsidRPr="004B58AA" w:rsidRDefault="004B275E" w:rsidP="004B275E">
      <w:pPr>
        <w:pStyle w:val="a6"/>
        <w:rPr>
          <w:rtl/>
        </w:rPr>
      </w:pPr>
      <w:r w:rsidRPr="00C76FBD">
        <w:rPr>
          <w:color w:val="FFFFFF"/>
          <w:sz w:val="2"/>
          <w:szCs w:val="2"/>
          <w:rtl/>
        </w:rPr>
        <w:fldChar w:fldCharType="begin"/>
      </w:r>
      <w:r w:rsidRPr="00C76FBD">
        <w:rPr>
          <w:color w:val="FFFFFF"/>
          <w:sz w:val="2"/>
          <w:szCs w:val="2"/>
          <w:rtl/>
        </w:rPr>
        <w:instrText xml:space="preserve"> </w:instrText>
      </w:r>
      <w:r w:rsidRPr="00C76FBD">
        <w:rPr>
          <w:color w:val="FFFFFF"/>
          <w:sz w:val="2"/>
          <w:szCs w:val="2"/>
        </w:rPr>
        <w:instrText>SEQ</w:instrText>
      </w:r>
      <w:r w:rsidRPr="00C76FBD">
        <w:rPr>
          <w:color w:val="FFFFFF"/>
          <w:sz w:val="2"/>
          <w:szCs w:val="2"/>
          <w:rtl/>
        </w:rPr>
        <w:instrText xml:space="preserve"> ارجاعات \* </w:instrText>
      </w:r>
      <w:r w:rsidRPr="00C76FBD">
        <w:rPr>
          <w:color w:val="FFFFFF"/>
          <w:sz w:val="2"/>
          <w:szCs w:val="2"/>
        </w:rPr>
        <w:instrText>ARABIC</w:instrText>
      </w:r>
      <w:r w:rsidRPr="00C76FBD">
        <w:rPr>
          <w:color w:val="FFFFFF"/>
          <w:sz w:val="2"/>
          <w:szCs w:val="2"/>
          <w:rtl/>
        </w:rPr>
        <w:instrText xml:space="preserve"> </w:instrText>
      </w:r>
      <w:r w:rsidRPr="00C76FBD">
        <w:rPr>
          <w:color w:val="FFFFFF"/>
          <w:sz w:val="2"/>
          <w:szCs w:val="2"/>
          <w:rtl/>
        </w:rPr>
        <w:fldChar w:fldCharType="separate"/>
      </w:r>
      <w:r w:rsidR="007860CA">
        <w:rPr>
          <w:noProof/>
          <w:color w:val="FFFFFF"/>
          <w:sz w:val="2"/>
          <w:szCs w:val="2"/>
          <w:rtl/>
        </w:rPr>
        <w:t>58</w:t>
      </w:r>
      <w:r w:rsidRPr="00C76FBD">
        <w:rPr>
          <w:color w:val="FFFFFF"/>
          <w:sz w:val="2"/>
          <w:szCs w:val="2"/>
          <w:rtl/>
        </w:rPr>
        <w:fldChar w:fldCharType="end"/>
      </w:r>
      <w:r w:rsidR="00DA04D3" w:rsidRPr="004B58AA">
        <w:rPr>
          <w:rtl/>
        </w:rPr>
        <w:t>والآن نأتي إلى ما ذكره الشيخ عباس في الصفحة 178 من المفاتيح</w:t>
      </w:r>
      <w:r w:rsidR="008F4298" w:rsidRPr="008F4298">
        <w:rPr>
          <w:rFonts w:cs="Arabic11 BT"/>
          <w:vertAlign w:val="superscript"/>
          <w:rtl/>
        </w:rPr>
        <w:t>(</w:t>
      </w:r>
      <w:r w:rsidR="008F4298" w:rsidRPr="008F4298">
        <w:rPr>
          <w:rStyle w:val="FootnoteReference"/>
          <w:rFonts w:cs="Arabic11 BT"/>
          <w:rtl/>
        </w:rPr>
        <w:footnoteReference w:id="534"/>
      </w:r>
      <w:r w:rsidR="008F4298" w:rsidRPr="008F4298">
        <w:rPr>
          <w:rFonts w:cs="Arabic11 BT"/>
          <w:vertAlign w:val="superscript"/>
          <w:rtl/>
        </w:rPr>
        <w:t>)</w:t>
      </w:r>
      <w:r w:rsidR="00DA04D3" w:rsidRPr="004B58AA">
        <w:rPr>
          <w:rtl/>
        </w:rPr>
        <w:t xml:space="preserve"> باسم «</w:t>
      </w:r>
      <w:r w:rsidR="00DA04D3" w:rsidRPr="004B58AA">
        <w:rPr>
          <w:b/>
          <w:bCs/>
          <w:rtl/>
        </w:rPr>
        <w:t>دعاء  الافتتاح</w:t>
      </w:r>
      <w:r w:rsidR="00DA04D3" w:rsidRPr="004B58AA">
        <w:rPr>
          <w:rtl/>
        </w:rPr>
        <w:t>» وهو دعاء رواه الشيخ الطوسي في «</w:t>
      </w:r>
      <w:r w:rsidR="00DA04D3" w:rsidRPr="004B58AA">
        <w:rPr>
          <w:b/>
          <w:bCs/>
          <w:rtl/>
        </w:rPr>
        <w:t>مصباح المتهجِّد</w:t>
      </w:r>
      <w:r w:rsidR="00DA04D3" w:rsidRPr="004B58AA">
        <w:rPr>
          <w:rtl/>
        </w:rPr>
        <w:t>» (ص 520) والمجلسي في «</w:t>
      </w:r>
      <w:r w:rsidR="00DA04D3" w:rsidRPr="004B58AA">
        <w:rPr>
          <w:b/>
          <w:bCs/>
          <w:rtl/>
        </w:rPr>
        <w:t>زاد المعاد</w:t>
      </w:r>
      <w:r w:rsidR="00DA04D3" w:rsidRPr="004B58AA">
        <w:rPr>
          <w:rtl/>
        </w:rPr>
        <w:t>» والكفعمي في كتابه، كلهم دون أن يذكر له سنداً!</w:t>
      </w:r>
      <w:bookmarkEnd w:id="90"/>
    </w:p>
    <w:p w:rsidR="005D3D6E" w:rsidRDefault="00DA04D3" w:rsidP="005D3D6E">
      <w:pPr>
        <w:pStyle w:val="a6"/>
        <w:rPr>
          <w:rtl/>
        </w:rPr>
      </w:pPr>
      <w:r w:rsidRPr="004B58AA">
        <w:rPr>
          <w:rtl/>
        </w:rPr>
        <w:t>أما السيد «ابن طاووس» الخرافي فقد أورد في كتابه «</w:t>
      </w:r>
      <w:r w:rsidRPr="004B58AA">
        <w:rPr>
          <w:b/>
          <w:bCs/>
          <w:rtl/>
        </w:rPr>
        <w:t>إقبال الأعمال</w:t>
      </w:r>
      <w:r w:rsidRPr="004B58AA">
        <w:rPr>
          <w:rtl/>
        </w:rPr>
        <w:t xml:space="preserve">» (ص58) سنداً لهذا الدعاء لا يتصل بأي إمام من الأئمة بل يقول إن ابن أخ «عثمان بن السعيد العمري» - الذي كان يدعي أنه من نواب إمام الزمان!! - أخرج دفتراً مجلداً بالأحمر وأراه لـ « محمد بن محمد بن نصر السكوني» وقال إنَّ عَمِّي «عثمان بن سعيد العمري» كتب أدعيته في هذا الدفتر ومن جملتها أنه كان </w:t>
      </w:r>
      <w:r w:rsidR="005D3D6E">
        <w:rPr>
          <w:rtl/>
        </w:rPr>
        <w:t xml:space="preserve">يقرأ في شهر رمضان بهذا الدعاء. </w:t>
      </w:r>
    </w:p>
    <w:bookmarkStart w:id="91" w:name="_Ref347575455"/>
    <w:p w:rsidR="00DA04D3" w:rsidRPr="004B58AA" w:rsidRDefault="005D3D6E" w:rsidP="005D3D6E">
      <w:pPr>
        <w:pStyle w:val="a6"/>
        <w:rPr>
          <w:rtl/>
        </w:rPr>
      </w:pPr>
      <w:r w:rsidRPr="00536BB2">
        <w:rPr>
          <w:color w:val="FFFFFF"/>
          <w:sz w:val="2"/>
          <w:szCs w:val="2"/>
          <w:rtl/>
        </w:rPr>
        <w:fldChar w:fldCharType="begin"/>
      </w:r>
      <w:r w:rsidRPr="00536BB2">
        <w:rPr>
          <w:color w:val="FFFFFF"/>
          <w:sz w:val="2"/>
          <w:szCs w:val="2"/>
          <w:rtl/>
        </w:rPr>
        <w:instrText xml:space="preserve"> </w:instrText>
      </w:r>
      <w:r w:rsidRPr="00536BB2">
        <w:rPr>
          <w:color w:val="FFFFFF"/>
          <w:sz w:val="2"/>
          <w:szCs w:val="2"/>
        </w:rPr>
        <w:instrText>SEQ</w:instrText>
      </w:r>
      <w:r w:rsidRPr="00536BB2">
        <w:rPr>
          <w:color w:val="FFFFFF"/>
          <w:sz w:val="2"/>
          <w:szCs w:val="2"/>
          <w:rtl/>
        </w:rPr>
        <w:instrText xml:space="preserve"> ارجاعات \* </w:instrText>
      </w:r>
      <w:r w:rsidRPr="00536BB2">
        <w:rPr>
          <w:color w:val="FFFFFF"/>
          <w:sz w:val="2"/>
          <w:szCs w:val="2"/>
        </w:rPr>
        <w:instrText>ARABIC</w:instrText>
      </w:r>
      <w:r w:rsidRPr="00536BB2">
        <w:rPr>
          <w:color w:val="FFFFFF"/>
          <w:sz w:val="2"/>
          <w:szCs w:val="2"/>
          <w:rtl/>
        </w:rPr>
        <w:instrText xml:space="preserve"> </w:instrText>
      </w:r>
      <w:r w:rsidRPr="00536BB2">
        <w:rPr>
          <w:color w:val="FFFFFF"/>
          <w:sz w:val="2"/>
          <w:szCs w:val="2"/>
          <w:rtl/>
        </w:rPr>
        <w:fldChar w:fldCharType="separate"/>
      </w:r>
      <w:r w:rsidR="007860CA">
        <w:rPr>
          <w:noProof/>
          <w:color w:val="FFFFFF"/>
          <w:sz w:val="2"/>
          <w:szCs w:val="2"/>
          <w:rtl/>
        </w:rPr>
        <w:t>59</w:t>
      </w:r>
      <w:r w:rsidRPr="00536BB2">
        <w:rPr>
          <w:color w:val="FFFFFF"/>
          <w:sz w:val="2"/>
          <w:szCs w:val="2"/>
          <w:rtl/>
        </w:rPr>
        <w:fldChar w:fldCharType="end"/>
      </w:r>
      <w:r w:rsidR="00DA04D3" w:rsidRPr="004B58AA">
        <w:rPr>
          <w:rtl/>
        </w:rPr>
        <w:t>يَتَبَيَّن من القرائن أن حالَ الأدعية المكتوبة في ذلك الدفتر ذي الجلد الأحمر فاضحٌ! وقد أشار الشيخ عباس مرة أخرى في المفاتيح إلى دعاء مأخوذ من ذلك الكتاب (ص 248</w:t>
      </w:r>
      <w:r w:rsidR="008F4298" w:rsidRPr="008F4298">
        <w:rPr>
          <w:rFonts w:cs="Arabic11 BT"/>
          <w:vertAlign w:val="superscript"/>
          <w:rtl/>
        </w:rPr>
        <w:t>(</w:t>
      </w:r>
      <w:r w:rsidR="008F4298" w:rsidRPr="008F4298">
        <w:rPr>
          <w:rStyle w:val="FootnoteReference"/>
          <w:rFonts w:cs="Arabic11 BT"/>
          <w:rtl/>
        </w:rPr>
        <w:footnoteReference w:id="535"/>
      </w:r>
      <w:r w:rsidR="008F4298" w:rsidRPr="008F4298">
        <w:rPr>
          <w:rFonts w:cs="Arabic11 BT"/>
          <w:vertAlign w:val="superscript"/>
          <w:rtl/>
        </w:rPr>
        <w:t>)</w:t>
      </w:r>
      <w:r w:rsidR="00DA04D3" w:rsidRPr="004B58AA">
        <w:rPr>
          <w:rtl/>
        </w:rPr>
        <w:t xml:space="preserve"> العمل الثاني من أعمال يوم الفطر) ولكن لما كان الدعاء فاضحاً اكتفى الشيخ عباس بكتابة الجملة الأولى منه فقط ولم ينقل بقيته ربما لحفظ ماء الوجه!! </w:t>
      </w:r>
      <w:r w:rsidR="008F4298" w:rsidRPr="008F4298">
        <w:rPr>
          <w:rFonts w:cs="Arabic11 BT"/>
          <w:vertAlign w:val="superscript"/>
          <w:rtl/>
        </w:rPr>
        <w:t>(</w:t>
      </w:r>
      <w:r w:rsidR="008F4298" w:rsidRPr="008F4298">
        <w:rPr>
          <w:rStyle w:val="FootnoteReference"/>
          <w:rFonts w:cs="Arabic11 BT"/>
          <w:rtl/>
        </w:rPr>
        <w:footnoteReference w:id="536"/>
      </w:r>
      <w:r w:rsidR="008F4298" w:rsidRPr="008F4298">
        <w:rPr>
          <w:rFonts w:cs="Arabic11 BT"/>
          <w:vertAlign w:val="superscript"/>
          <w:rtl/>
        </w:rPr>
        <w:t>)</w:t>
      </w:r>
      <w:r w:rsidR="00DA04D3" w:rsidRPr="004B58AA">
        <w:rPr>
          <w:rtl/>
        </w:rPr>
        <w:t xml:space="preserve"> وسنذكر هنا هذا الدعاء</w:t>
      </w:r>
      <w:r w:rsidR="008F4298" w:rsidRPr="008F4298">
        <w:rPr>
          <w:rFonts w:cs="Arabic11 BT"/>
          <w:vertAlign w:val="superscript"/>
          <w:rtl/>
        </w:rPr>
        <w:t>(</w:t>
      </w:r>
      <w:r w:rsidR="008F4298" w:rsidRPr="008F4298">
        <w:rPr>
          <w:rStyle w:val="FootnoteReference"/>
          <w:rFonts w:cs="Arabic11 BT"/>
          <w:rtl/>
        </w:rPr>
        <w:footnoteReference w:id="537"/>
      </w:r>
      <w:r w:rsidR="008F4298" w:rsidRPr="008F4298">
        <w:rPr>
          <w:rFonts w:cs="Arabic11 BT"/>
          <w:vertAlign w:val="superscript"/>
          <w:rtl/>
        </w:rPr>
        <w:t>)</w:t>
      </w:r>
      <w:r w:rsidR="00DA04D3" w:rsidRPr="004B58AA">
        <w:rPr>
          <w:rtl/>
        </w:rPr>
        <w:t xml:space="preserve"> نقلاً عن كتاب «</w:t>
      </w:r>
      <w:r w:rsidR="00DA04D3" w:rsidRPr="004B58AA">
        <w:rPr>
          <w:b/>
          <w:bCs/>
          <w:rtl/>
        </w:rPr>
        <w:t>إقبال الأعمال</w:t>
      </w:r>
      <w:r w:rsidR="00DA04D3" w:rsidRPr="004B58AA">
        <w:rPr>
          <w:rtl/>
        </w:rPr>
        <w:t>» (ص275 فما بعد):  "</w:t>
      </w:r>
      <w:r w:rsidR="00DA04D3" w:rsidRPr="00F23828">
        <w:rPr>
          <w:rFonts w:cs="KFGQPC Uthman Taha Naskh"/>
          <w:rtl/>
        </w:rPr>
        <w:t>وَتَدْعُو بَعْدَ صَلَاةِ الْعِيدِ بِهَذَا الدُّعَاءِ تَقُولُ اللَّهُمَّ إِنِّي تَوَجَّهْتُ إِلَيْكَ بِمُحَمَّدٍ أَمَامِي وَعَلِيٍّ مِنْ خَلْفِي وَأَئِمَّتِي عَنْ يَمِينِي وَشِمَالِي، أَسْتَتِرُ بِهِمْ مِنْ عَذَابِكَ وَأَتَقَرَّبُ إِلَيْكَ زُلْفَى، لَا أَجِدُ أَحَداً أَقْرَبَ إِلَيْكَ مِنْهُمْ، فَهُمْ أَئِمَّتِي، فَآمِنْ بِهِمْ خَوْفِي مِنْ عَذَابِكَ وَسَخَطِكَ، وَأَدْخِلْنِي بِرَحْمَتِكَ الْجَنَّةَ فِي عِبَادِكَ الصَّالِحِينَ. أَصْبَحْتُ بِاللهِ مُؤْمِناً مُوقِناً مُخْلِصاً عَلَى دِينِ مُحَمَّدٍ وَسُنَّتِهِ وَعَلَى دِينِ عَلِيٍّ وَسُنَّتِهِ وَعَلَى دِينِ الْأَوْصِيَاءِ وَسُنَنِهِم</w:t>
      </w:r>
      <w:r w:rsidR="00DA04D3" w:rsidRPr="004B58AA">
        <w:rPr>
          <w:rtl/>
        </w:rPr>
        <w:t>‏".</w:t>
      </w:r>
      <w:bookmarkEnd w:id="91"/>
      <w:r w:rsidR="00DA04D3" w:rsidRPr="004B58AA">
        <w:rPr>
          <w:rtl/>
        </w:rPr>
        <w:t xml:space="preserve"> </w:t>
      </w:r>
    </w:p>
    <w:p w:rsidR="00DA04D3" w:rsidRPr="004B58AA" w:rsidRDefault="00DA04D3" w:rsidP="00B30674">
      <w:pPr>
        <w:pStyle w:val="a6"/>
        <w:rPr>
          <w:rtl/>
        </w:rPr>
      </w:pPr>
      <w:r w:rsidRPr="004B58AA">
        <w:rPr>
          <w:rtl/>
        </w:rPr>
        <w:t xml:space="preserve">ونسأل: هل بمجرد أن يقول الداعي في دعائه: النبي أمامي وعلي خلفي، سيقوم أولئك الأجلاء الكرام بطاعته فيصطف النبي أمامه وعلي خلفه والأئِمَّة عن يساره ويمينه؟! </w:t>
      </w:r>
    </w:p>
    <w:p w:rsidR="00DA04D3" w:rsidRPr="004B58AA" w:rsidRDefault="00DA04D3" w:rsidP="00D17639">
      <w:pPr>
        <w:pStyle w:val="a6"/>
        <w:rPr>
          <w:rtl/>
        </w:rPr>
      </w:pPr>
      <w:r w:rsidRPr="004B58AA">
        <w:rPr>
          <w:rtl/>
        </w:rPr>
        <w:t xml:space="preserve">ألم يقرأ جناب الشيخ الطوسي الذي كتب في كتابه هذا الدعاء، القرآنَ الذي قال تعالى فيه للنبي </w:t>
      </w:r>
      <w:r w:rsidRPr="004B58AA">
        <w:rPr>
          <w:sz w:val="30"/>
          <w:rtl/>
        </w:rPr>
        <w:sym w:font="Abo-thar" w:char="F04A"/>
      </w:r>
      <w:r w:rsidRPr="004B58AA">
        <w:rPr>
          <w:rtl/>
        </w:rPr>
        <w:t xml:space="preserve"> بأسلوب الاستفهام الإنكاري: </w:t>
      </w:r>
      <w:r w:rsidR="00483F58">
        <w:rPr>
          <w:rFonts w:ascii="KFGQPC Uthman Taha Naskh" w:cs="KFGQPC Uthman Taha Naskh"/>
          <w:sz w:val="28"/>
          <w:rtl/>
        </w:rPr>
        <w:t>﴿</w:t>
      </w:r>
      <w:r w:rsidR="00D17639" w:rsidRPr="00D17639">
        <w:rPr>
          <w:rStyle w:val="Char4"/>
          <w:rtl/>
        </w:rPr>
        <w:t>أَفَمَنۡ حَقَّ عَلَيۡهِ كَلِمَةُ ٱلۡعَذَابِ أَفَأَنتَ تُنقِذُ مَن فِي ٱلنَّارِ ١٩</w:t>
      </w:r>
      <w:r w:rsidR="00483F58">
        <w:rPr>
          <w:rFonts w:ascii="KFGQPC Uthman Taha Naskh" w:cs="KFGQPC Uthman Taha Naskh"/>
          <w:sz w:val="28"/>
          <w:rtl/>
        </w:rPr>
        <w:t>﴾</w:t>
      </w:r>
      <w:r w:rsidR="00D17639">
        <w:rPr>
          <w:rFonts w:ascii="KFGQPC Uthman Taha Naskh" w:cs="KFGQPC Uthman Taha Naskh"/>
          <w:sz w:val="28"/>
          <w:rtl/>
        </w:rPr>
        <w:t xml:space="preserve"> </w:t>
      </w:r>
      <w:r w:rsidR="00D17639" w:rsidRPr="00D17639">
        <w:rPr>
          <w:rStyle w:val="Char5"/>
          <w:rtl/>
        </w:rPr>
        <w:t xml:space="preserve">[الزمر: ١٩]  </w:t>
      </w:r>
      <w:r w:rsidRPr="00D17639">
        <w:rPr>
          <w:rStyle w:val="Char5"/>
          <w:rtl/>
        </w:rPr>
        <w:t xml:space="preserve"> </w:t>
      </w:r>
      <w:r w:rsidRPr="004B58AA">
        <w:rPr>
          <w:rtl/>
        </w:rPr>
        <w:t xml:space="preserve">أو قال له </w:t>
      </w:r>
      <w:r w:rsidRPr="004B58AA">
        <w:rPr>
          <w:sz w:val="30"/>
          <w:rtl/>
        </w:rPr>
        <w:sym w:font="Abo-thar" w:char="F04A"/>
      </w:r>
      <w:r w:rsidRPr="004B58AA">
        <w:rPr>
          <w:rtl/>
        </w:rPr>
        <w:t xml:space="preserve">: </w:t>
      </w:r>
      <w:r w:rsidR="00483F58">
        <w:rPr>
          <w:rFonts w:ascii="KFGQPC Uthman Taha Naskh" w:cs="KFGQPC Uthman Taha Naskh"/>
          <w:sz w:val="28"/>
          <w:rtl/>
        </w:rPr>
        <w:t>﴿</w:t>
      </w:r>
      <w:r w:rsidR="00D17639" w:rsidRPr="00D17639">
        <w:rPr>
          <w:rStyle w:val="Char4"/>
          <w:rtl/>
        </w:rPr>
        <w:t>ٱسۡتَغۡفِرۡ لَهُمۡ أَوۡ لَا تَسۡتَغۡفِرۡ لَهُمۡ إِن تَسۡتَغۡفِرۡ لَهُمۡ سَبۡعِينَ مَرَّة</w:t>
      </w:r>
      <w:r w:rsidR="00BE3EF0">
        <w:rPr>
          <w:rStyle w:val="Char4"/>
          <w:rtl/>
        </w:rPr>
        <w:t>ٗ فَلَن يَغۡفِرَ ٱللَّهُ لَهُمۡ</w:t>
      </w:r>
      <w:r w:rsidR="00483F58">
        <w:rPr>
          <w:rFonts w:ascii="KFGQPC Uthman Taha Naskh" w:cs="KFGQPC Uthman Taha Naskh"/>
          <w:sz w:val="28"/>
          <w:rtl/>
        </w:rPr>
        <w:t>﴾</w:t>
      </w:r>
      <w:r w:rsidR="00D17639">
        <w:rPr>
          <w:rFonts w:ascii="KFGQPC Uthman Taha Naskh" w:cs="KFGQPC Uthman Taha Naskh"/>
          <w:sz w:val="28"/>
          <w:rtl/>
        </w:rPr>
        <w:t xml:space="preserve"> </w:t>
      </w:r>
      <w:r w:rsidR="00D17639" w:rsidRPr="00D17639">
        <w:rPr>
          <w:rStyle w:val="Char5"/>
          <w:rtl/>
        </w:rPr>
        <w:t>[التوبة: ٨٠</w:t>
      </w:r>
      <w:r w:rsidR="00D17639">
        <w:rPr>
          <w:rStyle w:val="Char5"/>
          <w:rtl/>
        </w:rPr>
        <w:t xml:space="preserve"> ، منافقون 6</w:t>
      </w:r>
      <w:r w:rsidR="00D17639" w:rsidRPr="00D17639">
        <w:rPr>
          <w:rStyle w:val="Char5"/>
          <w:rtl/>
        </w:rPr>
        <w:t>]</w:t>
      </w:r>
      <w:r w:rsidR="0032732B">
        <w:rPr>
          <w:rFonts w:ascii="KFGQPC Uthman Taha Naskh" w:cs="KFGQPC Uthman Taha Naskh"/>
          <w:sz w:val="28"/>
          <w:rtl/>
        </w:rPr>
        <w:t>،</w:t>
      </w:r>
      <w:r w:rsidRPr="004B58AA">
        <w:rPr>
          <w:rtl/>
        </w:rPr>
        <w:t xml:space="preserve"> وأنه تعالى لم يقبل شفاعة نوح </w:t>
      </w:r>
      <w:r w:rsidRPr="004B58AA">
        <w:rPr>
          <w:sz w:val="30"/>
          <w:rtl/>
        </w:rPr>
        <w:sym w:font="AGA Arabesque" w:char="F075"/>
      </w:r>
      <w:r w:rsidRPr="004B58AA">
        <w:rPr>
          <w:rtl/>
        </w:rPr>
        <w:t xml:space="preserve"> بحق ابنه [هود: 45] و.......؟ </w:t>
      </w:r>
    </w:p>
    <w:p w:rsidR="00DA04D3" w:rsidRPr="004B58AA" w:rsidRDefault="00DA04D3" w:rsidP="00B30674">
      <w:pPr>
        <w:pStyle w:val="a6"/>
        <w:rPr>
          <w:rtl/>
        </w:rPr>
      </w:pPr>
      <w:r w:rsidRPr="004B58AA">
        <w:rPr>
          <w:rtl/>
        </w:rPr>
        <w:t xml:space="preserve">ألا يعلم الشيخ عبَّاس أن النبيَّ </w:t>
      </w:r>
      <w:r w:rsidRPr="004B58AA">
        <w:rPr>
          <w:sz w:val="30"/>
          <w:rtl/>
        </w:rPr>
        <w:sym w:font="Abo-thar" w:char="F04A"/>
      </w:r>
      <w:r w:rsidRPr="004B58AA">
        <w:rPr>
          <w:rtl/>
        </w:rPr>
        <w:t xml:space="preserve"> قال: "</w:t>
      </w:r>
      <w:r w:rsidRPr="00F23828">
        <w:rPr>
          <w:rFonts w:cs="KFGQPC Uthman Taha Naskh"/>
          <w:rtl/>
        </w:rPr>
        <w:t>أيها الناس! إنَّهُ لَيْسَ بَيْنَ اللهِ وَبَيْنَ أَحَدٍ نسبٌ وَلا شَيْ‏ءٌ يُعْطِيهِ بِهِ خَيْراً أَوْ يَصْرِفُ عَنْهُ بِهِ شَرّاً إِلَّا الْعَمَلُ، أَيُّهَا النَّاسُ! لَا يَدَّعِي مُدَّعٍ وَلَا يَتَمَنَّى مُتَمَنٍّ، وَالَّذِي بَعَثَنِي بِالْحَقِّ نَبِيّاً لَا يُنْجِي إِلَّا عَمَلٌ مَعَ رَحْمَةٍ وَلَوْ عَصَيْتُ لَهَوَيْتُ. اللَّهُمَّ هَلْ بَلَّغْت؟</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38"/>
      </w:r>
      <w:r w:rsidR="008F4298" w:rsidRPr="008F4298">
        <w:rPr>
          <w:rFonts w:cs="Arabic11 BT"/>
          <w:vertAlign w:val="superscript"/>
          <w:rtl/>
        </w:rPr>
        <w:t>)</w:t>
      </w:r>
      <w:r w:rsidRPr="004B58AA">
        <w:rPr>
          <w:rtl/>
        </w:rPr>
        <w:t>. (كتاب «</w:t>
      </w:r>
      <w:r w:rsidRPr="004B58AA">
        <w:rPr>
          <w:b/>
          <w:bCs/>
          <w:rtl/>
        </w:rPr>
        <w:t>زيارت وزيارتنامه</w:t>
      </w:r>
      <w:r w:rsidRPr="004B58AA">
        <w:rPr>
          <w:rtl/>
        </w:rPr>
        <w:t xml:space="preserve">» [زيارة المزارات وأدعية الزيارات]، ص 233 - 234). وأنه </w:t>
      </w:r>
      <w:r w:rsidRPr="004B58AA">
        <w:rPr>
          <w:sz w:val="30"/>
          <w:rtl/>
        </w:rPr>
        <w:sym w:font="Abo-thar" w:char="F04A"/>
      </w:r>
      <w:r w:rsidRPr="004B58AA">
        <w:rPr>
          <w:rtl/>
        </w:rPr>
        <w:t xml:space="preserve"> قال: "</w:t>
      </w:r>
      <w:r w:rsidRPr="00F23828">
        <w:rPr>
          <w:rFonts w:cs="KFGQPC Uthman Taha Naskh"/>
          <w:rtl/>
        </w:rPr>
        <w:t>يَا مَعْشَرَ قُرَيْش اشْتَرُوا أَنْفُسَكُمْ مِنَ الله؛ لاَ أُغْنِي عَنْكُمْ مِنَ الله شَيْئاً..</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39"/>
      </w:r>
      <w:r w:rsidR="008F4298" w:rsidRPr="008F4298">
        <w:rPr>
          <w:rFonts w:cs="Arabic11 BT"/>
          <w:vertAlign w:val="superscript"/>
          <w:rtl/>
        </w:rPr>
        <w:t>)</w:t>
      </w:r>
      <w:r w:rsidRPr="004B58AA">
        <w:rPr>
          <w:rtl/>
        </w:rPr>
        <w:t>. "</w:t>
      </w:r>
      <w:r w:rsidRPr="00F23828">
        <w:rPr>
          <w:rFonts w:cs="KFGQPC Uthman Taha Naskh"/>
          <w:rtl/>
        </w:rPr>
        <w:t>يَا بَنِي عَبْدِ المُطَّلِبِ، يَا بَنِي عَبْدِ مَنَافٍ، يَا فَاطِمَةُ بِنْتَ رَسُولِ اللهِ، اشْتَرُوا أَنْفُسَكُمْ مِنَ الله لاَ أُغ</w:t>
      </w:r>
      <w:r w:rsidR="00F23828">
        <w:rPr>
          <w:rFonts w:cs="KFGQPC Uthman Taha Naskh"/>
          <w:rtl/>
        </w:rPr>
        <w:t>ْنِي عَنْكُمْ مِنَ الله شَيْئاً</w:t>
      </w:r>
      <w:r w:rsidRPr="00F23828">
        <w:rPr>
          <w:rFonts w:cs="KFGQPC Uthman Taha Naskh"/>
          <w:rtl/>
        </w:rPr>
        <w:t>، يَا عَبَّاسُ بْنَ عَبْدِ المُطَّلِبِ لاَ أ</w:t>
      </w:r>
      <w:r w:rsidR="00F23828">
        <w:rPr>
          <w:rFonts w:cs="KFGQPC Uthman Taha Naskh"/>
          <w:rtl/>
        </w:rPr>
        <w:t>ُغْنِي عَنْكَ مِنَ الله شَيْئاً</w:t>
      </w:r>
      <w:r w:rsidRPr="00F23828">
        <w:rPr>
          <w:rFonts w:cs="KFGQPC Uthman Taha Naskh"/>
          <w:rtl/>
        </w:rPr>
        <w:t>، يَا صَفِيَّةُ عَمَّةَ رَسُولِ الله لاَ أُغْنِي عَنْكِ مِنَ الله شَيْئاً</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40"/>
      </w:r>
      <w:r w:rsidR="008F4298" w:rsidRPr="008F4298">
        <w:rPr>
          <w:rFonts w:cs="Arabic11 BT"/>
          <w:vertAlign w:val="superscript"/>
          <w:rtl/>
        </w:rPr>
        <w:t>)</w:t>
      </w:r>
      <w:r w:rsidRPr="004B58AA">
        <w:rPr>
          <w:rtl/>
        </w:rPr>
        <w:t>.</w:t>
      </w:r>
    </w:p>
    <w:p w:rsidR="00DA04D3" w:rsidRPr="004B58AA" w:rsidRDefault="00DA04D3" w:rsidP="00D17639">
      <w:pPr>
        <w:pStyle w:val="a6"/>
        <w:rPr>
          <w:rtl/>
        </w:rPr>
      </w:pPr>
      <w:r w:rsidRPr="004B58AA">
        <w:rPr>
          <w:rtl/>
        </w:rPr>
        <w:t>لنلاحِظْ أن ملفِّق الدعاء يوافق في جملته التي يقول فيها: "</w:t>
      </w:r>
      <w:r w:rsidRPr="002F29B9">
        <w:rPr>
          <w:rFonts w:cs="KFGQPC Uthman Taha Naskh"/>
          <w:b/>
          <w:bCs/>
          <w:szCs w:val="26"/>
          <w:rtl/>
        </w:rPr>
        <w:t>بِهِمْ..... أَتَقَرَّبُ إِلَيْكَ زُلْفَى</w:t>
      </w:r>
      <w:r w:rsidRPr="004B58AA">
        <w:rPr>
          <w:rtl/>
        </w:rPr>
        <w:t xml:space="preserve">" كلامَ المشركين الذي كانوا يقولونه عن معبوداتهم وشفعائهم ووبخهم القرآن عليه قائلاً: </w:t>
      </w:r>
      <w:r w:rsidR="00483F58">
        <w:rPr>
          <w:rFonts w:ascii="KFGQPC Uthman Taha Naskh" w:cs="KFGQPC Uthman Taha Naskh"/>
          <w:sz w:val="28"/>
          <w:rtl/>
        </w:rPr>
        <w:t>﴿</w:t>
      </w:r>
      <w:r w:rsidR="00D17639" w:rsidRPr="00D17639">
        <w:rPr>
          <w:rStyle w:val="Char4"/>
          <w:rtl/>
        </w:rPr>
        <w:t>أَلَا لِلَّهِ ٱلدِّينُ ٱلۡخَالِصُۚ وَٱلَّذِينَ ٱتَّخَذُواْ مِن دُونِهِۦٓ أَوۡلِيَآءَ مَا نَعۡبُدُهُمۡ إِلَّا لِيُقَرِّبُونَآ إِلَى ٱللَّهِ زُلۡفَىٰٓ إِنَّ ٱللَّهَ يَحۡكُمُ بَيۡنَهُمۡ</w:t>
      </w:r>
      <w:r w:rsidR="00483F58">
        <w:rPr>
          <w:rFonts w:ascii="KFGQPC Uthman Taha Naskh" w:cs="KFGQPC Uthman Taha Naskh"/>
          <w:sz w:val="28"/>
          <w:rtl/>
        </w:rPr>
        <w:t>﴾</w:t>
      </w:r>
      <w:r w:rsidR="00D17639">
        <w:rPr>
          <w:rFonts w:ascii="KFGQPC Uthman Taha Naskh" w:cs="KFGQPC Uthman Taha Naskh"/>
          <w:sz w:val="28"/>
          <w:rtl/>
        </w:rPr>
        <w:t xml:space="preserve"> </w:t>
      </w:r>
      <w:r w:rsidR="00D17639" w:rsidRPr="00D17639">
        <w:rPr>
          <w:rStyle w:val="Char5"/>
          <w:rtl/>
        </w:rPr>
        <w:t>[الزمر: ٣]</w:t>
      </w:r>
      <w:r w:rsidR="00E93231">
        <w:rPr>
          <w:rFonts w:ascii="KFGQPC Uthman Taha Naskh" w:cs="KFGQPC Uthman Taha Naskh"/>
          <w:sz w:val="28"/>
          <w:rtl/>
        </w:rPr>
        <w:t>.</w:t>
      </w:r>
    </w:p>
    <w:p w:rsidR="00DA04D3" w:rsidRPr="004B58AA" w:rsidRDefault="00DA04D3" w:rsidP="00B30674">
      <w:pPr>
        <w:pStyle w:val="a6"/>
      </w:pPr>
      <w:r w:rsidRPr="004B58AA">
        <w:rPr>
          <w:rtl/>
        </w:rPr>
        <w:t>ثم يقول في الدعاء: "</w:t>
      </w:r>
      <w:r w:rsidRPr="002F29B9">
        <w:rPr>
          <w:rFonts w:cs="KFGQPC Uthman Taha Naskh"/>
          <w:b/>
          <w:bCs/>
          <w:szCs w:val="26"/>
          <w:rtl/>
        </w:rPr>
        <w:t>آمنت بالله..... عَلَى دِينِ مُحَمَّدٍ وَسُنَّتِهِ وَعَلَى دِينِ عَلِيٍّ وَسُنَّتِهِ وَعَلَى دِينِ الْأَوْصِيَاءِ وَسُنَنِهِم</w:t>
      </w:r>
      <w:r w:rsidRPr="004B58AA">
        <w:rPr>
          <w:rtl/>
        </w:rPr>
        <w:t xml:space="preserve">‏"!! في حين أنه من الواضح أن دين علي (ع) وسائر الأوصياء هو دين النبي عينه لا غير، إضافةً إلى أنه ليس لدينا في الإسلام إلا سنة واحدة هي سنة النبي </w:t>
      </w:r>
      <w:r w:rsidRPr="004B58AA">
        <w:rPr>
          <w:sz w:val="30"/>
          <w:rtl/>
        </w:rPr>
        <w:sym w:font="Abo-thar" w:char="F04A"/>
      </w:r>
      <w:r w:rsidRPr="004B58AA">
        <w:rPr>
          <w:rtl/>
        </w:rPr>
        <w:t>، وليس لعليٍّ (ع) سُنَّةٌ خاصَّةٌ بل هو تابع لسنة النبيِّ</w:t>
      </w:r>
      <w:r w:rsidR="008F4298" w:rsidRPr="008F4298">
        <w:rPr>
          <w:rFonts w:cs="Arabic11 BT"/>
          <w:vertAlign w:val="superscript"/>
          <w:rtl/>
        </w:rPr>
        <w:t>(</w:t>
      </w:r>
      <w:r w:rsidR="008F4298" w:rsidRPr="008F4298">
        <w:rPr>
          <w:rStyle w:val="FootnoteReference"/>
          <w:rFonts w:cs="Arabic11 BT"/>
          <w:rtl/>
        </w:rPr>
        <w:footnoteReference w:id="541"/>
      </w:r>
      <w:r w:rsidR="008F4298" w:rsidRPr="008F4298">
        <w:rPr>
          <w:rFonts w:cs="Arabic11 BT"/>
          <w:vertAlign w:val="superscript"/>
          <w:rtl/>
        </w:rPr>
        <w:t>)</w:t>
      </w:r>
      <w:r w:rsidRPr="004B58AA">
        <w:rPr>
          <w:rtl/>
        </w:rPr>
        <w:t>. أضف إلى ذلك أن واضع الحديث الجاهل تصرف بشكل يدل على قلّة مراسه وعدم مهارته إذ أثبت لسائر الأئِمَّة أيضاً سنناً ولم يفهم أن سنة الأئِمَّة والأوصياء هي سنة علي (ع) ذاتها ولم يكن لعلي - كما ذكرنا- سنة خاصة به بل كان تابعاً لسنة النبي وقال: "</w:t>
      </w:r>
      <w:r w:rsidRPr="002F29B9">
        <w:rPr>
          <w:rFonts w:cs="KFGQPC Uthman Taha Naskh"/>
          <w:b/>
          <w:bCs/>
          <w:szCs w:val="26"/>
          <w:rtl/>
        </w:rPr>
        <w:t>السُنَّةُ مَا سَنَّ رَسُولُ الله</w:t>
      </w:r>
      <w:r w:rsidRPr="004B58AA">
        <w:rPr>
          <w:rtl/>
        </w:rPr>
        <w:t xml:space="preserve">ِ </w:t>
      </w:r>
      <w:r w:rsidRPr="004B58AA">
        <w:rPr>
          <w:sz w:val="30"/>
          <w:rtl/>
        </w:rPr>
        <w:sym w:font="Abo-thar" w:char="F04A"/>
      </w:r>
      <w:r w:rsidRPr="004B58AA">
        <w:rPr>
          <w:rtl/>
        </w:rPr>
        <w:t xml:space="preserve"> </w:t>
      </w:r>
      <w:r w:rsidRPr="002F29B9">
        <w:rPr>
          <w:rFonts w:cs="KFGQPC Uthman Taha Naskh"/>
          <w:b/>
          <w:bCs/>
          <w:szCs w:val="26"/>
          <w:rtl/>
        </w:rPr>
        <w:t>والبِدْعَةُ مَا أُحْدِثَ بَعْدَهُ</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42"/>
      </w:r>
      <w:r w:rsidR="008F4298" w:rsidRPr="008F4298">
        <w:rPr>
          <w:rFonts w:cs="Arabic11 BT"/>
          <w:vertAlign w:val="superscript"/>
          <w:rtl/>
        </w:rPr>
        <w:t>)</w:t>
      </w:r>
      <w:r w:rsidRPr="004B58AA">
        <w:rPr>
          <w:rtl/>
        </w:rPr>
        <w:t xml:space="preserve">.  ولم يُعَرِّف لنا سُنَّةً غير سنةِ النبي.    </w:t>
      </w:r>
    </w:p>
    <w:p w:rsidR="00DA04D3" w:rsidRPr="004B58AA" w:rsidRDefault="00DA04D3" w:rsidP="00B30674">
      <w:pPr>
        <w:pStyle w:val="a6"/>
        <w:rPr>
          <w:rtl/>
        </w:rPr>
      </w:pPr>
      <w:r w:rsidRPr="004B58AA">
        <w:rPr>
          <w:rtl/>
        </w:rPr>
        <w:t>الآن لِنَعُدْ إلى «</w:t>
      </w:r>
      <w:r w:rsidRPr="004B58AA">
        <w:rPr>
          <w:b/>
          <w:bCs/>
          <w:rtl/>
        </w:rPr>
        <w:t>دعاء الافتتاح</w:t>
      </w:r>
      <w:r w:rsidRPr="004B58AA">
        <w:rPr>
          <w:rtl/>
        </w:rPr>
        <w:t>» وننتبه إلى أن هذا الدعاء نُقِل عن مثل ذلك الدفتر الذي تحدثنا عنه أعلاه وننتبه إلى أنه لا يوجد دليل موثوق على وجود ابنٍ لحضرة العسكري (ع) فضلاً أن يكون له نائبٌ! والذي ادعى النيابة له كان مُخادِعاً للعوام.</w:t>
      </w:r>
    </w:p>
    <w:p w:rsidR="00DA04D3" w:rsidRPr="004B58AA" w:rsidRDefault="00DA04D3" w:rsidP="00B30674">
      <w:pPr>
        <w:pStyle w:val="a6"/>
        <w:rPr>
          <w:rtl/>
        </w:rPr>
      </w:pPr>
      <w:r w:rsidRPr="004B58AA">
        <w:rPr>
          <w:b/>
          <w:bCs/>
          <w:rtl/>
        </w:rPr>
        <w:t>ثانياً</w:t>
      </w:r>
      <w:r w:rsidRPr="004B58AA">
        <w:rPr>
          <w:rtl/>
        </w:rPr>
        <w:t>: لم يقل النائب المذكور إنه أخذ هذا الدعاء عن الإمام.</w:t>
      </w:r>
    </w:p>
    <w:p w:rsidR="00DA04D3" w:rsidRPr="004B58AA" w:rsidRDefault="00DA04D3" w:rsidP="00F23828">
      <w:pPr>
        <w:pStyle w:val="a6"/>
        <w:rPr>
          <w:rtl/>
        </w:rPr>
      </w:pPr>
      <w:r w:rsidRPr="004B58AA">
        <w:rPr>
          <w:b/>
          <w:bCs/>
          <w:rtl/>
        </w:rPr>
        <w:t>ثالثاً</w:t>
      </w:r>
      <w:r w:rsidRPr="004B58AA">
        <w:rPr>
          <w:rtl/>
        </w:rPr>
        <w:t>: في متن هذا الدعاء أمورٌ غير صحيحة تُظْهِرُ أنه دعاءٌ موضوعٌ وضعه صُنَّاعُ المذاهب والمُتَكَسِّبِين بالدين، فمثلاً اعتبر الداعي حضرةَ عليٍّ (ع) «</w:t>
      </w:r>
      <w:r w:rsidRPr="004B58AA">
        <w:rPr>
          <w:b/>
          <w:bCs/>
          <w:rtl/>
        </w:rPr>
        <w:t>النبأَ العظيمَ</w:t>
      </w:r>
      <w:r w:rsidRPr="004B58AA">
        <w:rPr>
          <w:rtl/>
        </w:rPr>
        <w:t>» في حين أننا نعلم أن علياً (ع) قال في دعاء يوم الاثنين في الصحيفة العلوية: "</w:t>
      </w:r>
      <w:r w:rsidRPr="00F23828">
        <w:rPr>
          <w:rFonts w:cs="KFGQPC Uthman Taha Naskh"/>
          <w:rtl/>
        </w:rPr>
        <w:t xml:space="preserve">الْحَمْدُ لِـلَّهِ الَّذِي هَدَانِي لِلْإِسْلَامِ... </w:t>
      </w:r>
      <w:r w:rsidRPr="00F23828">
        <w:rPr>
          <w:rFonts w:cs="KFGQPC Uthman Taha Naskh"/>
          <w:b/>
          <w:bCs/>
          <w:szCs w:val="26"/>
          <w:rtl/>
        </w:rPr>
        <w:t>وَعَرَّفَنِي الْحَقَّ</w:t>
      </w:r>
      <w:r w:rsidRPr="00F23828">
        <w:rPr>
          <w:rFonts w:cs="KFGQPC Uthman Taha Naskh"/>
          <w:rtl/>
        </w:rPr>
        <w:t xml:space="preserve"> </w:t>
      </w:r>
      <w:r w:rsidRPr="00F23828">
        <w:rPr>
          <w:rFonts w:cs="KFGQPC Uthman Taha Naskh"/>
          <w:b/>
          <w:bCs/>
          <w:szCs w:val="26"/>
          <w:rtl/>
        </w:rPr>
        <w:t>وَالنَّبَإِ الْعَظِيمِ</w:t>
      </w:r>
      <w:r w:rsidRPr="00F23828">
        <w:rPr>
          <w:rFonts w:cs="KFGQPC Uthman Taha Naskh"/>
          <w:rtl/>
        </w:rPr>
        <w:t xml:space="preserve"> الَّذِي هُمْ فِيهِ مُخْتَلِفُونَ</w:t>
      </w:r>
      <w:r w:rsidRPr="004B58AA">
        <w:rPr>
          <w:rtl/>
        </w:rPr>
        <w:t>" (كتاب «</w:t>
      </w:r>
      <w:r w:rsidRPr="004B58AA">
        <w:rPr>
          <w:b/>
          <w:bCs/>
          <w:rtl/>
        </w:rPr>
        <w:t>زيارت و زيارتنامه</w:t>
      </w:r>
      <w:r w:rsidRPr="004B58AA">
        <w:rPr>
          <w:rtl/>
        </w:rPr>
        <w:t>» [زيارة المزارات وأدعية الزيارات] الصفحة 286). وقد أوضحنا في الكتاب الحاضر أيضاً بطلان ذلك القول (ص56). أو اعتبر علياً (ع) «</w:t>
      </w:r>
      <w:r w:rsidRPr="004B58AA">
        <w:rPr>
          <w:b/>
          <w:bCs/>
          <w:rtl/>
        </w:rPr>
        <w:t>الآية الكبرى</w:t>
      </w:r>
      <w:r w:rsidRPr="004B58AA">
        <w:rPr>
          <w:rtl/>
        </w:rPr>
        <w:t>» مع أن القرآن الكريم لم يُعَرِّفْ لنا مثل هذه الآية. ثم قال عن الأولاد الكرام لأمير المؤمنين (ع): «</w:t>
      </w:r>
      <w:r w:rsidRPr="002F29B9">
        <w:rPr>
          <w:rFonts w:cs="KFGQPC Uthman Taha Naskh"/>
          <w:b/>
          <w:bCs/>
          <w:szCs w:val="26"/>
          <w:rtl/>
        </w:rPr>
        <w:t>حُجَجِكَ عَلَى عِبَادِك</w:t>
      </w:r>
      <w:r w:rsidRPr="004B58AA">
        <w:rPr>
          <w:rtl/>
        </w:rPr>
        <w:t xml:space="preserve">‏» في حين أن هذا القول مخالف للقرآن الذي بيَّن لنا أنه ما من حجَّة بعد الأنبياء [النساء: 165]،  ومخالف لكلام أمير المؤمنين علي </w:t>
      </w:r>
      <w:r w:rsidRPr="004B58AA">
        <w:rPr>
          <w:sz w:val="30"/>
          <w:rtl/>
        </w:rPr>
        <w:sym w:font="AGA Arabesque" w:char="F075"/>
      </w:r>
      <w:r w:rsidRPr="004B58AA">
        <w:rPr>
          <w:rtl/>
        </w:rPr>
        <w:t xml:space="preserve"> نفسه الذي قال: "</w:t>
      </w:r>
      <w:r w:rsidRPr="002F29B9">
        <w:rPr>
          <w:rFonts w:cs="KFGQPC Uthman Taha Naskh"/>
          <w:b/>
          <w:bCs/>
          <w:szCs w:val="26"/>
          <w:rtl/>
        </w:rPr>
        <w:t>تَمَّتْ بِنَبِيِّنَا مُحَمَّد(صلى الله عليه وآله) حُجَّتُهُ</w:t>
      </w:r>
      <w:r w:rsidRPr="004B58AA">
        <w:rPr>
          <w:rtl/>
        </w:rPr>
        <w:t>" (</w:t>
      </w:r>
      <w:r w:rsidRPr="004B58AA">
        <w:rPr>
          <w:b/>
          <w:bCs/>
          <w:rtl/>
        </w:rPr>
        <w:t>نهج البلاغة</w:t>
      </w:r>
      <w:r w:rsidRPr="004B58AA">
        <w:rPr>
          <w:rtl/>
        </w:rPr>
        <w:t>، الخطبة 91). إضافةً إلى ذلك، فإنه لا دليل شرعي على مسألة الإمامة التي يتصورها ويؤمن بها واضع هذا الدعاء ولا يمكننا إثبات الإمامة المنصوص عليها من الله بمجرد دعاءٍ قد عرفنا حال سنده!</w:t>
      </w:r>
    </w:p>
    <w:p w:rsidR="00DA04D3" w:rsidRPr="004B58AA" w:rsidRDefault="00DA04D3" w:rsidP="00B30674">
      <w:pPr>
        <w:pStyle w:val="a6"/>
        <w:rPr>
          <w:rtl/>
        </w:rPr>
      </w:pPr>
      <w:r w:rsidRPr="004B58AA">
        <w:rPr>
          <w:rtl/>
        </w:rPr>
        <w:t>لقد ابتدأ «</w:t>
      </w:r>
      <w:r w:rsidRPr="004B58AA">
        <w:rPr>
          <w:b/>
          <w:bCs/>
          <w:rtl/>
        </w:rPr>
        <w:t>دعاء الافتتاح</w:t>
      </w:r>
      <w:r w:rsidRPr="004B58AA">
        <w:rPr>
          <w:rtl/>
        </w:rPr>
        <w:t>» بدايةً ممتازةً ورائعةً جداً ومطالبه (حتى السطر 6 من الصفحة 180)</w:t>
      </w:r>
      <w:r w:rsidR="008F4298" w:rsidRPr="008F4298">
        <w:rPr>
          <w:rFonts w:cs="Arabic11 BT"/>
          <w:vertAlign w:val="superscript"/>
          <w:rtl/>
        </w:rPr>
        <w:t>(</w:t>
      </w:r>
      <w:r w:rsidR="008F4298" w:rsidRPr="008F4298">
        <w:rPr>
          <w:rStyle w:val="FootnoteReference"/>
          <w:rFonts w:cs="Arabic11 BT"/>
          <w:rtl/>
        </w:rPr>
        <w:footnoteReference w:id="543"/>
      </w:r>
      <w:r w:rsidR="008F4298" w:rsidRPr="008F4298">
        <w:rPr>
          <w:rFonts w:cs="Arabic11 BT"/>
          <w:vertAlign w:val="superscript"/>
          <w:rtl/>
        </w:rPr>
        <w:t>)</w:t>
      </w:r>
      <w:r w:rsidRPr="004B58AA">
        <w:rPr>
          <w:rtl/>
        </w:rPr>
        <w:t xml:space="preserve"> مطالب يؤيدها كل مؤمن بالله - فضلاً عن كل مسلم-، ويقبلها من كل قلبه، ويبدو أن واضع الدعاء أراد بهذه الطريقة أن يمهِّد لتلقين أفكاره المذهبية وخرافاته التي سيذكرها بعد هذه المقدمة الصحيحة! لذا علينا أن ننتبه ولا تخدعنا العبارات الصحيحة التي نشاهدها في بعض الأحاديث أو الأدعية غير الموثوقة أو الموضوعة، بل علينا أن نميز دائما بين الصحيح والسقيم في كل شيء. وَاللهَ وَلِيُّ التوفيق.</w:t>
      </w:r>
    </w:p>
    <w:p w:rsidR="00DA04D3" w:rsidRPr="004B58AA" w:rsidRDefault="00DA04D3" w:rsidP="00B30674">
      <w:pPr>
        <w:pStyle w:val="a6"/>
        <w:rPr>
          <w:rtl/>
        </w:rPr>
      </w:pPr>
      <w:r w:rsidRPr="004B58AA">
        <w:rPr>
          <w:rtl/>
        </w:rPr>
        <w:t xml:space="preserve">في هذا الدعاء يطلب الداعي من الله أن </w:t>
      </w:r>
      <w:r w:rsidRPr="002F29B9">
        <w:rPr>
          <w:rtl/>
        </w:rPr>
        <w:t>"</w:t>
      </w:r>
      <w:r w:rsidRPr="002F29B9">
        <w:rPr>
          <w:rFonts w:cs="KFGQPC Uthman Taha Naskh"/>
          <w:b/>
          <w:bCs/>
          <w:szCs w:val="26"/>
          <w:rtl/>
        </w:rPr>
        <w:t>اشفِ بالحق صدورنا وأذهب به غيظ قلوبنا</w:t>
      </w:r>
      <w:r w:rsidRPr="004B58AA">
        <w:rPr>
          <w:rtl/>
        </w:rPr>
        <w:t xml:space="preserve">". ولنا أن نتساءل: هذا الحقد في الصدر وغيظ في القلب، تجاه مَنْ؟ نسأل الله تعالى أن يهدي الحاقدين الذين أنشؤوا مثل هذه الأدعية أو روَّجُوها. </w:t>
      </w:r>
    </w:p>
    <w:p w:rsidR="00DA04D3" w:rsidRPr="004B58AA" w:rsidRDefault="00DA04D3" w:rsidP="0057221A">
      <w:pPr>
        <w:pStyle w:val="a6"/>
      </w:pPr>
      <w:bookmarkStart w:id="92" w:name="_Ref347774833"/>
      <w:r w:rsidRPr="004B58AA">
        <w:rPr>
          <w:rtl/>
        </w:rPr>
        <w:t xml:space="preserve">واعتبر الدعاءُ الإمامةَ منحصرةً باثني عشر فرداً في حين أن الإسلام ليس ديناً انحصارياً يحصر أئمَّته أو من بيدهم زمام أمور المسلمين بعدد محدَّد من الأفراد سواء كانوا ستَّة أو سبعة أو اثني عشر إماماً، بل كلُّ مسلم تتوفَّر فيه شروط الإمامة الكبرى كالعلم والكفاءة والعمل بالكتاب والسنة يمكنه أن يأخذ على عاتقه إمامة الأمَّة. ولذلك نجد أن القرآن الكريم اعتبر أن كل من اتصف بصفات عباد الرحمن المؤمنين يمكنه أن يكون إماماً، فقال: </w:t>
      </w:r>
      <w:r w:rsidR="00483F58">
        <w:rPr>
          <w:rFonts w:ascii="KFGQPC Uthman Taha Naskh" w:cs="KFGQPC Uthman Taha Naskh"/>
          <w:sz w:val="28"/>
          <w:rtl/>
        </w:rPr>
        <w:t>﴿</w:t>
      </w:r>
      <w:r w:rsidR="00BF7F76" w:rsidRPr="00BF7F76">
        <w:rPr>
          <w:rStyle w:val="Char4"/>
          <w:rtl/>
        </w:rPr>
        <w:t>وَٱجۡعَلۡنَا لِلۡمُتَّقِينَ إِمَامًا ٧٤</w:t>
      </w:r>
      <w:r w:rsidR="00483F58">
        <w:rPr>
          <w:rFonts w:ascii="KFGQPC Uthman Taha Naskh" w:cs="KFGQPC Uthman Taha Naskh"/>
          <w:sz w:val="28"/>
          <w:rtl/>
        </w:rPr>
        <w:t>﴾</w:t>
      </w:r>
      <w:r w:rsidR="00BF7F76">
        <w:rPr>
          <w:rFonts w:ascii="KFGQPC Uthman Taha Naskh" w:cs="KFGQPC Uthman Taha Naskh"/>
          <w:sz w:val="28"/>
          <w:rtl/>
        </w:rPr>
        <w:t xml:space="preserve"> </w:t>
      </w:r>
      <w:r w:rsidR="00BF7F76" w:rsidRPr="00BF7F76">
        <w:rPr>
          <w:rStyle w:val="Char5"/>
          <w:rtl/>
        </w:rPr>
        <w:t>[الفرقان: ٧٤]</w:t>
      </w:r>
      <w:r w:rsidR="00E93231">
        <w:rPr>
          <w:rFonts w:ascii="KFGQPC Uthman Taha Naskh" w:cs="KFGQPC Uthman Taha Naskh"/>
          <w:sz w:val="28"/>
          <w:rtl/>
        </w:rPr>
        <w:t>.</w:t>
      </w:r>
      <w:r w:rsidRPr="004B58AA">
        <w:rPr>
          <w:rtl/>
        </w:rPr>
        <w:t xml:space="preserve"> وقال عن أئمَّة الكفر: </w:t>
      </w:r>
      <w:r w:rsidR="00483F58">
        <w:rPr>
          <w:rFonts w:ascii="KFGQPC Uthman Taha Naskh" w:cs="KFGQPC Uthman Taha Naskh"/>
          <w:sz w:val="28"/>
          <w:rtl/>
        </w:rPr>
        <w:t>﴿</w:t>
      </w:r>
      <w:r w:rsidR="00BF7F76" w:rsidRPr="00BF7F76">
        <w:rPr>
          <w:rStyle w:val="Char4"/>
          <w:rtl/>
        </w:rPr>
        <w:t>فَقَٰتِلُوٓاْ أَئِمَّةَ ٱلۡكُفۡرِ</w:t>
      </w:r>
      <w:r w:rsidR="00483F58">
        <w:rPr>
          <w:rFonts w:ascii="KFGQPC Uthman Taha Naskh" w:cs="KFGQPC Uthman Taha Naskh"/>
          <w:sz w:val="28"/>
          <w:rtl/>
        </w:rPr>
        <w:t>﴾</w:t>
      </w:r>
      <w:r w:rsidR="00BF7F76">
        <w:rPr>
          <w:rFonts w:ascii="KFGQPC Uthman Taha Naskh" w:cs="KFGQPC Uthman Taha Naskh"/>
          <w:sz w:val="28"/>
          <w:rtl/>
        </w:rPr>
        <w:t xml:space="preserve"> </w:t>
      </w:r>
      <w:r w:rsidR="00BF7F76" w:rsidRPr="00BF7F76">
        <w:rPr>
          <w:rStyle w:val="Char5"/>
          <w:rtl/>
        </w:rPr>
        <w:t>[التوبة: ١٢]</w:t>
      </w:r>
      <w:r w:rsidR="00E93231">
        <w:rPr>
          <w:rStyle w:val="Char5"/>
          <w:rtl/>
        </w:rPr>
        <w:t>.</w:t>
      </w:r>
      <w:r w:rsidRPr="004B58AA">
        <w:rPr>
          <w:rtl/>
        </w:rPr>
        <w:t xml:space="preserve"> فهل أئمة الكفر اثنا عشر إماماً حتى يكون أئمَّة الإيمان اثنا عشر نفراً؟! وقال تعالى أيضاً: </w:t>
      </w:r>
      <w:r w:rsidR="00483F58">
        <w:rPr>
          <w:rFonts w:ascii="KFGQPC Uthman Taha Naskh" w:cs="KFGQPC Uthman Taha Naskh"/>
          <w:sz w:val="28"/>
          <w:rtl/>
        </w:rPr>
        <w:t>﴿</w:t>
      </w:r>
      <w:r w:rsidR="00BF7F76" w:rsidRPr="00BF7F76">
        <w:rPr>
          <w:rStyle w:val="Char4"/>
          <w:rtl/>
        </w:rPr>
        <w:t>يَوۡمَ نَدۡعُو</w:t>
      </w:r>
      <w:r w:rsidR="00BE3EF0">
        <w:rPr>
          <w:rStyle w:val="Char4"/>
          <w:rtl/>
        </w:rPr>
        <w:t>اْ كُلَّ أُنَاسِۢ بِإِمَٰمِهِمۡ</w:t>
      </w:r>
      <w:r w:rsidR="00483F58">
        <w:rPr>
          <w:rFonts w:ascii="KFGQPC Uthman Taha Naskh" w:cs="KFGQPC Uthman Taha Naskh"/>
          <w:sz w:val="28"/>
          <w:rtl/>
        </w:rPr>
        <w:t>﴾</w:t>
      </w:r>
      <w:r w:rsidR="00BF7F76">
        <w:rPr>
          <w:rFonts w:ascii="KFGQPC Uthman Taha Naskh" w:cs="KFGQPC Uthman Taha Naskh"/>
          <w:sz w:val="28"/>
          <w:rtl/>
        </w:rPr>
        <w:t xml:space="preserve"> </w:t>
      </w:r>
      <w:r w:rsidR="00BF7F76" w:rsidRPr="00BF7F76">
        <w:rPr>
          <w:rStyle w:val="Char5"/>
          <w:rtl/>
        </w:rPr>
        <w:t>[الاسراء: ٧١]</w:t>
      </w:r>
      <w:r w:rsidR="00BF7F76">
        <w:rPr>
          <w:rFonts w:ascii="KFGQPC Uthman Taha Naskh" w:cs="KFGQPC Uthman Taha Naskh"/>
          <w:sz w:val="28"/>
          <w:rtl/>
        </w:rPr>
        <w:t xml:space="preserve">  </w:t>
      </w:r>
      <w:r w:rsidRPr="004B58AA">
        <w:rPr>
          <w:rtl/>
        </w:rPr>
        <w:t xml:space="preserve">فهل الناس في الدنيا اثنا عشر فرقة فقط حتى يكون لهم اثنا عشر إماماً؟ بالطبع لا بل الناس آلاف الفرق وكل فرقة ستحشر مع إمامها. وقد جعل الله تعالى الأنبياء جميعهم أئمةً فقال: </w:t>
      </w:r>
      <w:r w:rsidR="00483F58">
        <w:rPr>
          <w:rFonts w:ascii="KFGQPC Uthman Taha Naskh" w:cs="KFGQPC Uthman Taha Naskh"/>
          <w:sz w:val="28"/>
          <w:rtl/>
        </w:rPr>
        <w:t>﴿</w:t>
      </w:r>
      <w:r w:rsidR="00BF7F76" w:rsidRPr="00BF7F76">
        <w:rPr>
          <w:rStyle w:val="Char4"/>
          <w:rtl/>
        </w:rPr>
        <w:t>وَجَعَلۡنَٰهُمۡ أَئِمَّةٗ يَهۡدُونَ بِأَمۡرِنَا</w:t>
      </w:r>
      <w:r w:rsidR="00483F58">
        <w:rPr>
          <w:rFonts w:ascii="KFGQPC Uthman Taha Naskh" w:cs="KFGQPC Uthman Taha Naskh"/>
          <w:sz w:val="28"/>
          <w:rtl/>
        </w:rPr>
        <w:t>﴾</w:t>
      </w:r>
      <w:r w:rsidR="00BF7F76">
        <w:rPr>
          <w:rFonts w:ascii="KFGQPC Uthman Taha Naskh" w:cs="KFGQPC Uthman Taha Naskh"/>
          <w:sz w:val="28"/>
          <w:rtl/>
        </w:rPr>
        <w:t xml:space="preserve"> </w:t>
      </w:r>
      <w:r w:rsidR="00BF7F76" w:rsidRPr="00BF7F76">
        <w:rPr>
          <w:rStyle w:val="Char5"/>
          <w:rtl/>
        </w:rPr>
        <w:t>[الانبياء: ٧٣]</w:t>
      </w:r>
      <w:r w:rsidR="0032732B">
        <w:rPr>
          <w:rStyle w:val="Char5"/>
          <w:rtl/>
        </w:rPr>
        <w:t>،</w:t>
      </w:r>
      <w:r w:rsidRPr="004B58AA">
        <w:rPr>
          <w:rtl/>
        </w:rPr>
        <w:t xml:space="preserve"> كما جعل في أحد السور المكية المستضعفين المؤمنين المعاصرين لفرعون أئمةً لسائر المستضعفين فقال: </w:t>
      </w:r>
      <w:r w:rsidR="00483F58">
        <w:rPr>
          <w:rFonts w:ascii="KFGQPC Uthman Taha Naskh" w:cs="KFGQPC Uthman Taha Naskh"/>
          <w:sz w:val="28"/>
          <w:rtl/>
        </w:rPr>
        <w:t>﴿</w:t>
      </w:r>
      <w:r w:rsidR="00BF7F76" w:rsidRPr="00BF7F76">
        <w:rPr>
          <w:rStyle w:val="Char4"/>
          <w:rtl/>
        </w:rPr>
        <w:t>وَنُرِيدُ أَن نَّمُنَّ عَلَى ٱلَّذِينَ ٱسۡتُضۡعِفُواْ فِي ٱلۡأَرۡضِ وَنَجۡعَلَهُمۡ أَئِمَّةٗ وَنَجۡعَلَهُمُ ٱلۡوَٰرِثِينَ ٥</w:t>
      </w:r>
      <w:r w:rsidR="00483F58">
        <w:rPr>
          <w:rFonts w:ascii="KFGQPC Uthman Taha Naskh" w:cs="KFGQPC Uthman Taha Naskh"/>
          <w:sz w:val="28"/>
          <w:rtl/>
        </w:rPr>
        <w:t>﴾</w:t>
      </w:r>
      <w:r w:rsidR="00BF7F76">
        <w:rPr>
          <w:rFonts w:ascii="KFGQPC Uthman Taha Naskh" w:cs="KFGQPC Uthman Taha Naskh"/>
          <w:sz w:val="28"/>
          <w:rtl/>
        </w:rPr>
        <w:t xml:space="preserve"> </w:t>
      </w:r>
      <w:r w:rsidR="00BF7F76" w:rsidRPr="00BF7F76">
        <w:rPr>
          <w:rStyle w:val="Char5"/>
          <w:rtl/>
        </w:rPr>
        <w:t>[القصص: ٥]</w:t>
      </w:r>
      <w:r w:rsidR="00E93231">
        <w:rPr>
          <w:rFonts w:ascii="KFGQPC Uthman Taha Naskh" w:cs="KFGQPC Uthman Taha Naskh"/>
          <w:sz w:val="28"/>
          <w:rtl/>
        </w:rPr>
        <w:t>.</w:t>
      </w:r>
      <w:r w:rsidRPr="004B58AA">
        <w:rPr>
          <w:rtl/>
        </w:rPr>
        <w:t xml:space="preserve"> وقال الإمام الصادق </w:t>
      </w:r>
      <w:r w:rsidRPr="004B58AA">
        <w:rPr>
          <w:sz w:val="30"/>
          <w:rtl/>
        </w:rPr>
        <w:sym w:font="AGA Arabesque" w:char="F075"/>
      </w:r>
      <w:r w:rsidRPr="004B58AA">
        <w:rPr>
          <w:rtl/>
        </w:rPr>
        <w:t xml:space="preserve"> - كما في الباب الأول من «</w:t>
      </w:r>
      <w:r w:rsidRPr="004B58AA">
        <w:rPr>
          <w:b/>
          <w:bCs/>
          <w:rtl/>
        </w:rPr>
        <w:t>الكافي</w:t>
      </w:r>
      <w:r w:rsidRPr="004B58AA">
        <w:rPr>
          <w:rtl/>
        </w:rPr>
        <w:t>» (العقل والجهل، الحديث 22) -: "</w:t>
      </w:r>
      <w:r w:rsidRPr="00F23828">
        <w:rPr>
          <w:rFonts w:cs="KFGQPC Uthman Taha Naskh"/>
          <w:rtl/>
        </w:rPr>
        <w:t>حُجَّةُ اللهِ عَلَى الْعِبَادِ النَّبِيُّ وَالْحُجَّةُ فِيمَا بَيْنَ الْعِبَادِ وَبَيْنَ اللهِ الْعَقْلُ</w:t>
      </w:r>
      <w:r w:rsidRPr="004B58AA">
        <w:rPr>
          <w:rtl/>
        </w:rPr>
        <w:t>". أي أن الله جعل للناس حجتين الأولى ظاهرة وهي الأنبياء والثانية باطنة وهي العقل، أما دعاء الافتتاح فقد اخترع حججاً أخرى وحصرهم باثني عشر نفراً! فكل دعاء يكون كذلك أي يخترع حججاً ساقطٌ من الاعتبار ومن وَضْع صُنَّاع المذاهب، وقد قُلْنَا مراراً [كما ذكرنا في تقديمنا لكتاب «</w:t>
      </w:r>
      <w:r w:rsidRPr="004B58AA">
        <w:rPr>
          <w:b/>
          <w:bCs/>
          <w:rtl/>
        </w:rPr>
        <w:t>شاهراه اتحاد</w:t>
      </w:r>
      <w:r w:rsidRPr="004B58AA">
        <w:rPr>
          <w:rtl/>
        </w:rPr>
        <w:t xml:space="preserve">» (الصفحات: م إلى ن)] </w:t>
      </w:r>
      <w:r w:rsidR="0057221A" w:rsidRPr="00A966EA">
        <w:rPr>
          <w:color w:val="FFFFFF"/>
          <w:sz w:val="2"/>
          <w:szCs w:val="2"/>
          <w:rtl/>
        </w:rPr>
        <w:fldChar w:fldCharType="begin"/>
      </w:r>
      <w:r w:rsidR="0057221A" w:rsidRPr="00A966EA">
        <w:rPr>
          <w:color w:val="FFFFFF"/>
          <w:sz w:val="2"/>
          <w:szCs w:val="2"/>
          <w:rtl/>
        </w:rPr>
        <w:instrText xml:space="preserve"> </w:instrText>
      </w:r>
      <w:r w:rsidR="0057221A" w:rsidRPr="00A966EA">
        <w:rPr>
          <w:color w:val="FFFFFF"/>
          <w:sz w:val="2"/>
          <w:szCs w:val="2"/>
        </w:rPr>
        <w:instrText>SEQ</w:instrText>
      </w:r>
      <w:r w:rsidR="0057221A" w:rsidRPr="00A966EA">
        <w:rPr>
          <w:color w:val="FFFFFF"/>
          <w:sz w:val="2"/>
          <w:szCs w:val="2"/>
          <w:rtl/>
        </w:rPr>
        <w:instrText xml:space="preserve"> ارجاعات \* </w:instrText>
      </w:r>
      <w:r w:rsidR="0057221A" w:rsidRPr="00A966EA">
        <w:rPr>
          <w:color w:val="FFFFFF"/>
          <w:sz w:val="2"/>
          <w:szCs w:val="2"/>
        </w:rPr>
        <w:instrText>ARABIC</w:instrText>
      </w:r>
      <w:r w:rsidR="0057221A" w:rsidRPr="00A966EA">
        <w:rPr>
          <w:color w:val="FFFFFF"/>
          <w:sz w:val="2"/>
          <w:szCs w:val="2"/>
          <w:rtl/>
        </w:rPr>
        <w:instrText xml:space="preserve"> </w:instrText>
      </w:r>
      <w:r w:rsidR="0057221A" w:rsidRPr="00A966EA">
        <w:rPr>
          <w:color w:val="FFFFFF"/>
          <w:sz w:val="2"/>
          <w:szCs w:val="2"/>
          <w:rtl/>
        </w:rPr>
        <w:fldChar w:fldCharType="separate"/>
      </w:r>
      <w:r w:rsidR="007860CA">
        <w:rPr>
          <w:noProof/>
          <w:color w:val="FFFFFF"/>
          <w:sz w:val="2"/>
          <w:szCs w:val="2"/>
          <w:rtl/>
        </w:rPr>
        <w:t>60</w:t>
      </w:r>
      <w:r w:rsidR="0057221A" w:rsidRPr="00A966EA">
        <w:rPr>
          <w:color w:val="FFFFFF"/>
          <w:sz w:val="2"/>
          <w:szCs w:val="2"/>
          <w:rtl/>
        </w:rPr>
        <w:fldChar w:fldCharType="end"/>
      </w:r>
      <w:r w:rsidRPr="004B58AA">
        <w:rPr>
          <w:rtl/>
        </w:rPr>
        <w:t xml:space="preserve">إن الله ذاته بيَّن لنا أصول الإيمان وأصول الدين بشكل كامل (البقرة: 177, النساء: 136). ورسول الله </w:t>
      </w:r>
      <w:r w:rsidRPr="004B58AA">
        <w:rPr>
          <w:rtl/>
        </w:rPr>
        <w:sym w:font="Abo-thar" w:char="F04A"/>
      </w:r>
      <w:r w:rsidRPr="004B58AA">
        <w:rPr>
          <w:rtl/>
        </w:rPr>
        <w:t>- موافقاً لكتاب الله - أجابَ مَنْ سَألَه: ما الإيمان؟ فقال: "</w:t>
      </w:r>
      <w:r w:rsidRPr="00F23828">
        <w:rPr>
          <w:rFonts w:cs="KFGQPC Uthman Taha Naskh"/>
          <w:rtl/>
        </w:rPr>
        <w:t>أن تُؤْمِنُ بِاللهِ، وَمَلاَئِكَتِهِ، وَكُتُبِهِ، وَرُسُلِهِ، وَالْبَعْثِ بَعْدَ الْمَوْتِ....</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44"/>
      </w:r>
      <w:r w:rsidR="008F4298" w:rsidRPr="008F4298">
        <w:rPr>
          <w:rFonts w:cs="Arabic11 BT"/>
          <w:vertAlign w:val="superscript"/>
          <w:rtl/>
        </w:rPr>
        <w:t>)</w:t>
      </w:r>
      <w:r w:rsidRPr="004B58AA">
        <w:rPr>
          <w:rtl/>
        </w:rPr>
        <w:t>.</w:t>
      </w:r>
      <w:bookmarkEnd w:id="92"/>
    </w:p>
    <w:p w:rsidR="00DA04D3" w:rsidRPr="004B58AA" w:rsidRDefault="00DA04D3" w:rsidP="00B30674">
      <w:pPr>
        <w:pStyle w:val="a6"/>
        <w:rPr>
          <w:rtl/>
        </w:rPr>
      </w:pPr>
      <w:r w:rsidRPr="004B58AA">
        <w:rPr>
          <w:rtl/>
        </w:rPr>
        <w:t xml:space="preserve">  ولما سأله أبو ذر عن الإيمان قرأ عليه الآية 177 من سورة البقرة بتمامها (</w:t>
      </w:r>
      <w:r w:rsidRPr="004B58AA">
        <w:rPr>
          <w:b/>
          <w:bCs/>
          <w:rtl/>
        </w:rPr>
        <w:t>المصنَّف</w:t>
      </w:r>
      <w:r w:rsidRPr="004B58AA">
        <w:rPr>
          <w:rtl/>
        </w:rPr>
        <w:t xml:space="preserve"> للحافظ عبد الرزاق، ج 11، ص 127 و 128، الحديثان 20107 و 20110).</w:t>
      </w:r>
    </w:p>
    <w:p w:rsidR="00DA04D3" w:rsidRPr="004B58AA" w:rsidRDefault="00DA04D3" w:rsidP="00F9325A">
      <w:pPr>
        <w:pStyle w:val="a6"/>
        <w:rPr>
          <w:rtl/>
        </w:rPr>
      </w:pPr>
      <w:r w:rsidRPr="004B58AA">
        <w:rPr>
          <w:rtl/>
        </w:rPr>
        <w:t xml:space="preserve">والآية التي تلاها رسول الله </w:t>
      </w:r>
      <w:r w:rsidRPr="004B58AA">
        <w:rPr>
          <w:sz w:val="30"/>
          <w:rtl/>
        </w:rPr>
        <w:sym w:font="Abo-thar" w:char="F04A"/>
      </w:r>
      <w:r w:rsidRPr="004B58AA">
        <w:rPr>
          <w:rtl/>
        </w:rPr>
        <w:t xml:space="preserve"> هي قوله تعالى: </w:t>
      </w:r>
      <w:r w:rsidR="00483F58">
        <w:rPr>
          <w:rFonts w:ascii="KFGQPC Uthman Taha Naskh" w:cs="KFGQPC Uthman Taha Naskh"/>
          <w:sz w:val="28"/>
          <w:rtl/>
        </w:rPr>
        <w:t>﴿</w:t>
      </w:r>
      <w:r w:rsidR="00BF7F76" w:rsidRPr="00BF7F76">
        <w:rPr>
          <w:rStyle w:val="Char4"/>
          <w:rtl/>
        </w:rPr>
        <w:t>لَّيۡسَ ٱلۡبِرَّ أَن تُوَلُّواْ وُجُوهَكُمۡ قِبَلَ ٱلۡمَشۡرِقِ وَٱلۡمَغۡرِبِ وَلَٰكِنَّ ٱلۡبِرَّ مَنۡ ءَامَنَ بِٱللَّهِ وَٱلۡيَوۡمِ ٱلۡأٓخِرِ وَٱلۡمَلَٰٓئِكَةِ وَٱلۡكِتَٰبِ وَٱلنَّبِيِّ‍ۧنَ</w:t>
      </w:r>
      <w:r w:rsidR="00483F58">
        <w:rPr>
          <w:rFonts w:ascii="KFGQPC Uthman Taha Naskh" w:cs="KFGQPC Uthman Taha Naskh"/>
          <w:sz w:val="28"/>
          <w:rtl/>
        </w:rPr>
        <w:t>﴾</w:t>
      </w:r>
      <w:r w:rsidR="00BF7F76">
        <w:rPr>
          <w:rFonts w:ascii="KFGQPC Uthman Taha Naskh" w:cs="KFGQPC Uthman Taha Naskh"/>
          <w:sz w:val="28"/>
          <w:rtl/>
        </w:rPr>
        <w:t xml:space="preserve"> </w:t>
      </w:r>
      <w:r w:rsidR="00BF7F76" w:rsidRPr="00BF7F76">
        <w:rPr>
          <w:rStyle w:val="Char5"/>
          <w:rtl/>
        </w:rPr>
        <w:t>[البقرة: ١٧٧]</w:t>
      </w:r>
      <w:r w:rsidRPr="004B58AA">
        <w:rPr>
          <w:rtl/>
        </w:rPr>
        <w:t>. وكما نلاحظ لو كان هناك ضرورة لما امتنع الله من عطف كلمة «</w:t>
      </w:r>
      <w:r w:rsidRPr="002F29B9">
        <w:rPr>
          <w:rFonts w:cs="KFGQPC Uthman Taha Naskh"/>
          <w:b/>
          <w:bCs/>
          <w:szCs w:val="26"/>
          <w:rtl/>
        </w:rPr>
        <w:t>الحجج</w:t>
      </w:r>
      <w:r w:rsidRPr="004B58AA">
        <w:rPr>
          <w:rtl/>
        </w:rPr>
        <w:t>» أو «</w:t>
      </w:r>
      <w:r w:rsidRPr="002F29B9">
        <w:rPr>
          <w:rFonts w:cs="KFGQPC Uthman Taha Naskh"/>
          <w:b/>
          <w:bCs/>
          <w:szCs w:val="26"/>
          <w:rtl/>
        </w:rPr>
        <w:t>الأئِمَّة</w:t>
      </w:r>
      <w:r w:rsidRPr="004B58AA">
        <w:rPr>
          <w:rtl/>
        </w:rPr>
        <w:t>» على كلمة «</w:t>
      </w:r>
      <w:r w:rsidRPr="002F29B9">
        <w:rPr>
          <w:rFonts w:cs="KFGQPC Uthman Taha Naskh"/>
          <w:b/>
          <w:bCs/>
          <w:szCs w:val="26"/>
          <w:rtl/>
        </w:rPr>
        <w:t>النَّبِيِّينَ</w:t>
      </w:r>
      <w:r w:rsidRPr="004B58AA">
        <w:rPr>
          <w:rtl/>
        </w:rPr>
        <w:t xml:space="preserve">». (فتأمَّل). وبقية الآية كالتالي: </w:t>
      </w:r>
      <w:r w:rsidR="00483F58">
        <w:rPr>
          <w:rFonts w:ascii="KFGQPC Uthman Taha Naskh" w:cs="KFGQPC Uthman Taha Naskh"/>
          <w:sz w:val="28"/>
          <w:rtl/>
        </w:rPr>
        <w:t>﴿</w:t>
      </w:r>
      <w:r w:rsidR="00F9325A" w:rsidRPr="00F9325A">
        <w:rPr>
          <w:rStyle w:val="Char4"/>
          <w:rtl/>
        </w:rPr>
        <w:t>وَءَاتَى ٱلۡمَالَ عَلَىٰ حُبِّهِۦ ذَوِي ٱلۡقُرۡبَىٰ وَٱلۡيَتَٰمَىٰ وَٱلۡمَسَٰكِينَ وَٱبۡنَ ٱلسَّبِيلِ وَٱلسَّآئِلِينَ وَفِي ٱلرِّقَابِ وَأَقَامَ ٱلصَّلَوٰةَ وَءَاتَى ٱلزَّكَوٰةَ وَٱلۡمُوفُونَ بِعَهۡدِهِمۡ إِذَا عَٰهَدُواْۖ وَٱلصَّٰبِرِينَ فِي ٱلۡبَأۡسَآءِ وَٱلضَّرَّآءِ وَحِينَ ٱلۡبَأۡسِۗ أُوْلَٰٓئِكَ ٱلَّذِينَ صَدَقُواْۖ وَأُوْلَٰٓئِكَ هُمُ ٱلۡمُتَّقُونَ ١٧٧</w:t>
      </w:r>
      <w:r w:rsidR="00483F58">
        <w:rPr>
          <w:rFonts w:ascii="KFGQPC Uthman Taha Naskh" w:cs="KFGQPC Uthman Taha Naskh"/>
          <w:sz w:val="28"/>
          <w:rtl/>
        </w:rPr>
        <w:t>﴾</w:t>
      </w:r>
      <w:r w:rsidR="00F9325A">
        <w:rPr>
          <w:rFonts w:ascii="KFGQPC Uthman Taha Naskh" w:cs="KFGQPC Uthman Taha Naskh"/>
          <w:sz w:val="28"/>
          <w:rtl/>
        </w:rPr>
        <w:t xml:space="preserve"> </w:t>
      </w:r>
      <w:r w:rsidR="00F9325A" w:rsidRPr="00F9325A">
        <w:rPr>
          <w:rStyle w:val="Char5"/>
          <w:rtl/>
        </w:rPr>
        <w:t>[البقرة: ١٧٧</w:t>
      </w:r>
      <w:r w:rsidR="00F9325A">
        <w:rPr>
          <w:rStyle w:val="Char5"/>
          <w:rtl/>
        </w:rPr>
        <w:t>]</w:t>
      </w:r>
      <w:r w:rsidRPr="004B58AA">
        <w:rPr>
          <w:rtl/>
        </w:rPr>
        <w:t>.</w:t>
      </w:r>
    </w:p>
    <w:p w:rsidR="00DA04D3" w:rsidRPr="00BE3EF0" w:rsidRDefault="00DA04D3" w:rsidP="00B30674">
      <w:pPr>
        <w:pStyle w:val="a6"/>
        <w:rPr>
          <w:spacing w:val="-2"/>
          <w:rtl/>
        </w:rPr>
      </w:pPr>
      <w:r w:rsidRPr="00BE3EF0">
        <w:rPr>
          <w:spacing w:val="-2"/>
          <w:rtl/>
        </w:rPr>
        <w:t xml:space="preserve">إن على القارئ المحترم ألا يَمُرَّ مرور الكرام على هذه الآية الكريمة التي تلاها رسول الله </w:t>
      </w:r>
      <w:r w:rsidRPr="00BE3EF0">
        <w:rPr>
          <w:spacing w:val="-2"/>
          <w:rtl/>
        </w:rPr>
        <w:sym w:font="Abo-thar" w:char="F04A"/>
      </w:r>
      <w:r w:rsidRPr="00BE3EF0">
        <w:rPr>
          <w:spacing w:val="-2"/>
          <w:rtl/>
        </w:rPr>
        <w:t xml:space="preserve"> على أبي ذَرّ، بل عليه أن يتأمَّل فيها جيداً.</w:t>
      </w:r>
    </w:p>
    <w:p w:rsidR="00DA04D3" w:rsidRPr="004B58AA" w:rsidRDefault="00DA04D3" w:rsidP="00F9325A">
      <w:pPr>
        <w:pStyle w:val="a6"/>
        <w:rPr>
          <w:rtl/>
        </w:rPr>
      </w:pPr>
      <w:r w:rsidRPr="004B58AA">
        <w:rPr>
          <w:rtl/>
        </w:rPr>
        <w:t>نعم، لنعد الآن إلى «</w:t>
      </w:r>
      <w:r w:rsidRPr="004B58AA">
        <w:rPr>
          <w:b/>
          <w:bCs/>
          <w:rtl/>
        </w:rPr>
        <w:t>دعاء الافتتاح</w:t>
      </w:r>
      <w:r w:rsidRPr="004B58AA">
        <w:rPr>
          <w:rtl/>
        </w:rPr>
        <w:t>». يُظهِر قائل الدعاء الحزن والعويل على «</w:t>
      </w:r>
      <w:r w:rsidRPr="004B58AA">
        <w:rPr>
          <w:b/>
          <w:bCs/>
          <w:rtl/>
        </w:rPr>
        <w:t>العدل المُنْتَظَر</w:t>
      </w:r>
      <w:r w:rsidRPr="004B58AA">
        <w:rPr>
          <w:rtl/>
        </w:rPr>
        <w:t xml:space="preserve">» ويتمنَّى ظهوره ليفعل كيت وكيت، هذا في حين أن الله تعالى دعا الناس جميعاً إلى النهوض والقيام لأجل إقامة العدل وبسط القسط ولم يقل عليكم أن تتنظروا من يفعل ذلك لكم، كما نقرأ في القرآن الكريم قوله تعالى: </w:t>
      </w:r>
      <w:r w:rsidR="00483F58">
        <w:rPr>
          <w:rFonts w:ascii="KFGQPC Uthman Taha Naskh" w:cs="KFGQPC Uthman Taha Naskh"/>
          <w:sz w:val="28"/>
          <w:rtl/>
        </w:rPr>
        <w:t>﴿</w:t>
      </w:r>
      <w:r w:rsidR="00F9325A" w:rsidRPr="00F9325A">
        <w:rPr>
          <w:rStyle w:val="Char4"/>
          <w:rtl/>
        </w:rPr>
        <w:t>لَقَدۡ أَرۡسَلۡنَا رُسُلَنَا بِٱلۡبَيِّنَٰتِ وَأَنزَلۡنَا مَعَهُمُ ٱلۡكِتَٰبَ وَٱلۡمِيزَانَ</w:t>
      </w:r>
      <w:r w:rsidR="00BE3EF0">
        <w:rPr>
          <w:rStyle w:val="Char4"/>
          <w:rtl/>
        </w:rPr>
        <w:t xml:space="preserve"> لِيَقُومَ ٱلنَّاسُ بِٱلۡقِسۡطِ</w:t>
      </w:r>
      <w:r w:rsidR="00483F58">
        <w:rPr>
          <w:rFonts w:ascii="KFGQPC Uthman Taha Naskh" w:cs="KFGQPC Uthman Taha Naskh"/>
          <w:sz w:val="28"/>
          <w:rtl/>
        </w:rPr>
        <w:t>﴾</w:t>
      </w:r>
      <w:r w:rsidR="00F9325A" w:rsidRPr="00F9325A">
        <w:rPr>
          <w:rStyle w:val="Char5"/>
          <w:rtl/>
        </w:rPr>
        <w:t xml:space="preserve"> [الحديد: ٢٥</w:t>
      </w:r>
      <w:r w:rsidR="00F9325A">
        <w:rPr>
          <w:rStyle w:val="Char5"/>
          <w:rtl/>
        </w:rPr>
        <w:t>]</w:t>
      </w:r>
      <w:r w:rsidR="00E93231">
        <w:rPr>
          <w:rStyle w:val="Char5"/>
          <w:rtl/>
        </w:rPr>
        <w:t>.</w:t>
      </w:r>
      <w:r w:rsidRPr="004B58AA">
        <w:rPr>
          <w:rtl/>
        </w:rPr>
        <w:t xml:space="preserve"> لاحظوا أنه تعالى قال «ليقوم الناس بالقسط» ولم يقل «ليقوم المُنْتَظَر بالقسط»! إنهم ينتظرون حتى يرسل الله لهم في المستقبل شخصاً لينهض هو لإقامة العدل! وهذا من أفكار القدماء الفاسدة والخرافية التي تركوها لنا وكثير من أخبارهم أيضاً تدل على أن ذلك الفرد المُنْتَظَر سيكون عمله  القتل وسفك الدماء! إذا عرفنا الآن أن مثل هذه الأدعية هي من وضع صُنَّاع المذاهب فحيثما وجدنا في المفاتيح مثل هذا النحو من الدعاء فإننا نعتبره مشمولاً بحكم «دعاء الافتتاح» أيضاً أي نعتبره موضوعاً؛ مثل ما ذكره الشيخ عبّاس تحت عنوان «أعمال ليالي القدر المشتركة» (العمل الرابع، 221)</w:t>
      </w:r>
      <w:r w:rsidR="008F4298" w:rsidRPr="008F4298">
        <w:rPr>
          <w:rFonts w:cs="Arabic11 BT"/>
          <w:vertAlign w:val="superscript"/>
          <w:rtl/>
        </w:rPr>
        <w:t>(</w:t>
      </w:r>
      <w:r w:rsidR="008F4298" w:rsidRPr="008F4298">
        <w:rPr>
          <w:rStyle w:val="FootnoteReference"/>
          <w:rFonts w:cs="Arabic11 BT"/>
          <w:rtl/>
        </w:rPr>
        <w:footnoteReference w:id="545"/>
      </w:r>
      <w:r w:rsidR="008F4298" w:rsidRPr="008F4298">
        <w:rPr>
          <w:rFonts w:cs="Arabic11 BT"/>
          <w:vertAlign w:val="superscript"/>
          <w:rtl/>
        </w:rPr>
        <w:t>)</w:t>
      </w:r>
      <w:r w:rsidRPr="004B58AA">
        <w:rPr>
          <w:rtl/>
        </w:rPr>
        <w:t xml:space="preserve"> من سؤال الله بالحجج الاثني عشر الذين لا دليل شرعي صحيح على كونهم حججاً. ويبدو أن السيد ابن طاووس هو وحده فقط الذي نقل ذلك الدعاء! وكذلك الدعاء المخصَّص لليلة الثالث والعشرين من رمضان والمروي عن شخصين من الضعفاء (أحدهما من أسرة «الفضّال» الذين كانوا من الواقفة والآخر «محمد بن عيسى بن عُبَيْد» الذي كان من الغلاة)</w:t>
      </w:r>
      <w:r w:rsidR="008F4298" w:rsidRPr="008F4298">
        <w:rPr>
          <w:rFonts w:cs="Arabic11 BT"/>
          <w:vertAlign w:val="superscript"/>
          <w:rtl/>
        </w:rPr>
        <w:t>(</w:t>
      </w:r>
      <w:r w:rsidR="008F4298" w:rsidRPr="008F4298">
        <w:rPr>
          <w:rStyle w:val="FootnoteReference"/>
          <w:rFonts w:cs="Arabic11 BT"/>
          <w:rtl/>
        </w:rPr>
        <w:footnoteReference w:id="546"/>
      </w:r>
      <w:r w:rsidR="008F4298" w:rsidRPr="008F4298">
        <w:rPr>
          <w:rFonts w:cs="Arabic11 BT"/>
          <w:vertAlign w:val="superscript"/>
          <w:rtl/>
        </w:rPr>
        <w:t>)</w:t>
      </w:r>
      <w:r w:rsidRPr="004B58AA">
        <w:rPr>
          <w:rtl/>
        </w:rPr>
        <w:t>، وفيه: "</w:t>
      </w:r>
      <w:r w:rsidRPr="00F23828">
        <w:rPr>
          <w:rFonts w:cs="KFGQPC Uthman Taha Naskh"/>
          <w:rtl/>
        </w:rPr>
        <w:t>اللَّهُمَّ كُنْ لِوَلِيِّكَ الحُجَّةِ بْنِ الحَسَنِ صلواتُكَ عَلَيْهِ وعَلَى آبَائِهِ فِي هَذِهِ السَّاعَةِ وَفِي كُلِّ سَاعَةٍ وَلِيّاً وَحَافِظاً وَقَائداً وَنَاصِراً وَدَلِيلًا وَعَيْناً، حَتَّى تُسْكِنَهُ أَرْضَكَ طَوْعاً وَتُمَتِّعَهُ فِيهَا طَوِيلاً...</w:t>
      </w:r>
      <w:r w:rsidRPr="004B58AA">
        <w:rPr>
          <w:rtl/>
        </w:rPr>
        <w:t>".</w:t>
      </w:r>
    </w:p>
    <w:p w:rsidR="00DA04D3" w:rsidRPr="004B58AA" w:rsidRDefault="00DA04D3" w:rsidP="00A74636">
      <w:pPr>
        <w:pStyle w:val="a6"/>
        <w:rPr>
          <w:rtl/>
        </w:rPr>
      </w:pPr>
      <w:r w:rsidRPr="004B58AA">
        <w:rPr>
          <w:rtl/>
        </w:rPr>
        <w:t xml:space="preserve">أيها القارئ المحترم، لاحظ جيداً ما تقوله تلك الفقرة من الدعاء. لقد قال تعالى في القرآن الكريم: </w:t>
      </w:r>
      <w:r w:rsidR="00483F58">
        <w:rPr>
          <w:rFonts w:ascii="KFGQPC Uthman Taha Naskh" w:cs="KFGQPC Uthman Taha Naskh"/>
          <w:sz w:val="28"/>
          <w:rtl/>
        </w:rPr>
        <w:t>﴿</w:t>
      </w:r>
      <w:r w:rsidR="00A74636" w:rsidRPr="00A74636">
        <w:rPr>
          <w:rStyle w:val="Char4"/>
          <w:rtl/>
        </w:rPr>
        <w:t>ٱللَّهُ وَلِيُّ ٱلَّذِينَ ءَامَنُواْ</w:t>
      </w:r>
      <w:r w:rsidR="00E93231">
        <w:rPr>
          <w:rStyle w:val="Char4"/>
          <w:rtl/>
        </w:rPr>
        <w:t>.</w:t>
      </w:r>
      <w:r w:rsidR="00A74636" w:rsidRPr="00A74636">
        <w:rPr>
          <w:rStyle w:val="Char4"/>
          <w:rtl/>
        </w:rPr>
        <w:t>..</w:t>
      </w:r>
      <w:r w:rsidR="00483F58">
        <w:rPr>
          <w:rFonts w:ascii="KFGQPC Uthman Taha Naskh" w:cs="KFGQPC Uthman Taha Naskh"/>
          <w:sz w:val="28"/>
          <w:rtl/>
        </w:rPr>
        <w:t>﴾</w:t>
      </w:r>
      <w:r w:rsidR="00A74636">
        <w:rPr>
          <w:rFonts w:ascii="KFGQPC Uthman Taha Naskh" w:cs="KFGQPC Uthman Taha Naskh"/>
          <w:sz w:val="28"/>
          <w:rtl/>
        </w:rPr>
        <w:t xml:space="preserve"> </w:t>
      </w:r>
      <w:r w:rsidR="00A74636" w:rsidRPr="00A74636">
        <w:rPr>
          <w:rStyle w:val="Char5"/>
          <w:rtl/>
        </w:rPr>
        <w:t>[البقرة: ٢٥٧]</w:t>
      </w:r>
      <w:r w:rsidR="0032732B">
        <w:rPr>
          <w:rStyle w:val="Char5"/>
          <w:rtl/>
        </w:rPr>
        <w:t>،</w:t>
      </w:r>
      <w:r w:rsidRPr="004B58AA">
        <w:rPr>
          <w:rtl/>
        </w:rPr>
        <w:t xml:space="preserve"> وقال: </w:t>
      </w:r>
      <w:r w:rsidR="00483F58">
        <w:rPr>
          <w:rFonts w:ascii="KFGQPC Uthman Taha Naskh" w:cs="KFGQPC Uthman Taha Naskh"/>
          <w:sz w:val="28"/>
          <w:rtl/>
        </w:rPr>
        <w:t>﴿</w:t>
      </w:r>
      <w:r w:rsidR="00A74636" w:rsidRPr="00A74636">
        <w:rPr>
          <w:rStyle w:val="Char4"/>
          <w:rtl/>
        </w:rPr>
        <w:t>ٱللَّهُ وَلِيُّ ٱلۡمُؤۡمِنِينَ</w:t>
      </w:r>
      <w:r w:rsidR="00483F58">
        <w:rPr>
          <w:rFonts w:ascii="KFGQPC Uthman Taha Naskh" w:cs="KFGQPC Uthman Taha Naskh"/>
          <w:sz w:val="28"/>
          <w:rtl/>
        </w:rPr>
        <w:t>﴾</w:t>
      </w:r>
      <w:r w:rsidR="00A74636">
        <w:rPr>
          <w:rFonts w:ascii="KFGQPC Uthman Taha Naskh" w:cs="KFGQPC Uthman Taha Naskh"/>
          <w:sz w:val="28"/>
          <w:rtl/>
        </w:rPr>
        <w:t xml:space="preserve"> </w:t>
      </w:r>
      <w:r w:rsidR="00A74636" w:rsidRPr="00A74636">
        <w:rPr>
          <w:rStyle w:val="Char5"/>
          <w:rtl/>
        </w:rPr>
        <w:t>[ال عمران: ٦٨]</w:t>
      </w:r>
      <w:r w:rsidRPr="004B58AA">
        <w:rPr>
          <w:rtl/>
        </w:rPr>
        <w:t xml:space="preserve">. لاحظوا أنه عندما يكون الله ولي المؤمنين فلا ضرورة لقول كلمة «كُن»، كما أنّه عندما يقول تعالى: </w:t>
      </w:r>
      <w:r w:rsidR="00483F58">
        <w:rPr>
          <w:rFonts w:ascii="KFGQPC Uthman Taha Naskh" w:cs="KFGQPC Uthman Taha Naskh"/>
          <w:sz w:val="28"/>
          <w:rtl/>
        </w:rPr>
        <w:t>﴿</w:t>
      </w:r>
      <w:r w:rsidR="00A74636" w:rsidRPr="00A74636">
        <w:rPr>
          <w:rStyle w:val="Char4"/>
          <w:rtl/>
        </w:rPr>
        <w:t>ذَٰلِكُمُ ٱللَّهُ رَبُّكُمۡ خَٰلِقُ كُلِّ شَيۡءٖ لَّآ إِلَٰهَ إِلَّا هُوَ</w:t>
      </w:r>
      <w:r w:rsidR="00483F58">
        <w:rPr>
          <w:rFonts w:ascii="KFGQPC Uthman Taha Naskh" w:cs="KFGQPC Uthman Taha Naskh"/>
          <w:sz w:val="28"/>
          <w:rtl/>
        </w:rPr>
        <w:t>﴾</w:t>
      </w:r>
      <w:r w:rsidR="00A74636">
        <w:rPr>
          <w:rFonts w:ascii="KFGQPC Uthman Taha Naskh" w:cs="KFGQPC Uthman Taha Naskh"/>
          <w:sz w:val="28"/>
          <w:rtl/>
        </w:rPr>
        <w:t xml:space="preserve"> </w:t>
      </w:r>
      <w:r w:rsidR="00A74636" w:rsidRPr="00A74636">
        <w:rPr>
          <w:rStyle w:val="Char5"/>
          <w:rtl/>
        </w:rPr>
        <w:t>[غافر: ٦٢]</w:t>
      </w:r>
      <w:r w:rsidR="00A74636">
        <w:rPr>
          <w:rFonts w:ascii="KFGQPC Uthman Taha Naskh" w:cs="KFGQPC Uthman Taha Naskh"/>
          <w:sz w:val="28"/>
          <w:rtl/>
        </w:rPr>
        <w:t xml:space="preserve">  </w:t>
      </w:r>
      <w:r w:rsidRPr="004B58AA">
        <w:rPr>
          <w:rtl/>
        </w:rPr>
        <w:t xml:space="preserve"> لا يكون هناك ضرورة لقولنا «اللهم كن لفلان خالقاً وربّاً»! ثم إن مخاطبة الله أن يكون لفلان «عيناً» أي جاسوساً مخالف للأدب في الدعاء, والمؤمن العارف لا يكلّم الله سبحانه وتعالى بمثل هذا الكلام، ولم يؤثَر عن رسول الله </w:t>
      </w:r>
      <w:r w:rsidRPr="004B58AA">
        <w:rPr>
          <w:rtl/>
        </w:rPr>
        <w:sym w:font="Abo-thar" w:char="F04A"/>
      </w:r>
      <w:r w:rsidRPr="004B58AA">
        <w:rPr>
          <w:rtl/>
        </w:rPr>
        <w:t xml:space="preserve"> استخدامه مثل هذا التعبير في الدعاء. وللأسف فإن من بيدهم زمام الأمر في بلادنا يكرِّرون بثَّ هذه الجملة في الإذاعة ولا أحد يسأل ما معنى هذا الدعاء؟!</w:t>
      </w:r>
    </w:p>
    <w:p w:rsidR="00DA04D3" w:rsidRPr="004B58AA" w:rsidRDefault="00DA04D3" w:rsidP="00B30674">
      <w:pPr>
        <w:pStyle w:val="a6"/>
        <w:rPr>
          <w:rtl/>
        </w:rPr>
      </w:pPr>
      <w:r w:rsidRPr="004B58AA">
        <w:rPr>
          <w:rtl/>
        </w:rPr>
        <w:t>أجل، في «</w:t>
      </w:r>
      <w:r w:rsidRPr="004B58AA">
        <w:rPr>
          <w:b/>
          <w:bCs/>
          <w:rtl/>
        </w:rPr>
        <w:t>دعاء الافتتاح</w:t>
      </w:r>
      <w:r w:rsidRPr="004B58AA">
        <w:rPr>
          <w:rtl/>
        </w:rPr>
        <w:t>» هذا اُعْتُبِر الإمام الغائب الذي يقول الخرافيون إنه غاب في طفولته «</w:t>
      </w:r>
      <w:r w:rsidRPr="004B58AA">
        <w:rPr>
          <w:b/>
          <w:bCs/>
          <w:rtl/>
        </w:rPr>
        <w:t>ولي الأمر</w:t>
      </w:r>
      <w:r w:rsidRPr="004B58AA">
        <w:rPr>
          <w:rtl/>
        </w:rPr>
        <w:t xml:space="preserve">» مِنْ قِبَلِ الله. هذا في حين أنه لم يأخذ على عاتقه أبداً ولاية أمور المؤمنين، فما هو الدليل على أنه ولي أمر المسلمين؟ أي أمر قد قام به ولي الأمر هذا؟ هل أصلح حال البلاد؟ هل علّم الكفّار وأرشدهم؟ هل بنى مشفى أو مدرسة؟ </w:t>
      </w:r>
    </w:p>
    <w:p w:rsidR="00DA04D3" w:rsidRPr="004B58AA" w:rsidRDefault="00DA04D3" w:rsidP="00B30674">
      <w:pPr>
        <w:pStyle w:val="a6"/>
        <w:rPr>
          <w:rtl/>
        </w:rPr>
      </w:pPr>
      <w:r w:rsidRPr="004B58AA">
        <w:rPr>
          <w:rtl/>
        </w:rPr>
        <w:t>وفي هذا الدعاء يقول عن الإمام الغائب: "</w:t>
      </w:r>
      <w:r w:rsidRPr="00F23828">
        <w:rPr>
          <w:rFonts w:cs="KFGQPC Uthman Taha Naskh"/>
          <w:rtl/>
        </w:rPr>
        <w:t>اللَّهُمَّ أَظْهِرْ بِهِ دِينَكَ وَسُنَّةَ نَبِيِّكَ حَتَّى لَا يَسْتَخْفِيَ بِشَيْ‏ءٍ مِنَ الْحَقِّ مَخَافَةَ أَحَدٍ مِنَ الْخَلْق</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47"/>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b/>
          <w:bCs/>
          <w:rtl/>
        </w:rPr>
        <w:t>أولاً</w:t>
      </w:r>
      <w:r w:rsidRPr="004B58AA">
        <w:rPr>
          <w:rtl/>
        </w:rPr>
        <w:t>: هل يمكن أن يُخفِي الإمامُ شيئاً من الحق عن الناس خوفاً من أحد؟ هل الأئِمَّة السابقون كانوا يفعلون ذلك؟! هل فهم واضع هذا الدعاء أي كلام لفّقه؟</w:t>
      </w:r>
    </w:p>
    <w:p w:rsidR="00DA04D3" w:rsidRPr="004B58AA" w:rsidRDefault="00DA04D3" w:rsidP="00B30674">
      <w:pPr>
        <w:pStyle w:val="a6"/>
        <w:rPr>
          <w:rtl/>
        </w:rPr>
      </w:pPr>
      <w:r w:rsidRPr="004B58AA">
        <w:rPr>
          <w:b/>
          <w:bCs/>
          <w:rtl/>
        </w:rPr>
        <w:t>ثانياً</w:t>
      </w:r>
      <w:r w:rsidRPr="004B58AA">
        <w:rPr>
          <w:rtl/>
        </w:rPr>
        <w:t>: إذا أراد شخص أن يظهر كتاب الله وسنة رسوله قام عليه صُنّاع المذاهب وأهل البدعة وحالوا بينه وبين ذلك ونصبوا له الحرب والعداء. نعم، يقول هذا الدعاء: «اللهم أظهر به دينك» ولكن لو أراد أحد اليوم أن يظهر حقائق الدين والتوحيد فإن قارئي هذا الدعاء أنفسهم سيعادونه وسيُقْدِمون على قتله، كما حصل لكاتب هذه السطور عندما قُمت بإظهار حقائق من كتاب الله فاتّفقوا جميعاً على إسكاتي وافتروا علي واتّهموني مئاتِ التُّهَم، ومن جملة ذلك أنهم قالوا إنه على مذهب الوهَّابية في حين أن هذا العبد الفقير لست لا وهَّابياً ولا</w:t>
      </w:r>
      <w:r w:rsidRPr="004B58AA">
        <w:rPr>
          <w:rFonts w:cs="Times New Roman"/>
          <w:rtl/>
        </w:rPr>
        <w:t> </w:t>
      </w:r>
      <w:r w:rsidRPr="004B58AA">
        <w:rPr>
          <w:rtl/>
        </w:rPr>
        <w:t>تابعاً لأي مذهب آخر بل أنا مسلم فحسب. إنهم لا ينتبهون إلى أن دعاءهم وتضرّعهم مخالف لعملهم. نسأل الله تعالى لهم الهدايةَ وأن ينجّي شعبَنَا من شرِّ أعداء القرآن وكيد الخرافيين، وأن يوقظ هذا الشعب وينقذه من الخرافات. آمِين يا رَبَّ العَالَمِينَ.</w:t>
      </w:r>
    </w:p>
    <w:p w:rsidR="00DA04D3" w:rsidRPr="004B58AA" w:rsidRDefault="00DA04D3" w:rsidP="002B332E">
      <w:pPr>
        <w:pStyle w:val="a6"/>
        <w:rPr>
          <w:rtl/>
        </w:rPr>
      </w:pPr>
      <w:r w:rsidRPr="004B58AA">
        <w:rPr>
          <w:rtl/>
        </w:rPr>
        <w:t>ثم في الصفحة 183</w:t>
      </w:r>
      <w:r w:rsidR="008F4298" w:rsidRPr="008F4298">
        <w:rPr>
          <w:rFonts w:cs="Arabic11 BT"/>
          <w:vertAlign w:val="superscript"/>
          <w:rtl/>
        </w:rPr>
        <w:t>(</w:t>
      </w:r>
      <w:r w:rsidR="008F4298" w:rsidRPr="008F4298">
        <w:rPr>
          <w:rStyle w:val="FootnoteReference"/>
          <w:rFonts w:cs="Arabic11 BT"/>
          <w:rtl/>
        </w:rPr>
        <w:footnoteReference w:id="548"/>
      </w:r>
      <w:r w:rsidR="008F4298" w:rsidRPr="008F4298">
        <w:rPr>
          <w:rFonts w:cs="Arabic11 BT"/>
          <w:vertAlign w:val="superscript"/>
          <w:rtl/>
        </w:rPr>
        <w:t>)</w:t>
      </w:r>
      <w:r w:rsidRPr="004B58AA">
        <w:rPr>
          <w:rtl/>
        </w:rPr>
        <w:t xml:space="preserve"> أورد الشيخ عبَّاس القُمِّيّ دعاءً ليُقرَأ في أسحار شهر رمضان بعنوان العمل الثالث من أعمال شهر رمضان العامة، وهو دعاء لا إشكال في قراءته استناداً إلى إذن الشرع العام بالدعاء. والدعاء الرابع من أدعية هذا القسم هو الدعاء المشهور بِـ «</w:t>
      </w:r>
      <w:r w:rsidRPr="004B58AA">
        <w:rPr>
          <w:b/>
          <w:bCs/>
          <w:rtl/>
        </w:rPr>
        <w:t>دعاء أبي حمزة الثمالي</w:t>
      </w:r>
      <w:r w:rsidRPr="004B58AA">
        <w:rPr>
          <w:rtl/>
        </w:rPr>
        <w:t>» (= ثابت بن دينار) وفي رأينا لم يُنقَل إلينا هذا الدعاء بأمانة تامة بل تصرف به صُنّاع المذاهب في بعض المواضع، فقد أضافوا في موضعَين منه: "</w:t>
      </w:r>
      <w:r w:rsidRPr="00F23828">
        <w:rPr>
          <w:rFonts w:cs="KFGQPC Uthman Taha Naskh"/>
          <w:rtl/>
        </w:rPr>
        <w:t xml:space="preserve">وَارْزُقْنِي زِيَارَةَ قَبْرِ نَبِيِّكَ </w:t>
      </w:r>
      <w:r w:rsidRPr="00F23828">
        <w:rPr>
          <w:rFonts w:cs="KFGQPC Uthman Taha Naskh"/>
          <w:sz w:val="30"/>
          <w:rtl/>
        </w:rPr>
        <w:sym w:font="Abo-thar" w:char="F04A"/>
      </w:r>
      <w:r w:rsidRPr="00F23828">
        <w:rPr>
          <w:rFonts w:cs="KFGQPC Uthman Taha Naskh"/>
          <w:rtl/>
        </w:rPr>
        <w:t xml:space="preserve"> وَالأئِمَّةِ عليهم السَّلام، وَلَا تُخْلِنِي يَا رَبِّ مِنْ تِلْكَ الْمَشَاهِدِ الشَّرِيفَةِ وَالْمَوَاقِفِ الْكَرِيمَة</w:t>
      </w:r>
      <w:r w:rsidRPr="004B58AA">
        <w:rPr>
          <w:rtl/>
        </w:rPr>
        <w:t>" (ص 188، سطر 14، و ص189 سطر 4 و 5)</w:t>
      </w:r>
      <w:r w:rsidR="008F4298" w:rsidRPr="008F4298">
        <w:rPr>
          <w:rFonts w:cs="Arabic11 BT"/>
          <w:vertAlign w:val="superscript"/>
          <w:rtl/>
        </w:rPr>
        <w:t>(</w:t>
      </w:r>
      <w:r w:rsidR="008F4298" w:rsidRPr="008F4298">
        <w:rPr>
          <w:rStyle w:val="FootnoteReference"/>
          <w:rFonts w:cs="Arabic11 BT"/>
          <w:rtl/>
        </w:rPr>
        <w:footnoteReference w:id="549"/>
      </w:r>
      <w:r w:rsidR="008F4298" w:rsidRPr="008F4298">
        <w:rPr>
          <w:rFonts w:cs="Arabic11 BT"/>
          <w:vertAlign w:val="superscript"/>
          <w:rtl/>
        </w:rPr>
        <w:t>)</w:t>
      </w:r>
      <w:r w:rsidRPr="004B58AA">
        <w:rPr>
          <w:rtl/>
        </w:rPr>
        <w:t xml:space="preserve">! وذلك لأنه كما </w:t>
      </w:r>
      <w:r w:rsidRPr="008F74D9">
        <w:rPr>
          <w:rtl/>
        </w:rPr>
        <w:t>ذكرنا في كتابنا الحالي (</w:t>
      </w:r>
      <w:r w:rsidR="008F74D9" w:rsidRPr="008F74D9">
        <w:rPr>
          <w:rtl/>
        </w:rPr>
        <w:t xml:space="preserve">حاشية </w:t>
      </w:r>
      <w:r w:rsidRPr="008F74D9">
        <w:rPr>
          <w:rtl/>
        </w:rPr>
        <w:t xml:space="preserve">ص </w:t>
      </w:r>
      <w:r w:rsidR="008F74D9" w:rsidRPr="008F74D9">
        <w:rPr>
          <w:rtl/>
        </w:rPr>
        <w:fldChar w:fldCharType="begin"/>
      </w:r>
      <w:r w:rsidR="008F74D9" w:rsidRPr="008F74D9">
        <w:rPr>
          <w:rtl/>
        </w:rPr>
        <w:instrText xml:space="preserve"> </w:instrText>
      </w:r>
      <w:r w:rsidR="008F74D9" w:rsidRPr="008F74D9">
        <w:instrText>PAGEREF</w:instrText>
      </w:r>
      <w:r w:rsidR="008F74D9" w:rsidRPr="008F74D9">
        <w:rPr>
          <w:rtl/>
        </w:rPr>
        <w:instrText xml:space="preserve"> _</w:instrText>
      </w:r>
      <w:r w:rsidR="008F74D9" w:rsidRPr="008F74D9">
        <w:instrText>Ref347568394 \h</w:instrText>
      </w:r>
      <w:r w:rsidR="008F74D9" w:rsidRPr="008F74D9">
        <w:rPr>
          <w:rtl/>
        </w:rPr>
        <w:instrText xml:space="preserve"> </w:instrText>
      </w:r>
      <w:r w:rsidR="008F74D9" w:rsidRPr="008F74D9">
        <w:rPr>
          <w:rtl/>
        </w:rPr>
      </w:r>
      <w:r w:rsidR="008F74D9" w:rsidRPr="008F74D9">
        <w:rPr>
          <w:rtl/>
        </w:rPr>
        <w:fldChar w:fldCharType="separate"/>
      </w:r>
      <w:r w:rsidR="007860CA">
        <w:rPr>
          <w:noProof/>
          <w:rtl/>
        </w:rPr>
        <w:t>198</w:t>
      </w:r>
      <w:r w:rsidR="008F74D9" w:rsidRPr="008F74D9">
        <w:rPr>
          <w:rtl/>
        </w:rPr>
        <w:fldChar w:fldCharType="end"/>
      </w:r>
      <w:r w:rsidRPr="008F74D9">
        <w:rPr>
          <w:rtl/>
        </w:rPr>
        <w:t xml:space="preserve"> - </w:t>
      </w:r>
      <w:r w:rsidR="002B332E">
        <w:rPr>
          <w:rFonts w:hint="cs"/>
          <w:rtl/>
        </w:rPr>
        <w:t>201</w:t>
      </w:r>
      <w:r w:rsidRPr="008F74D9">
        <w:rPr>
          <w:rtl/>
        </w:rPr>
        <w:t>) نقلاً عن</w:t>
      </w:r>
      <w:r w:rsidRPr="004B58AA">
        <w:rPr>
          <w:rtl/>
        </w:rPr>
        <w:t xml:space="preserve"> كتاب «</w:t>
      </w:r>
      <w:r w:rsidRPr="004B58AA">
        <w:rPr>
          <w:b/>
          <w:bCs/>
          <w:rtl/>
        </w:rPr>
        <w:t>زيارت و زيارتنامه</w:t>
      </w:r>
      <w:r w:rsidRPr="004B58AA">
        <w:rPr>
          <w:rtl/>
        </w:rPr>
        <w:t xml:space="preserve">» [زيارة المزارات وأدعية الزيارات]، لم يكن مرقد النبيّ الأكرم </w:t>
      </w:r>
      <w:r w:rsidRPr="004B58AA">
        <w:rPr>
          <w:sz w:val="30"/>
          <w:rtl/>
        </w:rPr>
        <w:sym w:font="Abo-thar" w:char="F04A"/>
      </w:r>
      <w:r w:rsidRPr="004B58AA">
        <w:rPr>
          <w:rtl/>
        </w:rPr>
        <w:t xml:space="preserve"> في القرن الهجري الأول مزاراً كما لم تكن قبور حضرات علي والحسنين عليهم السلام في ذلك الزمان مزارات للناس حتى يسأل حضرة السجاد (ع) الله تعالى أن يرزقه زياره قبورهم! (فتأمَّل).</w:t>
      </w:r>
    </w:p>
    <w:p w:rsidR="00DA04D3" w:rsidRPr="004B58AA" w:rsidRDefault="00DA04D3" w:rsidP="00B30674">
      <w:pPr>
        <w:pStyle w:val="a6"/>
        <w:rPr>
          <w:rtl/>
        </w:rPr>
      </w:pPr>
      <w:r w:rsidRPr="004B58AA">
        <w:rPr>
          <w:rtl/>
        </w:rPr>
        <w:t>ولا يفوتني أن أذكر أنني أحبُّ كثيراً هذا الدعاء والأدعية من الخامس وحتى الثامن في هذا القسم وقد قرأتُها مراراً وتكراراً وأوصي إخوتي وأخواتي في الإيمان أن يقرؤوها، وَاللهَ وَلِيُّ التوفيق، بشرط أن يحصلوا على ترجمتها (إلى الفارسية) بالطبع كي يستفيدوا من معانيها وإلا فإنَّ مجرَّد قراءة جُمَل دون معرفة معناها لا فائدة منه للقارئ.</w:t>
      </w:r>
    </w:p>
    <w:p w:rsidR="00DA04D3" w:rsidRPr="004B58AA" w:rsidRDefault="00DA04D3" w:rsidP="00B30674">
      <w:pPr>
        <w:pStyle w:val="a6"/>
        <w:rPr>
          <w:rtl/>
        </w:rPr>
      </w:pPr>
      <w:r w:rsidRPr="004B58AA">
        <w:rPr>
          <w:rtl/>
        </w:rPr>
        <w:t>الدعاء السابع من أعمال أيام شهر رمضان (ص211)</w:t>
      </w:r>
      <w:r w:rsidR="008F4298" w:rsidRPr="008F4298">
        <w:rPr>
          <w:rFonts w:cs="Arabic11 BT"/>
          <w:vertAlign w:val="superscript"/>
          <w:rtl/>
        </w:rPr>
        <w:t>(</w:t>
      </w:r>
      <w:r w:rsidR="008F4298" w:rsidRPr="008F4298">
        <w:rPr>
          <w:rStyle w:val="FootnoteReference"/>
          <w:rFonts w:cs="Arabic11 BT"/>
          <w:rtl/>
        </w:rPr>
        <w:footnoteReference w:id="550"/>
      </w:r>
      <w:r w:rsidR="008F4298" w:rsidRPr="008F4298">
        <w:rPr>
          <w:rFonts w:cs="Arabic11 BT"/>
          <w:vertAlign w:val="superscript"/>
          <w:rtl/>
        </w:rPr>
        <w:t>)</w:t>
      </w:r>
      <w:r w:rsidRPr="004B58AA">
        <w:rPr>
          <w:rtl/>
        </w:rPr>
        <w:t xml:space="preserve"> لا سند له أيضاً وليس منسوباً إلى أي إمام من الأئِمَّة ولستُ أدري كي عرف الكفعمي أن ذنوب أربعين سنة تُغفَر بقراءته؟! وفي العمل التاسع روى الشيخ عبَّاس عن الشيخ المفيد قوله: "مِن سُنَن شهر رمضان الصلاة على النبيّ </w:t>
      </w:r>
      <w:r w:rsidRPr="004B58AA">
        <w:rPr>
          <w:rtl/>
        </w:rPr>
        <w:sym w:font="Abo-thar" w:char="F04A"/>
      </w:r>
      <w:r w:rsidRPr="004B58AA">
        <w:rPr>
          <w:rtl/>
        </w:rPr>
        <w:t xml:space="preserve"> في كل يوم مئة مرة....." وهو عمل جيد جداً. وهنا أتذكّر أن المَجْلِسِيّ نقل حديثاً يقول: "</w:t>
      </w:r>
      <w:r w:rsidRPr="00F23828">
        <w:rPr>
          <w:rFonts w:cs="KFGQPC Uthman Taha Naskh"/>
          <w:rtl/>
        </w:rPr>
        <w:t>مَنْ صَلَّى عَلَى مُحَمَّدٍ وَآلِ مُحَمَّدٍ كَتَبَ اللهُ لَهُ مِائَةَ حَسَنَةٍ، وَمَنْ قَالَ صَلَّى اللهُ عَلَى مُحَمَّدٍ وَأَهْلِ بَيْتِهِ كَتَبَ اللهُ لَهُ أَلْفَ حَسَنَة</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51"/>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ونسأل هل آل محمد </w:t>
      </w:r>
      <w:r w:rsidRPr="004B58AA">
        <w:rPr>
          <w:sz w:val="30"/>
          <w:rtl/>
        </w:rPr>
        <w:sym w:font="Abo-thar" w:char="F04A"/>
      </w:r>
      <w:r w:rsidRPr="004B58AA">
        <w:rPr>
          <w:rtl/>
        </w:rPr>
        <w:t xml:space="preserve"> غير أهل بيته حتى يكون ثواب الصلاة عليهم أقل من ثواب الصلاة على أهل البيت!؟</w:t>
      </w:r>
    </w:p>
    <w:p w:rsidR="00DA04D3" w:rsidRPr="004B58AA" w:rsidRDefault="00DA04D3" w:rsidP="008B5822">
      <w:pPr>
        <w:pStyle w:val="a6"/>
        <w:rPr>
          <w:rtl/>
        </w:rPr>
      </w:pPr>
      <w:r w:rsidRPr="004B58AA">
        <w:rPr>
          <w:rtl/>
        </w:rPr>
        <w:t>هنا، من الضروري أن نوضح معنى «</w:t>
      </w:r>
      <w:r w:rsidRPr="004B58AA">
        <w:rPr>
          <w:b/>
          <w:bCs/>
          <w:rtl/>
        </w:rPr>
        <w:t>الآل</w:t>
      </w:r>
      <w:r w:rsidRPr="004B58AA">
        <w:rPr>
          <w:rtl/>
        </w:rPr>
        <w:t>». فاعلم أن لكلمة «</w:t>
      </w:r>
      <w:r w:rsidRPr="004B58AA">
        <w:rPr>
          <w:b/>
          <w:bCs/>
          <w:rtl/>
        </w:rPr>
        <w:t>الآل</w:t>
      </w:r>
      <w:r w:rsidRPr="004B58AA">
        <w:rPr>
          <w:rtl/>
        </w:rPr>
        <w:t xml:space="preserve">» في النصوص الشرعية عدة معانٍ وقرينة الكلام هي التي تبيّن المراد منها. فمن جملة ذلك أنها تأتي بمعنى أهل بيت الشخص (أي زوجته وأبناءه وأهله الذي يسكنون معه في بيته)، وعائلته، وأُسْرَته،  كما جاء في القرآن من قوله تعالى: </w:t>
      </w:r>
      <w:r w:rsidR="00483F58">
        <w:rPr>
          <w:rFonts w:ascii="KFGQPC Uthman Taha Naskh" w:cs="KFGQPC Uthman Taha Naskh"/>
          <w:sz w:val="28"/>
          <w:rtl/>
        </w:rPr>
        <w:t>﴿</w:t>
      </w:r>
      <w:r w:rsidR="00A74636" w:rsidRPr="00A74636">
        <w:rPr>
          <w:rStyle w:val="Char4"/>
          <w:rtl/>
        </w:rPr>
        <w:t>وَبَقِيَّةٞ مِّمَّا تَرَكَ ءَالُ مُوسَىٰ وَءَالُ هَٰر</w:t>
      </w:r>
      <w:r w:rsidR="00BE3EF0">
        <w:rPr>
          <w:rStyle w:val="Char4"/>
          <w:rtl/>
        </w:rPr>
        <w:t>ُونَ تَحۡمِلُهُ ٱلۡمَلَٰٓئِكَةُ</w:t>
      </w:r>
      <w:r w:rsidR="00483F58">
        <w:rPr>
          <w:rFonts w:ascii="KFGQPC Uthman Taha Naskh" w:cs="KFGQPC Uthman Taha Naskh"/>
          <w:sz w:val="28"/>
          <w:rtl/>
        </w:rPr>
        <w:t>﴾</w:t>
      </w:r>
      <w:r w:rsidR="00A74636">
        <w:rPr>
          <w:rFonts w:ascii="KFGQPC Uthman Taha Naskh" w:cs="KFGQPC Uthman Taha Naskh"/>
          <w:sz w:val="28"/>
          <w:rtl/>
        </w:rPr>
        <w:t xml:space="preserve"> </w:t>
      </w:r>
      <w:r w:rsidR="00A74636" w:rsidRPr="00A74636">
        <w:rPr>
          <w:rStyle w:val="Char5"/>
          <w:rtl/>
        </w:rPr>
        <w:t>[البقرة: ٢٤٨]</w:t>
      </w:r>
      <w:r w:rsidRPr="004B58AA">
        <w:rPr>
          <w:rtl/>
        </w:rPr>
        <w:t xml:space="preserve">، وقوله سبحانه: </w:t>
      </w:r>
      <w:r w:rsidR="00483F58">
        <w:rPr>
          <w:rFonts w:ascii="KFGQPC Uthman Taha Naskh" w:cs="KFGQPC Uthman Taha Naskh"/>
          <w:sz w:val="28"/>
          <w:rtl/>
        </w:rPr>
        <w:t>﴿</w:t>
      </w:r>
      <w:r w:rsidR="00A74636" w:rsidRPr="00A74636">
        <w:rPr>
          <w:rStyle w:val="Char4"/>
          <w:rtl/>
        </w:rPr>
        <w:t>وَيُتِمُّ نِعۡمَتَهُۥ عَلَيۡكَ وَعَلَىٰٓ ءَالِ يَعۡقُوبَ</w:t>
      </w:r>
      <w:r w:rsidR="00483F58">
        <w:rPr>
          <w:rFonts w:ascii="KFGQPC Uthman Taha Naskh" w:cs="KFGQPC Uthman Taha Naskh"/>
          <w:sz w:val="28"/>
          <w:rtl/>
        </w:rPr>
        <w:t>﴾</w:t>
      </w:r>
      <w:r w:rsidR="00A74636">
        <w:rPr>
          <w:rFonts w:ascii="KFGQPC Uthman Taha Naskh" w:cs="KFGQPC Uthman Taha Naskh"/>
          <w:sz w:val="28"/>
          <w:rtl/>
        </w:rPr>
        <w:t xml:space="preserve"> </w:t>
      </w:r>
      <w:r w:rsidR="00A74636" w:rsidRPr="00A74636">
        <w:rPr>
          <w:rStyle w:val="Char5"/>
          <w:rtl/>
        </w:rPr>
        <w:t>[يوسف: ٦]</w:t>
      </w:r>
      <w:r w:rsidRPr="004B58AA">
        <w:rPr>
          <w:rtl/>
        </w:rPr>
        <w:t xml:space="preserve">، وقوله تعالى: </w:t>
      </w:r>
      <w:r w:rsidR="00483F58">
        <w:rPr>
          <w:rFonts w:ascii="KFGQPC Uthman Taha Naskh" w:cs="KFGQPC Uthman Taha Naskh"/>
          <w:sz w:val="28"/>
          <w:rtl/>
        </w:rPr>
        <w:t>﴿</w:t>
      </w:r>
      <w:r w:rsidR="00A74636" w:rsidRPr="00A74636">
        <w:rPr>
          <w:rStyle w:val="Char4"/>
          <w:rtl/>
        </w:rPr>
        <w:t>إِنَّ ٱللَّهَ ٱصۡطَفَىٰٓ ءَادَمَ وَنُوحٗا وَءَالَ إِبۡرَٰهِيمَ وَءَالَ عِمۡرَٰنَ عَلَى ٱلۡعَٰلَمِينَ ٣٣ ذُرِّيَّةَۢ بَعۡضُهَا مِنۢ بَعۡضٖۗ ٣٤</w:t>
      </w:r>
      <w:r w:rsidR="00483F58">
        <w:rPr>
          <w:rFonts w:ascii="KFGQPC Uthman Taha Naskh" w:cs="KFGQPC Uthman Taha Naskh"/>
          <w:sz w:val="28"/>
          <w:rtl/>
        </w:rPr>
        <w:t>﴾</w:t>
      </w:r>
      <w:r w:rsidR="00A74636">
        <w:rPr>
          <w:rFonts w:ascii="KFGQPC Uthman Taha Naskh" w:cs="KFGQPC Uthman Taha Naskh"/>
          <w:sz w:val="28"/>
          <w:rtl/>
        </w:rPr>
        <w:t xml:space="preserve"> </w:t>
      </w:r>
      <w:r w:rsidR="00A74636" w:rsidRPr="00A74636">
        <w:rPr>
          <w:rStyle w:val="Char5"/>
          <w:rtl/>
        </w:rPr>
        <w:t>[ال عمران: ٣٣،  ٣٤]</w:t>
      </w:r>
      <w:r w:rsidRPr="004B58AA">
        <w:rPr>
          <w:rtl/>
        </w:rPr>
        <w:t xml:space="preserve">، وقوله سبحانه: </w:t>
      </w:r>
      <w:r w:rsidR="00483F58">
        <w:rPr>
          <w:rFonts w:ascii="KFGQPC Uthman Taha Naskh" w:cs="KFGQPC Uthman Taha Naskh"/>
          <w:sz w:val="28"/>
          <w:rtl/>
        </w:rPr>
        <w:t>﴿</w:t>
      </w:r>
      <w:r w:rsidR="008B5822" w:rsidRPr="008B5822">
        <w:rPr>
          <w:rStyle w:val="Char4"/>
          <w:rtl/>
        </w:rPr>
        <w:t>ٱعۡمَلُوٓاْ ءَالَ دَاوُۥدَ شُكۡرٗاۚ</w:t>
      </w:r>
      <w:r w:rsidR="00483F58">
        <w:rPr>
          <w:rFonts w:ascii="KFGQPC Uthman Taha Naskh" w:cs="KFGQPC Uthman Taha Naskh"/>
          <w:sz w:val="28"/>
          <w:rtl/>
        </w:rPr>
        <w:t>﴾</w:t>
      </w:r>
      <w:r w:rsidR="008B5822">
        <w:rPr>
          <w:rFonts w:ascii="KFGQPC Uthman Taha Naskh" w:cs="KFGQPC Uthman Taha Naskh"/>
          <w:sz w:val="28"/>
          <w:rtl/>
        </w:rPr>
        <w:t xml:space="preserve"> </w:t>
      </w:r>
      <w:r w:rsidR="008B5822" w:rsidRPr="008B5822">
        <w:rPr>
          <w:rStyle w:val="Char5"/>
          <w:rtl/>
        </w:rPr>
        <w:t>[سبا: ١٣]</w:t>
      </w:r>
      <w:r w:rsidR="008B5822">
        <w:rPr>
          <w:rFonts w:ascii="KFGQPC Uthman Taha Naskh" w:cs="KFGQPC Uthman Taha Naskh"/>
          <w:sz w:val="28"/>
          <w:rtl/>
        </w:rPr>
        <w:t xml:space="preserve"> </w:t>
      </w:r>
      <w:r w:rsidRPr="004B58AA">
        <w:rPr>
          <w:rtl/>
        </w:rPr>
        <w:t xml:space="preserve">، وقوله: </w:t>
      </w:r>
      <w:r w:rsidR="00483F58">
        <w:rPr>
          <w:rFonts w:ascii="KFGQPC Uthman Taha Naskh" w:cs="KFGQPC Uthman Taha Naskh"/>
          <w:sz w:val="28"/>
          <w:rtl/>
        </w:rPr>
        <w:t>﴿</w:t>
      </w:r>
      <w:r w:rsidR="008B5822" w:rsidRPr="008B5822">
        <w:rPr>
          <w:rStyle w:val="Char4"/>
          <w:rtl/>
        </w:rPr>
        <w:t>قَالُوٓاْ إِنَّآ أُرۡسِلۡنَآ إِلَىٰ قَوۡمٖ مُّجۡرِمِينَ ٥٨ إِلَّآ ءَالَ لُوطٍ إِنَّا لَمُنَجُّوهُمۡ أَجۡمَعِينَ ٥٩ إِلَّا ٱمۡرَأَتَهُۥ</w:t>
      </w:r>
      <w:r w:rsidR="00483F58">
        <w:rPr>
          <w:rFonts w:ascii="KFGQPC Uthman Taha Naskh" w:cs="KFGQPC Uthman Taha Naskh"/>
          <w:sz w:val="28"/>
          <w:rtl/>
        </w:rPr>
        <w:t>﴾</w:t>
      </w:r>
      <w:r w:rsidR="008B5822" w:rsidRPr="008B5822">
        <w:rPr>
          <w:rStyle w:val="Char5"/>
          <w:rtl/>
        </w:rPr>
        <w:t xml:space="preserve"> [الحجر: ٥٨،  ٦٠</w:t>
      </w:r>
      <w:r w:rsidR="008B5822">
        <w:rPr>
          <w:rStyle w:val="Char5"/>
          <w:rtl/>
        </w:rPr>
        <w:t>]</w:t>
      </w:r>
      <w:r w:rsidRPr="004B58AA">
        <w:rPr>
          <w:rtl/>
        </w:rPr>
        <w:t>.</w:t>
      </w:r>
    </w:p>
    <w:p w:rsidR="00DA04D3" w:rsidRPr="004B58AA" w:rsidRDefault="00DA04D3" w:rsidP="008B5822">
      <w:pPr>
        <w:pStyle w:val="a6"/>
        <w:rPr>
          <w:rtl/>
        </w:rPr>
      </w:pPr>
      <w:r w:rsidRPr="004B58AA">
        <w:rPr>
          <w:rtl/>
        </w:rPr>
        <w:t>والمعنى الآخر لكلمة «</w:t>
      </w:r>
      <w:r w:rsidRPr="004B58AA">
        <w:rPr>
          <w:b/>
          <w:bCs/>
          <w:rtl/>
        </w:rPr>
        <w:t>الآل</w:t>
      </w:r>
      <w:r w:rsidRPr="004B58AA">
        <w:rPr>
          <w:rtl/>
        </w:rPr>
        <w:t>» أتباع الشخص، كعبارة «</w:t>
      </w:r>
      <w:r w:rsidRPr="004B58AA">
        <w:rPr>
          <w:b/>
          <w:bCs/>
          <w:rtl/>
        </w:rPr>
        <w:t>آل فرعون</w:t>
      </w:r>
      <w:r w:rsidRPr="004B58AA">
        <w:rPr>
          <w:rtl/>
        </w:rPr>
        <w:t xml:space="preserve">» التي تتكرر في القرآن (البقرة: 49 و 50، والأنفال: 52 و إبراهيم: 6) كما روي عن الإمام الصادق </w:t>
      </w:r>
      <w:r w:rsidRPr="004B58AA">
        <w:rPr>
          <w:sz w:val="30"/>
          <w:rtl/>
        </w:rPr>
        <w:sym w:font="AGA Arabesque" w:char="F075"/>
      </w:r>
      <w:r w:rsidRPr="004B58AA">
        <w:rPr>
          <w:rtl/>
        </w:rPr>
        <w:t xml:space="preserve"> أنه قَالَ: "</w:t>
      </w:r>
      <w:r w:rsidRPr="00F23828">
        <w:rPr>
          <w:rFonts w:cs="KFGQPC Uthman Taha Naskh"/>
          <w:rtl/>
        </w:rPr>
        <w:t xml:space="preserve">قُلِ اللَّهُمَّ صَلِّ عَلَى مُحَمَّدٍ وَآلِ مُحَمَّدٍ فَسَنَكُونُ نَحْنُ </w:t>
      </w:r>
      <w:r w:rsidRPr="00F23828">
        <w:rPr>
          <w:rFonts w:cs="KFGQPC Uthman Taha Naskh"/>
          <w:u w:val="single"/>
          <w:rtl/>
        </w:rPr>
        <w:t>وَشِيعَتُنَا</w:t>
      </w:r>
      <w:r w:rsidRPr="00F23828">
        <w:rPr>
          <w:rFonts w:cs="KFGQPC Uthman Taha Naskh"/>
          <w:rtl/>
        </w:rPr>
        <w:t xml:space="preserve"> قَدْ دَخَلْنَا فِيه</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52"/>
      </w:r>
      <w:r w:rsidR="008F4298" w:rsidRPr="008F4298">
        <w:rPr>
          <w:rFonts w:cs="Arabic11 BT"/>
          <w:vertAlign w:val="superscript"/>
          <w:rtl/>
        </w:rPr>
        <w:t>)</w:t>
      </w:r>
      <w:r w:rsidRPr="004B58AA">
        <w:rPr>
          <w:rtl/>
        </w:rPr>
        <w:t>.  بناء على ذلك فإن الشيعة جميعهم آل محمد. وكذلك المراد من عبارة «</w:t>
      </w:r>
      <w:r w:rsidRPr="004B58AA">
        <w:rPr>
          <w:b/>
          <w:bCs/>
          <w:rtl/>
        </w:rPr>
        <w:t>آل محمَّد</w:t>
      </w:r>
      <w:r w:rsidRPr="004B58AA">
        <w:rPr>
          <w:rtl/>
        </w:rPr>
        <w:t xml:space="preserve">» التي نقرأها في صلواتنا ونحوها: الأتباع الصادقون لرسول الله </w:t>
      </w:r>
      <w:r w:rsidRPr="004B58AA">
        <w:rPr>
          <w:sz w:val="30"/>
          <w:rtl/>
        </w:rPr>
        <w:sym w:font="Abo-thar" w:char="F04A"/>
      </w:r>
      <w:r w:rsidRPr="004B58AA">
        <w:rPr>
          <w:rtl/>
        </w:rPr>
        <w:t xml:space="preserve"> والأتقياء من أمته الذين نصلي عليهم معه. بناء على ذلك فإن عبارة «</w:t>
      </w:r>
      <w:r w:rsidRPr="004B58AA">
        <w:rPr>
          <w:b/>
          <w:bCs/>
          <w:rtl/>
        </w:rPr>
        <w:t>آل محمَّد</w:t>
      </w:r>
      <w:r w:rsidRPr="004B58AA">
        <w:rPr>
          <w:rtl/>
        </w:rPr>
        <w:t xml:space="preserve">» تشمل حضرة علي (ع) وكل ابن مؤمن نقي القلب من ذريته كما تشمل سائر الأطهار من أمة الإسلام. إن الله تبارك وتعالى صلَّى أيضاً في القرآن الكريم على النبي </w:t>
      </w:r>
      <w:r w:rsidRPr="004B58AA">
        <w:rPr>
          <w:sz w:val="30"/>
          <w:rtl/>
        </w:rPr>
        <w:sym w:font="Abo-thar" w:char="F04A"/>
      </w:r>
      <w:r w:rsidRPr="004B58AA">
        <w:rPr>
          <w:rtl/>
        </w:rPr>
        <w:t xml:space="preserve"> وعلى أتباعه وقال: </w:t>
      </w:r>
      <w:r w:rsidR="00483F58">
        <w:rPr>
          <w:rFonts w:ascii="KFGQPC Uthman Taha Naskh" w:cs="KFGQPC Uthman Taha Naskh"/>
          <w:sz w:val="28"/>
          <w:rtl/>
        </w:rPr>
        <w:t>﴿</w:t>
      </w:r>
      <w:r w:rsidR="008B5822" w:rsidRPr="008B5822">
        <w:rPr>
          <w:rStyle w:val="Char4"/>
          <w:rtl/>
        </w:rPr>
        <w:t xml:space="preserve">أُوْلَٰٓئِكَ عَلَيۡهِمۡ صَلَوَٰتٞ مِّن رَّبِّهِمۡ </w:t>
      </w:r>
      <w:r w:rsidR="00F23828">
        <w:rPr>
          <w:rStyle w:val="Char4"/>
          <w:rtl/>
        </w:rPr>
        <w:t>وَرَحۡمَةٞ</w:t>
      </w:r>
      <w:r w:rsidR="00483F58">
        <w:rPr>
          <w:rFonts w:ascii="KFGQPC Uthman Taha Naskh" w:cs="KFGQPC Uthman Taha Naskh"/>
          <w:sz w:val="28"/>
          <w:rtl/>
        </w:rPr>
        <w:t>﴾</w:t>
      </w:r>
      <w:r w:rsidR="008B5822">
        <w:rPr>
          <w:rFonts w:ascii="KFGQPC Uthman Taha Naskh" w:cs="KFGQPC Uthman Taha Naskh"/>
          <w:sz w:val="28"/>
          <w:rtl/>
        </w:rPr>
        <w:t xml:space="preserve"> </w:t>
      </w:r>
      <w:r w:rsidR="008B5822" w:rsidRPr="008B5822">
        <w:rPr>
          <w:rStyle w:val="Char5"/>
          <w:rtl/>
        </w:rPr>
        <w:t>[البقرة: ١٥٧]</w:t>
      </w:r>
      <w:r w:rsidRPr="004B58AA">
        <w:rPr>
          <w:rtl/>
        </w:rPr>
        <w:t xml:space="preserve">، وقال: </w:t>
      </w:r>
      <w:r w:rsidR="00483F58">
        <w:rPr>
          <w:rFonts w:ascii="KFGQPC Uthman Taha Naskh" w:cs="KFGQPC Uthman Taha Naskh"/>
          <w:sz w:val="28"/>
          <w:rtl/>
        </w:rPr>
        <w:t>﴿</w:t>
      </w:r>
      <w:r w:rsidR="008B5822" w:rsidRPr="008B5822">
        <w:rPr>
          <w:rStyle w:val="Char4"/>
          <w:rtl/>
        </w:rPr>
        <w:t>هُوَ ٱلَّذِي يُصَلِّي عَلَيۡكُمۡ وَمَلَٰٓئِكَتُهُۥ</w:t>
      </w:r>
      <w:r w:rsidR="00483F58">
        <w:rPr>
          <w:rFonts w:ascii="KFGQPC Uthman Taha Naskh" w:cs="KFGQPC Uthman Taha Naskh"/>
          <w:sz w:val="28"/>
          <w:rtl/>
        </w:rPr>
        <w:t>﴾</w:t>
      </w:r>
      <w:r w:rsidR="008B5822">
        <w:rPr>
          <w:rFonts w:ascii="KFGQPC Uthman Taha Naskh" w:cs="KFGQPC Uthman Taha Naskh"/>
          <w:sz w:val="28"/>
          <w:rtl/>
        </w:rPr>
        <w:t xml:space="preserve"> </w:t>
      </w:r>
      <w:r w:rsidR="008B5822" w:rsidRPr="008B5822">
        <w:rPr>
          <w:rStyle w:val="Char5"/>
          <w:rtl/>
        </w:rPr>
        <w:t>[الاحزاب : ٤٣]</w:t>
      </w:r>
      <w:r w:rsidRPr="004B58AA">
        <w:rPr>
          <w:rtl/>
        </w:rPr>
        <w:t xml:space="preserve">، وقال: </w:t>
      </w:r>
      <w:r w:rsidR="00483F58">
        <w:rPr>
          <w:rFonts w:ascii="KFGQPC Uthman Taha Naskh" w:cs="KFGQPC Uthman Taha Naskh"/>
          <w:sz w:val="28"/>
          <w:rtl/>
        </w:rPr>
        <w:t>﴿</w:t>
      </w:r>
      <w:r w:rsidR="008B5822" w:rsidRPr="008B5822">
        <w:rPr>
          <w:rStyle w:val="Char4"/>
          <w:rtl/>
        </w:rPr>
        <w:t xml:space="preserve">وَصَلِّ عَلَيۡهِمۡۖ </w:t>
      </w:r>
      <w:r w:rsidR="00BE3EF0">
        <w:rPr>
          <w:rStyle w:val="Char4"/>
          <w:rtl/>
        </w:rPr>
        <w:t>إِنَّ صَلَوٰتَكَ سَكَنٞ لَّهُمۡ</w:t>
      </w:r>
      <w:r w:rsidR="00483F58">
        <w:rPr>
          <w:rFonts w:ascii="KFGQPC Uthman Taha Naskh" w:cs="KFGQPC Uthman Taha Naskh"/>
          <w:sz w:val="28"/>
          <w:rtl/>
        </w:rPr>
        <w:t>﴾</w:t>
      </w:r>
      <w:r w:rsidR="008B5822">
        <w:rPr>
          <w:rFonts w:ascii="KFGQPC Uthman Taha Naskh" w:cs="KFGQPC Uthman Taha Naskh"/>
          <w:sz w:val="28"/>
          <w:rtl/>
        </w:rPr>
        <w:t xml:space="preserve"> </w:t>
      </w:r>
      <w:r w:rsidR="008B5822" w:rsidRPr="004D2CAB">
        <w:rPr>
          <w:rStyle w:val="Char5"/>
          <w:rtl/>
        </w:rPr>
        <w:t>[التوبة: ١٠٣]</w:t>
      </w:r>
      <w:r w:rsidR="008B5822">
        <w:rPr>
          <w:rFonts w:ascii="KFGQPC Uthman Taha Naskh" w:cs="KFGQPC Uthman Taha Naskh"/>
          <w:sz w:val="28"/>
          <w:rtl/>
        </w:rPr>
        <w:t xml:space="preserve">  </w:t>
      </w:r>
    </w:p>
    <w:p w:rsidR="00DA04D3" w:rsidRPr="004B58AA" w:rsidRDefault="00DA04D3" w:rsidP="00B30674">
      <w:pPr>
        <w:pStyle w:val="a6"/>
        <w:rPr>
          <w:rtl/>
        </w:rPr>
      </w:pPr>
      <w:r w:rsidRPr="004B58AA">
        <w:rPr>
          <w:rtl/>
        </w:rPr>
        <w:t>وقال الإمام السجاد (ع) في الدعاء الرابع من «الصحيفة السجادية»: "</w:t>
      </w:r>
      <w:r w:rsidRPr="00F23828">
        <w:rPr>
          <w:rFonts w:cs="KFGQPC Uthman Taha Naskh"/>
          <w:rtl/>
        </w:rPr>
        <w:t>اللَّهُمَّ وَصَلِّ عَلَى التَّابِعِينَ مِنْ يَوْمِنَا هَذَا إِلَى يَوْمِ الدِّينِ وَعَلَى أَزْوَاجِهِمْ وَعَلَى ذُرِّيَّاتِهِمْ وَعَلَى مَنْ أَطَاعَكَ مِنْهُمْ</w:t>
      </w:r>
      <w:r w:rsidRPr="004B58AA">
        <w:rPr>
          <w:rtl/>
        </w:rPr>
        <w:t>"، وقال في الدعاء الواحد والعشرين من الصحيفة: "</w:t>
      </w:r>
      <w:r w:rsidRPr="00F23828">
        <w:rPr>
          <w:rFonts w:cs="KFGQPC Uthman Taha Naskh"/>
          <w:rtl/>
        </w:rPr>
        <w:t>اللَّهُمَّ صَلِّ عَلَى مُحَمَّدٍ وَآلِهِ، وَاجْعَلْنِي لَهُمْ قَرِيناً، وَاجْعَلْنِي لَهُمْ نَصِيراً</w:t>
      </w:r>
      <w:r w:rsidRPr="004B58AA">
        <w:rPr>
          <w:rtl/>
        </w:rPr>
        <w:t>".</w:t>
      </w:r>
    </w:p>
    <w:p w:rsidR="00DA04D3" w:rsidRPr="004B58AA" w:rsidRDefault="00DA04D3" w:rsidP="00B30674">
      <w:pPr>
        <w:pStyle w:val="a6"/>
        <w:rPr>
          <w:rtl/>
        </w:rPr>
      </w:pPr>
      <w:r w:rsidRPr="004B58AA">
        <w:rPr>
          <w:rtl/>
        </w:rPr>
        <w:t>بالطبع عبارة «</w:t>
      </w:r>
      <w:r w:rsidRPr="004B58AA">
        <w:rPr>
          <w:b/>
          <w:bCs/>
          <w:rtl/>
        </w:rPr>
        <w:t>آل محمَّد</w:t>
      </w:r>
      <w:r w:rsidRPr="004B58AA">
        <w:rPr>
          <w:rtl/>
        </w:rPr>
        <w:t>» التي تُذكر في كتب الفقه وأبواب الزكاة والصدقات، يُقصد منها -كما يُستفاد من الآثار والأدلة وكما قال الفقهاء أيضاً- أبناء علي (ع) وجعفر وعقيل والعباس والحارث و</w:t>
      </w:r>
      <w:r w:rsidR="00E93231">
        <w:rPr>
          <w:rtl/>
        </w:rPr>
        <w:t>.</w:t>
      </w:r>
      <w:r w:rsidRPr="004B58AA">
        <w:rPr>
          <w:rtl/>
        </w:rPr>
        <w:t>.... أي «بني هاشم»</w:t>
      </w:r>
      <w:r w:rsidR="008F4298" w:rsidRPr="008F4298">
        <w:rPr>
          <w:rFonts w:cs="Arabic11 BT"/>
          <w:vertAlign w:val="superscript"/>
          <w:rtl/>
        </w:rPr>
        <w:t>(</w:t>
      </w:r>
      <w:r w:rsidR="008F4298" w:rsidRPr="008F4298">
        <w:rPr>
          <w:rStyle w:val="FootnoteReference"/>
          <w:rFonts w:cs="Arabic11 BT"/>
          <w:rtl/>
        </w:rPr>
        <w:footnoteReference w:id="553"/>
      </w:r>
      <w:r w:rsidR="008F4298" w:rsidRPr="008F4298">
        <w:rPr>
          <w:rFonts w:cs="Arabic11 BT"/>
          <w:vertAlign w:val="superscript"/>
          <w:rtl/>
        </w:rPr>
        <w:t>)</w:t>
      </w:r>
      <w:r w:rsidRPr="004B58AA">
        <w:rPr>
          <w:rtl/>
        </w:rPr>
        <w:t>. أما الذين ادَّعوا أن «</w:t>
      </w:r>
      <w:r w:rsidRPr="004B58AA">
        <w:rPr>
          <w:b/>
          <w:bCs/>
          <w:rtl/>
        </w:rPr>
        <w:t>آل محمد</w:t>
      </w:r>
      <w:r w:rsidRPr="004B58AA">
        <w:rPr>
          <w:rtl/>
        </w:rPr>
        <w:t>» ينحصرون بحضرة الزهراء وعلي -عليهما السلام- وإحدى عشراً من أولادهما فهو قول لا دليل عليه. أيها القارئ المحترم! لاحظ أن الناس لدينا يقولون كل يوم: "</w:t>
      </w:r>
      <w:r w:rsidRPr="002F29B9">
        <w:rPr>
          <w:rFonts w:cs="KFGQPC Uthman Taha Naskh"/>
          <w:b/>
          <w:bCs/>
          <w:szCs w:val="26"/>
          <w:rtl/>
        </w:rPr>
        <w:t>اللَّهُمَّ صَلِّ عَلَى مُحَمَّدٍ وَآلِ مُحَمَّدٍ</w:t>
      </w:r>
      <w:r w:rsidRPr="004B58AA">
        <w:rPr>
          <w:rtl/>
        </w:rPr>
        <w:t>" من جهة، ومن الجهة الأخرى يعتبرون عدداً من أتباع النبيّ الذين مدحهم القرآن، مُرتدّين وغاصبين لخلافة عَلِيٍّ (ع) المنصوص عليها من الله ويُبغضونهم. (فتأمَّل جداً).</w:t>
      </w:r>
    </w:p>
    <w:p w:rsidR="00DA04D3" w:rsidRPr="004B58AA" w:rsidRDefault="00DA04D3" w:rsidP="00B30674">
      <w:pPr>
        <w:pStyle w:val="a6"/>
        <w:rPr>
          <w:rtl/>
        </w:rPr>
      </w:pPr>
      <w:r w:rsidRPr="004B58AA">
        <w:rPr>
          <w:rtl/>
        </w:rPr>
        <w:t>لننتقل الآن إلى بقية موضوعات الفصل المُتعلّق بأعمال شهر رمضان:</w:t>
      </w:r>
    </w:p>
    <w:p w:rsidR="00DA04D3" w:rsidRPr="004B58AA" w:rsidRDefault="00DA04D3" w:rsidP="00193FAF">
      <w:pPr>
        <w:pStyle w:val="a6"/>
        <w:rPr>
          <w:rtl/>
        </w:rPr>
      </w:pPr>
      <w:r w:rsidRPr="004B58AA">
        <w:rPr>
          <w:rtl/>
        </w:rPr>
        <w:t>يقول الشيخ عباس تحت عنوان العمل السابع من أعمال ليلة أول شهر رمضان: "السابع: أن يزور قبر الحسين (ع) لتذهب عنه ذنوبه ويكون له ثواب الحُجّاج والمُعتمرين في تلك السنة". هذه الرواية منقولة عن كتاب «</w:t>
      </w:r>
      <w:r w:rsidRPr="004B58AA">
        <w:rPr>
          <w:b/>
          <w:bCs/>
          <w:rtl/>
        </w:rPr>
        <w:t>إقبال</w:t>
      </w:r>
      <w:r w:rsidRPr="004B58AA">
        <w:rPr>
          <w:rtl/>
        </w:rPr>
        <w:t xml:space="preserve"> </w:t>
      </w:r>
      <w:r w:rsidRPr="004B58AA">
        <w:rPr>
          <w:b/>
          <w:bCs/>
          <w:rtl/>
        </w:rPr>
        <w:t>الأعمال</w:t>
      </w:r>
      <w:r w:rsidRPr="004B58AA">
        <w:rPr>
          <w:rtl/>
        </w:rPr>
        <w:t xml:space="preserve">» للسيد ابن طاووس (ص 10) وراويه «فيض بن مختار» الذي عرَّفنا به في </w:t>
      </w:r>
      <w:r w:rsidRPr="00193FAF">
        <w:rPr>
          <w:rtl/>
        </w:rPr>
        <w:t>كتابنا «</w:t>
      </w:r>
      <w:r w:rsidRPr="00193FAF">
        <w:rPr>
          <w:b/>
          <w:bCs/>
          <w:rtl/>
        </w:rPr>
        <w:t>عرض أخبار الأصول على القرآن والعقول</w:t>
      </w:r>
      <w:r w:rsidRPr="00193FAF">
        <w:rPr>
          <w:rtl/>
        </w:rPr>
        <w:t xml:space="preserve">»، (ص </w:t>
      </w:r>
      <w:r w:rsidR="00193FAF" w:rsidRPr="00193FAF">
        <w:rPr>
          <w:rFonts w:hint="cs"/>
          <w:rtl/>
        </w:rPr>
        <w:t>643</w:t>
      </w:r>
      <w:r w:rsidRPr="00193FAF">
        <w:rPr>
          <w:rtl/>
        </w:rPr>
        <w:t xml:space="preserve">- </w:t>
      </w:r>
      <w:r w:rsidR="00193FAF" w:rsidRPr="00193FAF">
        <w:rPr>
          <w:rFonts w:hint="cs"/>
          <w:rtl/>
        </w:rPr>
        <w:t>646</w:t>
      </w:r>
      <w:r w:rsidRPr="00193FAF">
        <w:rPr>
          <w:rtl/>
        </w:rPr>
        <w:t>).</w:t>
      </w:r>
      <w:r w:rsidRPr="004B58AA">
        <w:rPr>
          <w:rtl/>
        </w:rPr>
        <w:t xml:space="preserve"> </w:t>
      </w:r>
    </w:p>
    <w:p w:rsidR="00DA04D3" w:rsidRPr="004B58AA" w:rsidRDefault="00DA04D3" w:rsidP="00B30674">
      <w:pPr>
        <w:pStyle w:val="a6"/>
        <w:rPr>
          <w:rtl/>
        </w:rPr>
      </w:pPr>
      <w:r w:rsidRPr="004B58AA">
        <w:rPr>
          <w:rtl/>
        </w:rPr>
        <w:t>وكذلك قال الشيخ عبَّاس في قسم «أعمال ليالي القدر المشتركة»، العمل الخامس: "</w:t>
      </w:r>
      <w:r w:rsidRPr="004B58AA">
        <w:rPr>
          <w:b/>
          <w:bCs/>
          <w:rtl/>
        </w:rPr>
        <w:t>الخامس: زيارة الحسين (عليه السلام): ففي الحديث إنّه إذا كان ليلة القدر نادى مناد من السّماء السّابعة من بطنان العرش: إنّ الله قد غفر لمن زار قبر الحسين (عليه السلام)</w:t>
      </w:r>
      <w:r w:rsidRPr="004B58AA">
        <w:rPr>
          <w:rtl/>
        </w:rPr>
        <w:t>". وراويها فرد مجهول يُدعى «صندل» ولا اعتبار لحديثه</w:t>
      </w:r>
      <w:r w:rsidR="008F4298" w:rsidRPr="008F4298">
        <w:rPr>
          <w:rFonts w:cs="Arabic11 BT"/>
          <w:vertAlign w:val="superscript"/>
          <w:rtl/>
        </w:rPr>
        <w:t>(</w:t>
      </w:r>
      <w:r w:rsidR="008F4298" w:rsidRPr="008F4298">
        <w:rPr>
          <w:rStyle w:val="FootnoteReference"/>
          <w:rFonts w:cs="Arabic11 BT"/>
          <w:rtl/>
        </w:rPr>
        <w:footnoteReference w:id="554"/>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وكتب الشيخ عباس تحت عنوان العمل الأول من «أعمال اليوم الأول من شهر رمضان»: "</w:t>
      </w:r>
      <w:r w:rsidRPr="00F23828">
        <w:rPr>
          <w:rFonts w:cs="KFGQPC Uthman Taha Naskh"/>
          <w:rtl/>
        </w:rPr>
        <w:t>مَنِ اغْتَسَلَ أَوَّلَ يَوْمٍ مِنَ السَّنَةِ فِي مَاءٍ جَارٍ وَصَبَّ عَلَى رَأْسِهِ ثَلَاثِينَ غُرْفَةً كَانَ دَوَاءَ السَّنَةِ</w:t>
      </w:r>
      <w:r w:rsidRPr="004B58AA">
        <w:rPr>
          <w:rtl/>
        </w:rPr>
        <w:t>" أي كان له في ذلك أمان من جميع الأوجاع والآلام في كل السنة القادمة!!". ولكن هذه الرواية نقلها الشيخ عباس من كتاب «</w:t>
      </w:r>
      <w:r w:rsidRPr="004B58AA">
        <w:rPr>
          <w:b/>
          <w:bCs/>
          <w:rtl/>
        </w:rPr>
        <w:t>إقبال الأعمال</w:t>
      </w:r>
      <w:r w:rsidRPr="004B58AA">
        <w:rPr>
          <w:rtl/>
        </w:rPr>
        <w:t>» للسيد ابن طاووس (ص 86) في حين أنه قد ذُكر في آخر الرواية ذاتها: "</w:t>
      </w:r>
      <w:r w:rsidRPr="00F23828">
        <w:rPr>
          <w:rFonts w:cs="KFGQPC Uthman Taha Naskh"/>
          <w:rtl/>
        </w:rPr>
        <w:t>وَإِنَّ أَوَّلَ كُلِّ سَنَةٍ أَوَّلُ يَوْمٍ مِنْ شَهْرِ رَمَضَانَ</w:t>
      </w:r>
      <w:r w:rsidRPr="004B58AA">
        <w:rPr>
          <w:rtl/>
        </w:rPr>
        <w:t>"!! ورغم ذلك اعتمد الشيخ عباس على مثل هذه الرواية وأوردها في كتابه!</w:t>
      </w:r>
    </w:p>
    <w:p w:rsidR="00DA04D3" w:rsidRPr="004B58AA" w:rsidRDefault="00DA04D3" w:rsidP="00B30674">
      <w:pPr>
        <w:pStyle w:val="a6"/>
        <w:rPr>
          <w:rtl/>
        </w:rPr>
      </w:pPr>
      <w:r w:rsidRPr="004B58AA">
        <w:rPr>
          <w:rtl/>
        </w:rPr>
        <w:t>ثم نقل تحت عنوان: العمل السابع من «أعمال اليوم الأول من شهر رمضان» دعاء جيداً لا إشكال في متنه، كما أن الأدعية التي أوردها في الصفحتين 223 و 224 تحت عنوان: «أعمال ليالي العشر الأواخر من شهر رمضان» لا إشكال فيها وكذلك أدعية الليلة 24 إلى الليلة 30 من شهر رمضان.</w:t>
      </w:r>
    </w:p>
    <w:p w:rsidR="00DA04D3" w:rsidRPr="004B58AA" w:rsidRDefault="00DA04D3" w:rsidP="00B30674">
      <w:pPr>
        <w:pStyle w:val="a6"/>
        <w:rPr>
          <w:rtl/>
        </w:rPr>
      </w:pPr>
      <w:r w:rsidRPr="004B58AA">
        <w:rPr>
          <w:rtl/>
        </w:rPr>
        <w:t>ثم روى في أعمال الليلة الثالثة والعشرين من شهر رمضان حديثاً عن عدد من الضعفاء مثل «إسماعيل بن مهران» و «علي بن أبي حمزة»</w:t>
      </w:r>
      <w:r w:rsidR="008F4298" w:rsidRPr="008F4298">
        <w:rPr>
          <w:rFonts w:cs="Arabic11 BT"/>
          <w:vertAlign w:val="superscript"/>
          <w:rtl/>
        </w:rPr>
        <w:t>(</w:t>
      </w:r>
      <w:r w:rsidR="008F4298" w:rsidRPr="008F4298">
        <w:rPr>
          <w:rStyle w:val="FootnoteReference"/>
          <w:rFonts w:cs="Arabic11 BT"/>
          <w:rtl/>
        </w:rPr>
        <w:footnoteReference w:id="555"/>
      </w:r>
      <w:r w:rsidR="008F4298" w:rsidRPr="008F4298">
        <w:rPr>
          <w:rFonts w:cs="Arabic11 BT"/>
          <w:vertAlign w:val="superscript"/>
          <w:rtl/>
        </w:rPr>
        <w:t>)</w:t>
      </w:r>
      <w:r w:rsidRPr="004B58AA">
        <w:rPr>
          <w:rtl/>
        </w:rPr>
        <w:t xml:space="preserve"> و «محمد بن حسان»</w:t>
      </w:r>
      <w:r w:rsidR="008F4298" w:rsidRPr="008F4298">
        <w:rPr>
          <w:rFonts w:cs="Arabic11 BT"/>
          <w:vertAlign w:val="superscript"/>
          <w:rtl/>
        </w:rPr>
        <w:t>(</w:t>
      </w:r>
      <w:r w:rsidR="008F4298" w:rsidRPr="008F4298">
        <w:rPr>
          <w:rStyle w:val="FootnoteReference"/>
          <w:rFonts w:cs="Arabic11 BT"/>
          <w:rtl/>
        </w:rPr>
        <w:footnoteReference w:id="556"/>
      </w:r>
      <w:r w:rsidR="008F4298" w:rsidRPr="008F4298">
        <w:rPr>
          <w:rFonts w:cs="Arabic11 BT"/>
          <w:vertAlign w:val="superscript"/>
          <w:rtl/>
        </w:rPr>
        <w:t>)</w:t>
      </w:r>
      <w:r w:rsidRPr="004B58AA">
        <w:rPr>
          <w:rtl/>
        </w:rPr>
        <w:t xml:space="preserve"> يقول: "... وقد آلى الصادق عليه السلام أن من قرأ هاتين السورتين [العنكبوت والروم] في هذه الليلة كان من أهل الجنة"!!</w:t>
      </w:r>
    </w:p>
    <w:p w:rsidR="00DA04D3" w:rsidRPr="004B58AA" w:rsidRDefault="00DA04D3" w:rsidP="00B30674">
      <w:pPr>
        <w:pStyle w:val="a6"/>
        <w:rPr>
          <w:rtl/>
        </w:rPr>
      </w:pPr>
      <w:r w:rsidRPr="004B58AA">
        <w:rPr>
          <w:rtl/>
        </w:rPr>
        <w:t>ثم ذكر في أعمال ليلة آخر يوم من رمضان صلاة خاصة قال إنها منسوبة إلى عبد الله بن مسعود</w:t>
      </w:r>
      <w:r w:rsidR="008F4298" w:rsidRPr="008F4298">
        <w:rPr>
          <w:rFonts w:cs="Arabic11 BT"/>
          <w:vertAlign w:val="superscript"/>
          <w:rtl/>
        </w:rPr>
        <w:t>(</w:t>
      </w:r>
      <w:r w:rsidR="008F4298" w:rsidRPr="008F4298">
        <w:rPr>
          <w:rStyle w:val="FootnoteReference"/>
          <w:rFonts w:cs="Arabic11 BT"/>
          <w:rtl/>
        </w:rPr>
        <w:footnoteReference w:id="557"/>
      </w:r>
      <w:r w:rsidR="008F4298" w:rsidRPr="008F4298">
        <w:rPr>
          <w:rFonts w:cs="Arabic11 BT"/>
          <w:vertAlign w:val="superscript"/>
          <w:rtl/>
        </w:rPr>
        <w:t>)</w:t>
      </w:r>
      <w:r w:rsidRPr="004B58AA">
        <w:rPr>
          <w:rtl/>
        </w:rPr>
        <w:t xml:space="preserve">، ولكننا لا نجد في سنة النبيّ </w:t>
      </w:r>
      <w:r w:rsidRPr="004B58AA">
        <w:rPr>
          <w:sz w:val="30"/>
          <w:rtl/>
        </w:rPr>
        <w:sym w:font="Abo-thar" w:char="F04A"/>
      </w:r>
      <w:r w:rsidRPr="004B58AA">
        <w:rPr>
          <w:rtl/>
        </w:rPr>
        <w:t xml:space="preserve"> مثل هذه الصلوات، ولو صلّى رسول الله </w:t>
      </w:r>
      <w:r w:rsidRPr="004B58AA">
        <w:rPr>
          <w:rtl/>
        </w:rPr>
        <w:sym w:font="Abo-thar" w:char="F04A"/>
      </w:r>
      <w:r w:rsidRPr="004B58AA">
        <w:rPr>
          <w:rtl/>
        </w:rPr>
        <w:t xml:space="preserve"> فعلاً مثل هذه الصلوات لعرف ذلك أصحابه ولعلَّمها النبيّ </w:t>
      </w:r>
      <w:r w:rsidRPr="004B58AA">
        <w:rPr>
          <w:sz w:val="30"/>
          <w:rtl/>
        </w:rPr>
        <w:sym w:font="Abo-thar" w:char="F04A"/>
      </w:r>
      <w:r w:rsidRPr="004B58AA">
        <w:rPr>
          <w:rtl/>
        </w:rPr>
        <w:t xml:space="preserve"> لجميع المسلمين. ولو قرأ شخص مسند أحمد بن حنبل الذي جمع أحاديث ابن مسعود لرأى أنه لم ينقل مثل هذه الصلاة الخاصة بشهر رمضان عن النبيّ، وَلَمَّا كانت العبادات توقيفية فلا يُمكننا أن ننسب إلى الشرع صلاةً مخصوصةً استناداً إلى حديثين ضعيفين غير معتبرين. والأمر ذاته ينطبق على الصلوات التي ذكرها لكل يوم من أيام شهر رمضان (ص 241 إلى 243)</w:t>
      </w:r>
      <w:r w:rsidR="008F4298" w:rsidRPr="008F4298">
        <w:rPr>
          <w:rFonts w:cs="Arabic11 BT"/>
          <w:vertAlign w:val="superscript"/>
          <w:rtl/>
        </w:rPr>
        <w:t>(</w:t>
      </w:r>
      <w:r w:rsidR="008F4298" w:rsidRPr="008F4298">
        <w:rPr>
          <w:rStyle w:val="FootnoteReference"/>
          <w:rFonts w:cs="Arabic11 BT"/>
          <w:rtl/>
        </w:rPr>
        <w:footnoteReference w:id="558"/>
      </w:r>
      <w:r w:rsidR="008F4298" w:rsidRPr="008F4298">
        <w:rPr>
          <w:rFonts w:cs="Arabic11 BT"/>
          <w:vertAlign w:val="superscript"/>
          <w:rtl/>
        </w:rPr>
        <w:t>)</w:t>
      </w:r>
      <w:r w:rsidRPr="004B58AA">
        <w:rPr>
          <w:rtl/>
        </w:rPr>
        <w:t xml:space="preserve"> وذكر لها ثوابات عجيبة! ثم نقل الكفعمي أن صلاة الليلة الأولى من رمضان تتم بقراءة سورة التوحيد 25 مرة أما المجلسي فذكر أنها تكون بقراءة سورة التوحيد 15 مرة؟!!</w:t>
      </w:r>
      <w:r w:rsidR="008F4298" w:rsidRPr="008F4298">
        <w:rPr>
          <w:rFonts w:cs="Arabic11 BT"/>
          <w:vertAlign w:val="superscript"/>
          <w:rtl/>
        </w:rPr>
        <w:t>(</w:t>
      </w:r>
      <w:r w:rsidR="008F4298" w:rsidRPr="008F4298">
        <w:rPr>
          <w:rStyle w:val="FootnoteReference"/>
          <w:rFonts w:cs="Arabic11 BT"/>
          <w:rtl/>
        </w:rPr>
        <w:footnoteReference w:id="559"/>
      </w:r>
      <w:r w:rsidR="008F4298" w:rsidRPr="008F4298">
        <w:rPr>
          <w:rFonts w:cs="Arabic11 BT"/>
          <w:vertAlign w:val="superscript"/>
          <w:rtl/>
        </w:rPr>
        <w:t>)</w:t>
      </w:r>
      <w:r w:rsidRPr="004B58AA">
        <w:rPr>
          <w:rtl/>
        </w:rPr>
        <w:t>، ورواة هذه الصلوات لا يتمتعون بحال جيدة فمحمد بن جعفر الحسين و «إسماعيل البشير» مهملان و «محمد بن محمد بن الحسين بن هارون» مجهول الحال!!</w:t>
      </w:r>
    </w:p>
    <w:p w:rsidR="00DA04D3" w:rsidRPr="004B58AA" w:rsidRDefault="00DA04D3" w:rsidP="00B30674">
      <w:pPr>
        <w:pStyle w:val="a6"/>
        <w:rPr>
          <w:rtl/>
        </w:rPr>
      </w:pPr>
      <w:r w:rsidRPr="004B58AA">
        <w:rPr>
          <w:rtl/>
        </w:rPr>
        <w:t>كما ذكر الشيخ عباس لكل يوم من أيام رمضان دعاءً مختصراً ذكر لها الكفعمي في كتابيه «المصباح» و «البلد الأمين» (ص 219 إلى 222) ثوابات عجيبة وغريبة لكل منها، مثلاً قال: إن ثواب قراءة دعاء من سطرين في اليوم الثامن عشر من رمضان يُعادل ثواب ألف نبيّ!!! أو ذكر أن ثواب دعاء يوم التاسع والعشرين أن يُبنى له ألف مدينة في الجنة من الذهب والفضة والزمرّد واللؤلؤ!! وقد ذكر المَجْلِسِيّ أيضاً في كتابه «</w:t>
      </w:r>
      <w:r w:rsidRPr="004B58AA">
        <w:rPr>
          <w:b/>
          <w:bCs/>
          <w:rtl/>
        </w:rPr>
        <w:t>زاد المعاد</w:t>
      </w:r>
      <w:r w:rsidRPr="004B58AA">
        <w:rPr>
          <w:rtl/>
        </w:rPr>
        <w:t>» (ص 215 إلى 220) هذه الأدعية وقال في ختامها: إنني لا أعتمد هذه الرواية، ورغم ذلك أورد الأدعية في كتابه؟!! ولا يخفى أن دعاء اليوم الأول يتضمن الإشكال ذاته الذي ذكره جناب الأستاذ قلمداران -رحمه الله- في كتابه القيم «</w:t>
      </w:r>
      <w:r w:rsidRPr="004B58AA">
        <w:rPr>
          <w:b/>
          <w:bCs/>
          <w:rtl/>
        </w:rPr>
        <w:t>شاهراه اتِّحاد</w:t>
      </w:r>
      <w:r w:rsidRPr="004B58AA">
        <w:rPr>
          <w:rtl/>
        </w:rPr>
        <w:t>» [</w:t>
      </w:r>
      <w:r w:rsidRPr="004B58AA">
        <w:rPr>
          <w:b/>
          <w:bCs/>
          <w:rtl/>
        </w:rPr>
        <w:t>طريق الاتِّحاد</w:t>
      </w:r>
      <w:r w:rsidRPr="004B58AA">
        <w:rPr>
          <w:rtl/>
        </w:rPr>
        <w:t>] في تمحيص الحديث السابع (ص 210 و 211). فَلْيُرَاجَعْ ثَمَّةَ.</w:t>
      </w:r>
    </w:p>
    <w:p w:rsidR="00BE3EF0" w:rsidRPr="001377B8" w:rsidRDefault="00BE3EF0" w:rsidP="00BE3EF0">
      <w:pPr>
        <w:rPr>
          <w:rFonts w:hint="cs"/>
          <w:sz w:val="10"/>
          <w:szCs w:val="14"/>
          <w:rtl/>
        </w:rPr>
      </w:pPr>
    </w:p>
    <w:p w:rsidR="00DA04D3" w:rsidRPr="004642F2" w:rsidRDefault="00DA04D3" w:rsidP="00FF6C5A">
      <w:pPr>
        <w:pStyle w:val="Heading1"/>
        <w:rPr>
          <w:rtl/>
        </w:rPr>
      </w:pPr>
      <w:bookmarkStart w:id="93" w:name="_Toc364012927"/>
      <w:r w:rsidRPr="004642F2">
        <w:rPr>
          <w:rtl/>
        </w:rPr>
        <w:t xml:space="preserve">[بحث حول </w:t>
      </w:r>
      <w:r>
        <w:rPr>
          <w:rtl/>
        </w:rPr>
        <w:t xml:space="preserve">ادّعاء </w:t>
      </w:r>
      <w:r w:rsidRPr="004642F2">
        <w:rPr>
          <w:rtl/>
        </w:rPr>
        <w:t>علم النبي والأئمة بالغيب]</w:t>
      </w:r>
      <w:bookmarkEnd w:id="93"/>
    </w:p>
    <w:p w:rsidR="00DA04D3" w:rsidRPr="004B58AA" w:rsidRDefault="00DA04D3" w:rsidP="001D21A2">
      <w:pPr>
        <w:pStyle w:val="a6"/>
        <w:rPr>
          <w:rtl/>
        </w:rPr>
      </w:pPr>
      <w:r w:rsidRPr="004B58AA">
        <w:rPr>
          <w:rtl/>
        </w:rPr>
        <w:t xml:space="preserve">لقد تكلمت كثيراً في خطبي وكتبي عن العلم بالغيب الذي يُنسب للنبيّ والأئمة، ومن جملة ذلك بحثٌ مُفصَّلٌ في التنقيح </w:t>
      </w:r>
      <w:r w:rsidRPr="00193FAF">
        <w:rPr>
          <w:rtl/>
        </w:rPr>
        <w:t>والإصدار الثاني لكتابي «</w:t>
      </w:r>
      <w:r w:rsidRPr="00193FAF">
        <w:rPr>
          <w:b/>
          <w:bCs/>
          <w:rtl/>
        </w:rPr>
        <w:t>عرض أخبار الأصول على القرآن والعقول</w:t>
      </w:r>
      <w:r w:rsidRPr="00193FAF">
        <w:rPr>
          <w:rtl/>
        </w:rPr>
        <w:t xml:space="preserve">»، (ص </w:t>
      </w:r>
      <w:r w:rsidR="00193FAF" w:rsidRPr="00193FAF">
        <w:rPr>
          <w:rFonts w:hint="cs"/>
          <w:rtl/>
        </w:rPr>
        <w:t>130</w:t>
      </w:r>
      <w:r w:rsidRPr="00193FAF">
        <w:rPr>
          <w:rtl/>
        </w:rPr>
        <w:t xml:space="preserve"> فما بعد) وفي</w:t>
      </w:r>
      <w:r w:rsidRPr="00C65A96">
        <w:rPr>
          <w:rtl/>
        </w:rPr>
        <w:t xml:space="preserve"> الكتاب الحاضر (ص </w:t>
      </w:r>
      <w:r w:rsidR="00C65A96" w:rsidRPr="00C65A96">
        <w:rPr>
          <w:rtl/>
        </w:rPr>
        <w:fldChar w:fldCharType="begin"/>
      </w:r>
      <w:r w:rsidR="00C65A96" w:rsidRPr="00C65A96">
        <w:rPr>
          <w:rtl/>
        </w:rPr>
        <w:instrText xml:space="preserve"> </w:instrText>
      </w:r>
      <w:r w:rsidR="00C65A96" w:rsidRPr="00C65A96">
        <w:instrText>PAGEREF</w:instrText>
      </w:r>
      <w:r w:rsidR="00C65A96" w:rsidRPr="00C65A96">
        <w:rPr>
          <w:rtl/>
        </w:rPr>
        <w:instrText xml:space="preserve"> _</w:instrText>
      </w:r>
      <w:r w:rsidR="00C65A96" w:rsidRPr="00C65A96">
        <w:instrText>Ref347568693 \h</w:instrText>
      </w:r>
      <w:r w:rsidR="00C65A96" w:rsidRPr="00C65A96">
        <w:rPr>
          <w:rtl/>
        </w:rPr>
        <w:instrText xml:space="preserve"> </w:instrText>
      </w:r>
      <w:r w:rsidR="00C65A96" w:rsidRPr="00C65A96">
        <w:rPr>
          <w:rtl/>
        </w:rPr>
      </w:r>
      <w:r w:rsidR="00C65A96" w:rsidRPr="00C65A96">
        <w:rPr>
          <w:rtl/>
        </w:rPr>
        <w:fldChar w:fldCharType="separate"/>
      </w:r>
      <w:r w:rsidR="007860CA">
        <w:rPr>
          <w:noProof/>
          <w:rtl/>
        </w:rPr>
        <w:t>189</w:t>
      </w:r>
      <w:r w:rsidR="00C65A96" w:rsidRPr="00C65A96">
        <w:rPr>
          <w:rtl/>
        </w:rPr>
        <w:fldChar w:fldCharType="end"/>
      </w:r>
      <w:r w:rsidRPr="00C65A96">
        <w:rPr>
          <w:rtl/>
        </w:rPr>
        <w:t xml:space="preserve"> إلى </w:t>
      </w:r>
      <w:r w:rsidR="001D21A2">
        <w:rPr>
          <w:rFonts w:hint="cs"/>
          <w:rtl/>
        </w:rPr>
        <w:t>196</w:t>
      </w:r>
      <w:r w:rsidRPr="00C65A96">
        <w:rPr>
          <w:rtl/>
        </w:rPr>
        <w:t>). إحدى</w:t>
      </w:r>
      <w:r w:rsidRPr="004B58AA">
        <w:rPr>
          <w:rtl/>
        </w:rPr>
        <w:t xml:space="preserve"> الموارد المُتعلّقة ببحث العلم بالغيب مسألة ليالي القدر في شهر رمضان. روى الشيخ الصدوق في كتاب الصوم من كتابه «</w:t>
      </w:r>
      <w:r w:rsidRPr="004B58AA">
        <w:rPr>
          <w:b/>
          <w:bCs/>
          <w:rtl/>
        </w:rPr>
        <w:t>من لا يحضره الفقيه</w:t>
      </w:r>
      <w:r w:rsidRPr="004B58AA">
        <w:rPr>
          <w:rtl/>
        </w:rPr>
        <w:t>» (ص 174، الحديث 4) ع</w:t>
      </w:r>
      <w:r w:rsidR="00F23828">
        <w:rPr>
          <w:rtl/>
        </w:rPr>
        <w:t>ن الإمام أبي جعفر الباقر (ع): "</w:t>
      </w:r>
      <w:r w:rsidRPr="00F23828">
        <w:rPr>
          <w:rFonts w:cs="KFGQPC Uthman Taha Naskh"/>
          <w:rtl/>
        </w:rPr>
        <w:t xml:space="preserve">أَنَّ النَّبِيَّ </w:t>
      </w:r>
      <w:r w:rsidRPr="00F23828">
        <w:rPr>
          <w:rFonts w:cs="KFGQPC Uthman Taha Naskh"/>
          <w:sz w:val="30"/>
          <w:rtl/>
        </w:rPr>
        <w:sym w:font="Abo-thar" w:char="F04A"/>
      </w:r>
      <w:r w:rsidRPr="00F23828">
        <w:rPr>
          <w:rFonts w:cs="KFGQPC Uthman Taha Naskh"/>
          <w:rtl/>
        </w:rPr>
        <w:t xml:space="preserve"> لَمَّا انْصَرَفَ مِنْ عَرَفَاتٍ وَسَارَ إِلَى مِنًى دَخَلَ الْمَسْجِدَ فَاجْتَمَعَ إِلَيْهِ النَّاسُ يَسْأَلُونَهُ عَنْ لَيْلَةِ الْقَدْرِ فَقَامَ خَطِيباً فَقَالَ بَعْدَ الثَّنَاءِ عَلَى اللهِ عَزَّ وَجَلَّ: أَمَّا بَعْدُ فَإِنَّكُمْ سَأَلْتُمُونِي عَنْ لَيْلَةِ الْقَدْرِ، </w:t>
      </w:r>
      <w:r w:rsidRPr="00F23828">
        <w:rPr>
          <w:rFonts w:cs="KFGQPC Uthman Taha Naskh"/>
          <w:u w:val="single"/>
          <w:rtl/>
        </w:rPr>
        <w:t>وَلَمْ أَطْوِهَا عَنْكُمْ لِأَنِّي لَمْ أَكُنْ بِهَا عَالِماً</w:t>
      </w:r>
      <w:r w:rsidRPr="00F23828">
        <w:rPr>
          <w:rFonts w:cs="KFGQPC Uthman Taha Naskh"/>
          <w:rtl/>
        </w:rPr>
        <w:t>، اعْلَمُوا أَيُّهَا النَّاسُ! أَنَّهُ مَنْ وَرَدَ عَلَيْهِ شَهْرُ رَمَضَانَ وَهُوَ صَحِيحٌ سَوِيٌّ فَصَامَ نَهَارَهُ وَقَامَ وِرْداً مِنْ لَيْلِهِ وَوَاظَبَ عَلَى صَلَاتِهِ‏ وَهَجَرَ إِلَى جُمُعَتِهِ وَغَدَا إِلَى عِيدِهِ فَقَدْ أَدْرَكَ لَيْلَةَ الْقَدْرِ وَفَازَ بِجَائِزَةِ الرَّبِّ عَزَّ وَجَل</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60"/>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كما نُلاحظ صرَّح رسول الله </w:t>
      </w:r>
      <w:r w:rsidRPr="004B58AA">
        <w:rPr>
          <w:rtl/>
        </w:rPr>
        <w:sym w:font="Abo-thar" w:char="F04A"/>
      </w:r>
      <w:r w:rsidRPr="004B58AA">
        <w:rPr>
          <w:rtl/>
        </w:rPr>
        <w:t xml:space="preserve"> أنه لا يعلم على وجه الدقة أيُّ ليلة هي ليلة القدر. وكما ذكرت في كتابي «</w:t>
      </w:r>
      <w:r w:rsidRPr="004B58AA">
        <w:rPr>
          <w:b/>
          <w:bCs/>
          <w:rtl/>
        </w:rPr>
        <w:t>جامع المنقول في سنن الرسول</w:t>
      </w:r>
      <w:r w:rsidRPr="004B58AA">
        <w:rPr>
          <w:rtl/>
        </w:rPr>
        <w:t>» (كتاب الصيام، باب أن ليلة القدر في العشر الأواخر من رمضان) لم يتم تعيين ليلة القدر في سائر الروايات، لذلك يهتم الناس بالعشر الأواخر أو بالأسبوع الأخير من شهر رمضان.</w:t>
      </w:r>
    </w:p>
    <w:p w:rsidR="00DA04D3" w:rsidRPr="00193FAF" w:rsidRDefault="00DA04D3" w:rsidP="00193FAF">
      <w:pPr>
        <w:pStyle w:val="a6"/>
        <w:rPr>
          <w:rtl/>
        </w:rPr>
      </w:pPr>
      <w:r w:rsidRPr="004B58AA">
        <w:rPr>
          <w:rtl/>
        </w:rPr>
        <w:t xml:space="preserve">ولا يخفى أن الحديث الذي ذكرناه أعلاه ونظائره تنفي الأكاذيب التي ادَّعوها من أن الملائكة تنزل على الإمام في ليلة القدر وتُطلعه </w:t>
      </w:r>
      <w:r w:rsidRPr="00193FAF">
        <w:rPr>
          <w:rtl/>
        </w:rPr>
        <w:t>على المُقدّرات في السنة القادمة. وقد جمع الكُلَيْنِيّ هذه الأكاذيب في الباب 99 من الجزء الأول من أصول الكافي. (راجعوا كتاب «</w:t>
      </w:r>
      <w:r w:rsidRPr="00193FAF">
        <w:rPr>
          <w:b/>
          <w:bCs/>
          <w:rtl/>
        </w:rPr>
        <w:t>عرض أخبار الأصول على القرآن والعقول</w:t>
      </w:r>
      <w:r w:rsidRPr="00193FAF">
        <w:rPr>
          <w:rtl/>
        </w:rPr>
        <w:t xml:space="preserve">»، ص </w:t>
      </w:r>
      <w:r w:rsidR="00193FAF" w:rsidRPr="00193FAF">
        <w:rPr>
          <w:rFonts w:hint="cs"/>
          <w:rtl/>
        </w:rPr>
        <w:t>560</w:t>
      </w:r>
      <w:r w:rsidRPr="00193FAF">
        <w:rPr>
          <w:rtl/>
        </w:rPr>
        <w:t xml:space="preserve"> فما بعد).</w:t>
      </w:r>
    </w:p>
    <w:p w:rsidR="00DA04D3" w:rsidRPr="001377B8" w:rsidRDefault="00DA04D3" w:rsidP="00B30674">
      <w:pPr>
        <w:pStyle w:val="a6"/>
        <w:rPr>
          <w:spacing w:val="-2"/>
          <w:rtl/>
        </w:rPr>
      </w:pPr>
      <w:r w:rsidRPr="00193FAF">
        <w:rPr>
          <w:spacing w:val="-2"/>
          <w:rtl/>
        </w:rPr>
        <w:t>وبالطبع لا ينحصر نفي علم الغيب عن غير</w:t>
      </w:r>
      <w:r w:rsidRPr="001377B8">
        <w:rPr>
          <w:spacing w:val="-2"/>
          <w:rtl/>
        </w:rPr>
        <w:t xml:space="preserve"> الله في الحديث المذكور أعلاه بل هناك أحاديث أخرى تنص على ذلك. ومن جملتها حديث مروي عن حضرة عَلِيٍّ (ع) أنه قال: "</w:t>
      </w:r>
      <w:r w:rsidRPr="001377B8">
        <w:rPr>
          <w:rFonts w:cs="KFGQPC Uthman Taha Naskh"/>
          <w:spacing w:val="-2"/>
          <w:rtl/>
        </w:rPr>
        <w:t xml:space="preserve">كُنَّا عِنْدَ رَسُولِ اللهِ </w:t>
      </w:r>
      <w:r w:rsidRPr="001377B8">
        <w:rPr>
          <w:rFonts w:cs="KFGQPC Uthman Taha Naskh"/>
          <w:spacing w:val="-2"/>
          <w:sz w:val="30"/>
          <w:rtl/>
        </w:rPr>
        <w:sym w:font="Abo-thar" w:char="F04A"/>
      </w:r>
      <w:r w:rsidRPr="001377B8">
        <w:rPr>
          <w:rFonts w:cs="KFGQPC Uthman Taha Naskh"/>
          <w:spacing w:val="-2"/>
          <w:rtl/>
        </w:rPr>
        <w:t xml:space="preserve"> فَقَالَ: أَخْبِرُونِي أَيُّ شَيْ‏ءٍ خَيْرٌ لِلنِّسَاءِ؟ </w:t>
      </w:r>
      <w:r w:rsidRPr="001377B8">
        <w:rPr>
          <w:rFonts w:cs="KFGQPC Uthman Taha Naskh"/>
          <w:spacing w:val="-2"/>
          <w:u w:val="single"/>
          <w:rtl/>
        </w:rPr>
        <w:t>فَعَيِينَا بِذَلِكَ كُلُّنَا</w:t>
      </w:r>
      <w:r w:rsidRPr="001377B8">
        <w:rPr>
          <w:rFonts w:cs="KFGQPC Uthman Taha Naskh"/>
          <w:spacing w:val="-2"/>
          <w:rtl/>
        </w:rPr>
        <w:t xml:space="preserve"> حَتَّى تَفَرَّقْنَا، فَرَجَعْتُ إِلَى فَاطِمَةَ (ع) فَأَخْبَرْتُهَا بِالَّذِي قَالَ لَنَا رَسُولُ اللهِ </w:t>
      </w:r>
      <w:r w:rsidRPr="001377B8">
        <w:rPr>
          <w:rFonts w:cs="KFGQPC Uthman Taha Naskh"/>
          <w:spacing w:val="-2"/>
          <w:sz w:val="30"/>
          <w:rtl/>
        </w:rPr>
        <w:sym w:font="Abo-thar" w:char="F04A"/>
      </w:r>
      <w:r w:rsidRPr="001377B8">
        <w:rPr>
          <w:rFonts w:cs="KFGQPC Uthman Taha Naskh"/>
          <w:spacing w:val="-2"/>
          <w:rtl/>
        </w:rPr>
        <w:t xml:space="preserve"> </w:t>
      </w:r>
      <w:r w:rsidRPr="001377B8">
        <w:rPr>
          <w:rFonts w:cs="KFGQPC Uthman Taha Naskh"/>
          <w:spacing w:val="-2"/>
          <w:u w:val="single"/>
          <w:rtl/>
        </w:rPr>
        <w:t>وَلَيْسَ أَحَدٌ مِنَّا عَلِمَهُ وَلَا عَرَفَهُ</w:t>
      </w:r>
      <w:r w:rsidRPr="001377B8">
        <w:rPr>
          <w:rFonts w:cs="KFGQPC Uthman Taha Naskh"/>
          <w:spacing w:val="-2"/>
          <w:rtl/>
        </w:rPr>
        <w:t xml:space="preserve">؛ فَقَالَتْ: وَلَكِنِّي أَعْرِفُهُ خَيْرٌ لِلنِّسَاءِ أَنْ لَا يَرَيْنَ الرِّجَالَ وَلَا يَرَاهُنَّ الرِّجَالُ. فَرَجَعْتُ إِلَى رَسُولِ اللهِ </w:t>
      </w:r>
      <w:r w:rsidRPr="001377B8">
        <w:rPr>
          <w:rFonts w:cs="KFGQPC Uthman Taha Naskh"/>
          <w:spacing w:val="-2"/>
          <w:sz w:val="30"/>
          <w:rtl/>
        </w:rPr>
        <w:sym w:font="Abo-thar" w:char="F04A"/>
      </w:r>
      <w:r w:rsidRPr="001377B8">
        <w:rPr>
          <w:rFonts w:cs="KFGQPC Uthman Taha Naskh"/>
          <w:spacing w:val="-2"/>
          <w:rtl/>
        </w:rPr>
        <w:t xml:space="preserve"> فَقُلْتُ: يَا رَسُولَ اللهِ! سَأَلْتَنَا أَيُّ شَيْ‏ءٍ خَيْرٌ لِلنِّسَاءِ؟ خَيْرٌ لَهُنَّ أَنْ لَا يَرَيْنَ الرِّجَالَ وَلَا يَرَاهُنَّ الرِّجَالُ. فَقَالَ: مَنْ أَخْبَرَكَ فَلَمْ تَعْلَمْهُ وَأَنْتَ عِنْدِي؟ فَقُلْتُ: فَاطِمَةُ فَأَعْجَبَ ذَلِكَ رَسُولَ اللهِ </w:t>
      </w:r>
      <w:r w:rsidRPr="001377B8">
        <w:rPr>
          <w:rFonts w:cs="KFGQPC Uthman Taha Naskh"/>
          <w:spacing w:val="-2"/>
          <w:sz w:val="30"/>
          <w:rtl/>
        </w:rPr>
        <w:sym w:font="Abo-thar" w:char="F04A"/>
      </w:r>
      <w:r w:rsidRPr="001377B8">
        <w:rPr>
          <w:rFonts w:cs="KFGQPC Uthman Taha Naskh"/>
          <w:spacing w:val="-2"/>
          <w:rtl/>
        </w:rPr>
        <w:t xml:space="preserve"> وَقَالَ: «إِنَّ فَاطِمَةَ بَضْعَةٌ مِنِّي</w:t>
      </w:r>
      <w:r w:rsidRPr="001377B8">
        <w:rPr>
          <w:spacing w:val="-2"/>
          <w:rtl/>
        </w:rPr>
        <w:t>»"</w:t>
      </w:r>
      <w:r w:rsidR="008F4298" w:rsidRPr="001377B8">
        <w:rPr>
          <w:rFonts w:cs="Arabic11 BT"/>
          <w:spacing w:val="-2"/>
          <w:vertAlign w:val="superscript"/>
          <w:rtl/>
        </w:rPr>
        <w:t>(</w:t>
      </w:r>
      <w:r w:rsidR="008F4298" w:rsidRPr="001377B8">
        <w:rPr>
          <w:rStyle w:val="FootnoteReference"/>
          <w:rFonts w:cs="Arabic11 BT"/>
          <w:spacing w:val="-2"/>
          <w:rtl/>
        </w:rPr>
        <w:footnoteReference w:id="561"/>
      </w:r>
      <w:r w:rsidR="008F4298" w:rsidRPr="001377B8">
        <w:rPr>
          <w:rFonts w:cs="Arabic11 BT"/>
          <w:spacing w:val="-2"/>
          <w:vertAlign w:val="superscript"/>
          <w:rtl/>
        </w:rPr>
        <w:t>)</w:t>
      </w:r>
      <w:r w:rsidRPr="001377B8">
        <w:rPr>
          <w:spacing w:val="-2"/>
          <w:rtl/>
        </w:rPr>
        <w:t>.</w:t>
      </w:r>
    </w:p>
    <w:p w:rsidR="00DA04D3" w:rsidRPr="004B58AA" w:rsidRDefault="00DA04D3" w:rsidP="00B30674">
      <w:pPr>
        <w:pStyle w:val="a6"/>
        <w:rPr>
          <w:rtl/>
        </w:rPr>
      </w:pPr>
      <w:r w:rsidRPr="004B58AA">
        <w:rPr>
          <w:rtl/>
        </w:rPr>
        <w:t>وهناك حديث آخر أيضاً: "</w:t>
      </w:r>
      <w:r w:rsidRPr="00F23828">
        <w:rPr>
          <w:rFonts w:cs="KFGQPC Uthman Taha Naskh"/>
          <w:rtl/>
        </w:rPr>
        <w:t xml:space="preserve">عن الرُّبَيِّعِ بِنْتِ مُعَوِّذٍ قَالَتْ: دَخَلَ عَلَيَّ رَسُولُ اللهِ </w:t>
      </w:r>
      <w:r w:rsidRPr="00F23828">
        <w:rPr>
          <w:rFonts w:cs="KFGQPC Uthman Taha Naskh"/>
          <w:sz w:val="30"/>
          <w:rtl/>
        </w:rPr>
        <w:sym w:font="Abo-thar" w:char="F04A"/>
      </w:r>
      <w:r w:rsidRPr="00F23828">
        <w:rPr>
          <w:rFonts w:cs="KFGQPC Uthman Taha Naskh"/>
          <w:rtl/>
        </w:rPr>
        <w:t xml:space="preserve"> صَبِيحَةَ عُرْسِي وَعِنْدِي جَارِيَتَانِ تُغَنِّيَانِ وَتَنْدُبَانِ آبَائِي الَّذِينَ قُتِلُوا يَوْمَ بَدْرٍ وَتَقُولاَنِ فِيمَا تَقُولاَنِ: «وَفِينَا نَبِيٌّ يَعْلَمُ مَا فِي غَدٍ». فَقَالَ </w:t>
      </w:r>
      <w:r w:rsidRPr="00F23828">
        <w:rPr>
          <w:rFonts w:cs="KFGQPC Uthman Taha Naskh"/>
          <w:sz w:val="30"/>
          <w:rtl/>
        </w:rPr>
        <w:sym w:font="Abo-thar" w:char="F04A"/>
      </w:r>
      <w:r w:rsidRPr="00F23828">
        <w:rPr>
          <w:rFonts w:cs="KFGQPC Uthman Taha Naskh"/>
          <w:rtl/>
        </w:rPr>
        <w:t>:</w:t>
      </w:r>
      <w:r w:rsidRPr="004B58AA">
        <w:rPr>
          <w:rtl/>
        </w:rPr>
        <w:t xml:space="preserve"> «</w:t>
      </w:r>
      <w:r w:rsidRPr="002F29B9">
        <w:rPr>
          <w:rFonts w:cs="KFGQPC Uthman Taha Naskh"/>
          <w:b/>
          <w:bCs/>
          <w:szCs w:val="26"/>
          <w:rtl/>
        </w:rPr>
        <w:t>أَمَّا هَذَا فَلاَ تَقُولُوهُ، مَا يَعْلَمُ مَا فِي غَدٍ إِلاَّ اللهُ</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62"/>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ونماذج هذه الأحاديث كثيرة آمل أن لا يغفل عنها المؤمنون.</w:t>
      </w:r>
    </w:p>
    <w:p w:rsidR="00DA04D3" w:rsidRPr="00F23828" w:rsidRDefault="00DA04D3" w:rsidP="001377B8">
      <w:pPr>
        <w:pStyle w:val="a6"/>
        <w:spacing w:before="240" w:after="240"/>
        <w:ind w:firstLine="0"/>
        <w:jc w:val="center"/>
        <w:rPr>
          <w:sz w:val="20"/>
          <w:szCs w:val="22"/>
          <w:rtl/>
        </w:rPr>
      </w:pPr>
      <w:r w:rsidRPr="00F23828">
        <w:rPr>
          <w:sz w:val="28"/>
          <w:szCs w:val="22"/>
        </w:rPr>
        <w:sym w:font="AGA Arabesque" w:char="F023"/>
      </w:r>
      <w:r w:rsidRPr="00F23828">
        <w:rPr>
          <w:sz w:val="28"/>
          <w:szCs w:val="22"/>
        </w:rPr>
        <w:sym w:font="AGA Arabesque" w:char="F023"/>
      </w:r>
      <w:r w:rsidRPr="00F23828">
        <w:rPr>
          <w:sz w:val="28"/>
          <w:szCs w:val="22"/>
        </w:rPr>
        <w:sym w:font="AGA Arabesque" w:char="F023"/>
      </w:r>
    </w:p>
    <w:p w:rsidR="00DA04D3" w:rsidRPr="004B58AA" w:rsidRDefault="00DA04D3" w:rsidP="00B30674">
      <w:pPr>
        <w:pStyle w:val="a6"/>
        <w:rPr>
          <w:rtl/>
        </w:rPr>
      </w:pPr>
      <w:r w:rsidRPr="004B58AA">
        <w:rPr>
          <w:rtl/>
        </w:rPr>
        <w:t>للأسف في هذه الأيام الأخيرة من عمري وبهذا الجسم الواهن والضعيف ومع ضعف البصر ورجفان اليد والبدن العليل الذي أعاني منه، وفقدان الأمن والعيش بالتخفي والتواري عن أعين مأموري الحكومة الذين لا يزالون يتعقَّبونني بصورة مخفية وغير رسمية ليُنجزوا المهمة التي فشلوا في إنجازها سابقاً أي اغتيالي، مما يضطرني إلى تغيير مكان إقامتي  بشكل متواصل وإلى قضاء عدة أيام في منزل أحد أصدقائي الخيِّرين أو عدد من أقربائي غير الخرافيين! لم أعد قادراً على إنجاز كثير من الأبحاث. هذا وقد قام عددٌ من المأمورين المسلحين التابعين للحكومة، قبل فترة قريبة، بمداهمة منزلي فلما لم يجدوني فيه وواجهوا المستأجر سألوه عني لكنه لم يكن يعلم مكاني، فرجعوا خائبين خاسرين! وقد أخبرني بعض أهل الخير عن هذه الأعمال الخفية (التي تتم دون مذكرة قانونية ودون استناد إلى حكم محكمة أو قاض ودون إعطاء المتهم إمكانية الدفاع عن نفسه أو إبلاغه عن التهمة التي هو متهم بها</w:t>
      </w:r>
      <w:r w:rsidR="00E93231">
        <w:rPr>
          <w:rtl/>
        </w:rPr>
        <w:t>.</w:t>
      </w:r>
      <w:r w:rsidRPr="004B58AA">
        <w:rPr>
          <w:rtl/>
        </w:rPr>
        <w:t>...) ومثل هذا الأمر يتم كثيراً في هذه الحكومة، مثل وفاة المرحوم أبو القاسم اللاهوتي وابنه في ظروف غامضة!! لقد كان المرحوم اللاهوتي شيخاً خرافياً ولكنه كان صادقاً غير مراء وكان من أنصار السيد الخميني المتحمِّسين والمخلصين له جداً، لكنه لما لم يُنفّذ رغبات أولئك الذين وصلوا إلى السلطة حديثاً وأسكرتهم قوة الجاه والسلطان حذو النعل بالنعل أزاحوه اجتماعياً وصفّوه من ساحة الحياة!! والعجيب كيف لم يُبدِ السيد الخميني ردَّ فعلٍ جدِّيٍ في مواجهة مثل هذه الحادثة ولم يُلاحق أو يعتقل الذين كانت لهم علاقة بحادثة توقيف ووفاة المرحوم اللاهوتي الغامضة!! نعوذ بالله من مُضلات الفتن.</w:t>
      </w:r>
    </w:p>
    <w:p w:rsidR="00DA04D3" w:rsidRPr="004B58AA" w:rsidRDefault="00DA04D3" w:rsidP="00B30674">
      <w:pPr>
        <w:pStyle w:val="a6"/>
        <w:rPr>
          <w:rtl/>
        </w:rPr>
      </w:pPr>
      <w:r w:rsidRPr="004B58AA">
        <w:rPr>
          <w:rtl/>
        </w:rPr>
        <w:t xml:space="preserve">لقد تذكرت ذلك الحديث الذي وصف الإمام الصادق </w:t>
      </w:r>
      <w:r w:rsidRPr="004B58AA">
        <w:rPr>
          <w:sz w:val="30"/>
          <w:rtl/>
        </w:rPr>
        <w:sym w:font="AGA Arabesque" w:char="F075"/>
      </w:r>
      <w:r w:rsidRPr="004B58AA">
        <w:rPr>
          <w:rtl/>
        </w:rPr>
        <w:t xml:space="preserve"> فيه علماءَ السوء بقوله: </w:t>
      </w:r>
      <w:r w:rsidRPr="00F23828">
        <w:rPr>
          <w:rFonts w:cs="KFGQPC Uthman Taha Naskh"/>
          <w:rtl/>
        </w:rPr>
        <w:t>"... وَإِنَّ شِرَارَكُمْ مَنْ أَحَبَّ أَنْ يُوطَأَ عَقِبُهُ، إِنَّهُ لَا بُدَّ مِنْ كَذَّابٍ أَوْ عَاجِزِ الرَّأْيِ</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63"/>
      </w:r>
      <w:r w:rsidR="008F4298" w:rsidRPr="008F4298">
        <w:rPr>
          <w:rFonts w:cs="Arabic11 BT"/>
          <w:vertAlign w:val="superscript"/>
          <w:rtl/>
        </w:rPr>
        <w:t>)</w:t>
      </w:r>
      <w:r w:rsidRPr="004B58AA">
        <w:rPr>
          <w:rtl/>
        </w:rPr>
        <w:t>، أي أن شراركم من يُحبّ أن يسير الناس وراءه ويكون قائداً وقدوةً للناس ويضطر لأجل ذلك أن يكون كاذباً وأن يكون عاجزاً عن إظهار رأيه ويضطر إلى موافقة ما يُعجب العامة.</w:t>
      </w:r>
    </w:p>
    <w:p w:rsidR="00DA04D3" w:rsidRPr="004B58AA" w:rsidRDefault="00DA04D3" w:rsidP="00B30674">
      <w:pPr>
        <w:pStyle w:val="a6"/>
        <w:rPr>
          <w:rtl/>
        </w:rPr>
      </w:pPr>
      <w:r w:rsidRPr="004B58AA">
        <w:rPr>
          <w:rtl/>
        </w:rPr>
        <w:t xml:space="preserve">كما قال الإمام الصادق </w:t>
      </w:r>
      <w:r w:rsidRPr="004B58AA">
        <w:rPr>
          <w:sz w:val="30"/>
          <w:rtl/>
        </w:rPr>
        <w:sym w:font="AGA Arabesque" w:char="F075"/>
      </w:r>
      <w:r w:rsidRPr="004B58AA">
        <w:rPr>
          <w:rtl/>
        </w:rPr>
        <w:t>: "</w:t>
      </w:r>
      <w:r w:rsidRPr="00F23828">
        <w:rPr>
          <w:rFonts w:cs="KFGQPC Uthman Taha Naskh"/>
          <w:rtl/>
        </w:rPr>
        <w:t xml:space="preserve">قَالَ رَسُولُ اللهِ </w:t>
      </w:r>
      <w:r w:rsidRPr="00F23828">
        <w:rPr>
          <w:rFonts w:cs="KFGQPC Uthman Taha Naskh"/>
          <w:sz w:val="30"/>
          <w:rtl/>
        </w:rPr>
        <w:sym w:font="Abo-thar" w:char="F04A"/>
      </w:r>
      <w:r w:rsidRPr="00F23828">
        <w:rPr>
          <w:rFonts w:cs="KFGQPC Uthman Taha Naskh"/>
          <w:rtl/>
        </w:rPr>
        <w:t xml:space="preserve"> إِنَّ اللهَ عَزَّ وَجَلَّ يَقُولُ: وَيْلٌ لِلَّذِينَ يَخْتِلُونَ الدُّنْيَا بِالدِّينِ وَوَيْلٌ لِلَّذِينَ يَقْتُلُونَ الَّذِينَ يَأْمُرُونَ بِالْقِسْطِ مِنَ النَّاسِ وَوَيْلٌ لِلَّذِينَ يَسِيرُ الْمُؤْمِنُ فِيهِمْ بِالتَّقِيَّةِ. أَبِي يَغْتَرُّونَ؟ أَمْ عَلَيَّ يَجْتَرِئونَ؟ فَبِي حَلَفْتُ لَأُتِيحَنَّ لَهُمْ فِتْنَةً تَتْرُكُ الْحَلِيمَ مِنْهُمْ حَيْرَانَ!</w:t>
      </w:r>
      <w:r w:rsidRPr="004B58AA">
        <w:rPr>
          <w:rtl/>
        </w:rPr>
        <w:t>"</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564"/>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في رأينا إن مسؤولي البلاد كاذبون في ادِّعائهم حُبّ عليٍّ (ع)</w:t>
      </w:r>
      <w:r w:rsidR="008F4298" w:rsidRPr="008F4298">
        <w:rPr>
          <w:rFonts w:cs="Arabic11 BT"/>
          <w:vertAlign w:val="superscript"/>
          <w:rtl/>
        </w:rPr>
        <w:t>(</w:t>
      </w:r>
      <w:r w:rsidR="008F4298" w:rsidRPr="008F4298">
        <w:rPr>
          <w:rStyle w:val="FootnoteReference"/>
          <w:rFonts w:cs="Arabic11 BT"/>
          <w:rtl/>
        </w:rPr>
        <w:footnoteReference w:id="565"/>
      </w:r>
      <w:r w:rsidR="008F4298" w:rsidRPr="008F4298">
        <w:rPr>
          <w:rFonts w:cs="Arabic11 BT"/>
          <w:vertAlign w:val="superscript"/>
          <w:rtl/>
        </w:rPr>
        <w:t>)</w:t>
      </w:r>
      <w:r w:rsidRPr="004B58AA">
        <w:rPr>
          <w:rtl/>
        </w:rPr>
        <w:t xml:space="preserve">، وشيعة عليٍّ الحقيقيون (ع) وأتباعه ومُحبّوه الصادقون هم نحن قطعاً الذين نُبرّئ ساحة ذلك الإمام الهُمام من الأحاديث الكاذبة التي ينسبونها إلى حضرته ونسعى أن نتَّبعه. </w:t>
      </w:r>
    </w:p>
    <w:p w:rsidR="00DA04D3" w:rsidRPr="004B58AA" w:rsidRDefault="00DA04D3" w:rsidP="00B30674">
      <w:pPr>
        <w:pStyle w:val="a6"/>
        <w:rPr>
          <w:rtl/>
        </w:rPr>
      </w:pPr>
      <w:r w:rsidRPr="004B58AA">
        <w:rPr>
          <w:rtl/>
        </w:rPr>
        <w:t xml:space="preserve">إن أمير المؤمنين علي </w:t>
      </w:r>
      <w:r w:rsidRPr="004B58AA">
        <w:rPr>
          <w:sz w:val="30"/>
          <w:rtl/>
        </w:rPr>
        <w:sym w:font="AGA Arabesque" w:char="F075"/>
      </w:r>
      <w:r w:rsidRPr="004B58AA">
        <w:rPr>
          <w:rtl/>
        </w:rPr>
        <w:t xml:space="preserve"> لم يفرض على الخوارج - طالما لم يلجؤوا إلى السيف ولم يُقدموا بعد على إيذاء الناس وقتلهم- أيّ حدود بل حتى لم يقطع رزقهم من بيت المال، ورغم أنهم كانوا يشتمونه ويُسيئون الأدب بحقه [بل كانوا يُكفِّرونه] لم يمنعهم من التعبير عن رأيهم، أما اليوم فمُدّعو حُبّ عليٍّ (ع) سجنوني عدَّة مرَّات وسعى بعضهم إلى قتلي، ولم يسمحوا لأيّ أحد مخالف لرأيهم أن يُعبّر عن رأيه، كما لم يسمحوا لي أن أقيم صلاة الجمعة في منزلي مع عدد من أصدقائي ومنعوا جلسات تفسير القرآن الأسبوعية التي كنت أعقدها في منزلي!! </w:t>
      </w:r>
    </w:p>
    <w:p w:rsidR="00DA04D3" w:rsidRPr="004B58AA" w:rsidRDefault="00DA04D3" w:rsidP="00B30674">
      <w:pPr>
        <w:pStyle w:val="a6"/>
        <w:rPr>
          <w:rtl/>
        </w:rPr>
      </w:pPr>
      <w:r w:rsidRPr="004B58AA">
        <w:rPr>
          <w:rtl/>
        </w:rPr>
        <w:t>إن هذه الطريقة في إدارة بلد إسلامي لن تُثمر سوى الآثار الوخيمة التي أثمرتها أعمال الكنيسة في القرون الوسطى، وعلينا فقط أن نتضرع إلى الله بأعين دامعة وأن نسأله من كل قلوبنا وبِنِيَّةٍ خالصةٍ أن لا تضع الأجيال اللاحقة هذه الأعمال على حساب الإسلام، وأن يُدركوا أن مثل هذه الأعمال لا علاقة لها بالإسلام والقرآن الكريم، كما أن أعمال آباء الكنيسة لم يكن لها علاقة بتعاليم حضرة عيسى (ع). إنني أدعو في هذه الأيام دائماً أن يحفظ الله الإسلام من خطر المشايخ الخرافيين. آمين يا رب العالمين.</w:t>
      </w:r>
    </w:p>
    <w:p w:rsidR="00DA04D3" w:rsidRDefault="00DA04D3" w:rsidP="0019524B">
      <w:pPr>
        <w:pStyle w:val="a7"/>
        <w:rPr>
          <w:rtl/>
        </w:rPr>
      </w:pPr>
      <w:r>
        <w:rPr>
          <w:rtl/>
        </w:rPr>
        <w:t>نقد كتاب «علم النبيّ والإمام في القرآن»</w:t>
      </w:r>
    </w:p>
    <w:p w:rsidR="00DA04D3" w:rsidRPr="004B58AA" w:rsidRDefault="00DA04D3" w:rsidP="00B30674">
      <w:pPr>
        <w:pStyle w:val="a6"/>
        <w:rPr>
          <w:rtl/>
        </w:rPr>
      </w:pPr>
      <w:r w:rsidRPr="004B58AA">
        <w:rPr>
          <w:rtl/>
        </w:rPr>
        <w:t>في هذه الأيام التي أعمل فيها في كتابة هذه الصفحات وتنقيحها وتكميلها أراني مضيفي -جزاه الله كل خير- كتاباً باسم «</w:t>
      </w:r>
      <w:r w:rsidRPr="004B58AA">
        <w:rPr>
          <w:b/>
          <w:bCs/>
          <w:rtl/>
        </w:rPr>
        <w:t>علم پيامبر وامام در قرآن</w:t>
      </w:r>
      <w:r w:rsidRPr="004B58AA">
        <w:rPr>
          <w:rtl/>
        </w:rPr>
        <w:t xml:space="preserve">» [أي </w:t>
      </w:r>
      <w:r w:rsidRPr="004B58AA">
        <w:rPr>
          <w:b/>
          <w:bCs/>
          <w:rtl/>
        </w:rPr>
        <w:t>علم النبي والإمام في القرآن</w:t>
      </w:r>
      <w:r w:rsidRPr="004B58AA">
        <w:rPr>
          <w:rtl/>
        </w:rPr>
        <w:t>]، تأليف «أحمد المطهري» و«غلام رضا كاردان»، وقد طبعته ونشرته مؤسسة «در راهِ حق» [أي «في طريق الحق»] في قم. وتأسفت كثيراً لَمَّا رأيت أن هذا الكتاب طُبع منه في الطبعة الواحدة ثلاثون ألف نسخة، لكنهم لا يسمحون لي بطباعة نسخة واحدة من كتبي وكتب أمثالي!! «سَاءَ مَا يَعْمَلُون». ليتهم سمحوا لنا أن ننشر كلامنا ويتركوا للناس أنفسهم أن يحكموا في الأمر.</w:t>
      </w:r>
    </w:p>
    <w:p w:rsidR="00DA04D3" w:rsidRPr="004B58AA" w:rsidRDefault="00DA04D3" w:rsidP="00B30674">
      <w:pPr>
        <w:pStyle w:val="a6"/>
        <w:rPr>
          <w:rtl/>
        </w:rPr>
      </w:pPr>
      <w:r w:rsidRPr="004B58AA">
        <w:rPr>
          <w:rtl/>
        </w:rPr>
        <w:t>نعم، إن كتاب «</w:t>
      </w:r>
      <w:r w:rsidRPr="004B58AA">
        <w:rPr>
          <w:b/>
          <w:bCs/>
          <w:rtl/>
        </w:rPr>
        <w:t>علم النبي والإمام في القرآن</w:t>
      </w:r>
      <w:r w:rsidRPr="004B58AA">
        <w:rPr>
          <w:rtl/>
        </w:rPr>
        <w:t>» يتضمن إشكالات عديدة. والأحاديث التي ذُكرت في ذلك الكتاب مأخوذة كلُّها من الروايات الخرافية لكتاب «</w:t>
      </w:r>
      <w:r w:rsidRPr="004B58AA">
        <w:rPr>
          <w:b/>
          <w:bCs/>
          <w:rtl/>
        </w:rPr>
        <w:t>بصائر الدرجات</w:t>
      </w:r>
      <w:r w:rsidRPr="004B58AA">
        <w:rPr>
          <w:rtl/>
        </w:rPr>
        <w:t>» للصفار، و «</w:t>
      </w:r>
      <w:r w:rsidRPr="004B58AA">
        <w:rPr>
          <w:b/>
          <w:bCs/>
          <w:rtl/>
        </w:rPr>
        <w:t>الكافي</w:t>
      </w:r>
      <w:r w:rsidRPr="004B58AA">
        <w:rPr>
          <w:rtl/>
        </w:rPr>
        <w:t>» للكُلَيْنِيّ، وكتاب السيد هاشم البحراني و...... الذين لا تُميّز كتبهم بين الأحاديث المعتبرة وغير المعتبرة والذين لم يكن لهم معرفة كما يجب بالقرآن الكريم. من الضروري قراءة كتاب «</w:t>
      </w:r>
      <w:r w:rsidRPr="004B58AA">
        <w:rPr>
          <w:b/>
          <w:bCs/>
          <w:rtl/>
        </w:rPr>
        <w:t>عرض أخبار الأصول على القرآن والعقول</w:t>
      </w:r>
      <w:r w:rsidRPr="004B58AA">
        <w:rPr>
          <w:rtl/>
        </w:rPr>
        <w:t xml:space="preserve">» كي نعلم مدى معرفة الكُلَيْنِيّ وأمثاله بالإسلام والقرآن! كما أن معظم أقوال ذلك الكتاب حول آيات القرآن محل إشكال أيضاً. </w:t>
      </w:r>
    </w:p>
    <w:p w:rsidR="00DA04D3" w:rsidRDefault="00DA04D3" w:rsidP="0019524B">
      <w:pPr>
        <w:pStyle w:val="a7"/>
        <w:rPr>
          <w:rtl/>
        </w:rPr>
      </w:pPr>
      <w:r>
        <w:rPr>
          <w:rtl/>
        </w:rPr>
        <w:t xml:space="preserve">المعنى الصحيح لشهادة الرسول على أمته </w:t>
      </w:r>
    </w:p>
    <w:p w:rsidR="00DA04D3" w:rsidRPr="004B58AA" w:rsidRDefault="00DA04D3" w:rsidP="008F49E3">
      <w:pPr>
        <w:pStyle w:val="a6"/>
        <w:rPr>
          <w:rtl/>
        </w:rPr>
      </w:pPr>
      <w:bookmarkStart w:id="94" w:name="_Ref347571320"/>
      <w:r w:rsidRPr="004B58AA">
        <w:rPr>
          <w:rtl/>
        </w:rPr>
        <w:t>فعلى سبيل المثال عندما أخذتُ بتصفح كتاب «</w:t>
      </w:r>
      <w:r w:rsidRPr="004B58AA">
        <w:rPr>
          <w:b/>
          <w:bCs/>
          <w:rtl/>
        </w:rPr>
        <w:t>علم النبي والإمام في القرآن</w:t>
      </w:r>
      <w:r w:rsidRPr="004B58AA">
        <w:rPr>
          <w:rtl/>
        </w:rPr>
        <w:t xml:space="preserve">» رأيت أن مؤلفيه استشهدوا في الصفحتين 104 و 105 منه بسبع آيات من القرآن نذكرها فيما يلي: </w:t>
      </w:r>
      <w:r w:rsidR="008F49E3" w:rsidRPr="00536BB2">
        <w:rPr>
          <w:color w:val="FFFFFF"/>
          <w:sz w:val="2"/>
          <w:szCs w:val="2"/>
          <w:rtl/>
        </w:rPr>
        <w:fldChar w:fldCharType="begin"/>
      </w:r>
      <w:r w:rsidR="008F49E3" w:rsidRPr="00536BB2">
        <w:rPr>
          <w:color w:val="FFFFFF"/>
          <w:sz w:val="2"/>
          <w:szCs w:val="2"/>
          <w:rtl/>
        </w:rPr>
        <w:instrText xml:space="preserve"> </w:instrText>
      </w:r>
      <w:r w:rsidR="008F49E3" w:rsidRPr="00536BB2">
        <w:rPr>
          <w:color w:val="FFFFFF"/>
          <w:sz w:val="2"/>
          <w:szCs w:val="2"/>
        </w:rPr>
        <w:instrText>SEQ</w:instrText>
      </w:r>
      <w:r w:rsidR="008F49E3" w:rsidRPr="00536BB2">
        <w:rPr>
          <w:color w:val="FFFFFF"/>
          <w:sz w:val="2"/>
          <w:szCs w:val="2"/>
          <w:rtl/>
        </w:rPr>
        <w:instrText xml:space="preserve"> ارجاعات \* </w:instrText>
      </w:r>
      <w:r w:rsidR="008F49E3" w:rsidRPr="00536BB2">
        <w:rPr>
          <w:color w:val="FFFFFF"/>
          <w:sz w:val="2"/>
          <w:szCs w:val="2"/>
        </w:rPr>
        <w:instrText>ARABIC</w:instrText>
      </w:r>
      <w:r w:rsidR="008F49E3" w:rsidRPr="00536BB2">
        <w:rPr>
          <w:color w:val="FFFFFF"/>
          <w:sz w:val="2"/>
          <w:szCs w:val="2"/>
          <w:rtl/>
        </w:rPr>
        <w:instrText xml:space="preserve"> </w:instrText>
      </w:r>
      <w:r w:rsidR="008F49E3" w:rsidRPr="00536BB2">
        <w:rPr>
          <w:color w:val="FFFFFF"/>
          <w:sz w:val="2"/>
          <w:szCs w:val="2"/>
          <w:rtl/>
        </w:rPr>
        <w:fldChar w:fldCharType="separate"/>
      </w:r>
      <w:r w:rsidR="007860CA">
        <w:rPr>
          <w:noProof/>
          <w:color w:val="FFFFFF"/>
          <w:sz w:val="2"/>
          <w:szCs w:val="2"/>
          <w:rtl/>
        </w:rPr>
        <w:t>61</w:t>
      </w:r>
      <w:r w:rsidR="008F49E3" w:rsidRPr="00536BB2">
        <w:rPr>
          <w:color w:val="FFFFFF"/>
          <w:sz w:val="2"/>
          <w:szCs w:val="2"/>
          <w:rtl/>
        </w:rPr>
        <w:fldChar w:fldCharType="end"/>
      </w:r>
      <w:bookmarkEnd w:id="94"/>
    </w:p>
    <w:p w:rsidR="00DA04D3" w:rsidRPr="004B58AA" w:rsidRDefault="00DA04D3" w:rsidP="00536DAF">
      <w:pPr>
        <w:pStyle w:val="a6"/>
        <w:ind w:left="624" w:hanging="340"/>
        <w:rPr>
          <w:rtl/>
        </w:rPr>
      </w:pPr>
      <w:r w:rsidRPr="004B58AA">
        <w:rPr>
          <w:rtl/>
        </w:rPr>
        <w:t xml:space="preserve">1- </w:t>
      </w:r>
      <w:r w:rsidR="00483F58">
        <w:rPr>
          <w:rFonts w:ascii="KFGQPC Uthman Taha Naskh" w:cs="KFGQPC Uthman Taha Naskh"/>
          <w:sz w:val="28"/>
          <w:rtl/>
        </w:rPr>
        <w:t>﴿</w:t>
      </w:r>
      <w:r w:rsidR="004D2CAB" w:rsidRPr="004D2CAB">
        <w:rPr>
          <w:rStyle w:val="Char4"/>
          <w:rtl/>
        </w:rPr>
        <w:t>يَٰٓأَيُّهَا ٱلنَّبِيُّ إِنَّآ أَرۡسَلۡنَٰكَ شَٰهِدٗا وَمُبَشِّرٗا وَنَذِيرٗا ٤٥</w:t>
      </w:r>
      <w:r w:rsidR="00483F58">
        <w:rPr>
          <w:rFonts w:ascii="KFGQPC Uthman Taha Naskh" w:cs="KFGQPC Uthman Taha Naskh"/>
          <w:sz w:val="28"/>
          <w:rtl/>
        </w:rPr>
        <w:t>﴾</w:t>
      </w:r>
      <w:r w:rsidR="004D2CAB">
        <w:rPr>
          <w:rFonts w:ascii="KFGQPC Uthman Taha Naskh" w:cs="KFGQPC Uthman Taha Naskh"/>
          <w:sz w:val="28"/>
          <w:rtl/>
        </w:rPr>
        <w:t xml:space="preserve"> </w:t>
      </w:r>
      <w:r w:rsidR="004D2CAB" w:rsidRPr="004D2CAB">
        <w:rPr>
          <w:rStyle w:val="Char5"/>
          <w:rtl/>
        </w:rPr>
        <w:t>[الاحزاب : ٤٥]</w:t>
      </w:r>
      <w:r w:rsidRPr="004B58AA">
        <w:rPr>
          <w:rtl/>
        </w:rPr>
        <w:t>.</w:t>
      </w:r>
    </w:p>
    <w:p w:rsidR="00DA04D3" w:rsidRPr="004B58AA" w:rsidRDefault="00DA04D3" w:rsidP="00536DAF">
      <w:pPr>
        <w:pStyle w:val="a6"/>
        <w:ind w:left="624" w:hanging="340"/>
        <w:rPr>
          <w:rtl/>
        </w:rPr>
      </w:pPr>
      <w:r w:rsidRPr="004B58AA">
        <w:rPr>
          <w:rtl/>
        </w:rPr>
        <w:t xml:space="preserve">2- </w:t>
      </w:r>
      <w:r w:rsidR="00483F58">
        <w:rPr>
          <w:rFonts w:ascii="KFGQPC Uthman Taha Naskh" w:cs="KFGQPC Uthman Taha Naskh"/>
          <w:sz w:val="28"/>
          <w:rtl/>
        </w:rPr>
        <w:t>﴿</w:t>
      </w:r>
      <w:r w:rsidR="004D2CAB" w:rsidRPr="004D2CAB">
        <w:rPr>
          <w:rStyle w:val="Char4"/>
          <w:rtl/>
        </w:rPr>
        <w:t>إِنَّآ أَرۡسَلۡنَٰكَ شَٰهِدٗا وَمُبَشِّرٗا وَنَذِيرٗا ٨</w:t>
      </w:r>
      <w:r w:rsidR="00483F58">
        <w:rPr>
          <w:rFonts w:ascii="KFGQPC Uthman Taha Naskh" w:cs="KFGQPC Uthman Taha Naskh"/>
          <w:sz w:val="28"/>
          <w:rtl/>
        </w:rPr>
        <w:t>﴾</w:t>
      </w:r>
      <w:r w:rsidR="004D2CAB">
        <w:rPr>
          <w:rFonts w:ascii="KFGQPC Uthman Taha Naskh" w:cs="KFGQPC Uthman Taha Naskh"/>
          <w:sz w:val="28"/>
          <w:rtl/>
        </w:rPr>
        <w:t xml:space="preserve"> </w:t>
      </w:r>
      <w:r w:rsidR="004D2CAB" w:rsidRPr="004D2CAB">
        <w:rPr>
          <w:rStyle w:val="Char5"/>
          <w:rtl/>
        </w:rPr>
        <w:t>[الفتح: ٨]</w:t>
      </w:r>
      <w:r w:rsidRPr="004B58AA">
        <w:rPr>
          <w:rtl/>
        </w:rPr>
        <w:t>.</w:t>
      </w:r>
    </w:p>
    <w:p w:rsidR="00DA04D3" w:rsidRPr="00536DAF" w:rsidRDefault="00DA04D3" w:rsidP="00536DAF">
      <w:pPr>
        <w:pStyle w:val="a6"/>
        <w:ind w:left="624" w:hanging="340"/>
        <w:rPr>
          <w:spacing w:val="-6"/>
          <w:rtl/>
        </w:rPr>
      </w:pPr>
      <w:r w:rsidRPr="00536DAF">
        <w:rPr>
          <w:spacing w:val="-6"/>
          <w:rtl/>
        </w:rPr>
        <w:t xml:space="preserve">3- </w:t>
      </w:r>
      <w:r w:rsidR="00483F58" w:rsidRPr="00536DAF">
        <w:rPr>
          <w:rFonts w:ascii="KFGQPC Uthman Taha Naskh" w:cs="KFGQPC Uthman Taha Naskh"/>
          <w:spacing w:val="-6"/>
          <w:sz w:val="28"/>
          <w:rtl/>
        </w:rPr>
        <w:t>﴿</w:t>
      </w:r>
      <w:r w:rsidR="004D2CAB" w:rsidRPr="00536DAF">
        <w:rPr>
          <w:rStyle w:val="Char4"/>
          <w:spacing w:val="-6"/>
          <w:rtl/>
        </w:rPr>
        <w:t>إِنَّآ أَرۡسَلۡنَآ إِلَيۡكُمۡ رَسُولٗا شَٰهِدًا عَلَيۡكُمۡ كَمَآ أَرۡسَلۡنَآ إِلَىٰ فِرۡعَوۡنَ رَسُولٗا ١٥</w:t>
      </w:r>
      <w:r w:rsidR="00483F58" w:rsidRPr="00536DAF">
        <w:rPr>
          <w:rFonts w:ascii="KFGQPC Uthman Taha Naskh" w:cs="KFGQPC Uthman Taha Naskh"/>
          <w:spacing w:val="-6"/>
          <w:sz w:val="28"/>
          <w:rtl/>
        </w:rPr>
        <w:t>﴾</w:t>
      </w:r>
      <w:r w:rsidR="004D2CAB" w:rsidRPr="00536DAF">
        <w:rPr>
          <w:rFonts w:ascii="KFGQPC Uthman Taha Naskh" w:cs="KFGQPC Uthman Taha Naskh"/>
          <w:spacing w:val="-6"/>
          <w:sz w:val="28"/>
          <w:rtl/>
        </w:rPr>
        <w:t xml:space="preserve"> </w:t>
      </w:r>
      <w:r w:rsidR="004D2CAB" w:rsidRPr="00536DAF">
        <w:rPr>
          <w:rStyle w:val="Char5"/>
          <w:spacing w:val="-6"/>
          <w:rtl/>
        </w:rPr>
        <w:t>[المزمل: ١٥]</w:t>
      </w:r>
      <w:r w:rsidRPr="00536DAF">
        <w:rPr>
          <w:spacing w:val="-6"/>
          <w:rtl/>
        </w:rPr>
        <w:t>.</w:t>
      </w:r>
    </w:p>
    <w:p w:rsidR="00DA04D3" w:rsidRPr="00536DAF" w:rsidRDefault="00DA04D3" w:rsidP="00536DAF">
      <w:pPr>
        <w:pStyle w:val="a6"/>
        <w:ind w:left="624" w:hanging="340"/>
        <w:rPr>
          <w:spacing w:val="-2"/>
          <w:rtl/>
        </w:rPr>
      </w:pPr>
      <w:r w:rsidRPr="00536DAF">
        <w:rPr>
          <w:spacing w:val="-2"/>
          <w:rtl/>
        </w:rPr>
        <w:t xml:space="preserve">4- </w:t>
      </w:r>
      <w:r w:rsidR="00483F58" w:rsidRPr="00536DAF">
        <w:rPr>
          <w:rFonts w:ascii="KFGQPC Uthman Taha Naskh" w:cs="KFGQPC Uthman Taha Naskh"/>
          <w:spacing w:val="-2"/>
          <w:sz w:val="28"/>
          <w:rtl/>
        </w:rPr>
        <w:t>﴿</w:t>
      </w:r>
      <w:r w:rsidR="004D2CAB" w:rsidRPr="00536DAF">
        <w:rPr>
          <w:rStyle w:val="Char4"/>
          <w:spacing w:val="-2"/>
          <w:rtl/>
        </w:rPr>
        <w:t>فَكَيۡفَ إِذَا جِئۡنَا مِن كُلِّ أُمَّةِۢ بِشَهِيدٖ وَجِئۡنَا بِكَ عَلَىٰ هَٰٓؤُلَآءِ شَهِيدٗا ٤١</w:t>
      </w:r>
      <w:r w:rsidR="00483F58" w:rsidRPr="00536DAF">
        <w:rPr>
          <w:rFonts w:ascii="KFGQPC Uthman Taha Naskh" w:cs="KFGQPC Uthman Taha Naskh"/>
          <w:spacing w:val="-2"/>
          <w:sz w:val="28"/>
          <w:rtl/>
        </w:rPr>
        <w:t>﴾</w:t>
      </w:r>
      <w:r w:rsidR="004D2CAB" w:rsidRPr="00536DAF">
        <w:rPr>
          <w:rFonts w:ascii="KFGQPC Uthman Taha Naskh" w:cs="KFGQPC Uthman Taha Naskh"/>
          <w:spacing w:val="-2"/>
          <w:sz w:val="28"/>
          <w:rtl/>
        </w:rPr>
        <w:t xml:space="preserve"> </w:t>
      </w:r>
      <w:r w:rsidR="004D2CAB" w:rsidRPr="00536DAF">
        <w:rPr>
          <w:rStyle w:val="Char5"/>
          <w:spacing w:val="-2"/>
          <w:rtl/>
        </w:rPr>
        <w:t>[النساء: ٤١]</w:t>
      </w:r>
      <w:r w:rsidRPr="00536DAF">
        <w:rPr>
          <w:spacing w:val="-2"/>
          <w:rtl/>
        </w:rPr>
        <w:t>.</w:t>
      </w:r>
    </w:p>
    <w:p w:rsidR="00DA04D3" w:rsidRPr="004B58AA" w:rsidRDefault="00DA04D3" w:rsidP="00536DAF">
      <w:pPr>
        <w:pStyle w:val="a6"/>
        <w:ind w:left="624" w:hanging="340"/>
        <w:rPr>
          <w:rtl/>
        </w:rPr>
      </w:pPr>
      <w:r w:rsidRPr="004B58AA">
        <w:rPr>
          <w:rtl/>
        </w:rPr>
        <w:t xml:space="preserve">5- </w:t>
      </w:r>
      <w:r w:rsidR="00483F58">
        <w:rPr>
          <w:rFonts w:ascii="KFGQPC Uthman Taha Naskh" w:cs="KFGQPC Uthman Taha Naskh"/>
          <w:sz w:val="28"/>
          <w:rtl/>
        </w:rPr>
        <w:t>﴿</w:t>
      </w:r>
      <w:r w:rsidR="004D2CAB" w:rsidRPr="004D2CAB">
        <w:rPr>
          <w:rStyle w:val="Char4"/>
          <w:rtl/>
        </w:rPr>
        <w:t>وَكَذَٰلِكَ جَعَلۡنَٰكُمۡ أُمَّةٗ وَسَطٗا لِّتَكُونُواْ شُهَدَآءَ عَلَى ٱلنَّاسِ وَيَكُونَ</w:t>
      </w:r>
      <w:r w:rsidR="00536DAF">
        <w:rPr>
          <w:rStyle w:val="Char4"/>
          <w:rtl/>
        </w:rPr>
        <w:t xml:space="preserve"> ٱلرَّسُولُ عَلَيۡكُمۡ شَهِيدٗا</w:t>
      </w:r>
      <w:r w:rsidR="00483F58">
        <w:rPr>
          <w:rFonts w:ascii="KFGQPC Uthman Taha Naskh" w:cs="KFGQPC Uthman Taha Naskh"/>
          <w:sz w:val="28"/>
          <w:rtl/>
        </w:rPr>
        <w:t>﴾</w:t>
      </w:r>
      <w:r w:rsidR="004D2CAB">
        <w:rPr>
          <w:rFonts w:ascii="KFGQPC Uthman Taha Naskh" w:cs="KFGQPC Uthman Taha Naskh"/>
          <w:sz w:val="28"/>
          <w:rtl/>
        </w:rPr>
        <w:t xml:space="preserve"> </w:t>
      </w:r>
      <w:r w:rsidR="004D2CAB" w:rsidRPr="004D2CAB">
        <w:rPr>
          <w:rStyle w:val="Char5"/>
          <w:rtl/>
        </w:rPr>
        <w:t>[البقرة: ١٤٣]</w:t>
      </w:r>
      <w:r w:rsidRPr="004B58AA">
        <w:rPr>
          <w:rtl/>
        </w:rPr>
        <w:t>.</w:t>
      </w:r>
    </w:p>
    <w:p w:rsidR="00DA04D3" w:rsidRPr="004B58AA" w:rsidRDefault="00DA04D3" w:rsidP="00536DAF">
      <w:pPr>
        <w:pStyle w:val="a6"/>
        <w:ind w:left="624" w:hanging="340"/>
        <w:rPr>
          <w:rtl/>
        </w:rPr>
      </w:pPr>
      <w:r w:rsidRPr="004B58AA">
        <w:rPr>
          <w:rtl/>
        </w:rPr>
        <w:t xml:space="preserve">6- </w:t>
      </w:r>
      <w:r w:rsidR="00483F58">
        <w:rPr>
          <w:rFonts w:ascii="KFGQPC Uthman Taha Naskh" w:cs="KFGQPC Uthman Taha Naskh"/>
          <w:sz w:val="28"/>
          <w:rtl/>
        </w:rPr>
        <w:t>﴿</w:t>
      </w:r>
      <w:r w:rsidR="004D2CAB" w:rsidRPr="004D2CAB">
        <w:rPr>
          <w:rStyle w:val="Char4"/>
          <w:rtl/>
        </w:rPr>
        <w:t>يَعۡتَذِرُونَ إِلَيۡكُمۡ إِذَا رَجَعۡتُمۡ إِلَيۡهِمۡۚ قُل لَّا تَعۡتَذِرُواْ لَن نُّؤۡمِنَ لَكُمۡ قَدۡ نَبَّأَنَا ٱللَّهُ مِنۡ أَخۡبَارِكُمۡۚ وَسَيَرَى ٱللَّهُ عَمَلَكُمۡ وَرَسُولُهُۥ ثُمَّ تُرَدُّونَ إِلَىٰ عَٰلِمِ ٱلۡغَيۡبِ وَٱلشَّهَٰدَةِ فَيُنَبِّئُكُم بِمَا كُنتُمۡ تَعۡمَلُونَ ٩٤</w:t>
      </w:r>
      <w:r w:rsidR="00483F58">
        <w:rPr>
          <w:rFonts w:ascii="KFGQPC Uthman Taha Naskh" w:cs="KFGQPC Uthman Taha Naskh"/>
          <w:sz w:val="28"/>
          <w:rtl/>
        </w:rPr>
        <w:t>﴾</w:t>
      </w:r>
      <w:r w:rsidR="004D2CAB">
        <w:rPr>
          <w:rFonts w:ascii="KFGQPC Uthman Taha Naskh" w:cs="KFGQPC Uthman Taha Naskh"/>
          <w:sz w:val="28"/>
          <w:rtl/>
        </w:rPr>
        <w:t xml:space="preserve"> </w:t>
      </w:r>
      <w:r w:rsidR="004D2CAB" w:rsidRPr="004D2CAB">
        <w:rPr>
          <w:rStyle w:val="Char5"/>
          <w:rtl/>
        </w:rPr>
        <w:t>[التوبة: ٩٤]</w:t>
      </w:r>
      <w:r w:rsidRPr="004B58AA">
        <w:rPr>
          <w:rtl/>
        </w:rPr>
        <w:t>.</w:t>
      </w:r>
    </w:p>
    <w:p w:rsidR="00DA04D3" w:rsidRPr="004B58AA" w:rsidRDefault="00DA04D3" w:rsidP="00536DAF">
      <w:pPr>
        <w:pStyle w:val="a6"/>
        <w:ind w:left="624" w:hanging="340"/>
        <w:rPr>
          <w:rtl/>
        </w:rPr>
      </w:pPr>
      <w:r w:rsidRPr="004B58AA">
        <w:rPr>
          <w:rtl/>
        </w:rPr>
        <w:t xml:space="preserve">7- </w:t>
      </w:r>
      <w:r w:rsidR="00483F58" w:rsidRPr="004D2CAB">
        <w:rPr>
          <w:rFonts w:ascii="KFGQPC Uthman Taha Naskh" w:cs="KFGQPC Uthman Taha Naskh"/>
          <w:sz w:val="28"/>
          <w:u w:val="single"/>
          <w:rtl/>
        </w:rPr>
        <w:t>﴿</w:t>
      </w:r>
      <w:r w:rsidR="004D2CAB" w:rsidRPr="004D2CAB">
        <w:rPr>
          <w:rStyle w:val="Char4"/>
          <w:u w:val="single"/>
          <w:rtl/>
        </w:rPr>
        <w:t>وَقُلِ ٱعۡمَلُواْ فَسَيَرَى ٱللَّهُ عَمَلَكُمۡ وَرَسُولُهُۥ وَٱلۡمُؤۡمِنُونَ</w:t>
      </w:r>
      <w:r w:rsidR="004D2CAB" w:rsidRPr="004D2CAB">
        <w:rPr>
          <w:rStyle w:val="Char4"/>
          <w:rtl/>
        </w:rPr>
        <w:t>ۖ وَسَتُرَدُّونَ إِلَىٰ عَٰلِمِ ٱلۡغَيۡبِ وَٱلشَّهَٰدَةِ فَيُنَبِّئُكُم بِمَا كُنتُمۡ تَعۡمَلُونَ ١٠٥</w:t>
      </w:r>
      <w:r w:rsidR="00483F58">
        <w:rPr>
          <w:rFonts w:ascii="KFGQPC Uthman Taha Naskh" w:cs="KFGQPC Uthman Taha Naskh"/>
          <w:sz w:val="28"/>
          <w:rtl/>
        </w:rPr>
        <w:t>﴾</w:t>
      </w:r>
      <w:r w:rsidR="004D2CAB">
        <w:rPr>
          <w:rFonts w:ascii="KFGQPC Uthman Taha Naskh" w:cs="KFGQPC Uthman Taha Naskh"/>
          <w:sz w:val="28"/>
          <w:rtl/>
        </w:rPr>
        <w:t xml:space="preserve"> </w:t>
      </w:r>
      <w:r w:rsidR="004D2CAB" w:rsidRPr="004D2CAB">
        <w:rPr>
          <w:rStyle w:val="Char5"/>
          <w:rtl/>
        </w:rPr>
        <w:t>[التوبة: ١٠٥]</w:t>
      </w:r>
      <w:r w:rsidRPr="004B58AA">
        <w:rPr>
          <w:rtl/>
        </w:rPr>
        <w:t>.</w:t>
      </w:r>
    </w:p>
    <w:bookmarkStart w:id="95" w:name="_Ref347773389"/>
    <w:p w:rsidR="00DA04D3" w:rsidRPr="004B58AA" w:rsidRDefault="00651180" w:rsidP="00651180">
      <w:pPr>
        <w:pStyle w:val="a6"/>
        <w:rPr>
          <w:rtl/>
        </w:rPr>
      </w:pPr>
      <w:r w:rsidRPr="00A966EA">
        <w:rPr>
          <w:color w:val="FFFFFF"/>
          <w:sz w:val="2"/>
          <w:szCs w:val="2"/>
          <w:rtl/>
        </w:rPr>
        <w:fldChar w:fldCharType="begin"/>
      </w:r>
      <w:r w:rsidRPr="00A966EA">
        <w:rPr>
          <w:color w:val="FFFFFF"/>
          <w:sz w:val="2"/>
          <w:szCs w:val="2"/>
          <w:rtl/>
        </w:rPr>
        <w:instrText xml:space="preserve"> </w:instrText>
      </w:r>
      <w:r w:rsidRPr="00A966EA">
        <w:rPr>
          <w:color w:val="FFFFFF"/>
          <w:sz w:val="2"/>
          <w:szCs w:val="2"/>
        </w:rPr>
        <w:instrText>SEQ</w:instrText>
      </w:r>
      <w:r w:rsidRPr="00A966EA">
        <w:rPr>
          <w:color w:val="FFFFFF"/>
          <w:sz w:val="2"/>
          <w:szCs w:val="2"/>
          <w:rtl/>
        </w:rPr>
        <w:instrText xml:space="preserve"> ارجاعات \* </w:instrText>
      </w:r>
      <w:r w:rsidRPr="00A966EA">
        <w:rPr>
          <w:color w:val="FFFFFF"/>
          <w:sz w:val="2"/>
          <w:szCs w:val="2"/>
        </w:rPr>
        <w:instrText>ARABIC</w:instrText>
      </w:r>
      <w:r w:rsidRPr="00A966EA">
        <w:rPr>
          <w:color w:val="FFFFFF"/>
          <w:sz w:val="2"/>
          <w:szCs w:val="2"/>
          <w:rtl/>
        </w:rPr>
        <w:instrText xml:space="preserve"> </w:instrText>
      </w:r>
      <w:r w:rsidRPr="00A966EA">
        <w:rPr>
          <w:color w:val="FFFFFF"/>
          <w:sz w:val="2"/>
          <w:szCs w:val="2"/>
          <w:rtl/>
        </w:rPr>
        <w:fldChar w:fldCharType="separate"/>
      </w:r>
      <w:r w:rsidR="007860CA">
        <w:rPr>
          <w:noProof/>
          <w:color w:val="FFFFFF"/>
          <w:sz w:val="2"/>
          <w:szCs w:val="2"/>
          <w:rtl/>
        </w:rPr>
        <w:t>62</w:t>
      </w:r>
      <w:r w:rsidRPr="00A966EA">
        <w:rPr>
          <w:color w:val="FFFFFF"/>
          <w:sz w:val="2"/>
          <w:szCs w:val="2"/>
          <w:rtl/>
        </w:rPr>
        <w:fldChar w:fldCharType="end"/>
      </w:r>
      <w:r w:rsidR="00DA04D3" w:rsidRPr="004B58AA">
        <w:rPr>
          <w:b/>
          <w:bCs/>
          <w:rtl/>
        </w:rPr>
        <w:t>أولاً</w:t>
      </w:r>
      <w:r w:rsidR="00DA04D3" w:rsidRPr="004B58AA">
        <w:rPr>
          <w:rtl/>
        </w:rPr>
        <w:t>: قبل أن نتكلم على معنى الآيات المذكورة نُذكّر أن كلمة «</w:t>
      </w:r>
      <w:r w:rsidR="00DA04D3" w:rsidRPr="004B58AA">
        <w:rPr>
          <w:b/>
          <w:bCs/>
          <w:rtl/>
        </w:rPr>
        <w:t>الغيب</w:t>
      </w:r>
      <w:r w:rsidR="00DA04D3" w:rsidRPr="004B58AA">
        <w:rPr>
          <w:rtl/>
        </w:rPr>
        <w:t>» كثيراً ما تُفسَّر بمعنى غير معناها الحقيقي وهو أحد الأمور التي كنا دائماً نختلف فيها ونتناقش حولها مع الخرافيين، إذْ كثيراً ما يُفسِّرون معنى «</w:t>
      </w:r>
      <w:r w:rsidR="00DA04D3" w:rsidRPr="004B58AA">
        <w:rPr>
          <w:b/>
          <w:bCs/>
          <w:rtl/>
        </w:rPr>
        <w:t>الغيب</w:t>
      </w:r>
      <w:r w:rsidR="00DA04D3" w:rsidRPr="004B58AA">
        <w:rPr>
          <w:rtl/>
        </w:rPr>
        <w:t xml:space="preserve">» بأمور هي أصول الشريعة وفروعها وأخبارها والأخبار التي ذُكرت في القرآن والتي تُوحى إلى النبيّ وحده فقط لا غير، ومن جملة ذلك آية: </w:t>
      </w:r>
      <w:r w:rsidR="00483F58">
        <w:rPr>
          <w:rFonts w:ascii="KFGQPC Uthman Taha Naskh" w:cs="KFGQPC Uthman Taha Naskh"/>
          <w:sz w:val="28"/>
          <w:rtl/>
        </w:rPr>
        <w:t>﴿</w:t>
      </w:r>
      <w:r w:rsidR="00396168" w:rsidRPr="00396168">
        <w:rPr>
          <w:rStyle w:val="Char4"/>
          <w:rtl/>
        </w:rPr>
        <w:t>قُلۡ إِنۡ أَدۡرِيٓ أَقَرِيبٞ مَّا تُوعَدُونَ أَمۡ يَجۡعَلُ لَهُۥ رَبِّيٓ أَمَدًا ٢٥ عَٰلِمُ ٱلۡغَيۡبِ فَلَا يُظۡهِرُ عَلَىٰ غَيۡبِهِۦٓ أَحَدًا ٢٦ إِلَّا مَنِ ٱرۡتَضَىٰ مِن رَّسُولٖ فَإِنَّهُۥ يَسۡلُكُ مِنۢ بَيۡنِ يَدَيۡهِ وَمِنۡ خَلۡفِهِۦ رَصَدٗا ٢٧ لِّيَعۡلَمَ أَن قَدۡ أَبۡلَغُواْ رِسَٰلَٰتِ رَبِّهِمۡ وَأَحَاطَ بِمَا لَدَيۡهِمۡ وَأَحۡصَىٰ كُلَّ شَيۡءٍ عَدَدَۢا ٢٨</w:t>
      </w:r>
      <w:r w:rsidR="00483F58">
        <w:rPr>
          <w:rFonts w:ascii="KFGQPC Uthman Taha Naskh" w:cs="KFGQPC Uthman Taha Naskh"/>
          <w:sz w:val="28"/>
          <w:rtl/>
        </w:rPr>
        <w:t>﴾</w:t>
      </w:r>
      <w:r w:rsidR="00396168">
        <w:rPr>
          <w:rFonts w:ascii="KFGQPC Uthman Taha Naskh" w:cs="KFGQPC Uthman Taha Naskh"/>
          <w:sz w:val="28"/>
          <w:rtl/>
        </w:rPr>
        <w:t xml:space="preserve"> </w:t>
      </w:r>
      <w:r w:rsidR="00396168" w:rsidRPr="00396168">
        <w:rPr>
          <w:rStyle w:val="Char5"/>
          <w:rtl/>
        </w:rPr>
        <w:t>[الجن: ٢٥،  ٢٨]</w:t>
      </w:r>
      <w:r w:rsidR="00396168">
        <w:rPr>
          <w:rFonts w:ascii="KFGQPC Uthman Taha Naskh" w:cs="KFGQPC Uthman Taha Naskh"/>
          <w:sz w:val="28"/>
          <w:rtl/>
        </w:rPr>
        <w:t xml:space="preserve">  </w:t>
      </w:r>
      <w:r w:rsidR="00DA04D3" w:rsidRPr="004B58AA">
        <w:rPr>
          <w:rtl/>
        </w:rPr>
        <w:t xml:space="preserve">وكذلك آية: </w:t>
      </w:r>
      <w:r w:rsidR="00483F58">
        <w:rPr>
          <w:rFonts w:ascii="KFGQPC Uthman Taha Naskh" w:cs="KFGQPC Uthman Taha Naskh"/>
          <w:sz w:val="28"/>
          <w:rtl/>
        </w:rPr>
        <w:t>﴿</w:t>
      </w:r>
      <w:r w:rsidR="00396168" w:rsidRPr="00396168">
        <w:rPr>
          <w:rStyle w:val="Char4"/>
          <w:rtl/>
        </w:rPr>
        <w:t>وَمَا هُوَ عَلَى ٱلۡغَيۡبِ بِضَنِينٖ ٢٤</w:t>
      </w:r>
      <w:r w:rsidR="00483F58">
        <w:rPr>
          <w:rFonts w:ascii="KFGQPC Uthman Taha Naskh" w:cs="KFGQPC Uthman Taha Naskh"/>
          <w:sz w:val="28"/>
          <w:rtl/>
        </w:rPr>
        <w:t>﴾</w:t>
      </w:r>
      <w:r w:rsidR="00396168">
        <w:rPr>
          <w:rFonts w:ascii="KFGQPC Uthman Taha Naskh" w:cs="KFGQPC Uthman Taha Naskh"/>
          <w:sz w:val="28"/>
          <w:rtl/>
        </w:rPr>
        <w:t xml:space="preserve"> </w:t>
      </w:r>
      <w:r w:rsidR="00396168" w:rsidRPr="00396168">
        <w:rPr>
          <w:rStyle w:val="Char5"/>
          <w:rtl/>
        </w:rPr>
        <w:t>[التكوير: ٢٤</w:t>
      </w:r>
      <w:r w:rsidR="00396168">
        <w:rPr>
          <w:rStyle w:val="Char5"/>
          <w:rtl/>
        </w:rPr>
        <w:t>]</w:t>
      </w:r>
      <w:r w:rsidR="00DA04D3" w:rsidRPr="004B58AA">
        <w:rPr>
          <w:rtl/>
        </w:rPr>
        <w:t>.</w:t>
      </w:r>
      <w:bookmarkEnd w:id="95"/>
    </w:p>
    <w:p w:rsidR="00DA04D3" w:rsidRPr="004B58AA" w:rsidRDefault="00DA04D3" w:rsidP="00B30674">
      <w:pPr>
        <w:pStyle w:val="a6"/>
        <w:rPr>
          <w:rtl/>
        </w:rPr>
      </w:pPr>
      <w:r w:rsidRPr="004B58AA">
        <w:rPr>
          <w:rtl/>
        </w:rPr>
        <w:t>من البديهي أن الغيب الذي لا يجعله الله تحت تصرف أيّ شخص إلا النبيّ الذي لا يضن بإظهاره، والذي يجعل الله أمامه وخلفه حَفَظةً يُشرفون على تبليغه كي يصل إلى الناس كاملاً تاماً دون تغيير ولا زيادة ولا نقصان، ليس سوى ما نُعبّر عنه بـ «</w:t>
      </w:r>
      <w:r w:rsidRPr="004B58AA">
        <w:rPr>
          <w:b/>
          <w:bCs/>
          <w:rtl/>
        </w:rPr>
        <w:t>شريعة الإسلام</w:t>
      </w:r>
      <w:r w:rsidRPr="004B58AA">
        <w:rPr>
          <w:rtl/>
        </w:rPr>
        <w:t>»، وهو يُوحَى إلى النبيّ فقط الذي يقوم بإبلاغه لعامة الناس على حدّ سواء</w:t>
      </w:r>
      <w:r w:rsidR="008F4298" w:rsidRPr="008F4298">
        <w:rPr>
          <w:rFonts w:cs="Arabic11 BT"/>
          <w:vertAlign w:val="superscript"/>
          <w:rtl/>
        </w:rPr>
        <w:t>(</w:t>
      </w:r>
      <w:r w:rsidR="008F4298" w:rsidRPr="008F4298">
        <w:rPr>
          <w:rStyle w:val="FootnoteReference"/>
          <w:rFonts w:cs="Arabic11 BT"/>
          <w:rtl/>
        </w:rPr>
        <w:footnoteReference w:id="566"/>
      </w:r>
      <w:r w:rsidR="008F4298" w:rsidRPr="008F4298">
        <w:rPr>
          <w:rFonts w:cs="Arabic11 BT"/>
          <w:vertAlign w:val="superscript"/>
          <w:rtl/>
        </w:rPr>
        <w:t>)</w:t>
      </w:r>
      <w:r w:rsidRPr="004B58AA">
        <w:rPr>
          <w:rtl/>
        </w:rPr>
        <w:t xml:space="preserve"> (الأنبياء: 109). إن هذا المعنى للغيب خارج عن بحثنا تماماً ولا مخالف له [أي لا أحد من المسلمين يختلف في أن النبيّ يعلم هذا الغيب]، لكن بحثنا هو حول ما يقوله الكتاب المذكور من أن: </w:t>
      </w:r>
    </w:p>
    <w:p w:rsidR="00DA04D3" w:rsidRPr="00536DAF" w:rsidRDefault="00DA04D3" w:rsidP="00B30674">
      <w:pPr>
        <w:pStyle w:val="a6"/>
        <w:rPr>
          <w:rtl/>
        </w:rPr>
      </w:pPr>
      <w:r w:rsidRPr="00536DAF">
        <w:rPr>
          <w:rtl/>
        </w:rPr>
        <w:t>"إن الاطِّلاع والمعرفة التي يعجز عنها الآخرون [أي غير النبيّ والإمام] ولا يُمكن الحصول عليها بواسطة الوسائل  الطبيعية والأسباب العادية، يُعتبر علماً بالغيب. وليس من الضروري أن يكون ما يتعلَّق به هذا العلم والمعرفة أموراً غيرَ محسوسةٍ أو أموراً خارجةً عن مجال الحواس الظاهرية، إذ إن الشخص قد يُشاهِد بواسطة طرقٍ غير عادية أموراً خارجةً عن قدرة عامة الناس واستطاعتهم"</w:t>
      </w:r>
      <w:r w:rsidR="008F4298" w:rsidRPr="00536DAF">
        <w:rPr>
          <w:rFonts w:cs="Arabic11 BT"/>
          <w:vertAlign w:val="superscript"/>
          <w:rtl/>
        </w:rPr>
        <w:t>(</w:t>
      </w:r>
      <w:r w:rsidR="008F4298" w:rsidRPr="00536DAF">
        <w:rPr>
          <w:rStyle w:val="FootnoteReference"/>
          <w:rFonts w:cs="Arabic11 BT"/>
          <w:rtl/>
        </w:rPr>
        <w:footnoteReference w:id="567"/>
      </w:r>
      <w:r w:rsidR="008F4298" w:rsidRPr="00536DAF">
        <w:rPr>
          <w:rFonts w:cs="Arabic11 BT"/>
          <w:vertAlign w:val="superscript"/>
          <w:rtl/>
        </w:rPr>
        <w:t>)</w:t>
      </w:r>
      <w:r w:rsidRPr="00536DAF">
        <w:rPr>
          <w:rtl/>
        </w:rPr>
        <w:t xml:space="preserve">. </w:t>
      </w:r>
    </w:p>
    <w:p w:rsidR="00DA04D3" w:rsidRPr="004B58AA" w:rsidRDefault="00DA04D3" w:rsidP="00B30674">
      <w:pPr>
        <w:pStyle w:val="a6"/>
        <w:rPr>
          <w:rtl/>
        </w:rPr>
      </w:pPr>
      <w:r w:rsidRPr="004B58AA">
        <w:rPr>
          <w:rtl/>
        </w:rPr>
        <w:t>أي أن معنى الغيب الذي يقصدونه هو بالضبط معنى كلمة «</w:t>
      </w:r>
      <w:r w:rsidRPr="004B58AA">
        <w:rPr>
          <w:b/>
          <w:bCs/>
          <w:rtl/>
        </w:rPr>
        <w:t>الغيب</w:t>
      </w:r>
      <w:r w:rsidRPr="004B58AA">
        <w:rPr>
          <w:rtl/>
        </w:rPr>
        <w:t>» التي وردت في آيات كالآيات التالية:</w:t>
      </w:r>
    </w:p>
    <w:p w:rsidR="00DA04D3" w:rsidRPr="004B58AA" w:rsidRDefault="00DA04D3" w:rsidP="00536DAF">
      <w:pPr>
        <w:pStyle w:val="a6"/>
        <w:ind w:left="624" w:hanging="340"/>
        <w:rPr>
          <w:rtl/>
        </w:rPr>
      </w:pPr>
      <w:r w:rsidRPr="004B58AA">
        <w:rPr>
          <w:rtl/>
        </w:rPr>
        <w:t xml:space="preserve">1- </w:t>
      </w:r>
      <w:r w:rsidR="00483F58">
        <w:rPr>
          <w:rFonts w:ascii="KFGQPC Uthman Taha Naskh" w:cs="KFGQPC Uthman Taha Naskh"/>
          <w:sz w:val="28"/>
          <w:rtl/>
        </w:rPr>
        <w:t>﴿</w:t>
      </w:r>
      <w:r w:rsidR="00396168" w:rsidRPr="00396168">
        <w:rPr>
          <w:rStyle w:val="Char4"/>
          <w:rtl/>
        </w:rPr>
        <w:t>قُل لَّآ أَقُولُ لَكُمۡ عِندِي خَزَآئِنُ ٱللَّهِ وَلَآ أَعۡلَمُ ٱلۡغَيۡبَ وَلَآ أَقُولُ لَكُمۡ إِنِّي مَلَكٌۖ إِنۡ أَتَّب</w:t>
      </w:r>
      <w:r w:rsidR="00536DAF">
        <w:rPr>
          <w:rStyle w:val="Char4"/>
          <w:rtl/>
        </w:rPr>
        <w:t>ِعُ إِلَّا مَا يُوحَىٰٓ إِلَيَّ</w:t>
      </w:r>
      <w:r w:rsidR="00483F58">
        <w:rPr>
          <w:rFonts w:ascii="KFGQPC Uthman Taha Naskh" w:cs="KFGQPC Uthman Taha Naskh"/>
          <w:sz w:val="28"/>
          <w:rtl/>
        </w:rPr>
        <w:t>﴾</w:t>
      </w:r>
      <w:r w:rsidR="00396168">
        <w:rPr>
          <w:rFonts w:ascii="KFGQPC Uthman Taha Naskh" w:cs="KFGQPC Uthman Taha Naskh"/>
          <w:sz w:val="28"/>
          <w:rtl/>
        </w:rPr>
        <w:t xml:space="preserve"> </w:t>
      </w:r>
      <w:r w:rsidR="00396168" w:rsidRPr="00396168">
        <w:rPr>
          <w:rStyle w:val="Char5"/>
          <w:rtl/>
        </w:rPr>
        <w:t>[الانعام: ٥٠]</w:t>
      </w:r>
      <w:r w:rsidRPr="004B58AA">
        <w:rPr>
          <w:rtl/>
        </w:rPr>
        <w:t>.</w:t>
      </w:r>
    </w:p>
    <w:p w:rsidR="00DA04D3" w:rsidRPr="004B58AA" w:rsidRDefault="00DA04D3" w:rsidP="00536DAF">
      <w:pPr>
        <w:pStyle w:val="a6"/>
        <w:ind w:left="624" w:hanging="340"/>
        <w:rPr>
          <w:rtl/>
        </w:rPr>
      </w:pPr>
      <w:r w:rsidRPr="004B58AA">
        <w:rPr>
          <w:rtl/>
        </w:rPr>
        <w:t xml:space="preserve">2- </w:t>
      </w:r>
      <w:r w:rsidR="00483F58">
        <w:rPr>
          <w:rFonts w:ascii="KFGQPC Uthman Taha Naskh" w:cs="KFGQPC Uthman Taha Naskh"/>
          <w:sz w:val="28"/>
          <w:rtl/>
        </w:rPr>
        <w:t>﴿</w:t>
      </w:r>
      <w:r w:rsidR="00396168" w:rsidRPr="00396168">
        <w:rPr>
          <w:rStyle w:val="Char4"/>
          <w:rtl/>
        </w:rPr>
        <w:t>قُل لَّآ أَمۡلِكُ لِنَفۡسِي نَفۡعٗا وَلَا ضَرًّا إِلَّا مَا شَآءَ ٱللَّهُۚ وَلَوۡ كُنتُ أَعۡلَمُ ٱلۡغَيۡبَ لَٱسۡتَكۡثَرۡتُ مِنَ ٱلۡخَيۡرِ وَمَا مَسَّنِيَ ٱلسُّوٓءُۚ إِنۡ أَنَا۠ إِلَّا نَذِيرٞ وَبَشِيرٞ لِّقَوۡمٖ يُؤۡمِنُونَ ١٨٨</w:t>
      </w:r>
      <w:r w:rsidR="00483F58">
        <w:rPr>
          <w:rFonts w:ascii="KFGQPC Uthman Taha Naskh" w:cs="KFGQPC Uthman Taha Naskh"/>
          <w:sz w:val="28"/>
          <w:rtl/>
        </w:rPr>
        <w:t>﴾</w:t>
      </w:r>
      <w:r w:rsidR="00396168">
        <w:rPr>
          <w:rFonts w:ascii="KFGQPC Uthman Taha Naskh" w:cs="KFGQPC Uthman Taha Naskh"/>
          <w:sz w:val="28"/>
          <w:rtl/>
        </w:rPr>
        <w:t xml:space="preserve"> </w:t>
      </w:r>
      <w:r w:rsidR="00396168" w:rsidRPr="00396168">
        <w:rPr>
          <w:rStyle w:val="Char5"/>
          <w:rtl/>
        </w:rPr>
        <w:t>[الاعراف: ١٨٨</w:t>
      </w:r>
      <w:r w:rsidR="00396168">
        <w:rPr>
          <w:rStyle w:val="Char5"/>
          <w:rtl/>
        </w:rPr>
        <w:t>]</w:t>
      </w:r>
      <w:r w:rsidR="00E93231">
        <w:rPr>
          <w:rStyle w:val="Char5"/>
          <w:rtl/>
        </w:rPr>
        <w:t>.</w:t>
      </w:r>
    </w:p>
    <w:p w:rsidR="00DA04D3" w:rsidRPr="004B58AA" w:rsidRDefault="00DA04D3" w:rsidP="00536DAF">
      <w:pPr>
        <w:pStyle w:val="a6"/>
        <w:ind w:left="624" w:hanging="340"/>
        <w:rPr>
          <w:rtl/>
        </w:rPr>
      </w:pPr>
      <w:r w:rsidRPr="004B58AA">
        <w:rPr>
          <w:rtl/>
        </w:rPr>
        <w:t xml:space="preserve">3- </w:t>
      </w:r>
      <w:r w:rsidR="00483F58">
        <w:rPr>
          <w:rFonts w:ascii="KFGQPC Uthman Taha Naskh" w:cs="KFGQPC Uthman Taha Naskh"/>
          <w:sz w:val="28"/>
          <w:rtl/>
        </w:rPr>
        <w:t>﴿</w:t>
      </w:r>
      <w:r w:rsidR="00396168" w:rsidRPr="00396168">
        <w:rPr>
          <w:rStyle w:val="Char4"/>
          <w:rtl/>
        </w:rPr>
        <w:t>وَلَآ أَقُولُ لَكُمۡ عِندِي خَزَآئِنُ ٱللَّهِ وَلَآ أَعۡلَمُ ٱلۡغَيۡبَ وَلَآ أَقُولُ إِنِّي مَلَكٞ وَلَآ أَقُولُ لِلَّذِينَ تَزۡدَرِيٓ أَعۡيُنُكُمۡ لَن يُؤۡتِيَهُمُ ٱللَّهُ خَيۡرًاۖ ٱللَّهُ أَعۡلَمُ بِمَا فِيٓ أَنفُسِهِمۡ إِنِّيٓ إِذٗا لَّمِنَ ٱلظَّٰلِمِينَ ٣١</w:t>
      </w:r>
      <w:r w:rsidR="00483F58">
        <w:rPr>
          <w:rFonts w:ascii="KFGQPC Uthman Taha Naskh" w:cs="KFGQPC Uthman Taha Naskh"/>
          <w:sz w:val="28"/>
          <w:rtl/>
        </w:rPr>
        <w:t>﴾</w:t>
      </w:r>
      <w:r w:rsidR="00396168">
        <w:rPr>
          <w:rFonts w:ascii="KFGQPC Uthman Taha Naskh" w:cs="KFGQPC Uthman Taha Naskh"/>
          <w:sz w:val="28"/>
          <w:rtl/>
        </w:rPr>
        <w:t xml:space="preserve"> </w:t>
      </w:r>
      <w:r w:rsidR="00396168" w:rsidRPr="00396168">
        <w:rPr>
          <w:rStyle w:val="Char5"/>
          <w:rtl/>
        </w:rPr>
        <w:t>[هود: ٣١]</w:t>
      </w:r>
      <w:r w:rsidRPr="004B58AA">
        <w:rPr>
          <w:rtl/>
        </w:rPr>
        <w:t>. ونظائرها.</w:t>
      </w:r>
    </w:p>
    <w:p w:rsidR="00DA04D3" w:rsidRPr="000A416C" w:rsidRDefault="00DA04D3" w:rsidP="000A416C">
      <w:pPr>
        <w:pStyle w:val="a6"/>
        <w:rPr>
          <w:rtl/>
        </w:rPr>
      </w:pPr>
      <w:r w:rsidRPr="000A416C">
        <w:rPr>
          <w:b/>
          <w:bCs/>
          <w:rtl/>
        </w:rPr>
        <w:t>ثانياً</w:t>
      </w:r>
      <w:r w:rsidRPr="000A416C">
        <w:rPr>
          <w:rtl/>
        </w:rPr>
        <w:t xml:space="preserve">: من الضروري أن يرجع القارئ إلى القرآن الكريم بشأن الآيتين اللتَين ذكرناهما تحت رقم 6 و 7 (أي الآيتان 94 و 105 من سورة التوبة) اللتَين يستغلّهما مؤلفو الكتاب المذكور كي يعلم أنه قبل الآية 94 من سورة التوبة بيَّن الله تعالى في الآية 91 فما بعد شأنَ الذين لم يكن واجباً عليهم الجهاد بالمال والنفس، وَمِنْ ثَمَّ لم يكن هناك لومٌ عليهم لعدم خروجهم إلى الجهاد، ثم قال في الآيتين 93 و94: </w:t>
      </w:r>
      <w:r w:rsidR="00483F58">
        <w:rPr>
          <w:rFonts w:ascii="KFGQPC Uthman Taha Naskh" w:cs="KFGQPC Uthman Taha Naskh"/>
          <w:sz w:val="28"/>
          <w:rtl/>
        </w:rPr>
        <w:t>﴿</w:t>
      </w:r>
      <w:r w:rsidR="000A416C" w:rsidRPr="000A416C">
        <w:rPr>
          <w:rStyle w:val="Char4"/>
          <w:rtl/>
        </w:rPr>
        <w:t>إِنَّمَا ٱلسَّبِيلُ عَلَى ٱلَّذِينَ يَسۡتَ‍ٔۡذِنُونَكَ وَهُمۡ أَغۡنِيَآءُۚ رَضُواْ بِأَن يَكُونُواْ مَعَ ٱلۡخَوَالِفِ وَطَبَعَ ٱللَّهُ عَلَىٰ قُلُوبِهِمۡ فَهُمۡ لَا يَعۡلَمُونَ ٩٣ يَعۡتَذِرُونَ إِلَيۡكُمۡ إِذَا رَجَعۡتُمۡ إِلَيۡهِمۡۚ قُل لَّا تَعۡتَذِرُواْ لَن نُّؤۡمِنَ لَكُمۡ قَدۡ نَبَّأَنَا ٱللَّهُ مِنۡ أَخۡبَارِكُمۡۚ وَسَيَرَى ٱللَّهُ عَمَلَكُمۡ وَرَسُولُهُۥ ثُمَّ تُرَدُّونَ إِلَىٰ عَٰلِمِ ٱلۡغَيۡبِ وَٱلشَّهَٰدَةِ فَيُنَبِّئُكُم بِمَا كُنتُمۡ تَعۡمَلُونَ ٩٤</w:t>
      </w:r>
      <w:r w:rsidR="00483F58">
        <w:rPr>
          <w:rFonts w:ascii="KFGQPC Uthman Taha Naskh" w:cs="KFGQPC Uthman Taha Naskh"/>
          <w:sz w:val="28"/>
          <w:rtl/>
        </w:rPr>
        <w:t>﴾</w:t>
      </w:r>
      <w:r w:rsidR="000A416C">
        <w:rPr>
          <w:rFonts w:ascii="KFGQPC Uthman Taha Naskh" w:cs="KFGQPC Uthman Taha Naskh"/>
          <w:sz w:val="28"/>
          <w:rtl/>
        </w:rPr>
        <w:t xml:space="preserve"> </w:t>
      </w:r>
      <w:r w:rsidR="000A416C" w:rsidRPr="000A416C">
        <w:rPr>
          <w:rStyle w:val="Char5"/>
          <w:rtl/>
        </w:rPr>
        <w:t>[التوبة: ٩٣،  ٩٤]</w:t>
      </w:r>
      <w:r w:rsidR="00E93231">
        <w:rPr>
          <w:rFonts w:ascii="KFGQPC Uthman Taha Naskh" w:cs="KFGQPC Uthman Taha Naskh"/>
          <w:sz w:val="28"/>
          <w:rtl/>
        </w:rPr>
        <w:t>.</w:t>
      </w:r>
    </w:p>
    <w:p w:rsidR="00DA04D3" w:rsidRPr="000A416C" w:rsidRDefault="00DA04D3" w:rsidP="00B30674">
      <w:pPr>
        <w:pStyle w:val="a6"/>
        <w:rPr>
          <w:rtl/>
        </w:rPr>
      </w:pPr>
      <w:r w:rsidRPr="000A416C">
        <w:rPr>
          <w:rtl/>
        </w:rPr>
        <w:t xml:space="preserve">من الواضح أن الآيات المذكورة ومنها الآية 94 والآية 105 من سورة التوبة نزلت بشأن غزوة تبوك التي امتنع فيها المنافقون عن الخروج إلى الجهاد لأنهم لم يكونوا يتوقعون أن يعود جيش الإسلام سالماً من حربه مع الروم، لذا أخذوا يختلقون الأعذار ليُبرّروا عدم خروجهم! فقال تعالى في الآيات المذكورة لرسوله </w:t>
      </w:r>
      <w:r w:rsidRPr="000A416C">
        <w:rPr>
          <w:sz w:val="30"/>
          <w:rtl/>
        </w:rPr>
        <w:sym w:font="Abo-thar" w:char="F04A"/>
      </w:r>
      <w:r w:rsidRPr="000A416C">
        <w:rPr>
          <w:rtl/>
        </w:rPr>
        <w:t xml:space="preserve"> -وبالطبع أطلع رسول الله </w:t>
      </w:r>
      <w:r w:rsidRPr="000A416C">
        <w:rPr>
          <w:rtl/>
        </w:rPr>
        <w:sym w:font="Abo-thar" w:char="F04A"/>
      </w:r>
      <w:r w:rsidRPr="000A416C">
        <w:rPr>
          <w:rtl/>
        </w:rPr>
        <w:t xml:space="preserve"> سائر المؤمنين على هذا الإخبار الإلهي-: يا أيها النبيّ! قل لهم أن لا يعتذروا بل المطلوب منهم العمل، أما مُجرّد الادّعاء اللساني فلن يُقبل منهم، قَدْ نَبَّأَ</w:t>
      </w:r>
      <w:r w:rsidRPr="000A416C">
        <w:rPr>
          <w:u w:val="single"/>
          <w:rtl/>
        </w:rPr>
        <w:t>نَا</w:t>
      </w:r>
      <w:r w:rsidRPr="000A416C">
        <w:rPr>
          <w:rtl/>
        </w:rPr>
        <w:t xml:space="preserve"> اللهُ مِنْ أَخْبَارِكُمْ ونحن نعلم أن ادِّعاءاتكم ادِّعاءات كاذبة، وقريباً جداً سوف يرى الله ورسوله عملكم في المعارك الآتية وأنكم هل ستُشاركون في الجهاد أم ستتخلفون عنه أيضاً؟ وسيتبيَّن هل تبتم من نفاقكم أم أنكم لا تزالون مستمرّين عليه؟ </w:t>
      </w:r>
    </w:p>
    <w:p w:rsidR="00DA04D3" w:rsidRPr="000A416C" w:rsidRDefault="00DA04D3" w:rsidP="000A416C">
      <w:pPr>
        <w:pStyle w:val="a6"/>
        <w:rPr>
          <w:rtl/>
        </w:rPr>
      </w:pPr>
      <w:r w:rsidRPr="000A416C">
        <w:rPr>
          <w:rtl/>
        </w:rPr>
        <w:t xml:space="preserve">ثم في الآيات التالية يواصل تعالى الموضوع ذاته ويُخبرنا قائلاً: </w:t>
      </w:r>
      <w:r w:rsidR="00483F58">
        <w:rPr>
          <w:rFonts w:ascii="KFGQPC Uthman Taha Naskh" w:cs="KFGQPC Uthman Taha Naskh"/>
          <w:sz w:val="28"/>
          <w:rtl/>
        </w:rPr>
        <w:t>﴿</w:t>
      </w:r>
      <w:r w:rsidR="000A416C" w:rsidRPr="000A416C">
        <w:rPr>
          <w:rStyle w:val="Char4"/>
          <w:rtl/>
        </w:rPr>
        <w:t>سَيَحۡلِفُونَ بِٱللَّهِ لَكُمۡ إِذَا ٱنقَلَبۡتُمۡ إِلَيۡهِمۡ لِتُعۡرِضُواْ عَنۡهُمۡۖ فَأَعۡرِضُواْ عَنۡهُمۡۖ إِنَّهُمۡ رِجۡسٞۖ وَمَأۡوَىٰهُمۡ جَهَنَّمُ جَزَآءَۢ بِمَا كَانُواْ يَكۡسِبُونَ ٩٥ يَحۡلِفُونَ لَكُمۡ لِتَرۡضَوۡاْ عَنۡهُمۡۖ فَإِن تَرۡضَوۡاْ عَنۡهُمۡ فَإِنَّ ٱللَّهَ لَا يَرۡضَىٰ عَنِ ٱلۡقَوۡمِ ٱلۡفَٰسِقِينَ ٩٦ ٱلۡأَعۡرَابُ أَشَدُّ كُفۡرٗا وَنِفَاقٗا وَأَجۡدَرُ أَلَّا يَعۡلَمُواْ حُدُودَ مَآ أَنزَلَ ٱللَّهُ عَلَىٰ رَسُولِهِۦۗ وَٱللَّهُ عَلِيمٌ حَكِيمٞ ٩٧ وَمِنَ ٱلۡأَعۡرَابِ مَن يَتَّخِذُ مَا يُنفِقُ مَغۡرَمٗا وَيَتَرَبَّصُ بِكُمُ ٱلدَّوَآئِرَۚ عَلَيۡهِمۡ دَآئِرَةُ ٱلسَّوۡءِۗ وَٱللَّهُ سَمِيعٌ عَلِيمٞ ٩٨ وَمِنَ ٱلۡأَعۡرَابِ مَن يُؤۡمِنُ بِٱللَّهِ وَٱلۡيَوۡمِ ٱلۡأٓخِرِ وَيَتَّخِذُ مَا يُنفِقُ قُرُبَٰتٍ عِندَ ٱللَّهِ وَصَلَوَٰتِ ٱلرَّسُولِۚ أَلَآ إِنَّهَا قُرۡبَةٞ لَّهُمۡۚ سَيُدۡخِلُهُمُ ٱللَّهُ فِي رَحۡمَتِهِۦٓۚ إِنَّ ٱللَّهَ غَفُورٞ رَّحِيمٞ ٩٩</w:t>
      </w:r>
      <w:r w:rsidR="00483F58">
        <w:rPr>
          <w:rFonts w:ascii="KFGQPC Uthman Taha Naskh" w:cs="KFGQPC Uthman Taha Naskh"/>
          <w:sz w:val="28"/>
          <w:rtl/>
        </w:rPr>
        <w:t>﴾</w:t>
      </w:r>
      <w:r w:rsidR="000A416C">
        <w:rPr>
          <w:rFonts w:ascii="KFGQPC Uthman Taha Naskh" w:cs="KFGQPC Uthman Taha Naskh"/>
          <w:sz w:val="28"/>
          <w:rtl/>
        </w:rPr>
        <w:t xml:space="preserve"> </w:t>
      </w:r>
      <w:r w:rsidR="000A416C" w:rsidRPr="000A416C">
        <w:rPr>
          <w:rStyle w:val="Char5"/>
          <w:rtl/>
        </w:rPr>
        <w:t>[التوبة: ٩٥،  ٩٩]</w:t>
      </w:r>
      <w:r w:rsidR="0032732B">
        <w:rPr>
          <w:rFonts w:ascii="KFGQPC Uthman Taha Naskh" w:cs="KFGQPC Uthman Taha Naskh"/>
          <w:sz w:val="28"/>
          <w:rtl/>
        </w:rPr>
        <w:t>،</w:t>
      </w:r>
      <w:r w:rsidRPr="000A416C">
        <w:rPr>
          <w:rtl/>
        </w:rPr>
        <w:t xml:space="preserve"> إلى قوله تعالى: </w:t>
      </w:r>
      <w:r w:rsidR="00483F58">
        <w:rPr>
          <w:rFonts w:ascii="KFGQPC Uthman Taha Naskh" w:cs="KFGQPC Uthman Taha Naskh"/>
          <w:sz w:val="28"/>
          <w:rtl/>
        </w:rPr>
        <w:t>﴿</w:t>
      </w:r>
      <w:r w:rsidR="000A416C" w:rsidRPr="000A416C">
        <w:rPr>
          <w:rStyle w:val="Char4"/>
          <w:rtl/>
        </w:rPr>
        <w:t>وَمِمَّنۡ حَوۡلَكُم مِّنَ ٱلۡأَعۡرَابِ مُنَٰفِقُونَۖ وَمِنۡ أَهۡلِ ٱلۡمَدِينَةِ مَرَدُواْ عَلَى ٱلنِّفَاقِ لَا تَعۡلَمُهُمۡۖ نَحۡنُ نَعۡلَمُهُمۡۚ سَنُعَذِّبُهُم مَّرَّتَيۡنِ ثُمَّ يُرَدُّونَ إِلَىٰ عَذَابٍ عَظِيمٖ</w:t>
      </w:r>
      <w:r w:rsidR="00483F58">
        <w:rPr>
          <w:rFonts w:ascii="KFGQPC Uthman Taha Naskh" w:cs="KFGQPC Uthman Taha Naskh"/>
          <w:sz w:val="28"/>
          <w:rtl/>
        </w:rPr>
        <w:t>﴾</w:t>
      </w:r>
      <w:r w:rsidRPr="000A416C">
        <w:rPr>
          <w:rtl/>
        </w:rPr>
        <w:t xml:space="preserve"> </w:t>
      </w:r>
      <w:r w:rsidRPr="000A416C">
        <w:rPr>
          <w:rStyle w:val="Char5"/>
          <w:rtl/>
        </w:rPr>
        <w:t>[التوبة: 101]</w:t>
      </w:r>
      <w:r w:rsidRPr="000A416C">
        <w:rPr>
          <w:rtl/>
        </w:rPr>
        <w:t>.</w:t>
      </w:r>
    </w:p>
    <w:p w:rsidR="00DA04D3" w:rsidRPr="000A416C" w:rsidRDefault="00DA04D3" w:rsidP="00B30674">
      <w:pPr>
        <w:pStyle w:val="a6"/>
        <w:rPr>
          <w:rtl/>
        </w:rPr>
      </w:pPr>
      <w:r w:rsidRPr="000A416C">
        <w:rPr>
          <w:rtl/>
        </w:rPr>
        <w:t xml:space="preserve">لاحظوا كيف يُصرّح القرآنُ أن النبيّ </w:t>
      </w:r>
      <w:r w:rsidRPr="000A416C">
        <w:rPr>
          <w:sz w:val="30"/>
          <w:rtl/>
        </w:rPr>
        <w:sym w:font="Abo-thar" w:char="F04A"/>
      </w:r>
      <w:r w:rsidRPr="000A416C">
        <w:rPr>
          <w:rtl/>
        </w:rPr>
        <w:t xml:space="preserve"> لا يعرف هؤلاء المنافقين من أهل المدينة الذين مردوا على النفاق أي تمرَّسوا فيه، في حين أنه لو كان النبيّ شاهداً لأعمالهم، حتى على نحو العلم غير الاستقلالي، لعرفهم بالطبع. (فتأمَّل جداً). </w:t>
      </w:r>
    </w:p>
    <w:p w:rsidR="00DA04D3" w:rsidRPr="000A416C" w:rsidRDefault="00DA04D3" w:rsidP="00F0685D">
      <w:pPr>
        <w:pStyle w:val="a6"/>
        <w:rPr>
          <w:rtl/>
        </w:rPr>
      </w:pPr>
      <w:r w:rsidRPr="000A416C">
        <w:rPr>
          <w:rtl/>
        </w:rPr>
        <w:t xml:space="preserve">ثم يُعرّف القرآن لنا فريقاً آخر فيقول: </w:t>
      </w:r>
      <w:r w:rsidR="00483F58">
        <w:rPr>
          <w:rFonts w:ascii="KFGQPC Uthman Taha Naskh" w:cs="KFGQPC Uthman Taha Naskh"/>
          <w:sz w:val="28"/>
          <w:rtl/>
        </w:rPr>
        <w:t>﴿</w:t>
      </w:r>
      <w:r w:rsidR="000A416C" w:rsidRPr="000A416C">
        <w:rPr>
          <w:rStyle w:val="Char4"/>
          <w:rtl/>
        </w:rPr>
        <w:t>وَءَاخَرُونَ ٱعۡتَرَفُواْ بِذُنُوبِهِمۡ خَلَطُواْ عَمَلٗا صَٰلِحٗا وَءَاخَرَ سَيِّئًا عَسَى ٱللَّهُ أَن يَتُوبَ عَلَيۡهِمۡۚ إِنَّ ٱللَّهَ غَفُورٞ رَّحِيمٌ</w:t>
      </w:r>
      <w:r w:rsidR="000A416C">
        <w:rPr>
          <w:rFonts w:ascii="KFGQPC Uthmanic Script HAFS" w:cs="KFGQPC Uthmanic Script HAFS"/>
          <w:sz w:val="28"/>
          <w:rtl/>
        </w:rPr>
        <w:t xml:space="preserve"> ١٠٢</w:t>
      </w:r>
      <w:r w:rsidR="00483F58">
        <w:rPr>
          <w:rFonts w:ascii="KFGQPC Uthman Taha Naskh" w:cs="KFGQPC Uthman Taha Naskh"/>
          <w:sz w:val="28"/>
          <w:rtl/>
        </w:rPr>
        <w:t>﴾</w:t>
      </w:r>
      <w:r w:rsidR="000A416C">
        <w:rPr>
          <w:rFonts w:ascii="KFGQPC Uthman Taha Naskh" w:cs="KFGQPC Uthman Taha Naskh"/>
          <w:sz w:val="28"/>
          <w:rtl/>
        </w:rPr>
        <w:t xml:space="preserve"> </w:t>
      </w:r>
      <w:r w:rsidR="000A416C" w:rsidRPr="000A416C">
        <w:rPr>
          <w:rStyle w:val="Char5"/>
          <w:rtl/>
        </w:rPr>
        <w:t>[التوبة: ١٠٢</w:t>
      </w:r>
      <w:r w:rsidR="000A416C">
        <w:rPr>
          <w:rStyle w:val="Char5"/>
          <w:rtl/>
        </w:rPr>
        <w:t>]</w:t>
      </w:r>
      <w:r w:rsidRPr="000A416C">
        <w:rPr>
          <w:rtl/>
        </w:rPr>
        <w:t xml:space="preserve">. عندئذ يأمر تعالى النبيّ بأن يأخذ من أموالهم الصدقات فيقول: </w:t>
      </w:r>
      <w:r w:rsidR="00483F58">
        <w:rPr>
          <w:rFonts w:ascii="KFGQPC Uthman Taha Naskh" w:cs="KFGQPC Uthman Taha Naskh"/>
          <w:sz w:val="28"/>
          <w:rtl/>
        </w:rPr>
        <w:t>﴿</w:t>
      </w:r>
      <w:r w:rsidR="00F0685D" w:rsidRPr="00F0685D">
        <w:rPr>
          <w:rStyle w:val="Char4"/>
          <w:rtl/>
        </w:rPr>
        <w:t>خُذۡ مِنۡ أَمۡوَٰلِهِمۡ صَدَقَةٗ تُطَهِّرُهُمۡ وَتُزَكِّيهِم بِهَا وَصَلِّ عَلَيۡهِمۡۖ إِنَّ صَلَوٰتَكَ سَكَنٞ لَّهُمۡۗ وَٱللَّهُ سَمِيعٌ عَلِيمٌ ١٠٣ أَلَمۡ يَعۡلَمُوٓاْ أَنَّ ٱللَّهَ هُوَ يَقۡبَلُ ٱلتَّوۡبَةَ عَنۡ عِبَادِهِۦ وَيَأۡخُذُ ٱلصَّدَقَٰتِ وَأَنَّ ٱللَّهَ هُوَ ٱلتَّوَّابُ ٱلرَّحِيمُ ١٠٤</w:t>
      </w:r>
      <w:r w:rsidR="00483F58">
        <w:rPr>
          <w:rFonts w:ascii="KFGQPC Uthman Taha Naskh" w:cs="KFGQPC Uthman Taha Naskh"/>
          <w:sz w:val="28"/>
          <w:rtl/>
        </w:rPr>
        <w:t>﴾</w:t>
      </w:r>
      <w:r w:rsidR="00F0685D">
        <w:rPr>
          <w:rFonts w:ascii="KFGQPC Uthman Taha Naskh" w:cs="KFGQPC Uthman Taha Naskh"/>
          <w:sz w:val="28"/>
          <w:rtl/>
        </w:rPr>
        <w:t xml:space="preserve"> </w:t>
      </w:r>
      <w:r w:rsidR="00F0685D" w:rsidRPr="00F0685D">
        <w:rPr>
          <w:rStyle w:val="Char5"/>
          <w:rtl/>
        </w:rPr>
        <w:t>[التوبة: ١٠٣،  ١٠٤]</w:t>
      </w:r>
      <w:r w:rsidRPr="000A416C">
        <w:rPr>
          <w:rtl/>
        </w:rPr>
        <w:t>.</w:t>
      </w:r>
    </w:p>
    <w:p w:rsidR="00DA04D3" w:rsidRPr="000A416C" w:rsidRDefault="00DA04D3" w:rsidP="00536DAF">
      <w:pPr>
        <w:pStyle w:val="a6"/>
        <w:rPr>
          <w:rtl/>
        </w:rPr>
      </w:pPr>
      <w:r w:rsidRPr="000A416C">
        <w:rPr>
          <w:rtl/>
        </w:rPr>
        <w:t xml:space="preserve">ثم مرة أخرى يأمر رسوله في الآية 105 أن يقول: </w:t>
      </w:r>
      <w:r w:rsidR="00483F58">
        <w:rPr>
          <w:rFonts w:ascii="KFGQPC Uthman Taha Naskh" w:cs="KFGQPC Uthman Taha Naskh"/>
          <w:sz w:val="28"/>
          <w:rtl/>
        </w:rPr>
        <w:t>﴿</w:t>
      </w:r>
      <w:r w:rsidR="00F0685D" w:rsidRPr="00F0685D">
        <w:rPr>
          <w:rStyle w:val="Char4"/>
          <w:rtl/>
        </w:rPr>
        <w:t>وَقُلِ ٱعۡمَلُواْ فَسَيَرَى ٱللَّهُ عَمَلَكُمۡ وَرَسُولُهُۥ وَٱلۡمُؤۡمِنُونَۖ وَسَتُرَدُّونَ إِلَىٰ عَٰلِمِ ٱلۡغَيۡبِ وَٱلشَّهَٰدَةِ فَيُنَبِّئُكُم بِمَا كُنتُمۡ تَعۡمَلُونَ ١٠٥</w:t>
      </w:r>
      <w:r w:rsidR="00483F58">
        <w:rPr>
          <w:rFonts w:ascii="KFGQPC Uthman Taha Naskh" w:cs="KFGQPC Uthman Taha Naskh"/>
          <w:sz w:val="28"/>
          <w:rtl/>
        </w:rPr>
        <w:t>﴾</w:t>
      </w:r>
      <w:r w:rsidR="00F0685D">
        <w:rPr>
          <w:rFonts w:ascii="KFGQPC Uthman Taha Naskh" w:cs="KFGQPC Uthman Taha Naskh"/>
          <w:sz w:val="28"/>
          <w:rtl/>
        </w:rPr>
        <w:t xml:space="preserve"> </w:t>
      </w:r>
      <w:r w:rsidR="00F0685D" w:rsidRPr="00F0685D">
        <w:rPr>
          <w:rStyle w:val="Char5"/>
          <w:rtl/>
        </w:rPr>
        <w:t>[التوبة: ١٠٥]</w:t>
      </w:r>
      <w:r w:rsidR="00F0685D">
        <w:rPr>
          <w:rFonts w:ascii="KFGQPC Uthman Taha Naskh" w:cs="KFGQPC Uthman Taha Naskh"/>
          <w:sz w:val="28"/>
          <w:rtl/>
        </w:rPr>
        <w:t xml:space="preserve"> </w:t>
      </w:r>
      <w:r w:rsidRPr="000A416C">
        <w:rPr>
          <w:rtl/>
        </w:rPr>
        <w:t>أي أن الله ورسوله والمؤمنون سوف يرون عملكم ولا داعي إلى أن تدّعوا ما تدّعونه بلسانكم. إذن علينا أن ننتبه إلى أن الآية 105 مُبيِّنة للآية 94 السابقة ومُفسِّرة لها</w:t>
      </w:r>
      <w:r w:rsidR="008F4298" w:rsidRPr="008F4298">
        <w:rPr>
          <w:rFonts w:cs="Arabic11 BT"/>
          <w:vertAlign w:val="superscript"/>
          <w:rtl/>
        </w:rPr>
        <w:t>(</w:t>
      </w:r>
      <w:r w:rsidR="008F4298" w:rsidRPr="008F4298">
        <w:rPr>
          <w:rStyle w:val="FootnoteReference"/>
          <w:rFonts w:cs="Arabic11 BT"/>
          <w:rtl/>
        </w:rPr>
        <w:footnoteReference w:id="568"/>
      </w:r>
      <w:r w:rsidR="008F4298" w:rsidRPr="008F4298">
        <w:rPr>
          <w:rFonts w:cs="Arabic11 BT"/>
          <w:vertAlign w:val="superscript"/>
          <w:rtl/>
        </w:rPr>
        <w:t>)</w:t>
      </w:r>
      <w:r w:rsidRPr="000A416C">
        <w:rPr>
          <w:rtl/>
        </w:rPr>
        <w:t>.</w:t>
      </w:r>
    </w:p>
    <w:p w:rsidR="00DA04D3" w:rsidRPr="004B58AA" w:rsidRDefault="00DA04D3" w:rsidP="00F0685D">
      <w:pPr>
        <w:pStyle w:val="a6"/>
        <w:rPr>
          <w:rtl/>
        </w:rPr>
      </w:pPr>
      <w:r w:rsidRPr="000A416C">
        <w:rPr>
          <w:rtl/>
        </w:rPr>
        <w:t>تقول الآية 105: «</w:t>
      </w:r>
      <w:r w:rsidR="00F0685D" w:rsidRPr="00F0685D">
        <w:rPr>
          <w:rStyle w:val="Char4"/>
          <w:rtl/>
        </w:rPr>
        <w:t>فَسَيَرَى ٱللَّهُ عَمَلَكُمۡ وَرَسُولُهُۥ وَٱلۡمُؤۡمِن</w:t>
      </w:r>
      <w:r w:rsidR="00536DAF">
        <w:rPr>
          <w:rStyle w:val="Char4"/>
          <w:rtl/>
        </w:rPr>
        <w:t>ُونَ</w:t>
      </w:r>
      <w:r w:rsidRPr="000A416C">
        <w:rPr>
          <w:rtl/>
        </w:rPr>
        <w:t>»، أي أن الآية الكريمة تشجع</w:t>
      </w:r>
      <w:r w:rsidRPr="004B58AA">
        <w:rPr>
          <w:rtl/>
        </w:rPr>
        <w:t xml:space="preserve"> المعذِّرين على العمل وتطمئنهم أنكم إذا عملتم فإن عملكم لن يتم تجاهله مِنْ قِبَلِ الله والنبي والمؤمنين. من الواضح تماماً أن الله لا يحتاج إلى أن يتحقق العمل بالواقع الخارجي حتى يراه ويعلمه!</w:t>
      </w:r>
      <w:r w:rsidRPr="002F29B9">
        <w:rPr>
          <w:rFonts w:cs="KFGQPC Uthman Taha Naskh"/>
          <w:b/>
          <w:bCs/>
          <w:szCs w:val="26"/>
          <w:rtl/>
        </w:rPr>
        <w:t xml:space="preserve"> سُبْحَانَهُ وَتَعَالَى عَمَّا يَقُولُونَ عُلُوًّا كَبِيرًا. </w:t>
      </w:r>
    </w:p>
    <w:p w:rsidR="00DA04D3" w:rsidRPr="004B58AA" w:rsidRDefault="00DA04D3" w:rsidP="00B30674">
      <w:pPr>
        <w:pStyle w:val="a6"/>
        <w:rPr>
          <w:rtl/>
        </w:rPr>
      </w:pPr>
      <w:r w:rsidRPr="004B58AA">
        <w:rPr>
          <w:rtl/>
        </w:rPr>
        <w:t xml:space="preserve">مَن الذي لا يعلم أن علم الله تعالى بالأشياء جميعها يستوي فيه علمه بها قبل وجودها وعلمه بها أثناء وجودها وبعد إيجادها؟ وأنَّ اللهَ عالمٌ أزلاً بكل شيء وبصير وخبير بكل شيء وشاهدٌ له. </w:t>
      </w:r>
    </w:p>
    <w:p w:rsidR="00DA04D3" w:rsidRPr="004B58AA" w:rsidRDefault="00DA04D3" w:rsidP="00B30674">
      <w:pPr>
        <w:pStyle w:val="a6"/>
        <w:rPr>
          <w:rtl/>
        </w:rPr>
      </w:pPr>
      <w:r w:rsidRPr="004B58AA">
        <w:rPr>
          <w:rtl/>
        </w:rPr>
        <w:t>يقول الشيخ الطوسي في تفسيره «</w:t>
      </w:r>
      <w:r w:rsidRPr="004B58AA">
        <w:rPr>
          <w:b/>
          <w:bCs/>
          <w:rtl/>
        </w:rPr>
        <w:t>التبيان</w:t>
      </w:r>
      <w:r w:rsidRPr="004B58AA">
        <w:rPr>
          <w:rtl/>
        </w:rPr>
        <w:t>» (ذيل تفسير الآيات 94 و105 من سورة التوبة): "وإنما قال «فَسَيَرَى اللهُ» على وجه الاستقبال، وهو عالم بالأشياء قبل وجودها؛ لأن المراد بذلك أنه سيعلمها موجودةً بعد أن علمها معدومةً. وكونه عالماً بأنها ستوجد مِنْ [أي مثل] كونه عالماً بوجودها إذا وجدت، لا يُجَدَّدُ حال له بذلك"</w:t>
      </w:r>
      <w:r w:rsidR="008F4298" w:rsidRPr="008F4298">
        <w:rPr>
          <w:rFonts w:cs="Arabic11 BT"/>
          <w:vertAlign w:val="superscript"/>
          <w:rtl/>
        </w:rPr>
        <w:t>(</w:t>
      </w:r>
      <w:r w:rsidR="008F4298" w:rsidRPr="008F4298">
        <w:rPr>
          <w:rStyle w:val="FootnoteReference"/>
          <w:rFonts w:cs="Arabic11 BT"/>
          <w:rtl/>
        </w:rPr>
        <w:footnoteReference w:id="569"/>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وقال أيضاً: "والمراد بالرؤية ها هنا العلم الذي هو المعرفة، ولذلك عدَّاه إلى مفعول واحد، ولو كان بمعنى العلم الذي ليس بمعرفة لتعدّى إلى مفعولين، وليس لأحد أن يقول: إن أعمال العباد من الحركات يصحّ رؤيتها لمكان هذه الآية، لأنه لو كان المراد بها العلم لعدَّاه إلى الجملة وذلك أن العلم الذي يتعدَّى إلى مفعولين ما كان بمعنى الظن، وذلك لا يجوز على الله، وإنما يجوز عليه ما كان بمعنى المعرفة‏"</w:t>
      </w:r>
      <w:r w:rsidR="008F4298" w:rsidRPr="008F4298">
        <w:rPr>
          <w:rFonts w:cs="Arabic11 BT"/>
          <w:vertAlign w:val="superscript"/>
          <w:rtl/>
        </w:rPr>
        <w:t>(</w:t>
      </w:r>
      <w:r w:rsidR="008F4298" w:rsidRPr="008F4298">
        <w:rPr>
          <w:rStyle w:val="FootnoteReference"/>
          <w:rFonts w:cs="Arabic11 BT"/>
          <w:rtl/>
        </w:rPr>
        <w:footnoteReference w:id="570"/>
      </w:r>
      <w:r w:rsidR="008F4298" w:rsidRPr="008F4298">
        <w:rPr>
          <w:rFonts w:cs="Arabic11 BT"/>
          <w:vertAlign w:val="superscript"/>
          <w:rtl/>
        </w:rPr>
        <w:t>)</w:t>
      </w:r>
      <w:r w:rsidRPr="004B58AA">
        <w:rPr>
          <w:rtl/>
        </w:rPr>
        <w:t xml:space="preserve">. انتهى. </w:t>
      </w:r>
    </w:p>
    <w:p w:rsidR="00DA04D3" w:rsidRPr="004B58AA" w:rsidRDefault="00DA04D3" w:rsidP="00B30674">
      <w:pPr>
        <w:pStyle w:val="a6"/>
        <w:rPr>
          <w:rtl/>
        </w:rPr>
      </w:pPr>
      <w:r w:rsidRPr="004B58AA">
        <w:rPr>
          <w:rtl/>
        </w:rPr>
        <w:t>أما غير الله تعالى فليس كذلك. إضافة إلى ذلك فإن الرؤية الإلهية وإبصار الله للأشياء لا يتم بالعين ولا يُحَدُّ بأي حد ولا يُقَيَّد بقيد، في حين أن الرؤية وحصول العلم البصري للبشر مُقَيَّد بقيود عديدة من جملتها أنه لا يتم إلا بالعين ولا يتيسر إلا عند وجود الشيء المرئي وتحقُّقه وحضوره في مسافة محدودة أمام العين، كما أنه عندما يَرِدُ حرف الاستقبال «س» على الفعل المضارع «يرى» فإنه يفيد هذا المعنى بشأن غير الله، وبعبارةٍ أخرى فإن الفعل له معنى خاص يتناسب مع كل فاعل من فاعليه. (فلا تتجاهل)</w:t>
      </w:r>
    </w:p>
    <w:p w:rsidR="00DA04D3" w:rsidRPr="004B58AA" w:rsidRDefault="00DA04D3" w:rsidP="002F29B9">
      <w:pPr>
        <w:pStyle w:val="a6"/>
        <w:rPr>
          <w:rtl/>
        </w:rPr>
      </w:pPr>
      <w:r w:rsidRPr="004B58AA">
        <w:rPr>
          <w:rtl/>
        </w:rPr>
        <w:t xml:space="preserve">بناءً على ذلك فلا يعني عطف الرسول والمؤمنين - الذين هم بشر محدودون- على الله الذي </w:t>
      </w:r>
      <w:r w:rsidR="002F29B9">
        <w:rPr>
          <w:rFonts w:ascii="KFGQPC Uthman Taha Naskh" w:cs="KFGQPC Uthman Taha Naskh"/>
          <w:sz w:val="28"/>
          <w:rtl/>
        </w:rPr>
        <w:t>﴿</w:t>
      </w:r>
      <w:r w:rsidR="002F29B9" w:rsidRPr="002F29B9">
        <w:rPr>
          <w:rFonts w:ascii="KFGQPC Uthmanic Script HAFS" w:hAnsi="KFGQPC Uthmanic Script HAFS" w:cs="KFGQPC Uthmanic Script HAFS"/>
          <w:b/>
          <w:bCs/>
          <w:sz w:val="28"/>
          <w:szCs w:val="28"/>
          <w:rtl/>
        </w:rPr>
        <w:t>لَيۡسَ كَمِثۡلِهِۦ شَيۡءٞ</w:t>
      </w:r>
      <w:r w:rsidR="002F29B9">
        <w:rPr>
          <w:rFonts w:ascii="KFGQPC Uthman Taha Naskh" w:cs="KFGQPC Uthman Taha Naskh"/>
          <w:sz w:val="28"/>
          <w:rtl/>
        </w:rPr>
        <w:t>﴾</w:t>
      </w:r>
      <w:r w:rsidRPr="004B58AA">
        <w:rPr>
          <w:rtl/>
        </w:rPr>
        <w:t xml:space="preserve"> [الشورى: 11] أن البشر يمكن أن يكونوا أيضاً بصيرين مثل بصر الله عز وجل!!  فأين بصيرة الله من بصيرة غير الله ؟! </w:t>
      </w:r>
      <w:r w:rsidRPr="004B58AA">
        <w:rPr>
          <w:b/>
          <w:bCs/>
          <w:rtl/>
        </w:rPr>
        <w:t>أَفَلَا تَعْقِلُونَ</w:t>
      </w:r>
      <w:r w:rsidRPr="004B58AA">
        <w:rPr>
          <w:rtl/>
        </w:rPr>
        <w:t>؟</w:t>
      </w:r>
    </w:p>
    <w:p w:rsidR="00DA04D3" w:rsidRPr="004B58AA" w:rsidRDefault="00DA04D3" w:rsidP="00B30674">
      <w:pPr>
        <w:pStyle w:val="a6"/>
        <w:rPr>
          <w:rtl/>
        </w:rPr>
      </w:pPr>
      <w:r w:rsidRPr="004B58AA">
        <w:rPr>
          <w:rtl/>
        </w:rPr>
        <w:t>إن بصيرة النبي والمؤمنين الذين هم جميعاً بشر، بصيرةٌ محدودةٌ لا تتم إلا بالعين ولا تتيسر إلا عند ظهور الشيء أو العمل، فهم لا يستطيعون أن يروا أعمال جميع المؤمنين الخفية والظاهرة. إن هذه النقطة بديهية إلى درجة لا</w:t>
      </w:r>
      <w:r w:rsidRPr="004B58AA">
        <w:rPr>
          <w:rFonts w:cs="Times New Roman"/>
          <w:rtl/>
        </w:rPr>
        <w:t> </w:t>
      </w:r>
      <w:r w:rsidRPr="004B58AA">
        <w:rPr>
          <w:rtl/>
        </w:rPr>
        <w:t>يمكن لأي عاقل معها أن يعتبر أن عطف النبي والمؤمنين على الله تعالى في موضوع الرؤية، يمكن أن يكون حجَّةً للقول بأن بصر البشر ورؤيتهم تشابه بصر الله وشهوده ورؤيته! بناءً على ذلك لا يمكننا أن ننقض عموم لفظ «المؤمنين» وأن نقول هناك ثلاثة عشر مؤمن فقط- ومعظمهم لم يكن قد ولد بَعد عند نزول الآية-، إضافةً إلى النبي، يتمتعون برؤية وشهود جميع الأعمال الظاهرة والخفية للناس !!</w:t>
      </w:r>
    </w:p>
    <w:p w:rsidR="00DA04D3" w:rsidRPr="004B58AA" w:rsidRDefault="00DA04D3" w:rsidP="00B30674">
      <w:pPr>
        <w:pStyle w:val="a6"/>
        <w:rPr>
          <w:rtl/>
        </w:rPr>
      </w:pPr>
      <w:r w:rsidRPr="004B58AA">
        <w:rPr>
          <w:rtl/>
        </w:rPr>
        <w:t>بدلاً من أن ننقض عموم لفظ «المؤمنين» ونخصِّصه بلا دليل بعدة أشخاص فقط، فنعتبرهم مراقبين لأعمال المؤمنين الظاهرة والخفيَّة شاهدين لها جميعها كشهود الله لها، فإن المعقول والمنطقي أكثر أن لا نتغافل عن الفَرْق بين بصر الله وشهوده وبصر غير الله وشهوده وهو تفاوت واضح  لا يخفى على أحد. (فتأمَّل).</w:t>
      </w:r>
    </w:p>
    <w:p w:rsidR="00DA04D3" w:rsidRPr="00536DAF" w:rsidRDefault="00DA04D3" w:rsidP="00F0685D">
      <w:pPr>
        <w:pStyle w:val="a6"/>
        <w:rPr>
          <w:spacing w:val="-2"/>
          <w:rtl/>
        </w:rPr>
      </w:pPr>
      <w:r w:rsidRPr="00536DAF">
        <w:rPr>
          <w:spacing w:val="-2"/>
          <w:rtl/>
        </w:rPr>
        <w:t xml:space="preserve">أضِف إلى ذلك أننا نعلم أن الله نهى عن التجسُّس والاطّلاع على ذنوب الغير، وقال: </w:t>
      </w:r>
      <w:r w:rsidR="00483F58" w:rsidRPr="00536DAF">
        <w:rPr>
          <w:rFonts w:ascii="KFGQPC Uthman Taha Naskh" w:cs="KFGQPC Uthman Taha Naskh"/>
          <w:spacing w:val="-2"/>
          <w:sz w:val="28"/>
          <w:rtl/>
        </w:rPr>
        <w:t>﴿</w:t>
      </w:r>
      <w:r w:rsidR="00F0685D" w:rsidRPr="00536DAF">
        <w:rPr>
          <w:rStyle w:val="Char4"/>
          <w:spacing w:val="-2"/>
          <w:rtl/>
        </w:rPr>
        <w:t>وَكَفَىٰ بِرَبِّكَ بِذُنُوبِ عِبَادِهِۦ خَبِيرَۢا بَصِيرٗا ١٧</w:t>
      </w:r>
      <w:r w:rsidR="00483F58" w:rsidRPr="00536DAF">
        <w:rPr>
          <w:rFonts w:ascii="KFGQPC Uthman Taha Naskh" w:cs="KFGQPC Uthman Taha Naskh"/>
          <w:spacing w:val="-2"/>
          <w:sz w:val="28"/>
          <w:rtl/>
        </w:rPr>
        <w:t>﴾</w:t>
      </w:r>
      <w:r w:rsidR="00F0685D" w:rsidRPr="00536DAF">
        <w:rPr>
          <w:rFonts w:ascii="KFGQPC Uthman Taha Naskh" w:cs="KFGQPC Uthman Taha Naskh"/>
          <w:spacing w:val="-2"/>
          <w:sz w:val="28"/>
          <w:rtl/>
        </w:rPr>
        <w:t xml:space="preserve"> </w:t>
      </w:r>
      <w:r w:rsidR="00F0685D" w:rsidRPr="00536DAF">
        <w:rPr>
          <w:rStyle w:val="Char5"/>
          <w:spacing w:val="-2"/>
          <w:rtl/>
        </w:rPr>
        <w:t>[الاسراء: ١٧ و فرقان 58]</w:t>
      </w:r>
      <w:r w:rsidR="00E93231" w:rsidRPr="00536DAF">
        <w:rPr>
          <w:rFonts w:ascii="KFGQPC Uthman Taha Naskh" w:cs="KFGQPC Uthman Taha Naskh"/>
          <w:spacing w:val="-2"/>
          <w:sz w:val="28"/>
          <w:rtl/>
        </w:rPr>
        <w:t>.</w:t>
      </w:r>
      <w:r w:rsidRPr="00536DAF">
        <w:rPr>
          <w:spacing w:val="-2"/>
          <w:rtl/>
        </w:rPr>
        <w:t xml:space="preserve"> وأساساً، الكل يعلم أن رؤية كثير من أعمال الناس</w:t>
      </w:r>
      <w:r w:rsidR="008F4298" w:rsidRPr="00536DAF">
        <w:rPr>
          <w:rFonts w:cs="Arabic11 BT"/>
          <w:spacing w:val="-2"/>
          <w:vertAlign w:val="superscript"/>
          <w:rtl/>
        </w:rPr>
        <w:t>(</w:t>
      </w:r>
      <w:r w:rsidR="008F4298" w:rsidRPr="00536DAF">
        <w:rPr>
          <w:rStyle w:val="FootnoteReference"/>
          <w:rFonts w:cs="Arabic11 BT"/>
          <w:spacing w:val="-2"/>
          <w:rtl/>
        </w:rPr>
        <w:footnoteReference w:id="571"/>
      </w:r>
      <w:r w:rsidR="008F4298" w:rsidRPr="00536DAF">
        <w:rPr>
          <w:rFonts w:cs="Arabic11 BT"/>
          <w:spacing w:val="-2"/>
          <w:vertAlign w:val="superscript"/>
          <w:rtl/>
        </w:rPr>
        <w:t>)</w:t>
      </w:r>
      <w:r w:rsidRPr="00536DAF">
        <w:rPr>
          <w:spacing w:val="-2"/>
          <w:rtl/>
        </w:rPr>
        <w:t xml:space="preserve"> مُحرَّمةٌ على رسول الله </w:t>
      </w:r>
      <w:r w:rsidRPr="00536DAF">
        <w:rPr>
          <w:spacing w:val="-2"/>
          <w:rtl/>
        </w:rPr>
        <w:sym w:font="Abo-thar" w:char="F04A"/>
      </w:r>
      <w:r w:rsidRPr="00536DAF">
        <w:rPr>
          <w:spacing w:val="-2"/>
          <w:rtl/>
        </w:rPr>
        <w:t xml:space="preserve"> كما هي مُحرَّمةٌ على سائر المؤمنين بلا استثناء.</w:t>
      </w:r>
    </w:p>
    <w:p w:rsidR="00DA04D3" w:rsidRPr="004B58AA" w:rsidRDefault="00DA04D3" w:rsidP="00B30674">
      <w:pPr>
        <w:pStyle w:val="a6"/>
        <w:rPr>
          <w:rtl/>
        </w:rPr>
      </w:pPr>
      <w:r w:rsidRPr="004B58AA">
        <w:rPr>
          <w:rtl/>
        </w:rPr>
        <w:t xml:space="preserve">في إحدى رسائله يوصي حضرةُ عليٍّ (ع) أحدَ عُمَّالِهِ بتقوى اللهِ في السرّ والعَلَن، ولا يعتبر أحداً سوى الله شاهداً على أعمال العباد الخفية. نقرأ في الرسالة 62 في </w:t>
      </w:r>
      <w:r w:rsidRPr="004B58AA">
        <w:rPr>
          <w:b/>
          <w:bCs/>
          <w:rtl/>
        </w:rPr>
        <w:t>نهج البلاغة</w:t>
      </w:r>
      <w:r w:rsidRPr="004B58AA">
        <w:rPr>
          <w:rtl/>
        </w:rPr>
        <w:t>: "</w:t>
      </w:r>
      <w:r w:rsidRPr="00F23828">
        <w:rPr>
          <w:rFonts w:cs="KFGQPC Uthman Taha Naskh"/>
          <w:rtl/>
        </w:rPr>
        <w:t xml:space="preserve">.... أَمَرَهُ بِتَقْوَى اللهِ فِي سَرَائِرِ أَمْرِهِ وخَفِيَّاتِ عَمَلِهِ حَيْثُ </w:t>
      </w:r>
      <w:r w:rsidRPr="00F23828">
        <w:rPr>
          <w:rFonts w:cs="KFGQPC Uthman Taha Naskh"/>
          <w:b/>
          <w:bCs/>
          <w:szCs w:val="26"/>
          <w:u w:val="single"/>
          <w:rtl/>
        </w:rPr>
        <w:t>لا</w:t>
      </w:r>
      <w:r w:rsidRPr="00F23828">
        <w:rPr>
          <w:rFonts w:cs="Times New Roman"/>
          <w:b/>
          <w:bCs/>
          <w:u w:val="single"/>
          <w:rtl/>
        </w:rPr>
        <w:t> </w:t>
      </w:r>
      <w:r w:rsidRPr="00F23828">
        <w:rPr>
          <w:rFonts w:cs="KFGQPC Uthman Taha Naskh"/>
          <w:b/>
          <w:bCs/>
          <w:szCs w:val="26"/>
          <w:u w:val="single"/>
          <w:rtl/>
        </w:rPr>
        <w:t>شَهِيدَ غَيْرُهُ</w:t>
      </w:r>
      <w:r w:rsidRPr="004B58AA">
        <w:rPr>
          <w:rtl/>
        </w:rPr>
        <w:t xml:space="preserve">". (فتأمَّل) </w:t>
      </w:r>
    </w:p>
    <w:p w:rsidR="00DA04D3" w:rsidRPr="004B58AA" w:rsidRDefault="00DA04D3" w:rsidP="00B30674">
      <w:pPr>
        <w:pStyle w:val="a6"/>
        <w:rPr>
          <w:rtl/>
        </w:rPr>
      </w:pPr>
      <w:r w:rsidRPr="004B58AA">
        <w:rPr>
          <w:rtl/>
        </w:rPr>
        <w:t>كما اعتبر عليٌّ (ع) أن الشاهد والحاكم في الأمور المستورة والخفية التي يقوم بها الناس، واحدٌ، ويقول: "</w:t>
      </w:r>
      <w:r w:rsidRPr="00F23828">
        <w:rPr>
          <w:rFonts w:cs="KFGQPC Uthman Taha Naskh"/>
          <w:rtl/>
        </w:rPr>
        <w:t xml:space="preserve">اتَّقُوا مَعَاصِيَ اللهِ فِي </w:t>
      </w:r>
      <w:r w:rsidRPr="00F23828">
        <w:rPr>
          <w:rFonts w:cs="KFGQPC Uthman Taha Naskh"/>
          <w:u w:val="single"/>
          <w:rtl/>
        </w:rPr>
        <w:t>الْخَلَوَاتِ</w:t>
      </w:r>
      <w:r w:rsidRPr="00F23828">
        <w:rPr>
          <w:rFonts w:cs="KFGQPC Uthman Taha Naskh"/>
          <w:rtl/>
        </w:rPr>
        <w:t xml:space="preserve"> فَإِنَّ الشَّاهِدَ هُوَ الْحَاكِمُ</w:t>
      </w:r>
      <w:r w:rsidRPr="004B58AA">
        <w:rPr>
          <w:rtl/>
        </w:rPr>
        <w:t>" (</w:t>
      </w:r>
      <w:r w:rsidRPr="004B58AA">
        <w:rPr>
          <w:b/>
          <w:bCs/>
          <w:rtl/>
        </w:rPr>
        <w:t>نهج البلاغة</w:t>
      </w:r>
      <w:r w:rsidRPr="004B58AA">
        <w:rPr>
          <w:rtl/>
        </w:rPr>
        <w:t>، الكلمات القصار، 324).</w:t>
      </w:r>
    </w:p>
    <w:p w:rsidR="00DA04D3" w:rsidRPr="004B58AA" w:rsidRDefault="00DA04D3" w:rsidP="00B30674">
      <w:pPr>
        <w:pStyle w:val="a6"/>
        <w:rPr>
          <w:rtl/>
        </w:rPr>
      </w:pPr>
      <w:r w:rsidRPr="004B58AA">
        <w:rPr>
          <w:rtl/>
        </w:rPr>
        <w:t xml:space="preserve">والمثير للانتباه أن مؤلِّفَي الكتاب المذكور كتبا في كتابهما ذاك أن كلمة «شَهِدَهُ» في كتب اللغة تعني </w:t>
      </w:r>
      <w:r w:rsidRPr="004B58AA">
        <w:rPr>
          <w:b/>
          <w:bCs/>
          <w:rtl/>
        </w:rPr>
        <w:t>حضر الأمر</w:t>
      </w:r>
      <w:r w:rsidRPr="004B58AA">
        <w:rPr>
          <w:rtl/>
        </w:rPr>
        <w:t xml:space="preserve"> وشاهده، وكلمة «شهيد» تعني </w:t>
      </w:r>
      <w:r w:rsidRPr="004B58AA">
        <w:rPr>
          <w:b/>
          <w:bCs/>
          <w:rtl/>
        </w:rPr>
        <w:t>الحاضِر</w:t>
      </w:r>
      <w:r w:rsidRPr="004B58AA">
        <w:rPr>
          <w:rtl/>
        </w:rPr>
        <w:t xml:space="preserve">. وأنه يُقال للمكان الذي يحضر فيه الناس ويجتمعون فيه «مَشْهد». ويعلمون أن كلمة «شهود» استُخْدِمَت في </w:t>
      </w:r>
      <w:r w:rsidRPr="004B58AA">
        <w:rPr>
          <w:b/>
          <w:bCs/>
          <w:rtl/>
        </w:rPr>
        <w:t>نهج البلاغة</w:t>
      </w:r>
      <w:r w:rsidRPr="004B58AA">
        <w:rPr>
          <w:rtl/>
        </w:rPr>
        <w:t xml:space="preserve"> في مقابل كلمة «غياب»، وأن أمير المؤمنين علي </w:t>
      </w:r>
      <w:r w:rsidRPr="004B58AA">
        <w:rPr>
          <w:sz w:val="30"/>
          <w:rtl/>
        </w:rPr>
        <w:sym w:font="AGA Arabesque" w:char="F075"/>
      </w:r>
      <w:r w:rsidRPr="004B58AA">
        <w:rPr>
          <w:rtl/>
        </w:rPr>
        <w:t xml:space="preserve"> قال: "</w:t>
      </w:r>
      <w:r w:rsidRPr="00F23828">
        <w:rPr>
          <w:rFonts w:cs="KFGQPC Uthman Taha Naskh"/>
          <w:rtl/>
        </w:rPr>
        <w:t xml:space="preserve">إِنْ </w:t>
      </w:r>
      <w:r w:rsidRPr="00F23828">
        <w:rPr>
          <w:rFonts w:cs="KFGQPC Uthman Taha Naskh"/>
          <w:u w:val="single"/>
          <w:rtl/>
        </w:rPr>
        <w:t>شَهِدَ</w:t>
      </w:r>
      <w:r w:rsidRPr="00F23828">
        <w:rPr>
          <w:rFonts w:cs="KFGQPC Uthman Taha Naskh"/>
          <w:rtl/>
        </w:rPr>
        <w:t xml:space="preserve"> لَمْ يُعْرَفْ وإِنْ </w:t>
      </w:r>
      <w:r w:rsidRPr="00F23828">
        <w:rPr>
          <w:rFonts w:cs="KFGQPC Uthman Taha Naskh"/>
          <w:u w:val="single"/>
          <w:rtl/>
        </w:rPr>
        <w:t>غَابَ</w:t>
      </w:r>
      <w:r w:rsidRPr="00F23828">
        <w:rPr>
          <w:rFonts w:cs="KFGQPC Uthman Taha Naskh"/>
          <w:rtl/>
        </w:rPr>
        <w:t xml:space="preserve"> لَمْ يُفْتَقَدْ</w:t>
      </w:r>
      <w:r w:rsidRPr="004B58AA">
        <w:rPr>
          <w:rtl/>
        </w:rPr>
        <w:t>" (</w:t>
      </w:r>
      <w:r w:rsidRPr="004B58AA">
        <w:rPr>
          <w:b/>
          <w:bCs/>
          <w:rtl/>
        </w:rPr>
        <w:t>نهج البلاغة</w:t>
      </w:r>
      <w:r w:rsidRPr="004B58AA">
        <w:rPr>
          <w:rtl/>
        </w:rPr>
        <w:t>، الخطبة 103). وقال: "</w:t>
      </w:r>
      <w:r w:rsidRPr="00F23828">
        <w:rPr>
          <w:rFonts w:cs="KFGQPC Uthman Taha Naskh"/>
          <w:rtl/>
        </w:rPr>
        <w:t>مَا لِي أَرَاكُمْ أَشْبَاحاً بِلا أَرْوَاحٍ</w:t>
      </w:r>
      <w:r w:rsidR="00E93231">
        <w:rPr>
          <w:rFonts w:cs="KFGQPC Uthman Taha Naskh"/>
          <w:rtl/>
        </w:rPr>
        <w:t>.</w:t>
      </w:r>
      <w:r w:rsidRPr="00F23828">
        <w:rPr>
          <w:rFonts w:cs="KFGQPC Uthman Taha Naskh"/>
          <w:rtl/>
        </w:rPr>
        <w:t xml:space="preserve">.... </w:t>
      </w:r>
      <w:r w:rsidRPr="00F23828">
        <w:rPr>
          <w:rFonts w:cs="KFGQPC Uthman Taha Naskh"/>
          <w:u w:val="single"/>
          <w:rtl/>
        </w:rPr>
        <w:t>وشُهُوداً غُيَّبَاً</w:t>
      </w:r>
      <w:r w:rsidRPr="004B58AA">
        <w:rPr>
          <w:rtl/>
        </w:rPr>
        <w:t>" (</w:t>
      </w:r>
      <w:r w:rsidRPr="004B58AA">
        <w:rPr>
          <w:b/>
          <w:bCs/>
          <w:rtl/>
        </w:rPr>
        <w:t>نهج البلاغة</w:t>
      </w:r>
      <w:r w:rsidRPr="004B58AA">
        <w:rPr>
          <w:rtl/>
        </w:rPr>
        <w:t>، الخطبة 108). وقال: "</w:t>
      </w:r>
      <w:r w:rsidRPr="00F23828">
        <w:rPr>
          <w:rFonts w:cs="KFGQPC Uthman Taha Naskh"/>
          <w:rtl/>
        </w:rPr>
        <w:t>هَذَا مَا اجْتَمَعَ عَلَيْهِ أَهْلُ الْيَمَنِ حَاضِرُهَا وبَادِيهَا</w:t>
      </w:r>
      <w:r w:rsidR="00E93231">
        <w:rPr>
          <w:rFonts w:cs="KFGQPC Uthman Taha Naskh"/>
          <w:rtl/>
        </w:rPr>
        <w:t>.</w:t>
      </w:r>
      <w:r w:rsidRPr="00F23828">
        <w:rPr>
          <w:rFonts w:cs="KFGQPC Uthman Taha Naskh"/>
          <w:rtl/>
        </w:rPr>
        <w:t xml:space="preserve">...... عَلَى ذَلِكَ </w:t>
      </w:r>
      <w:r w:rsidRPr="00F23828">
        <w:rPr>
          <w:rFonts w:cs="KFGQPC Uthman Taha Naskh"/>
          <w:u w:val="single"/>
          <w:rtl/>
        </w:rPr>
        <w:t>شَاهِدُهُمْ وغَائِبُهُمْ</w:t>
      </w:r>
      <w:r w:rsidRPr="004B58AA">
        <w:rPr>
          <w:rtl/>
        </w:rPr>
        <w:t>" (</w:t>
      </w:r>
      <w:r w:rsidRPr="004B58AA">
        <w:rPr>
          <w:b/>
          <w:bCs/>
          <w:rtl/>
        </w:rPr>
        <w:t>نهج البلاغة</w:t>
      </w:r>
      <w:r w:rsidRPr="004B58AA">
        <w:rPr>
          <w:rtl/>
        </w:rPr>
        <w:t xml:space="preserve">، الرسالة 74).  ولكنهما لم يستخدما عقليهما ليدركا أنه لا يمكن لغير الله - بما في ذلك الإنسان - أن يشهد -أي يكون حاضراً شاهداً ومراقباً - عملين أو مكانين في آن واحد، سواء كان ذلك أثناء حياته في هذه الدنيا الفانية، أم بعد انتقاله عنها إلى عالم البقاء، أي سواء كان حيا بالحياة الدنيوية أم ميتاً بالنسبة إلى الدنيا، هذا فضلاً عن أن يشهد -أي يحضر- في أماكن عديدة لا حصر لها في آن واحد؟!! </w:t>
      </w:r>
    </w:p>
    <w:p w:rsidR="00DA04D3" w:rsidRPr="004B58AA" w:rsidRDefault="00DA04D3" w:rsidP="00B30674">
      <w:pPr>
        <w:pStyle w:val="a6"/>
        <w:rPr>
          <w:rtl/>
        </w:rPr>
      </w:pPr>
      <w:r w:rsidRPr="004B58AA">
        <w:rPr>
          <w:rtl/>
        </w:rPr>
        <w:t>إن الله تعالى وحده فقط الذي يتَّصِف بصفة "</w:t>
      </w:r>
      <w:r w:rsidRPr="002F3772">
        <w:rPr>
          <w:rFonts w:cs="KFGQPC Uthman Taha Naskh"/>
          <w:b/>
          <w:bCs/>
          <w:szCs w:val="26"/>
          <w:rtl/>
        </w:rPr>
        <w:t>لَا يَشْغَلُهُ شَأْنٌ عَنْ شَأْنٍ</w:t>
      </w:r>
      <w:r w:rsidRPr="004B58AA">
        <w:rPr>
          <w:rtl/>
        </w:rPr>
        <w:t xml:space="preserve">"، كما بيَّن أمير المؤمنين عليٌّ </w:t>
      </w:r>
      <w:r w:rsidRPr="004B58AA">
        <w:rPr>
          <w:sz w:val="30"/>
          <w:rtl/>
        </w:rPr>
        <w:sym w:font="AGA Arabesque" w:char="F075"/>
      </w:r>
      <w:r w:rsidRPr="004B58AA">
        <w:rPr>
          <w:rtl/>
        </w:rPr>
        <w:t xml:space="preserve"> اختصاص هذه الصفة بالله تعالى وحده عندما قال: "</w:t>
      </w:r>
      <w:r w:rsidRPr="00F23828">
        <w:rPr>
          <w:rFonts w:cs="KFGQPC Uthman Taha Naskh"/>
          <w:rtl/>
        </w:rPr>
        <w:t xml:space="preserve">اللَّهُمَّ أَنْتَ الصَّاحِبُ فِي السَّفَرِ وأَنْتَ الْخَلِيفَةُ فِي الأهْلِ </w:t>
      </w:r>
      <w:r w:rsidRPr="00F23828">
        <w:rPr>
          <w:rFonts w:cs="KFGQPC Uthman Taha Naskh"/>
          <w:b/>
          <w:bCs/>
          <w:szCs w:val="26"/>
          <w:u w:val="single"/>
          <w:rtl/>
        </w:rPr>
        <w:t>ولا</w:t>
      </w:r>
      <w:r w:rsidRPr="00F23828">
        <w:rPr>
          <w:rFonts w:cs="Times New Roman"/>
          <w:b/>
          <w:bCs/>
          <w:u w:val="single"/>
          <w:rtl/>
        </w:rPr>
        <w:t> </w:t>
      </w:r>
      <w:r w:rsidRPr="00F23828">
        <w:rPr>
          <w:rFonts w:cs="KFGQPC Uthman Taha Naskh"/>
          <w:b/>
          <w:bCs/>
          <w:szCs w:val="26"/>
          <w:u w:val="single"/>
          <w:rtl/>
        </w:rPr>
        <w:t>يَجْمَعُهُمَا غَيْرُكَ</w:t>
      </w:r>
      <w:r w:rsidRPr="00F23828">
        <w:rPr>
          <w:rFonts w:cs="KFGQPC Uthman Taha Naskh"/>
          <w:rtl/>
        </w:rPr>
        <w:t xml:space="preserve"> لأَنَّ الْمُسْتَخْلَفَ لا يَكُونُ مُسْتَصْحَباً والْمُسْتَصْحَبُ لا</w:t>
      </w:r>
      <w:r w:rsidRPr="00F23828">
        <w:rPr>
          <w:rFonts w:cs="Times New Roman"/>
          <w:rtl/>
        </w:rPr>
        <w:t> </w:t>
      </w:r>
      <w:r w:rsidRPr="00F23828">
        <w:rPr>
          <w:rFonts w:cs="KFGQPC Uthman Taha Naskh"/>
          <w:rtl/>
        </w:rPr>
        <w:t>يَكُونُ مُسْتَخْلَفاً.</w:t>
      </w:r>
      <w:r w:rsidRPr="004B58AA">
        <w:rPr>
          <w:rtl/>
        </w:rPr>
        <w:t>" (</w:t>
      </w:r>
      <w:r w:rsidRPr="004B58AA">
        <w:rPr>
          <w:b/>
          <w:bCs/>
          <w:rtl/>
        </w:rPr>
        <w:t>نهج البلاغة</w:t>
      </w:r>
      <w:r w:rsidRPr="004B58AA">
        <w:rPr>
          <w:rtl/>
        </w:rPr>
        <w:t>، الخطبة 46).</w:t>
      </w:r>
    </w:p>
    <w:p w:rsidR="00DA04D3" w:rsidRPr="004B58AA" w:rsidRDefault="00DA04D3" w:rsidP="00F0685D">
      <w:pPr>
        <w:pStyle w:val="a6"/>
        <w:rPr>
          <w:rtl/>
        </w:rPr>
      </w:pPr>
      <w:r w:rsidRPr="004B58AA">
        <w:rPr>
          <w:rtl/>
        </w:rPr>
        <w:t xml:space="preserve">على ضوء ما بينَّاه أعلاه، يمكننا أن ندرك أن جميع الآيات التي ذُكِرَت فيها شهادة غير الله ومراقبته هي على النحو الذي بيَّنَّاه، ومن ذلك آية: </w:t>
      </w:r>
      <w:r w:rsidR="00483F58">
        <w:rPr>
          <w:rFonts w:ascii="KFGQPC Uthman Taha Naskh" w:cs="KFGQPC Uthman Taha Naskh"/>
          <w:sz w:val="28"/>
          <w:rtl/>
        </w:rPr>
        <w:t>﴿</w:t>
      </w:r>
      <w:r w:rsidR="00F0685D" w:rsidRPr="00F0685D">
        <w:rPr>
          <w:rStyle w:val="Char4"/>
          <w:rtl/>
        </w:rPr>
        <w:t>وَكَذَٰلِكَ جَعَلۡنَٰكُمۡ أُمَّةٗ وَسَطٗا لِّتَكُونُواْ شُهَدَآءَ عَلَى ٱلنَّاسِ وَيَكُونَ ٱلرَّسُولُ عَلَيۡكُمۡ شَهِيدٗا</w:t>
      </w:r>
      <w:r w:rsidR="00483F58">
        <w:rPr>
          <w:rFonts w:ascii="KFGQPC Uthman Taha Naskh" w:cs="KFGQPC Uthman Taha Naskh"/>
          <w:sz w:val="28"/>
          <w:rtl/>
        </w:rPr>
        <w:t>﴾</w:t>
      </w:r>
      <w:r w:rsidR="00F0685D">
        <w:rPr>
          <w:rFonts w:ascii="KFGQPC Uthman Taha Naskh" w:cs="KFGQPC Uthman Taha Naskh"/>
          <w:sz w:val="28"/>
          <w:rtl/>
        </w:rPr>
        <w:t xml:space="preserve"> </w:t>
      </w:r>
      <w:r w:rsidR="00F0685D" w:rsidRPr="00F0685D">
        <w:rPr>
          <w:rStyle w:val="Char5"/>
          <w:rtl/>
        </w:rPr>
        <w:t>[البقرة: ١٤٣]</w:t>
      </w:r>
      <w:r w:rsidR="00F0685D">
        <w:rPr>
          <w:rFonts w:ascii="KFGQPC Uthman Taha Naskh" w:cs="KFGQPC Uthman Taha Naskh"/>
          <w:sz w:val="28"/>
          <w:rtl/>
        </w:rPr>
        <w:t xml:space="preserve">  </w:t>
      </w:r>
      <w:r w:rsidRPr="004B58AA">
        <w:rPr>
          <w:rtl/>
        </w:rPr>
        <w:t xml:space="preserve"> فليس هذا الشهود أو الشهادة على المعنى الذي يدَّعيه الغلاة والخرافيون وتجَّار الخرافات الذين يقولون إن معنى الآية أنكم أيها المؤمنون شاهدون وناظرون لجميع طاعات الناس ومعاصيهم، حتى لو فعلوها في الخفاء، وستشهدون عليهم، والرسول كذلك سيشهد عليكم!. في حين أن الاطلاع على أعمال الناس والتجسُّس عليهم حرامٌ! بل المقصود أنكم أيها المؤمنون أُمَّةٌ معتدلةٌ خيِّرةٌ، وطالما كنتم أحياء وكنتم تنتفعون من تعاليم النبي فعليكم أن تبلِّغوا سائر البشر تعاليمه، وأن تكونوا مراقبين وناصحين لأفراد مجتمعكم، تأمرون بالمعروف وتنهون عن المنكر، ويوم القيامة ستشهدون على من قمتم بإبلاغهم تعاليم الإسلام وأوامره ونواهيه. والنبي كذلك أيضاً، فطالما كان حياً ومُكَلَّفاً، وكان يعيش في هذا العالم الفاني، فعليه أن يبلِّغ شريعة الإسلام للناس وأن يهتم بصلاح أفراد مجتمعه، وأن يشهد عليهم يوم القيامة بأنني قد أبلغتكم ما أمرني ربِّي بإبلاغكم إياه. وليس معنى شهادته على الناس أنه يطَّلع -أثناء حياته أو بعد رحيله وانتقاله إلى دار البقاء- على أعمال الناس المستورة والخفية، ويغتمّ لما يراه من المعاصي والآثام، فتتحوّل دار السلام التي هو فيها إلى دار هَمٍّ وحُزْنٍ!! إن الله ستَّارٌ للعيوب لا كشَّافٌ للعيوب، والله وحده فقط المطَّلع على أحوال العباد وأعمالهم الظاهرة والخفية والعليم بها والخبير بها والشهيد عليها، ولا شريك له في هذه الصفة كما أسلفنا. (فلا تتجاهل). وبعبارة أخرى تقول آية سورة التوبة للمتخلفين المُعَذِّرين: إن كنتم صادقين في اعتذاركم فعليكم العمل بدلاً من الادِّعاء، وسيشاهد اللهُ ورسولُه والمؤمنون أعمالَكم التي ستظهر منكم ثم سَتُرجَعون إلى الله الذي يعلم الجهر وما نُعْلِن ويعلم الغيب وما نُخفي،  وسوف يُنَبِّئُكم الله، الشاهد والشهيد على كل شيء، بما كنتم تعملونه في الظاهر والباطن، ويحكم بينكم.  ولا تريد الآية أن تقول إن النبي أو بعض المؤمنين يكتسبون صفة الله الشاهد للظاهر والباطن!! (فتأمَّل)  </w:t>
      </w:r>
    </w:p>
    <w:p w:rsidR="00DA04D3" w:rsidRPr="004B58AA" w:rsidRDefault="00DA04D3" w:rsidP="00B30674">
      <w:pPr>
        <w:pStyle w:val="a6"/>
        <w:rPr>
          <w:rtl/>
        </w:rPr>
      </w:pPr>
      <w:r w:rsidRPr="004B58AA">
        <w:rPr>
          <w:rtl/>
        </w:rPr>
        <w:t xml:space="preserve">أضف إلى ذلك أن موضوع الشهادة تكرر في الآية [أي آية لِتَكُونُوا </w:t>
      </w:r>
      <w:r w:rsidRPr="004B58AA">
        <w:rPr>
          <w:u w:val="single"/>
          <w:rtl/>
        </w:rPr>
        <w:t>شُهَدَاءَ</w:t>
      </w:r>
      <w:r w:rsidRPr="004B58AA">
        <w:rPr>
          <w:rtl/>
        </w:rPr>
        <w:t xml:space="preserve"> عَلَى النَّاسِ وَيَكُونَ الرَّسُولُ عَلَيْكُمْ </w:t>
      </w:r>
      <w:r w:rsidRPr="004B58AA">
        <w:rPr>
          <w:u w:val="single"/>
          <w:rtl/>
        </w:rPr>
        <w:t>شَهِيدًا</w:t>
      </w:r>
      <w:r w:rsidRPr="004B58AA">
        <w:rPr>
          <w:rtl/>
        </w:rPr>
        <w:t>] مرتين وكلاهما يفيد المعنى ذاته، لأن المعطوف والمعطوف عليه كلاهما بشر، ورغم أن روح البشر لا</w:t>
      </w:r>
      <w:r w:rsidRPr="004B58AA">
        <w:rPr>
          <w:rFonts w:cs="Times New Roman"/>
          <w:rtl/>
        </w:rPr>
        <w:t> </w:t>
      </w:r>
      <w:r w:rsidRPr="004B58AA">
        <w:rPr>
          <w:rtl/>
        </w:rPr>
        <w:t xml:space="preserve">تفنى إلا أن أحياءهم وأمواتهم لا يستوون [فاطر: 22]. وَمِنْ ثَمَّ فكيفما كانت شهادة المؤمنين فإن شهادة الرسول ستكون مثلها أيضاً، ولا يمكننا أن نفسر كلمة واحدة في آية واحدة بمعنيين مختلفين </w:t>
      </w:r>
      <w:r w:rsidRPr="004B58AA">
        <w:rPr>
          <w:b/>
          <w:bCs/>
          <w:u w:val="single"/>
          <w:rtl/>
        </w:rPr>
        <w:t>دون دليل ومستند</w:t>
      </w:r>
      <w:r w:rsidRPr="004B58AA">
        <w:rPr>
          <w:rtl/>
        </w:rPr>
        <w:t xml:space="preserve">. </w:t>
      </w:r>
    </w:p>
    <w:p w:rsidR="00DA04D3" w:rsidRPr="004B58AA" w:rsidRDefault="00DA04D3" w:rsidP="002F3772">
      <w:pPr>
        <w:pStyle w:val="a6"/>
        <w:rPr>
          <w:rtl/>
        </w:rPr>
      </w:pPr>
      <w:r w:rsidRPr="004B58AA">
        <w:rPr>
          <w:rtl/>
        </w:rPr>
        <w:t>علاوة على ذلك، لو كان الأنبياء - سواء أثناء حياتهم  أم بعد وفاتهم -  شاهدين لأعمال الناس جميعهم لَمَا قال حضرة نوح (ع) زمن حياته: ﴿</w:t>
      </w:r>
      <w:r w:rsidR="002F3772" w:rsidRPr="002F3772">
        <w:rPr>
          <w:rFonts w:ascii="KFGQPC Uthmanic Script HAFS" w:hAnsi="KFGQPC Uthmanic Script HAFS" w:cs="KFGQPC Uthmanic Script HAFS"/>
          <w:b/>
          <w:bCs/>
          <w:sz w:val="27"/>
          <w:rtl/>
        </w:rPr>
        <w:t>وَمَا عِلۡمِي بِمَا كَانُواْ يَعۡمَلُونَ</w:t>
      </w:r>
      <w:r w:rsidRPr="004B58AA">
        <w:rPr>
          <w:rtl/>
        </w:rPr>
        <w:t xml:space="preserve">؟﴾ [الشعراء: 112]، وَلَمَا قال حضرة عيسى (ع) يوم القيامة: </w:t>
      </w:r>
      <w:r w:rsidR="00483F58">
        <w:rPr>
          <w:rFonts w:ascii="KFGQPC Uthman Taha Naskh" w:cs="KFGQPC Uthman Taha Naskh"/>
          <w:sz w:val="28"/>
          <w:rtl/>
        </w:rPr>
        <w:t>﴿</w:t>
      </w:r>
      <w:r w:rsidR="00F0685D" w:rsidRPr="00F0685D">
        <w:rPr>
          <w:rStyle w:val="Char4"/>
          <w:u w:val="single"/>
          <w:rtl/>
        </w:rPr>
        <w:t>وَكُنتُ عَلَيۡهِمۡ شَهِيدٗا مَّا دُمۡتُ فِيهِمۡۖ</w:t>
      </w:r>
      <w:r w:rsidR="00F0685D" w:rsidRPr="00F0685D">
        <w:rPr>
          <w:rStyle w:val="Char4"/>
          <w:rtl/>
        </w:rPr>
        <w:t xml:space="preserve"> فَلَمَّا تَوَفَّيۡتَنِي كُنتَ أَنتَ ٱلرَّقِيبَ عَلَيۡهِمۡۚ وَأَنتَ عَلَىٰ كُلِّ شَيۡءٖ شَهِيدٌ ١١٧</w:t>
      </w:r>
      <w:r w:rsidR="00483F58">
        <w:rPr>
          <w:rFonts w:ascii="KFGQPC Uthman Taha Naskh" w:cs="KFGQPC Uthman Taha Naskh"/>
          <w:sz w:val="28"/>
          <w:rtl/>
        </w:rPr>
        <w:t>﴾</w:t>
      </w:r>
      <w:r w:rsidR="00F0685D">
        <w:rPr>
          <w:rFonts w:ascii="KFGQPC Uthman Taha Naskh" w:cs="KFGQPC Uthman Taha Naskh"/>
          <w:sz w:val="28"/>
          <w:rtl/>
        </w:rPr>
        <w:t xml:space="preserve"> </w:t>
      </w:r>
      <w:r w:rsidR="00F0685D" w:rsidRPr="00F0685D">
        <w:rPr>
          <w:rStyle w:val="Char5"/>
          <w:rtl/>
        </w:rPr>
        <w:t>[المائ‍دة: ١١٧]</w:t>
      </w:r>
      <w:r w:rsidR="00F0685D">
        <w:rPr>
          <w:rFonts w:ascii="KFGQPC Uthman Taha Naskh" w:cs="KFGQPC Uthman Taha Naskh"/>
          <w:sz w:val="28"/>
          <w:rtl/>
        </w:rPr>
        <w:t xml:space="preserve">  </w:t>
      </w:r>
      <w:r w:rsidRPr="004B58AA">
        <w:rPr>
          <w:rtl/>
        </w:rPr>
        <w:t>(فتأمَّل جداً). بل الأنبياء ومن جملتهم حضرة عيسى (ع) يشهدون أنهم أبلغوا الناس التوحيد ودين الله كما جاءهم من عند الله، لا أنهم كانوا شاهدين لأعمال الناس فرداً فرداً.</w:t>
      </w:r>
    </w:p>
    <w:p w:rsidR="002C00BA" w:rsidRDefault="00DA04D3" w:rsidP="002F3772">
      <w:pPr>
        <w:pStyle w:val="a6"/>
        <w:rPr>
          <w:rtl/>
        </w:rPr>
      </w:pPr>
      <w:r w:rsidRPr="004B58AA">
        <w:rPr>
          <w:rtl/>
        </w:rPr>
        <w:t xml:space="preserve">كما قال الله لرسوله: </w:t>
      </w:r>
      <w:r w:rsidR="00483F58">
        <w:rPr>
          <w:rFonts w:ascii="KFGQPC Uthman Taha Naskh" w:cs="KFGQPC Uthman Taha Naskh"/>
          <w:sz w:val="28"/>
          <w:rtl/>
        </w:rPr>
        <w:t>﴿</w:t>
      </w:r>
      <w:r w:rsidR="00F0685D" w:rsidRPr="00F0685D">
        <w:rPr>
          <w:rStyle w:val="Char4"/>
          <w:rtl/>
        </w:rPr>
        <w:t xml:space="preserve">وَمَا كُنتَ بِجَانِبِ ٱلۡغَرۡبِيِّ إِذۡ قَضَيۡنَآ إِلَىٰ مُوسَى ٱلۡأَمۡرَ </w:t>
      </w:r>
      <w:r w:rsidR="00F0685D" w:rsidRPr="00F0685D">
        <w:rPr>
          <w:rStyle w:val="Char4"/>
          <w:u w:val="single"/>
          <w:rtl/>
        </w:rPr>
        <w:t>وَمَا كُنتَ مِنَ ٱلشَّٰهِدِينَ</w:t>
      </w:r>
      <w:r w:rsidR="008F4298" w:rsidRPr="008F4298">
        <w:rPr>
          <w:rFonts w:cs="Arabic11 BT"/>
          <w:b/>
          <w:vertAlign w:val="superscript"/>
          <w:rtl/>
        </w:rPr>
        <w:t>(</w:t>
      </w:r>
      <w:r w:rsidR="008F4298" w:rsidRPr="008F4298">
        <w:rPr>
          <w:rStyle w:val="FootnoteReference"/>
          <w:rFonts w:cs="Arabic11 BT"/>
          <w:rtl/>
        </w:rPr>
        <w:footnoteReference w:id="572"/>
      </w:r>
      <w:r w:rsidR="008F4298" w:rsidRPr="008F4298">
        <w:rPr>
          <w:rFonts w:cs="Arabic11 BT"/>
          <w:b/>
          <w:vertAlign w:val="superscript"/>
          <w:rtl/>
        </w:rPr>
        <w:t>)</w:t>
      </w:r>
      <w:r w:rsidR="00F0685D" w:rsidRPr="00F0685D">
        <w:rPr>
          <w:rStyle w:val="Char4"/>
          <w:rtl/>
        </w:rPr>
        <w:t>٤٤</w:t>
      </w:r>
      <w:r w:rsidR="00483F58">
        <w:rPr>
          <w:rFonts w:ascii="KFGQPC Uthman Taha Naskh" w:cs="KFGQPC Uthman Taha Naskh"/>
          <w:sz w:val="28"/>
          <w:rtl/>
        </w:rPr>
        <w:t>﴾</w:t>
      </w:r>
      <w:r w:rsidR="00F0685D">
        <w:rPr>
          <w:rFonts w:ascii="KFGQPC Uthman Taha Naskh" w:cs="KFGQPC Uthman Taha Naskh"/>
          <w:sz w:val="28"/>
          <w:rtl/>
        </w:rPr>
        <w:t xml:space="preserve"> </w:t>
      </w:r>
      <w:r w:rsidR="00F0685D" w:rsidRPr="00F0685D">
        <w:rPr>
          <w:rStyle w:val="Char5"/>
          <w:rtl/>
        </w:rPr>
        <w:t>[القصص: ٤٤]</w:t>
      </w:r>
      <w:r w:rsidR="00F0685D">
        <w:rPr>
          <w:rFonts w:ascii="KFGQPC Uthman Taha Naskh" w:cs="KFGQPC Uthman Taha Naskh"/>
          <w:sz w:val="28"/>
          <w:rtl/>
        </w:rPr>
        <w:t xml:space="preserve">  </w:t>
      </w:r>
      <w:r w:rsidRPr="004B58AA">
        <w:rPr>
          <w:rtl/>
        </w:rPr>
        <w:t>فهذا يدلُّ على أنَّ شهادة النبيِّ (أي شهوده) غير شهادة الله.  كما نعلم أيضاً أن النصارى، بعد رحيل المسيح وأمه مريم - عليهما السلام -، اتخذوهما إلهين (المائدة: 116) ولكن المسيح وأمه يوم القيامة سيعلنان عدم علمهما بعمل المنحرفين ذاك،  وهذا بحد ذاته دليل على أن أعمال ا</w:t>
      </w:r>
      <w:r w:rsidR="002C00BA">
        <w:rPr>
          <w:rtl/>
        </w:rPr>
        <w:t xml:space="preserve">لعباد لا تُعْرَض على الأنبياء. </w:t>
      </w:r>
    </w:p>
    <w:bookmarkStart w:id="96" w:name="_Ref347753119"/>
    <w:p w:rsidR="00DA04D3" w:rsidRPr="004B58AA" w:rsidRDefault="002C00BA" w:rsidP="002C00BA">
      <w:pPr>
        <w:pStyle w:val="a6"/>
        <w:rPr>
          <w:rtl/>
        </w:rPr>
      </w:pPr>
      <w:r w:rsidRPr="005A444D">
        <w:rPr>
          <w:b/>
          <w:bCs/>
          <w:color w:val="FFFFFF"/>
          <w:sz w:val="2"/>
          <w:szCs w:val="2"/>
          <w:rtl/>
        </w:rPr>
        <w:fldChar w:fldCharType="begin"/>
      </w:r>
      <w:r w:rsidRPr="005A444D">
        <w:rPr>
          <w:b/>
          <w:bCs/>
          <w:color w:val="FFFFFF"/>
          <w:sz w:val="2"/>
          <w:szCs w:val="2"/>
          <w:rtl/>
        </w:rPr>
        <w:instrText xml:space="preserve"> </w:instrText>
      </w:r>
      <w:r w:rsidRPr="005A444D">
        <w:rPr>
          <w:b/>
          <w:bCs/>
          <w:color w:val="FFFFFF"/>
          <w:sz w:val="2"/>
          <w:szCs w:val="2"/>
        </w:rPr>
        <w:instrText>SEQ</w:instrText>
      </w:r>
      <w:r w:rsidRPr="005A444D">
        <w:rPr>
          <w:b/>
          <w:bCs/>
          <w:color w:val="FFFFFF"/>
          <w:sz w:val="2"/>
          <w:szCs w:val="2"/>
          <w:rtl/>
        </w:rPr>
        <w:instrText xml:space="preserve"> ارجاعات \* </w:instrText>
      </w:r>
      <w:r w:rsidRPr="005A444D">
        <w:rPr>
          <w:b/>
          <w:bCs/>
          <w:color w:val="FFFFFF"/>
          <w:sz w:val="2"/>
          <w:szCs w:val="2"/>
        </w:rPr>
        <w:instrText>ARABIC</w:instrText>
      </w:r>
      <w:r w:rsidRPr="005A444D">
        <w:rPr>
          <w:b/>
          <w:bCs/>
          <w:color w:val="FFFFFF"/>
          <w:sz w:val="2"/>
          <w:szCs w:val="2"/>
          <w:rtl/>
        </w:rPr>
        <w:instrText xml:space="preserve"> </w:instrText>
      </w:r>
      <w:r w:rsidRPr="005A444D">
        <w:rPr>
          <w:b/>
          <w:bCs/>
          <w:color w:val="FFFFFF"/>
          <w:sz w:val="2"/>
          <w:szCs w:val="2"/>
          <w:rtl/>
        </w:rPr>
        <w:fldChar w:fldCharType="separate"/>
      </w:r>
      <w:r w:rsidR="007860CA">
        <w:rPr>
          <w:b/>
          <w:bCs/>
          <w:noProof/>
          <w:color w:val="FFFFFF"/>
          <w:sz w:val="2"/>
          <w:szCs w:val="2"/>
          <w:rtl/>
        </w:rPr>
        <w:t>63</w:t>
      </w:r>
      <w:r w:rsidRPr="005A444D">
        <w:rPr>
          <w:b/>
          <w:bCs/>
          <w:color w:val="FFFFFF"/>
          <w:sz w:val="2"/>
          <w:szCs w:val="2"/>
          <w:rtl/>
        </w:rPr>
        <w:fldChar w:fldCharType="end"/>
      </w:r>
      <w:r w:rsidR="00DA04D3" w:rsidRPr="004B58AA">
        <w:rPr>
          <w:b/>
          <w:bCs/>
          <w:rtl/>
        </w:rPr>
        <w:t>ثانياً</w:t>
      </w:r>
      <w:r w:rsidR="00DA04D3" w:rsidRPr="004B58AA">
        <w:rPr>
          <w:rtl/>
        </w:rPr>
        <w:t>: لقد تجاهل مؤلِّفَي الكتاب أن كلمة «</w:t>
      </w:r>
      <w:r w:rsidR="00DA04D3" w:rsidRPr="004B58AA">
        <w:rPr>
          <w:b/>
          <w:bCs/>
          <w:rtl/>
        </w:rPr>
        <w:t>الأُمَّة</w:t>
      </w:r>
      <w:r w:rsidR="00DA04D3" w:rsidRPr="004B58AA">
        <w:rPr>
          <w:rtl/>
        </w:rPr>
        <w:t xml:space="preserve">» في القرآن لا تعني دائماً جميع أتباع ملَّةٍ ما، كأن تكون أمَّة اليهود شاملة لجميع أتباع حضرة كليم الله (ع) أو أمَّة النصارى شاملة لجميع أتباع حضرة المسيح (ع)، وهكذا... بل لا بد أن نعلم أن كلمة «الأُمَّة» تُطلق أحياناً على جماعة معينة من الأمَّة أو على بعض أفرادها. فمثلاً كلمة أمَّة في آية: </w:t>
      </w:r>
      <w:r w:rsidR="00483F58">
        <w:rPr>
          <w:rFonts w:ascii="KFGQPC Uthman Taha Naskh" w:cs="KFGQPC Uthman Taha Naskh"/>
          <w:sz w:val="28"/>
          <w:rtl/>
        </w:rPr>
        <w:t>﴿</w:t>
      </w:r>
      <w:r w:rsidR="00452798" w:rsidRPr="00452798">
        <w:rPr>
          <w:rStyle w:val="Char4"/>
          <w:rtl/>
        </w:rPr>
        <w:t xml:space="preserve">وَلَمَّا وَرَدَ مَآءَ مَدۡيَنَ وَجَدَ عَلَيۡهِ </w:t>
      </w:r>
      <w:r w:rsidR="00452798" w:rsidRPr="00452798">
        <w:rPr>
          <w:rStyle w:val="Char4"/>
          <w:u w:val="single"/>
          <w:rtl/>
        </w:rPr>
        <w:t>أُمَّةٗ</w:t>
      </w:r>
      <w:r w:rsidR="00452798" w:rsidRPr="00452798">
        <w:rPr>
          <w:rStyle w:val="Char4"/>
          <w:rtl/>
        </w:rPr>
        <w:t xml:space="preserve"> مِّنَ ٱلنَّاسِ يَسۡقُونَ وَوَجَدَ مِن دُونِهِمُ ٱمۡرَأَتَيۡنِ</w:t>
      </w:r>
      <w:r w:rsidR="00483F58">
        <w:rPr>
          <w:rFonts w:ascii="KFGQPC Uthman Taha Naskh" w:cs="KFGQPC Uthman Taha Naskh"/>
          <w:sz w:val="28"/>
          <w:rtl/>
        </w:rPr>
        <w:t>﴾</w:t>
      </w:r>
      <w:r w:rsidR="00452798">
        <w:rPr>
          <w:rFonts w:ascii="KFGQPC Uthman Taha Naskh" w:cs="KFGQPC Uthman Taha Naskh"/>
          <w:sz w:val="28"/>
          <w:rtl/>
        </w:rPr>
        <w:t xml:space="preserve"> </w:t>
      </w:r>
      <w:r w:rsidR="00452798" w:rsidRPr="00452798">
        <w:rPr>
          <w:rStyle w:val="Char5"/>
          <w:rtl/>
        </w:rPr>
        <w:t>[القصص: ٢٣]</w:t>
      </w:r>
      <w:r w:rsidR="00452798">
        <w:rPr>
          <w:rFonts w:ascii="KFGQPC Uthman Taha Naskh" w:cs="KFGQPC Uthman Taha Naskh"/>
          <w:sz w:val="28"/>
          <w:rtl/>
        </w:rPr>
        <w:t xml:space="preserve">  </w:t>
      </w:r>
      <w:r w:rsidR="00DA04D3" w:rsidRPr="004B58AA">
        <w:rPr>
          <w:rtl/>
        </w:rPr>
        <w:t xml:space="preserve">أو في آية: </w:t>
      </w:r>
      <w:r w:rsidR="00483F58">
        <w:rPr>
          <w:rFonts w:ascii="KFGQPC Uthman Taha Naskh" w:cs="KFGQPC Uthman Taha Naskh"/>
          <w:sz w:val="28"/>
          <w:rtl/>
        </w:rPr>
        <w:t>﴿</w:t>
      </w:r>
      <w:r w:rsidR="00452798" w:rsidRPr="00452798">
        <w:rPr>
          <w:rStyle w:val="Char4"/>
          <w:rtl/>
        </w:rPr>
        <w:t xml:space="preserve">وَإِذۡ قَالَتۡ </w:t>
      </w:r>
      <w:r w:rsidR="00452798" w:rsidRPr="00452798">
        <w:rPr>
          <w:rStyle w:val="Char4"/>
          <w:u w:val="single"/>
          <w:rtl/>
        </w:rPr>
        <w:t>أُمَّةٞ</w:t>
      </w:r>
      <w:r w:rsidR="00452798" w:rsidRPr="00452798">
        <w:rPr>
          <w:rStyle w:val="Char4"/>
          <w:rtl/>
        </w:rPr>
        <w:t xml:space="preserve"> مِّنۡهُمۡ لِمَ تَعِظُونَ قَوۡمًا ٱللَّهُ مُهۡلِكُهُمۡ</w:t>
      </w:r>
      <w:r w:rsidR="00483F58">
        <w:rPr>
          <w:rFonts w:ascii="KFGQPC Uthman Taha Naskh" w:cs="KFGQPC Uthman Taha Naskh"/>
          <w:sz w:val="28"/>
          <w:rtl/>
        </w:rPr>
        <w:t>﴾</w:t>
      </w:r>
      <w:r w:rsidR="00452798">
        <w:rPr>
          <w:rFonts w:ascii="KFGQPC Uthman Taha Naskh" w:cs="KFGQPC Uthman Taha Naskh"/>
          <w:sz w:val="28"/>
          <w:rtl/>
        </w:rPr>
        <w:t xml:space="preserve"> </w:t>
      </w:r>
      <w:r w:rsidR="00452798" w:rsidRPr="00452798">
        <w:rPr>
          <w:rStyle w:val="Char5"/>
          <w:rtl/>
        </w:rPr>
        <w:t xml:space="preserve">[الاعراف: ١٦٤] </w:t>
      </w:r>
      <w:r w:rsidR="00452798">
        <w:rPr>
          <w:rFonts w:ascii="KFGQPC Uthman Taha Naskh" w:cs="KFGQPC Uthman Taha Naskh"/>
          <w:sz w:val="28"/>
          <w:rtl/>
        </w:rPr>
        <w:t xml:space="preserve"> </w:t>
      </w:r>
      <w:r w:rsidR="00DA04D3" w:rsidRPr="004B58AA">
        <w:rPr>
          <w:rtl/>
        </w:rPr>
        <w:t xml:space="preserve"> جاءت بمعنى «جماعة من الناس» لا بمعنى جميع أتباع دين ما.</w:t>
      </w:r>
      <w:bookmarkEnd w:id="96"/>
      <w:r w:rsidR="00DA04D3" w:rsidRPr="004B58AA">
        <w:rPr>
          <w:rtl/>
        </w:rPr>
        <w:t xml:space="preserve"> </w:t>
      </w:r>
    </w:p>
    <w:p w:rsidR="00DA04D3" w:rsidRPr="004B58AA" w:rsidRDefault="00DA04D3" w:rsidP="00452798">
      <w:pPr>
        <w:pStyle w:val="a6"/>
        <w:rPr>
          <w:rtl/>
        </w:rPr>
      </w:pPr>
      <w:r w:rsidRPr="004B58AA">
        <w:rPr>
          <w:rtl/>
        </w:rPr>
        <w:t xml:space="preserve">والأمر ذاته ينطبق أيضاً على مخاطبة المُخاطَب الجَمْع في القرآن. فينبغي أن نعلم أن خطاب الجمع الحاضر لا يتوجَّه دائماً إلى جميع الأمة أو جميع المسلمين بالضرورة. فمثلاً المخاطب الجمع في آيات مثل قوله تعالى: </w:t>
      </w:r>
      <w:r w:rsidR="00483F58">
        <w:rPr>
          <w:rFonts w:ascii="KFGQPC Uthman Taha Naskh" w:cs="KFGQPC Uthman Taha Naskh"/>
          <w:sz w:val="28"/>
          <w:rtl/>
        </w:rPr>
        <w:t>﴿</w:t>
      </w:r>
      <w:r w:rsidR="00452798" w:rsidRPr="00452798">
        <w:rPr>
          <w:rStyle w:val="Char4"/>
          <w:rtl/>
        </w:rPr>
        <w:t>كُتِبَ عَلَيۡكُمُ ٱلۡقِصَاصُ</w:t>
      </w:r>
      <w:r w:rsidR="00E93231">
        <w:rPr>
          <w:rStyle w:val="Char4"/>
          <w:rtl/>
        </w:rPr>
        <w:t>.</w:t>
      </w:r>
      <w:r w:rsidR="00452798" w:rsidRPr="00452798">
        <w:rPr>
          <w:rStyle w:val="Char4"/>
          <w:rtl/>
        </w:rPr>
        <w:t>..</w:t>
      </w:r>
      <w:r w:rsidR="00483F58">
        <w:rPr>
          <w:rFonts w:ascii="KFGQPC Uthman Taha Naskh" w:cs="KFGQPC Uthman Taha Naskh"/>
          <w:sz w:val="28"/>
          <w:rtl/>
        </w:rPr>
        <w:t>﴾</w:t>
      </w:r>
      <w:r w:rsidR="00452798">
        <w:rPr>
          <w:rFonts w:ascii="KFGQPC Uthman Taha Naskh" w:cs="KFGQPC Uthman Taha Naskh"/>
          <w:sz w:val="28"/>
          <w:rtl/>
        </w:rPr>
        <w:t xml:space="preserve"> </w:t>
      </w:r>
      <w:r w:rsidR="00452798" w:rsidRPr="00452798">
        <w:rPr>
          <w:rStyle w:val="Char5"/>
          <w:rtl/>
        </w:rPr>
        <w:t>[البقرة: ١٧٨]</w:t>
      </w:r>
      <w:r w:rsidR="00452798">
        <w:rPr>
          <w:rFonts w:ascii="KFGQPC Uthman Taha Naskh" w:cs="KFGQPC Uthman Taha Naskh"/>
          <w:sz w:val="28"/>
          <w:rtl/>
        </w:rPr>
        <w:t xml:space="preserve">  </w:t>
      </w:r>
      <w:r w:rsidRPr="004B58AA">
        <w:rPr>
          <w:rtl/>
        </w:rPr>
        <w:t xml:space="preserve">أو قوله تعالى: </w:t>
      </w:r>
      <w:r w:rsidR="00483F58">
        <w:rPr>
          <w:rFonts w:ascii="KFGQPC Uthman Taha Naskh" w:cs="KFGQPC Uthman Taha Naskh"/>
          <w:sz w:val="28"/>
          <w:rtl/>
        </w:rPr>
        <w:t>﴿</w:t>
      </w:r>
      <w:r w:rsidR="00452798" w:rsidRPr="00452798">
        <w:rPr>
          <w:rStyle w:val="Char4"/>
          <w:rtl/>
        </w:rPr>
        <w:t>كُتِبَ عَلَيۡكُمُ ٱلصِّيَامُ</w:t>
      </w:r>
      <w:r w:rsidR="00483F58">
        <w:rPr>
          <w:rFonts w:ascii="KFGQPC Uthman Taha Naskh" w:cs="KFGQPC Uthman Taha Naskh"/>
          <w:sz w:val="28"/>
          <w:rtl/>
        </w:rPr>
        <w:t>﴾</w:t>
      </w:r>
      <w:r w:rsidR="00452798">
        <w:rPr>
          <w:rFonts w:ascii="KFGQPC Uthman Taha Naskh" w:cs="KFGQPC Uthman Taha Naskh"/>
          <w:sz w:val="28"/>
          <w:rtl/>
        </w:rPr>
        <w:t xml:space="preserve"> </w:t>
      </w:r>
      <w:r w:rsidR="00452798" w:rsidRPr="00452798">
        <w:rPr>
          <w:rStyle w:val="Char5"/>
          <w:rtl/>
        </w:rPr>
        <w:t>[البقرة: ١٨٣]</w:t>
      </w:r>
      <w:r w:rsidR="00452798">
        <w:rPr>
          <w:rFonts w:ascii="KFGQPC Uthman Taha Naskh" w:cs="KFGQPC Uthman Taha Naskh"/>
          <w:sz w:val="28"/>
          <w:rtl/>
        </w:rPr>
        <w:t xml:space="preserve">  </w:t>
      </w:r>
      <w:r w:rsidRPr="004B58AA">
        <w:rPr>
          <w:rtl/>
        </w:rPr>
        <w:t xml:space="preserve">وكثير من الموارد المشابهة مُوجَّهٌ إلى المسلمين جميعهم - الماضين والمعاصرين والآتين في المستقبل - أي هو خطاب لأمَّة الإسلام جمعاء، ولكن هناك حالات لا يكون فيها لخطاب الجمع مثل هذا العموم الشامل، كما في الآيات 121 حتى 127 من سورة آل عمران مثلاً أو آية </w:t>
      </w:r>
      <w:r w:rsidR="00483F58">
        <w:rPr>
          <w:rFonts w:ascii="KFGQPC Uthman Taha Naskh" w:cs="KFGQPC Uthman Taha Naskh"/>
          <w:sz w:val="28"/>
          <w:rtl/>
        </w:rPr>
        <w:t>﴿</w:t>
      </w:r>
      <w:r w:rsidR="00452798" w:rsidRPr="00452798">
        <w:rPr>
          <w:rStyle w:val="Char4"/>
          <w:rtl/>
        </w:rPr>
        <w:t>إِن يَمۡسَسۡكُمۡ قَرۡحٞ فَقَدۡ مَسَّ ٱلۡقَوۡمَ قَرۡحٞ مِّثۡلُهُۥۚ</w:t>
      </w:r>
      <w:r w:rsidR="00483F58">
        <w:rPr>
          <w:rFonts w:ascii="KFGQPC Uthman Taha Naskh" w:cs="KFGQPC Uthman Taha Naskh"/>
          <w:sz w:val="28"/>
          <w:rtl/>
        </w:rPr>
        <w:t>﴾</w:t>
      </w:r>
      <w:r w:rsidR="00452798">
        <w:rPr>
          <w:rFonts w:ascii="KFGQPC Uthman Taha Naskh" w:cs="KFGQPC Uthman Taha Naskh"/>
          <w:sz w:val="28"/>
          <w:rtl/>
        </w:rPr>
        <w:t xml:space="preserve"> </w:t>
      </w:r>
      <w:r w:rsidR="00452798" w:rsidRPr="00452798">
        <w:rPr>
          <w:rStyle w:val="Char5"/>
          <w:rtl/>
        </w:rPr>
        <w:t>[ال عمران: ١٤٠]</w:t>
      </w:r>
      <w:r w:rsidR="00452798">
        <w:rPr>
          <w:rFonts w:ascii="KFGQPC Uthman Taha Naskh" w:cs="KFGQPC Uthman Taha Naskh"/>
          <w:sz w:val="28"/>
          <w:rtl/>
        </w:rPr>
        <w:t xml:space="preserve">  </w:t>
      </w:r>
      <w:r w:rsidRPr="004B58AA">
        <w:rPr>
          <w:rtl/>
        </w:rPr>
        <w:t>فضمير «</w:t>
      </w:r>
      <w:r w:rsidRPr="004B58AA">
        <w:rPr>
          <w:b/>
          <w:bCs/>
          <w:rtl/>
        </w:rPr>
        <w:t>كُمْ</w:t>
      </w:r>
      <w:r w:rsidRPr="004B58AA">
        <w:rPr>
          <w:rtl/>
        </w:rPr>
        <w:t>» في الآية يعود على مجاهدي معركة «أُحُد» لا على جميع المسلمين، والمُراد من «القوم» أيضاً مشركو مكَّة لا غير. وكذلك الآيات من  11 إلى 17 من سورة النور لا تعود مخاطبة الجمع فيها على المسلمين جميعاً</w:t>
      </w:r>
      <w:r w:rsidR="008F4298" w:rsidRPr="008F4298">
        <w:rPr>
          <w:rFonts w:cs="Arabic11 BT"/>
          <w:vertAlign w:val="superscript"/>
          <w:rtl/>
        </w:rPr>
        <w:t>(</w:t>
      </w:r>
      <w:r w:rsidR="008F4298" w:rsidRPr="008F4298">
        <w:rPr>
          <w:rStyle w:val="FootnoteReference"/>
          <w:rFonts w:cs="Arabic11 BT"/>
          <w:rtl/>
        </w:rPr>
        <w:footnoteReference w:id="573"/>
      </w:r>
      <w:r w:rsidR="008F4298" w:rsidRPr="008F4298">
        <w:rPr>
          <w:rFonts w:cs="Arabic11 BT"/>
          <w:vertAlign w:val="superscript"/>
          <w:rtl/>
        </w:rPr>
        <w:t>)</w:t>
      </w:r>
      <w:r w:rsidRPr="004B58AA">
        <w:rPr>
          <w:rtl/>
        </w:rPr>
        <w:t xml:space="preserve"> بل على فريق منهم وهم الذين خاضوا في الإفك بحق عائشة، وهكذا....</w:t>
      </w:r>
    </w:p>
    <w:p w:rsidR="00DA04D3" w:rsidRPr="004B58AA" w:rsidRDefault="00DA04D3" w:rsidP="00452798">
      <w:pPr>
        <w:pStyle w:val="a6"/>
        <w:rPr>
          <w:rtl/>
        </w:rPr>
      </w:pPr>
      <w:r w:rsidRPr="004B58AA">
        <w:rPr>
          <w:rtl/>
        </w:rPr>
        <w:t>وكذلك لا تعني كلمة «</w:t>
      </w:r>
      <w:r w:rsidRPr="004B58AA">
        <w:rPr>
          <w:b/>
          <w:bCs/>
          <w:rtl/>
        </w:rPr>
        <w:t>الناس</w:t>
      </w:r>
      <w:r w:rsidRPr="004B58AA">
        <w:rPr>
          <w:rtl/>
        </w:rPr>
        <w:t>» دائماً عامة البشر، بل تدلُّ أحياناً على عدد محدود منهم، فمثلاً من البديهي أن كلمة «</w:t>
      </w:r>
      <w:r w:rsidRPr="004B58AA">
        <w:rPr>
          <w:b/>
          <w:bCs/>
          <w:rtl/>
        </w:rPr>
        <w:t>الناس</w:t>
      </w:r>
      <w:r w:rsidRPr="004B58AA">
        <w:rPr>
          <w:rtl/>
        </w:rPr>
        <w:t xml:space="preserve">» في قوله  تعالى: </w:t>
      </w:r>
      <w:r w:rsidR="00483F58">
        <w:rPr>
          <w:rFonts w:ascii="KFGQPC Uthman Taha Naskh" w:cs="KFGQPC Uthman Taha Naskh"/>
          <w:sz w:val="28"/>
          <w:rtl/>
        </w:rPr>
        <w:t>﴿</w:t>
      </w:r>
      <w:r w:rsidR="00452798" w:rsidRPr="00452798">
        <w:rPr>
          <w:rStyle w:val="Char4"/>
          <w:rtl/>
        </w:rPr>
        <w:t>ٱلَّذِينَ قَالَ لَهُمُ ٱلنَّاسُ إِنَّ ٱلنَّاسَ قَدۡ جَمَعُواْ لَكُمۡ فَٱخۡشَوۡهُمۡ فَزَادَهُمۡ إِيمَٰنٗا</w:t>
      </w:r>
      <w:r w:rsidR="00483F58">
        <w:rPr>
          <w:rFonts w:ascii="KFGQPC Uthman Taha Naskh" w:cs="KFGQPC Uthman Taha Naskh"/>
          <w:sz w:val="28"/>
          <w:rtl/>
        </w:rPr>
        <w:t>﴾</w:t>
      </w:r>
      <w:r w:rsidR="00452798">
        <w:rPr>
          <w:rFonts w:ascii="KFGQPC Uthman Taha Naskh" w:cs="KFGQPC Uthman Taha Naskh"/>
          <w:sz w:val="28"/>
          <w:rtl/>
        </w:rPr>
        <w:t xml:space="preserve"> </w:t>
      </w:r>
      <w:r w:rsidR="00452798" w:rsidRPr="00452798">
        <w:rPr>
          <w:rStyle w:val="Char5"/>
          <w:rtl/>
        </w:rPr>
        <w:t>[ال عمران: ١٧٣]</w:t>
      </w:r>
      <w:r w:rsidR="00452798">
        <w:rPr>
          <w:rFonts w:ascii="KFGQPC Uthman Taha Naskh" w:cs="KFGQPC Uthman Taha Naskh"/>
          <w:sz w:val="28"/>
          <w:rtl/>
        </w:rPr>
        <w:t xml:space="preserve">  </w:t>
      </w:r>
      <w:r w:rsidRPr="004B58AA">
        <w:rPr>
          <w:rtl/>
        </w:rPr>
        <w:t>لا</w:t>
      </w:r>
      <w:r w:rsidRPr="004B58AA">
        <w:rPr>
          <w:rFonts w:cs="Times New Roman"/>
          <w:rtl/>
        </w:rPr>
        <w:t> </w:t>
      </w:r>
      <w:r w:rsidRPr="004B58AA">
        <w:rPr>
          <w:rtl/>
        </w:rPr>
        <w:t>يُراد منها جميع البشر في كل الأزمنة والأمكنة! بل المقصود من «</w:t>
      </w:r>
      <w:r w:rsidRPr="004B58AA">
        <w:rPr>
          <w:b/>
          <w:bCs/>
          <w:rtl/>
        </w:rPr>
        <w:t>الناس</w:t>
      </w:r>
      <w:r w:rsidRPr="004B58AA">
        <w:rPr>
          <w:rtl/>
        </w:rPr>
        <w:t>» الأولى عدد من المخبرين الذين جاؤوا إلى مجاهدي الإسلام وكلموهم، ومن «</w:t>
      </w:r>
      <w:r w:rsidRPr="004B58AA">
        <w:rPr>
          <w:b/>
          <w:bCs/>
          <w:rtl/>
        </w:rPr>
        <w:t>الناس</w:t>
      </w:r>
      <w:r w:rsidRPr="004B58AA">
        <w:rPr>
          <w:rtl/>
        </w:rPr>
        <w:t xml:space="preserve">» الثانية بقية جيش المشركين الذين عزموا على العودة إلى مهاجمة مُجاهدي معركة أحد من جديد. وكذلك في آية: </w:t>
      </w:r>
      <w:r w:rsidR="00483F58">
        <w:rPr>
          <w:rFonts w:ascii="KFGQPC Uthman Taha Naskh" w:cs="KFGQPC Uthman Taha Naskh"/>
          <w:sz w:val="28"/>
          <w:rtl/>
        </w:rPr>
        <w:t>﴿</w:t>
      </w:r>
      <w:r w:rsidR="00452798" w:rsidRPr="00452798">
        <w:rPr>
          <w:rStyle w:val="Char4"/>
          <w:rtl/>
        </w:rPr>
        <w:t>لَّعَلِّيٓ أَرۡجِعُ إِلَى ٱلنَّاسِ لَعَلَّهُمۡ يَعۡلَمُونَ ٤٦</w:t>
      </w:r>
      <w:r w:rsidR="00483F58">
        <w:rPr>
          <w:rFonts w:ascii="KFGQPC Uthman Taha Naskh" w:cs="KFGQPC Uthman Taha Naskh"/>
          <w:sz w:val="28"/>
          <w:rtl/>
        </w:rPr>
        <w:t>﴾</w:t>
      </w:r>
      <w:r w:rsidR="00452798">
        <w:rPr>
          <w:rFonts w:ascii="KFGQPC Uthman Taha Naskh" w:cs="KFGQPC Uthman Taha Naskh"/>
          <w:sz w:val="28"/>
          <w:rtl/>
        </w:rPr>
        <w:t xml:space="preserve"> </w:t>
      </w:r>
      <w:r w:rsidR="00452798" w:rsidRPr="00452798">
        <w:rPr>
          <w:rStyle w:val="Char5"/>
          <w:rtl/>
        </w:rPr>
        <w:t>[يوسف: ٤٥]</w:t>
      </w:r>
      <w:r w:rsidR="00452798">
        <w:rPr>
          <w:rFonts w:ascii="KFGQPC Uthman Taha Naskh" w:cs="KFGQPC Uthman Taha Naskh"/>
          <w:sz w:val="28"/>
          <w:rtl/>
        </w:rPr>
        <w:t xml:space="preserve">  </w:t>
      </w:r>
      <w:r w:rsidRPr="004B58AA">
        <w:rPr>
          <w:rtl/>
        </w:rPr>
        <w:t>المقصود من «</w:t>
      </w:r>
      <w:r w:rsidRPr="004B58AA">
        <w:rPr>
          <w:b/>
          <w:bCs/>
          <w:rtl/>
        </w:rPr>
        <w:t>الناس</w:t>
      </w:r>
      <w:r w:rsidRPr="004B58AA">
        <w:rPr>
          <w:rtl/>
        </w:rPr>
        <w:t xml:space="preserve">» هنا المَلِك وسائر مسؤولي البلاط الملكي وحاشية «عزيز مصر» في زمن يوسف لا عامَّة الناس!! أو آية: </w:t>
      </w:r>
      <w:r w:rsidR="00483F58">
        <w:rPr>
          <w:rFonts w:ascii="KFGQPC Uthman Taha Naskh" w:cs="KFGQPC Uthman Taha Naskh"/>
          <w:sz w:val="28"/>
          <w:rtl/>
        </w:rPr>
        <w:t>﴿</w:t>
      </w:r>
      <w:r w:rsidR="00452798" w:rsidRPr="00452798">
        <w:rPr>
          <w:rStyle w:val="Char4"/>
          <w:rtl/>
        </w:rPr>
        <w:t>سَحَرُوٓاْ أَعۡيُنَ ٱلنَّاسِ وَٱسۡتَرۡهَبُوهُمۡ</w:t>
      </w:r>
      <w:r w:rsidR="00483F58">
        <w:rPr>
          <w:rFonts w:ascii="KFGQPC Uthman Taha Naskh" w:cs="KFGQPC Uthman Taha Naskh"/>
          <w:sz w:val="28"/>
          <w:rtl/>
        </w:rPr>
        <w:t>﴾</w:t>
      </w:r>
      <w:r w:rsidR="00452798">
        <w:rPr>
          <w:rFonts w:ascii="KFGQPC Uthman Taha Naskh" w:cs="KFGQPC Uthman Taha Naskh"/>
          <w:sz w:val="28"/>
          <w:rtl/>
        </w:rPr>
        <w:t xml:space="preserve"> </w:t>
      </w:r>
      <w:r w:rsidR="00452798" w:rsidRPr="00452798">
        <w:rPr>
          <w:rStyle w:val="Char5"/>
          <w:rtl/>
        </w:rPr>
        <w:t>[الاعراف: ١١٦]</w:t>
      </w:r>
      <w:r w:rsidR="00452798">
        <w:rPr>
          <w:rFonts w:ascii="KFGQPC Uthman Taha Naskh" w:cs="KFGQPC Uthman Taha Naskh"/>
          <w:sz w:val="28"/>
          <w:rtl/>
        </w:rPr>
        <w:t xml:space="preserve">  </w:t>
      </w:r>
      <w:r w:rsidRPr="004B58AA">
        <w:rPr>
          <w:rtl/>
        </w:rPr>
        <w:t xml:space="preserve"> من الواضح أن المقصود من «</w:t>
      </w:r>
      <w:r w:rsidRPr="004B58AA">
        <w:rPr>
          <w:b/>
          <w:bCs/>
          <w:rtl/>
        </w:rPr>
        <w:t>الناس</w:t>
      </w:r>
      <w:r w:rsidRPr="004B58AA">
        <w:rPr>
          <w:rtl/>
        </w:rPr>
        <w:t>» فيها جماعة الناس الذين كانوا حاضرين لمشاهدة منافسة السحرة لحضرة موسى (ع) لا جميع أهل مصر، وهكذا....</w:t>
      </w:r>
    </w:p>
    <w:p w:rsidR="00DA04D3" w:rsidRPr="004B58AA" w:rsidRDefault="00DA04D3" w:rsidP="00B30674">
      <w:pPr>
        <w:pStyle w:val="a6"/>
        <w:rPr>
          <w:rtl/>
        </w:rPr>
      </w:pPr>
      <w:r w:rsidRPr="004B58AA">
        <w:rPr>
          <w:rtl/>
        </w:rPr>
        <w:t xml:space="preserve">على ضوء ما تقدَّم يَتَبَـيَّنُ أن ما ادعاه مؤلفا الكتاب حول الآية 15 من سورة المُزَّمِّل [أي قوله تعالى: </w:t>
      </w:r>
      <w:r w:rsidRPr="00536DAF">
        <w:rPr>
          <w:rFonts w:cs="KFGQPC Uthmanic Script HAFS"/>
          <w:rtl/>
        </w:rPr>
        <w:t>إِنَّا أَرْسَلْنَا إِلَيْ</w:t>
      </w:r>
      <w:r w:rsidRPr="00536DAF">
        <w:rPr>
          <w:rFonts w:cs="KFGQPC Uthmanic Script HAFS"/>
          <w:u w:val="single"/>
          <w:rtl/>
        </w:rPr>
        <w:t>كُمْ</w:t>
      </w:r>
      <w:r w:rsidRPr="00536DAF">
        <w:rPr>
          <w:rFonts w:cs="KFGQPC Uthmanic Script HAFS"/>
          <w:rtl/>
        </w:rPr>
        <w:t xml:space="preserve"> رَسُولًا شَاهِدًا عَلَيْ</w:t>
      </w:r>
      <w:r w:rsidRPr="00536DAF">
        <w:rPr>
          <w:rFonts w:cs="KFGQPC Uthmanic Script HAFS"/>
          <w:u w:val="single"/>
          <w:rtl/>
        </w:rPr>
        <w:t>كُمْ</w:t>
      </w:r>
      <w:r w:rsidRPr="00536DAF">
        <w:rPr>
          <w:rFonts w:cs="KFGQPC Uthmanic Script HAFS"/>
          <w:rtl/>
        </w:rPr>
        <w:t xml:space="preserve"> كَمَا أَرْسَلْنَا إِلَى فِرْعَوْنَ رَسُولًا</w:t>
      </w:r>
      <w:r w:rsidRPr="004B58AA">
        <w:rPr>
          <w:rtl/>
        </w:rPr>
        <w:t xml:space="preserve">] وبعض الآيات الأخرى، بأن المقصود بالخطاب جميع الأمة في جميع الأزمنة وأن هذه الآيات نظائرها تثبت بوضوح شهادة النبي </w:t>
      </w:r>
      <w:r w:rsidRPr="004B58AA">
        <w:rPr>
          <w:sz w:val="30"/>
          <w:rtl/>
        </w:rPr>
        <w:sym w:font="Abo-thar" w:char="F04A"/>
      </w:r>
      <w:r w:rsidRPr="004B58AA">
        <w:rPr>
          <w:rtl/>
        </w:rPr>
        <w:t xml:space="preserve"> على أعمال أمته</w:t>
      </w:r>
      <w:r w:rsidR="008F4298" w:rsidRPr="008F4298">
        <w:rPr>
          <w:rFonts w:cs="Arabic11 BT"/>
          <w:vertAlign w:val="superscript"/>
          <w:rtl/>
        </w:rPr>
        <w:t>(</w:t>
      </w:r>
      <w:r w:rsidR="008F4298" w:rsidRPr="008F4298">
        <w:rPr>
          <w:rStyle w:val="FootnoteReference"/>
          <w:rFonts w:cs="Arabic11 BT"/>
          <w:rtl/>
        </w:rPr>
        <w:footnoteReference w:id="574"/>
      </w:r>
      <w:r w:rsidR="008F4298" w:rsidRPr="008F4298">
        <w:rPr>
          <w:rFonts w:cs="Arabic11 BT"/>
          <w:vertAlign w:val="superscript"/>
          <w:rtl/>
        </w:rPr>
        <w:t>)</w:t>
      </w:r>
      <w:r w:rsidRPr="004B58AA">
        <w:rPr>
          <w:rtl/>
        </w:rPr>
        <w:t xml:space="preserve"> لا يعدو المغالطة وخداع العوام. </w:t>
      </w:r>
    </w:p>
    <w:p w:rsidR="00DA04D3" w:rsidRPr="004B58AA" w:rsidRDefault="00DA04D3" w:rsidP="00B87010">
      <w:pPr>
        <w:pStyle w:val="a6"/>
        <w:rPr>
          <w:rtl/>
        </w:rPr>
      </w:pPr>
      <w:r w:rsidRPr="004B58AA">
        <w:rPr>
          <w:rtl/>
        </w:rPr>
        <w:t>وكذلك الأمر بشأن مسألة «</w:t>
      </w:r>
      <w:r w:rsidRPr="004B58AA">
        <w:rPr>
          <w:b/>
          <w:bCs/>
          <w:rtl/>
        </w:rPr>
        <w:t>الجَعْل</w:t>
      </w:r>
      <w:r w:rsidRPr="004B58AA">
        <w:rPr>
          <w:rtl/>
        </w:rPr>
        <w:t xml:space="preserve">»؛ إذْ من الضروري أن نعلم أن </w:t>
      </w:r>
      <w:r w:rsidRPr="004B58AA">
        <w:rPr>
          <w:b/>
          <w:bCs/>
          <w:rtl/>
        </w:rPr>
        <w:t xml:space="preserve">الجَعْل الإلـهي </w:t>
      </w:r>
      <w:r w:rsidRPr="004B58AA">
        <w:rPr>
          <w:rtl/>
        </w:rPr>
        <w:t xml:space="preserve">في القرآن لا ينحصر بنوعين من الجعل فقط، إما الجعل التكويني المباشر أو الجعل الاعتباري والتشريعي، بل ثمَّة موارد يكون الجَعْل فيها من سِنْخِ جَعْل النتيجة والقابليَّة، أي أن ترتُّب النتيجة على </w:t>
      </w:r>
      <w:r w:rsidRPr="004B58AA">
        <w:rPr>
          <w:b/>
          <w:bCs/>
          <w:rtl/>
        </w:rPr>
        <w:t>الجَعْل الإلـهي</w:t>
      </w:r>
      <w:r w:rsidRPr="004B58AA">
        <w:rPr>
          <w:rtl/>
        </w:rPr>
        <w:t xml:space="preserve"> يُعَدُّ «</w:t>
      </w:r>
      <w:r w:rsidRPr="004B58AA">
        <w:rPr>
          <w:b/>
          <w:bCs/>
          <w:rtl/>
        </w:rPr>
        <w:t>جعلاً</w:t>
      </w:r>
      <w:r w:rsidRPr="004B58AA">
        <w:rPr>
          <w:rtl/>
        </w:rPr>
        <w:t>» أيضاً. وهذا «</w:t>
      </w:r>
      <w:r w:rsidRPr="004B58AA">
        <w:rPr>
          <w:b/>
          <w:bCs/>
          <w:rtl/>
        </w:rPr>
        <w:t>الجَعْل</w:t>
      </w:r>
      <w:r w:rsidRPr="004B58AA">
        <w:rPr>
          <w:rtl/>
        </w:rPr>
        <w:t xml:space="preserve">» الأخير نوعٌ من الجَعْل المشروط أو الجَعْل التكويني غير المباشر. فمثلاً يقول تعالى في القرآن: </w:t>
      </w:r>
      <w:r w:rsidR="00483F58">
        <w:rPr>
          <w:rFonts w:ascii="KFGQPC Uthman Taha Naskh" w:cs="KFGQPC Uthman Taha Naskh"/>
          <w:sz w:val="28"/>
          <w:rtl/>
        </w:rPr>
        <w:t>﴿</w:t>
      </w:r>
      <w:r w:rsidR="00452798" w:rsidRPr="00452798">
        <w:rPr>
          <w:rStyle w:val="Char4"/>
          <w:rtl/>
        </w:rPr>
        <w:t xml:space="preserve">وَجَعَلۡنَٰهُمۡ أَئِمَّةٗ يَدۡعُونَ إِلَى </w:t>
      </w:r>
      <w:r w:rsidR="00544AB0">
        <w:rPr>
          <w:rStyle w:val="Char4"/>
          <w:rtl/>
        </w:rPr>
        <w:t>ٱلنَّارِ</w:t>
      </w:r>
      <w:r w:rsidR="00483F58">
        <w:rPr>
          <w:rFonts w:ascii="KFGQPC Uthman Taha Naskh" w:cs="KFGQPC Uthman Taha Naskh"/>
          <w:sz w:val="28"/>
          <w:rtl/>
        </w:rPr>
        <w:t>﴾</w:t>
      </w:r>
      <w:r w:rsidR="00452798">
        <w:rPr>
          <w:rFonts w:ascii="KFGQPC Uthman Taha Naskh" w:cs="KFGQPC Uthman Taha Naskh"/>
          <w:sz w:val="28"/>
          <w:rtl/>
        </w:rPr>
        <w:t xml:space="preserve"> </w:t>
      </w:r>
      <w:r w:rsidR="00452798" w:rsidRPr="00452798">
        <w:rPr>
          <w:rStyle w:val="Char5"/>
          <w:rtl/>
        </w:rPr>
        <w:t>[القصص: ٤١]</w:t>
      </w:r>
      <w:r w:rsidR="0032732B">
        <w:rPr>
          <w:rFonts w:ascii="KFGQPC Uthman Taha Naskh" w:cs="KFGQPC Uthman Taha Naskh"/>
          <w:sz w:val="28"/>
          <w:rtl/>
        </w:rPr>
        <w:t>،</w:t>
      </w:r>
      <w:r w:rsidRPr="004B58AA">
        <w:rPr>
          <w:rtl/>
        </w:rPr>
        <w:t xml:space="preserve"> ومن البديهي أن الله الرحمن الرحيم الحكيم لم يخلقهم مباشرةً أئمَّةً لأهل النار، بل هم الذين أصبحوا - بناء على سنن الله في خلقه - أئمّةً لأهل النّار بسبب ظلمهم واستكبارهم ومحاربتهم للحقّ وسوء استغلالهم للقوّة والقدرة التي أعطاهم الله إياها</w:t>
      </w:r>
      <w:r w:rsidR="008F4298" w:rsidRPr="008F4298">
        <w:rPr>
          <w:rFonts w:cs="Arabic11 BT"/>
          <w:vertAlign w:val="superscript"/>
          <w:rtl/>
        </w:rPr>
        <w:t>(</w:t>
      </w:r>
      <w:r w:rsidR="008F4298" w:rsidRPr="008F4298">
        <w:rPr>
          <w:rStyle w:val="FootnoteReference"/>
          <w:rFonts w:cs="Arabic11 BT"/>
          <w:rtl/>
        </w:rPr>
        <w:footnoteReference w:id="575"/>
      </w:r>
      <w:r w:rsidR="008F4298" w:rsidRPr="008F4298">
        <w:rPr>
          <w:rFonts w:cs="Arabic11 BT"/>
          <w:vertAlign w:val="superscript"/>
          <w:rtl/>
        </w:rPr>
        <w:t>)</w:t>
      </w:r>
      <w:r w:rsidRPr="004B58AA">
        <w:rPr>
          <w:rtl/>
        </w:rPr>
        <w:t xml:space="preserve">، لأن من سنن الله في خلقه أنه إذا ظلم أكابر قوم وحاربوا الحق، فإن هناك - شئنا أم أبينا - جماعةٌ من الناس ستجتمع حولهم، كما قال تعالى: </w:t>
      </w:r>
      <w:r w:rsidR="00483F58">
        <w:rPr>
          <w:rFonts w:ascii="KFGQPC Uthman Taha Naskh" w:cs="KFGQPC Uthman Taha Naskh"/>
          <w:sz w:val="28"/>
          <w:rtl/>
        </w:rPr>
        <w:t>﴿</w:t>
      </w:r>
      <w:r w:rsidR="00452798" w:rsidRPr="00452798">
        <w:rPr>
          <w:rStyle w:val="Char4"/>
          <w:rtl/>
        </w:rPr>
        <w:t>وَكَذَٰلِكَ جَعَلۡنَا فِي كُلِّ قَرۡيَةٍ أَكَٰبِرَ مُجۡرِمِيهَا لِيَمۡكُرُواْ فِيهَاۖ وَمَا يَمۡكُرُونَ إِلَّا بِأَنفُسِهِمۡ وَمَا يَشۡعُرُونَ ١٢٣</w:t>
      </w:r>
      <w:r w:rsidR="00483F58">
        <w:rPr>
          <w:rFonts w:ascii="KFGQPC Uthman Taha Naskh" w:cs="KFGQPC Uthman Taha Naskh"/>
          <w:sz w:val="28"/>
          <w:rtl/>
        </w:rPr>
        <w:t>﴾</w:t>
      </w:r>
      <w:r w:rsidR="00452798">
        <w:rPr>
          <w:rFonts w:ascii="KFGQPC Uthman Taha Naskh" w:cs="KFGQPC Uthman Taha Naskh"/>
          <w:sz w:val="28"/>
          <w:rtl/>
        </w:rPr>
        <w:t xml:space="preserve"> </w:t>
      </w:r>
      <w:r w:rsidR="00452798" w:rsidRPr="00452798">
        <w:rPr>
          <w:rStyle w:val="Char5"/>
          <w:rtl/>
        </w:rPr>
        <w:t>[الانعام: ١٢٣]</w:t>
      </w:r>
      <w:r w:rsidR="0032732B">
        <w:rPr>
          <w:rFonts w:ascii="KFGQPC Uthman Taha Naskh" w:cs="KFGQPC Uthman Taha Naskh"/>
          <w:sz w:val="28"/>
          <w:rtl/>
        </w:rPr>
        <w:t>،</w:t>
      </w:r>
      <w:r w:rsidRPr="004B58AA">
        <w:rPr>
          <w:rtl/>
        </w:rPr>
        <w:t xml:space="preserve"> وقال: </w:t>
      </w:r>
      <w:r w:rsidR="00483F58">
        <w:rPr>
          <w:rFonts w:ascii="KFGQPC Uthman Taha Naskh" w:cs="KFGQPC Uthman Taha Naskh"/>
          <w:sz w:val="28"/>
          <w:rtl/>
        </w:rPr>
        <w:t>﴿</w:t>
      </w:r>
      <w:r w:rsidR="00452798" w:rsidRPr="00452798">
        <w:rPr>
          <w:rStyle w:val="Char4"/>
          <w:rtl/>
        </w:rPr>
        <w:t>وَإِذَآ أَرَدۡنَآ أَن نُّهۡلِكَ قَرۡيَةً أَمَرۡنَا مُتۡرَفِيهَا فَفَسَقُواْ فِيهَا فَحَقَّ عَلَيۡهَا ٱلۡقَوۡلُ فَدَمَّرۡنَٰهَا تَدۡمِيرٗا ١٦ وَكَمۡ أَهۡلَكۡنَا مِنَ ٱلۡقُرُونِ مِنۢ بَعۡدِ نُوحٖۗ وَكَفَىٰ بِرَبِّكَ بِذُنُوبِ عِبَادِهِۦ خَبِيرَۢا بَصِيرٗا ١٧</w:t>
      </w:r>
      <w:r w:rsidR="00483F58">
        <w:rPr>
          <w:rFonts w:ascii="KFGQPC Uthman Taha Naskh" w:cs="KFGQPC Uthman Taha Naskh"/>
          <w:sz w:val="28"/>
          <w:rtl/>
        </w:rPr>
        <w:t>﴾</w:t>
      </w:r>
      <w:r w:rsidR="00452798">
        <w:rPr>
          <w:rFonts w:ascii="KFGQPC Uthman Taha Naskh" w:cs="KFGQPC Uthman Taha Naskh"/>
          <w:sz w:val="28"/>
          <w:rtl/>
        </w:rPr>
        <w:t xml:space="preserve"> </w:t>
      </w:r>
      <w:r w:rsidR="00452798" w:rsidRPr="00452798">
        <w:rPr>
          <w:rStyle w:val="Char5"/>
          <w:rtl/>
        </w:rPr>
        <w:t>[الاسراء: ١٦،  ١٧]</w:t>
      </w:r>
      <w:r w:rsidR="00E93231">
        <w:rPr>
          <w:rFonts w:ascii="KFGQPC Uthman Taha Naskh" w:cs="KFGQPC Uthman Taha Naskh"/>
          <w:sz w:val="28"/>
          <w:rtl/>
        </w:rPr>
        <w:t>.</w:t>
      </w:r>
      <w:r w:rsidRPr="004B58AA">
        <w:rPr>
          <w:rtl/>
        </w:rPr>
        <w:t xml:space="preserve"> من المعلوم إذن أن من السنن الإلـهية في المجتمعات  البشرية أنه إذا عصى سادة المجتمع وأصحاب القدرة فيه اللهَ، فإن الذين تحت أيديهم سيتبعونهم في ذلك قهراً، فيستحق الجميع نزول العذاب الإلـهي بهم، رغم أن المسؤولية الأصلية تقع على عاتق السادة وأصحاب القدرة الذين يصبحون دعاةً إلى النار، لا</w:t>
      </w:r>
      <w:r w:rsidRPr="004B58AA">
        <w:rPr>
          <w:rFonts w:cs="Times New Roman"/>
          <w:rtl/>
        </w:rPr>
        <w:t> </w:t>
      </w:r>
      <w:r w:rsidRPr="004B58AA">
        <w:rPr>
          <w:rtl/>
        </w:rPr>
        <w:t xml:space="preserve">أن الله تعالى جعلهم مباشرةً أئمَّةً للنار. (فتأمَّل ولا تتجاهل). كما نجد القرآن يقول: </w:t>
      </w:r>
      <w:r w:rsidR="00483F58">
        <w:rPr>
          <w:rFonts w:ascii="KFGQPC Uthman Taha Naskh" w:cs="KFGQPC Uthman Taha Naskh"/>
          <w:sz w:val="28"/>
          <w:rtl/>
        </w:rPr>
        <w:t>﴿</w:t>
      </w:r>
      <w:r w:rsidR="00B87010">
        <w:rPr>
          <w:rFonts w:ascii="KFGQPC Uthmanic Script HAFS" w:cs="KFGQPC Uthmanic Script HAFS"/>
          <w:sz w:val="28"/>
          <w:rtl/>
        </w:rPr>
        <w:t xml:space="preserve"> </w:t>
      </w:r>
      <w:r w:rsidR="00B87010" w:rsidRPr="00B87010">
        <w:rPr>
          <w:rStyle w:val="Char4"/>
          <w:rtl/>
        </w:rPr>
        <w:t>إِنَّا جَعَلۡنَا ٱلشَّيَٰطِينَ أَوۡلِيَآءَ لِلَّذِينَ لَا يُؤۡمِنُونَ ٢٧</w:t>
      </w:r>
      <w:r w:rsidR="00483F58">
        <w:rPr>
          <w:rFonts w:ascii="KFGQPC Uthman Taha Naskh" w:cs="KFGQPC Uthman Taha Naskh"/>
          <w:sz w:val="28"/>
          <w:rtl/>
        </w:rPr>
        <w:t>﴾</w:t>
      </w:r>
      <w:r w:rsidR="00B87010">
        <w:rPr>
          <w:rFonts w:ascii="KFGQPC Uthman Taha Naskh" w:cs="KFGQPC Uthman Taha Naskh"/>
          <w:sz w:val="28"/>
          <w:rtl/>
        </w:rPr>
        <w:t xml:space="preserve"> </w:t>
      </w:r>
      <w:r w:rsidR="00B87010" w:rsidRPr="00B87010">
        <w:rPr>
          <w:rStyle w:val="Char5"/>
          <w:rtl/>
        </w:rPr>
        <w:t>[الاعراف: ٢٧]</w:t>
      </w:r>
      <w:r w:rsidR="00B87010">
        <w:rPr>
          <w:rFonts w:ascii="KFGQPC Uthman Taha Naskh" w:cs="KFGQPC Uthman Taha Naskh"/>
          <w:sz w:val="28"/>
          <w:rtl/>
        </w:rPr>
        <w:t xml:space="preserve">  </w:t>
      </w:r>
      <w:r w:rsidRPr="004B58AA">
        <w:rPr>
          <w:rtl/>
        </w:rPr>
        <w:t>أي أنه طبقاً للسنة الإلـهية، فإن من يكتمون الحق و يتبعون آباءهم وأجدادهم بتعصب وعناد ودون تفكير أو تأمُّل، ينشأ بينهم وبين الشياطين المعادين للحق نوع من الاتحاد في الجهة والهدف والولاية.</w:t>
      </w:r>
    </w:p>
    <w:p w:rsidR="00DA04D3" w:rsidRPr="004B58AA" w:rsidRDefault="00DA04D3" w:rsidP="00B87010">
      <w:pPr>
        <w:pStyle w:val="a6"/>
        <w:rPr>
          <w:rtl/>
        </w:rPr>
      </w:pPr>
      <w:r w:rsidRPr="004B58AA">
        <w:rPr>
          <w:rtl/>
        </w:rPr>
        <w:t xml:space="preserve">وإذا قال تعالى: </w:t>
      </w:r>
      <w:r w:rsidR="00483F58">
        <w:rPr>
          <w:rFonts w:ascii="KFGQPC Uthman Taha Naskh" w:cs="KFGQPC Uthman Taha Naskh"/>
          <w:sz w:val="28"/>
          <w:rtl/>
        </w:rPr>
        <w:t>﴿</w:t>
      </w:r>
      <w:r w:rsidR="00B87010" w:rsidRPr="00B87010">
        <w:rPr>
          <w:rStyle w:val="Char4"/>
          <w:rtl/>
        </w:rPr>
        <w:t>فَبِمَا نَقۡضِهِم مِّيثَٰقَهُمۡ لَعَنَّٰهُمۡ وَ</w:t>
      </w:r>
      <w:r w:rsidR="00536DAF">
        <w:rPr>
          <w:rStyle w:val="Char4"/>
          <w:rtl/>
        </w:rPr>
        <w:t>جَعَلۡنَا قُلُوبَهُمۡ قَٰسِيَةٗ</w:t>
      </w:r>
      <w:r w:rsidR="00483F58">
        <w:rPr>
          <w:rFonts w:ascii="KFGQPC Uthman Taha Naskh" w:cs="KFGQPC Uthman Taha Naskh"/>
          <w:sz w:val="28"/>
          <w:rtl/>
        </w:rPr>
        <w:t>﴾</w:t>
      </w:r>
      <w:r w:rsidR="00B87010">
        <w:rPr>
          <w:rFonts w:ascii="KFGQPC Uthman Taha Naskh" w:cs="KFGQPC Uthman Taha Naskh"/>
          <w:sz w:val="28"/>
          <w:rtl/>
        </w:rPr>
        <w:t xml:space="preserve"> </w:t>
      </w:r>
      <w:r w:rsidR="00B87010" w:rsidRPr="00B87010">
        <w:rPr>
          <w:rStyle w:val="Char5"/>
          <w:rtl/>
        </w:rPr>
        <w:t>[المائ‍دة: ١٣]</w:t>
      </w:r>
      <w:r w:rsidR="00B87010">
        <w:rPr>
          <w:rFonts w:ascii="KFGQPC Uthman Taha Naskh" w:cs="KFGQPC Uthman Taha Naskh"/>
          <w:sz w:val="28"/>
          <w:rtl/>
        </w:rPr>
        <w:t xml:space="preserve">  </w:t>
      </w:r>
      <w:r w:rsidRPr="004B58AA">
        <w:rPr>
          <w:rtl/>
        </w:rPr>
        <w:t xml:space="preserve">فمن البديهي أن الربّ الرؤوف الرحيم  الحليم لم يخلق قلوبهم قاسيةً من البداية وبشكل مباشر، بل طبقاً للسنن الإلـهية، قست قلوبهم نتيجة نقضهم ميثاقهم، وهكذا.... وأمثال هذه النماذج في القرآن ليست بالقليلة. (فلا تتجاهل). </w:t>
      </w:r>
    </w:p>
    <w:p w:rsidR="00DA04D3" w:rsidRPr="004B58AA" w:rsidRDefault="00DA04D3" w:rsidP="00B87010">
      <w:pPr>
        <w:pStyle w:val="a6"/>
        <w:rPr>
          <w:rtl/>
        </w:rPr>
      </w:pPr>
      <w:r w:rsidRPr="004B58AA">
        <w:rPr>
          <w:rtl/>
        </w:rPr>
        <w:t>ولكن للأسف فإن كاتِبَي الكتاب المذكور قالا ما يفيد (ص 118) أن «</w:t>
      </w:r>
      <w:r w:rsidRPr="004B58AA">
        <w:rPr>
          <w:b/>
          <w:bCs/>
          <w:rtl/>
        </w:rPr>
        <w:t>الجَعْل</w:t>
      </w:r>
      <w:r w:rsidRPr="004B58AA">
        <w:rPr>
          <w:rtl/>
        </w:rPr>
        <w:t>» ينحصر في أمرين: إما أن يكون جعلاً تشريعياً أو يكون جعلاً تكوينياً مباشراً غير مشروط. فإذا لم يكن «</w:t>
      </w:r>
      <w:r w:rsidRPr="004B58AA">
        <w:rPr>
          <w:b/>
          <w:bCs/>
          <w:rtl/>
        </w:rPr>
        <w:t>الجَعْل</w:t>
      </w:r>
      <w:r w:rsidRPr="004B58AA">
        <w:rPr>
          <w:rtl/>
        </w:rPr>
        <w:t>» تشريعياً فهو بالضرورة جعلٌ تكويني مباشر لا غير!!  في حين أن «</w:t>
      </w:r>
      <w:r w:rsidRPr="004B58AA">
        <w:rPr>
          <w:b/>
          <w:bCs/>
          <w:rtl/>
        </w:rPr>
        <w:t>الجَعْل</w:t>
      </w:r>
      <w:r w:rsidRPr="004B58AA">
        <w:rPr>
          <w:rtl/>
        </w:rPr>
        <w:t xml:space="preserve">» في الآية 143 من سورة البقرة [أي قوله تعالى: </w:t>
      </w:r>
      <w:r w:rsidR="00483F58">
        <w:rPr>
          <w:rFonts w:ascii="KFGQPC Uthman Taha Naskh" w:cs="KFGQPC Uthman Taha Naskh"/>
          <w:sz w:val="28"/>
          <w:rtl/>
        </w:rPr>
        <w:t>﴿</w:t>
      </w:r>
      <w:r w:rsidR="00B87010" w:rsidRPr="00B87010">
        <w:rPr>
          <w:rStyle w:val="Char4"/>
          <w:rtl/>
        </w:rPr>
        <w:t xml:space="preserve">وَكَذَٰلِكَ </w:t>
      </w:r>
      <w:r w:rsidR="00B87010" w:rsidRPr="00B87010">
        <w:rPr>
          <w:rStyle w:val="Char4"/>
          <w:u w:val="single"/>
          <w:rtl/>
        </w:rPr>
        <w:t>جَعَلۡنَٰكُمۡ</w:t>
      </w:r>
      <w:r w:rsidR="00B87010" w:rsidRPr="00B87010">
        <w:rPr>
          <w:rStyle w:val="Char4"/>
          <w:rtl/>
        </w:rPr>
        <w:t xml:space="preserve"> أُمَّةٗ وَسَطٗا لِّتَكُونُواْ شُهَدَآءَ عَلَى ٱلنَّاسِ وَيَكُونَ</w:t>
      </w:r>
      <w:r w:rsidR="00536DAF">
        <w:rPr>
          <w:rStyle w:val="Char4"/>
          <w:rtl/>
        </w:rPr>
        <w:t xml:space="preserve"> ٱلرَّسُولُ عَلَيۡكُمۡ شَهِيدٗا</w:t>
      </w:r>
      <w:r w:rsidR="00483F58">
        <w:rPr>
          <w:rFonts w:ascii="KFGQPC Uthman Taha Naskh" w:cs="KFGQPC Uthman Taha Naskh"/>
          <w:sz w:val="28"/>
          <w:rtl/>
        </w:rPr>
        <w:t>﴾</w:t>
      </w:r>
      <w:r w:rsidR="00B87010">
        <w:rPr>
          <w:rFonts w:ascii="KFGQPC Uthman Taha Naskh" w:cs="KFGQPC Uthman Taha Naskh"/>
          <w:sz w:val="28"/>
          <w:rtl/>
        </w:rPr>
        <w:t xml:space="preserve"> </w:t>
      </w:r>
      <w:r w:rsidR="00B87010" w:rsidRPr="00B87010">
        <w:rPr>
          <w:rStyle w:val="Char5"/>
          <w:rtl/>
        </w:rPr>
        <w:t>[البقرة: ١٤٣]</w:t>
      </w:r>
      <w:r w:rsidR="00B87010">
        <w:rPr>
          <w:rStyle w:val="Char5"/>
          <w:rtl/>
        </w:rPr>
        <w:t xml:space="preserve"> </w:t>
      </w:r>
      <w:r w:rsidRPr="004B58AA">
        <w:rPr>
          <w:rtl/>
        </w:rPr>
        <w:t xml:space="preserve"> هو - على ضوء ما ذكرناه أعلاه ونماذج عديدة أخرى في القرآن - من باب الجعل الذي يحصل طبقاً للسنة الإلـهية أي الجعل الذي يتم من خلال ترتُّب النتيجة على الفعل، لا جعلٌ تكوينيٌّ مباشرٌ غير مشروط. بناء على ذلك، وبملاحظة أن الآية 143 من سورة البقرة تكلَّمَتْ عن موضوع تغيير القبلة، فإن كل عاقل يدرك أن خطاب الآية مُوجَّهٌ إلى معاصري النبي الذين أذعنوا لتغيير القبلة، وهي تقول في الواقع للمسلمين المقصودين: إنكم بإطاعتكم للنبي الأكرم </w:t>
      </w:r>
      <w:r w:rsidRPr="004B58AA">
        <w:rPr>
          <w:sz w:val="30"/>
          <w:rtl/>
        </w:rPr>
        <w:sym w:font="Abo-thar" w:char="F04A"/>
      </w:r>
      <w:r w:rsidRPr="004B58AA">
        <w:rPr>
          <w:rtl/>
        </w:rPr>
        <w:t xml:space="preserve"> وإيمانكم به واتِّباعكم له، و عدم إعطائكم  أي أهمية لتحجُّج اليهود حول القبلة، والتزامكم بشريعة الرسول الخاتم، خلافاً لأهل الكتاب الذين اختلفوا بين أنفسهم حول القبلة، وأظهروا أنهم غير مستعدين لتغيير قبلتهم وقبول قبلة المسلمين بأي ثمن حتى ولو أُتُوا بكل آية، رغم علمهم في قرارة أنفسهم بأن قبلة الإسلام حقَّة وصحيحة (البقرة: 144)، إنكم أيها المؤمنون، </w:t>
      </w:r>
      <w:r w:rsidRPr="004B58AA">
        <w:rPr>
          <w:u w:val="single"/>
          <w:rtl/>
        </w:rPr>
        <w:t>نتيجةً لذلك</w:t>
      </w:r>
      <w:r w:rsidRPr="004B58AA">
        <w:rPr>
          <w:rtl/>
        </w:rPr>
        <w:t xml:space="preserve">، أصبحتم أمَّةً صالحةً عادلةً أو معتدلةً ومتوازنةً، والنبي الذي ربَّاكم وزكَّى نفوسكم  وعلَّمكم هذا الكتاب السماوي والحكمة وما لم تكونوا تعلمون (البقرة: 151) سيكون شاهداً لكم يوم القيامة، بأنكم تعلَّمتم منه التربية وأخذتم عنه معارفكم عن الشريعة الإلـهية وأنتم أيضاً ستكونون شهداء على من أخذ عنكم دين النبيّ </w:t>
      </w:r>
      <w:r w:rsidRPr="004B58AA">
        <w:rPr>
          <w:sz w:val="30"/>
          <w:rtl/>
        </w:rPr>
        <w:sym w:font="Abo-thar" w:char="F04A"/>
      </w:r>
      <w:r w:rsidRPr="004B58AA">
        <w:rPr>
          <w:rtl/>
        </w:rPr>
        <w:t>. ولا</w:t>
      </w:r>
      <w:r w:rsidRPr="004B58AA">
        <w:rPr>
          <w:rFonts w:cs="Times New Roman"/>
          <w:rtl/>
        </w:rPr>
        <w:t> </w:t>
      </w:r>
      <w:r w:rsidRPr="004B58AA">
        <w:rPr>
          <w:rtl/>
        </w:rPr>
        <w:t xml:space="preserve">ننسَ أن القرآن الكريم وصل إلينا عن طريق أصحاب النبي </w:t>
      </w:r>
      <w:r w:rsidRPr="004B58AA">
        <w:rPr>
          <w:sz w:val="30"/>
          <w:rtl/>
        </w:rPr>
        <w:sym w:font="Abo-thar" w:char="F04A"/>
      </w:r>
      <w:r w:rsidRPr="004B58AA">
        <w:rPr>
          <w:rtl/>
        </w:rPr>
        <w:t xml:space="preserve">. </w:t>
      </w:r>
    </w:p>
    <w:p w:rsidR="00DA04D3" w:rsidRPr="004B58AA" w:rsidRDefault="00DA04D3" w:rsidP="00B30674">
      <w:pPr>
        <w:pStyle w:val="a6"/>
        <w:rPr>
          <w:rtl/>
        </w:rPr>
      </w:pPr>
      <w:r w:rsidRPr="004B58AA">
        <w:rPr>
          <w:rtl/>
        </w:rPr>
        <w:t>وكذلك الآية 78 من سورة الحج</w:t>
      </w:r>
      <w:r w:rsidR="008F4298" w:rsidRPr="008F4298">
        <w:rPr>
          <w:rFonts w:cs="Arabic11 BT"/>
          <w:vertAlign w:val="superscript"/>
          <w:rtl/>
        </w:rPr>
        <w:t>(</w:t>
      </w:r>
      <w:r w:rsidR="008F4298" w:rsidRPr="008F4298">
        <w:rPr>
          <w:rStyle w:val="FootnoteReference"/>
          <w:rFonts w:cs="Arabic11 BT"/>
          <w:rtl/>
        </w:rPr>
        <w:footnoteReference w:id="576"/>
      </w:r>
      <w:r w:rsidR="008F4298" w:rsidRPr="008F4298">
        <w:rPr>
          <w:rFonts w:cs="Arabic11 BT"/>
          <w:vertAlign w:val="superscript"/>
          <w:rtl/>
        </w:rPr>
        <w:t>)</w:t>
      </w:r>
      <w:r w:rsidRPr="004B58AA">
        <w:rPr>
          <w:rtl/>
        </w:rPr>
        <w:t xml:space="preserve"> المدنية تخاطب أصحاب النبي </w:t>
      </w:r>
      <w:r w:rsidRPr="004B58AA">
        <w:rPr>
          <w:sz w:val="30"/>
          <w:rtl/>
        </w:rPr>
        <w:sym w:font="Abo-thar" w:char="F04A"/>
      </w:r>
      <w:r w:rsidRPr="004B58AA">
        <w:rPr>
          <w:rtl/>
        </w:rPr>
        <w:t xml:space="preserve"> المُلْتَفّين حوله الذين كانوا يعتبرون أنفسهم من ذرية إبراهيم (ع) وتقول لهم: إن  الله سماكم - في زمن جدكم الأعلى إبراهيم (البقرة: 128 و 131 حتى 133، وآل عمران: 67) وفي هذا الكتاب (= القرآن)-: «مُسْلِمِينَ»، وهذا الدين الذي أنتم عليه الآن موافقٌ لدين جدِّكم إبراهيم فَأَقِيمُوا الصَّلَاةَ واعبدوا الله وجاهدوا في سبيله واعمَلوا الأعمال الصالحة وَاعْتَصِمُوا بِاللهِ لِيَكُونَ الرَّسُولُ شَهِيدًا عَلَيْكُمْ يوم القيامة وتكونوا أنتم أيضاً شُهَدَاءَ عَلَى النَّاسِ الذين أخذوا عنكم دين النبيّ. بناء على ذلك فإن صيرورة أصحاب النبيّ الأمة الوسط (الصالحة الخَـيِّرَة أو المعتدلة المتوازنة) هو </w:t>
      </w:r>
      <w:r w:rsidRPr="004B58AA">
        <w:rPr>
          <w:u w:val="single"/>
          <w:rtl/>
        </w:rPr>
        <w:t>نتيجة</w:t>
      </w:r>
      <w:r w:rsidRPr="004B58AA">
        <w:rPr>
          <w:rtl/>
        </w:rPr>
        <w:t xml:space="preserve"> لاتِّباعهم الرسول </w:t>
      </w:r>
      <w:r w:rsidRPr="004B58AA">
        <w:rPr>
          <w:sz w:val="30"/>
          <w:rtl/>
        </w:rPr>
        <w:sym w:font="Abo-thar" w:char="F04A"/>
      </w:r>
      <w:r w:rsidRPr="004B58AA">
        <w:rPr>
          <w:rtl/>
        </w:rPr>
        <w:t xml:space="preserve">، لا أن الله تعالى جَعَلَهُمْ هكذا جعلاً تكوينياً مباشراً غير مشروط، كما أن صيرورتهم خير أمة أخرجت للناس هو </w:t>
      </w:r>
      <w:r w:rsidRPr="004B58AA">
        <w:rPr>
          <w:u w:val="single"/>
          <w:rtl/>
        </w:rPr>
        <w:t>نتيجة</w:t>
      </w:r>
      <w:r w:rsidRPr="004B58AA">
        <w:rPr>
          <w:rtl/>
        </w:rPr>
        <w:t xml:space="preserve"> لإيمانهم بالنبي الخاتم وقيامهم بالأمر بالمعروف والنهي عن المنكر (آل عمران: 110) خاصَّةً أن القرآن الكريم قال: ﴿وَنَزَعْنَا مِنْ كُلِّ أُمَّةٍ شَهِيدًا﴾ [القصص: 75] وهو نبيُّها الذي يشهد على أمَّته بالحقّ، وقال: ﴿فَكَيْفَ إِذَا جِئْنَا مِنْ كُلِّ أُمَّةٍ بِشَهِيدٍ وَجِئْنَا بِكَ عَلَى هَؤُلَاءِ [</w:t>
      </w:r>
      <w:r w:rsidRPr="004B58AA">
        <w:rPr>
          <w:i/>
          <w:iCs/>
          <w:rtl/>
        </w:rPr>
        <w:t>أي على معاصري النبيّ</w:t>
      </w:r>
      <w:r w:rsidRPr="004B58AA">
        <w:rPr>
          <w:rtl/>
        </w:rPr>
        <w:t>] شَهِيدًا﴾ [النساء: 41]، بناء على ذلك فإن ما يلفِّقه الخرافيون متأثِّرٌ برواية موضوعة ساقطة من الاعتبار، لا تستند إلى دليلٍ شرعيٍّ قويمٍ.</w:t>
      </w:r>
    </w:p>
    <w:p w:rsidR="00DA04D3" w:rsidRPr="004B58AA" w:rsidRDefault="00DA04D3" w:rsidP="00B30674">
      <w:pPr>
        <w:pStyle w:val="a6"/>
        <w:rPr>
          <w:rtl/>
        </w:rPr>
      </w:pPr>
      <w:r w:rsidRPr="004B58AA">
        <w:rPr>
          <w:rtl/>
        </w:rPr>
        <w:t>الآن، على ضوء ما تم بيانه، إذا أردنا أن نعرف معنى الآيات السبعة التي يستغلها الخرافيون ويسيئون  تفسيرها، وأن لا نُخْدَع بتلفيقاتهم، فعلينا أن ننتبه إلى  المسائل التالية:</w:t>
      </w:r>
    </w:p>
    <w:p w:rsidR="00DA04D3" w:rsidRPr="004B58AA" w:rsidRDefault="00DA04D3" w:rsidP="00B87010">
      <w:pPr>
        <w:pStyle w:val="a6"/>
        <w:rPr>
          <w:rtl/>
        </w:rPr>
      </w:pPr>
      <w:r w:rsidRPr="004B58AA">
        <w:rPr>
          <w:b/>
          <w:bCs/>
          <w:rtl/>
        </w:rPr>
        <w:t>أولاً</w:t>
      </w:r>
      <w:r w:rsidRPr="004B58AA">
        <w:rPr>
          <w:rtl/>
        </w:rPr>
        <w:t xml:space="preserve">: قال الله تعالى: </w:t>
      </w:r>
      <w:r w:rsidR="00483F58">
        <w:rPr>
          <w:rFonts w:ascii="KFGQPC Uthman Taha Naskh" w:cs="KFGQPC Uthman Taha Naskh"/>
          <w:sz w:val="28"/>
          <w:rtl/>
        </w:rPr>
        <w:t>﴿</w:t>
      </w:r>
      <w:r w:rsidR="00B87010" w:rsidRPr="00B87010">
        <w:rPr>
          <w:rStyle w:val="Char4"/>
          <w:rtl/>
        </w:rPr>
        <w:t>هُوَ ٱللَّهُ ٱلَّذِي لَآ إِلَٰهَ إِلَّا هُوَۖ عَٰلِمُ ٱلۡغَيۡبِ وَٱلشَّهَٰدَةِۖ هُوَ ٱلرَّحۡمَٰنُ ٱلرَّحِيمُ ٢٢</w:t>
      </w:r>
      <w:r w:rsidR="00483F58">
        <w:rPr>
          <w:rFonts w:ascii="KFGQPC Uthman Taha Naskh" w:cs="KFGQPC Uthman Taha Naskh"/>
          <w:sz w:val="28"/>
          <w:rtl/>
        </w:rPr>
        <w:t>﴾</w:t>
      </w:r>
      <w:r w:rsidR="00B87010">
        <w:rPr>
          <w:rFonts w:ascii="KFGQPC Uthman Taha Naskh" w:cs="KFGQPC Uthman Taha Naskh"/>
          <w:sz w:val="28"/>
          <w:rtl/>
        </w:rPr>
        <w:t xml:space="preserve"> </w:t>
      </w:r>
      <w:r w:rsidR="00B87010" w:rsidRPr="00B87010">
        <w:rPr>
          <w:rStyle w:val="Char5"/>
          <w:rtl/>
        </w:rPr>
        <w:t>[الحشر: ٢٢</w:t>
      </w:r>
      <w:r w:rsidR="00B87010">
        <w:rPr>
          <w:rStyle w:val="Char5"/>
          <w:rtl/>
        </w:rPr>
        <w:t>]</w:t>
      </w:r>
      <w:r w:rsidRPr="004B58AA">
        <w:rPr>
          <w:rtl/>
        </w:rPr>
        <w:t xml:space="preserve">، وقال أيضاً: </w:t>
      </w:r>
      <w:r w:rsidR="00483F58">
        <w:rPr>
          <w:rFonts w:ascii="KFGQPC Uthman Taha Naskh" w:cs="KFGQPC Uthman Taha Naskh"/>
          <w:sz w:val="28"/>
          <w:rtl/>
        </w:rPr>
        <w:t>﴿</w:t>
      </w:r>
      <w:r w:rsidR="00B87010" w:rsidRPr="00B87010">
        <w:rPr>
          <w:rStyle w:val="Char4"/>
          <w:rtl/>
        </w:rPr>
        <w:t>أَوَ لَمۡ يَكۡفِ بِرَبِّكَ أَنَّهُۥ عَلَىٰ كُلِّ شَيۡءٖ شَهِيدٌ ٥٣</w:t>
      </w:r>
      <w:r w:rsidR="00483F58">
        <w:rPr>
          <w:rFonts w:ascii="KFGQPC Uthman Taha Naskh" w:cs="KFGQPC Uthman Taha Naskh"/>
          <w:sz w:val="28"/>
          <w:rtl/>
        </w:rPr>
        <w:t>﴾</w:t>
      </w:r>
      <w:r w:rsidR="00B87010">
        <w:rPr>
          <w:rFonts w:ascii="KFGQPC Uthman Taha Naskh" w:cs="KFGQPC Uthman Taha Naskh"/>
          <w:sz w:val="28"/>
          <w:rtl/>
        </w:rPr>
        <w:t xml:space="preserve"> </w:t>
      </w:r>
      <w:r w:rsidR="00B87010" w:rsidRPr="00B87010">
        <w:rPr>
          <w:rStyle w:val="Char5"/>
          <w:rtl/>
        </w:rPr>
        <w:t>[فصلت: ٥٣]</w:t>
      </w:r>
      <w:r w:rsidRPr="004B58AA">
        <w:rPr>
          <w:rtl/>
        </w:rPr>
        <w:t xml:space="preserve">، وقال: </w:t>
      </w:r>
      <w:r w:rsidR="00483F58">
        <w:rPr>
          <w:rFonts w:ascii="KFGQPC Uthman Taha Naskh" w:cs="KFGQPC Uthman Taha Naskh"/>
          <w:sz w:val="28"/>
          <w:rtl/>
        </w:rPr>
        <w:t>﴿</w:t>
      </w:r>
      <w:r w:rsidR="00B87010" w:rsidRPr="00B87010">
        <w:rPr>
          <w:rStyle w:val="Char4"/>
          <w:rtl/>
        </w:rPr>
        <w:t>عَٰلِمِ ٱلۡغَيۡبِ وَٱلشَّهَٰدَةِ فَتَعَٰلَىٰ عَمَّا يُشۡرِكُونَ ٩٢</w:t>
      </w:r>
      <w:r w:rsidR="00483F58">
        <w:rPr>
          <w:rFonts w:ascii="KFGQPC Uthman Taha Naskh" w:cs="KFGQPC Uthman Taha Naskh"/>
          <w:sz w:val="28"/>
          <w:rtl/>
        </w:rPr>
        <w:t>﴾</w:t>
      </w:r>
      <w:r w:rsidR="00B87010">
        <w:rPr>
          <w:rFonts w:ascii="KFGQPC Uthman Taha Naskh" w:cs="KFGQPC Uthman Taha Naskh"/>
          <w:sz w:val="28"/>
          <w:rtl/>
        </w:rPr>
        <w:t xml:space="preserve"> </w:t>
      </w:r>
      <w:r w:rsidR="00B87010" w:rsidRPr="00B87010">
        <w:rPr>
          <w:rStyle w:val="Char5"/>
          <w:rtl/>
        </w:rPr>
        <w:t>[المؤمنون : ٩٢]</w:t>
      </w:r>
      <w:r w:rsidRPr="004B58AA">
        <w:rPr>
          <w:rtl/>
        </w:rPr>
        <w:t>، بناء على ذلك لا يجوز أن نعتبر غير الله شاهداً على أعمال الناس الخفية استناداً إلى أحاديث موضوعة لا اعتبار لها!</w:t>
      </w:r>
    </w:p>
    <w:p w:rsidR="00DA04D3" w:rsidRPr="004B58AA" w:rsidRDefault="00DA04D3" w:rsidP="00A112FF">
      <w:pPr>
        <w:pStyle w:val="a6"/>
        <w:rPr>
          <w:rtl/>
        </w:rPr>
      </w:pPr>
      <w:r w:rsidRPr="004B58AA">
        <w:rPr>
          <w:b/>
          <w:bCs/>
          <w:rtl/>
        </w:rPr>
        <w:t>ثانياً</w:t>
      </w:r>
      <w:r w:rsidRPr="004B58AA">
        <w:rPr>
          <w:rtl/>
        </w:rPr>
        <w:t xml:space="preserve">: علينا أن نعلم أن الأنبياء عليهم السلام لم يكونوا مُطَّلعين على أعمال الناس الخفية أثناء حياتهم، كما قال تعالى لرسوله: </w:t>
      </w:r>
      <w:r w:rsidR="00483F58">
        <w:rPr>
          <w:rFonts w:ascii="KFGQPC Uthman Taha Naskh" w:cs="KFGQPC Uthman Taha Naskh"/>
          <w:sz w:val="28"/>
          <w:rtl/>
        </w:rPr>
        <w:t>﴿</w:t>
      </w:r>
      <w:r w:rsidR="00B87010" w:rsidRPr="00B87010">
        <w:rPr>
          <w:rStyle w:val="Char4"/>
          <w:rtl/>
        </w:rPr>
        <w:t>وَمِنَ ٱلنَّاسِ مَن يُعۡجِبُكَ قَوۡلُهُۥ فِي ٱلۡحَيَوٰةِ ٱلدُّنۡيَا وَيُشۡهِدُ ٱللَّهَ عَلَىٰ مَا فِي قَلۡبِهِۦ وَهُوَ أَلَدُّ ٱلۡخِصَامِ ٢٠٤ وَإِذَا تَوَلَّىٰ سَعَىٰ فِي ٱلۡأَرۡضِ لِيُفۡسِدَ فِيهَا وَيُهۡلِكَ ٱلۡحَرۡثَ وَٱلنَّسۡلَۚ وَٱللَّهُ لَا يُحِبُّ ٱلۡفَسَادَ ٢٠٥</w:t>
      </w:r>
      <w:r w:rsidR="00483F58">
        <w:rPr>
          <w:rFonts w:ascii="KFGQPC Uthman Taha Naskh" w:cs="KFGQPC Uthman Taha Naskh"/>
          <w:sz w:val="28"/>
          <w:rtl/>
        </w:rPr>
        <w:t>﴾</w:t>
      </w:r>
      <w:r w:rsidR="00B87010">
        <w:rPr>
          <w:rFonts w:ascii="KFGQPC Uthman Taha Naskh" w:cs="KFGQPC Uthman Taha Naskh"/>
          <w:sz w:val="28"/>
          <w:rtl/>
        </w:rPr>
        <w:t xml:space="preserve"> </w:t>
      </w:r>
      <w:r w:rsidR="00B87010" w:rsidRPr="00B87010">
        <w:rPr>
          <w:rStyle w:val="Char5"/>
          <w:rtl/>
        </w:rPr>
        <w:t>[البقرة: ٢٠٤،  ٢٠٥]</w:t>
      </w:r>
      <w:r w:rsidR="00B87010">
        <w:rPr>
          <w:rFonts w:ascii="KFGQPC Uthman Taha Naskh" w:cs="KFGQPC Uthman Taha Naskh"/>
          <w:sz w:val="28"/>
          <w:rtl/>
        </w:rPr>
        <w:t xml:space="preserve">  </w:t>
      </w:r>
      <w:r w:rsidRPr="004B58AA">
        <w:rPr>
          <w:rtl/>
        </w:rPr>
        <w:t xml:space="preserve">في حين أنه لو كانت الأعمال المفسدة  لأمثال أولئك الأشخاص تُعْرَض على النبيّ </w:t>
      </w:r>
      <w:r w:rsidRPr="004B58AA">
        <w:rPr>
          <w:sz w:val="30"/>
          <w:rtl/>
        </w:rPr>
        <w:sym w:font="Abo-thar" w:char="F04A"/>
      </w:r>
      <w:r w:rsidRPr="004B58AA">
        <w:rPr>
          <w:rtl/>
        </w:rPr>
        <w:t xml:space="preserve"> لَمَا أعجبه قولهم لأنه كان سيعرف أنه مجرد قول بلا عمل.  بناء على ذلك فإن شهادة الأنبياء منحصرة بفترة حياتهم الدنيوية وبمعاصريهم فقط، كما أنهم في فترة حياتهم الدنيوية غير مطلعين على أعمال الناس الخفيَّة (الشعراء: 122). أما بعد انتهاء حياتهم الدنيوية وانتقالهم إلى دار البقاء، فلا</w:t>
      </w:r>
      <w:r w:rsidRPr="004B58AA">
        <w:rPr>
          <w:rFonts w:cs="Times New Roman"/>
          <w:rtl/>
        </w:rPr>
        <w:t> </w:t>
      </w:r>
      <w:r w:rsidRPr="004B58AA">
        <w:rPr>
          <w:rtl/>
        </w:rPr>
        <w:t xml:space="preserve">تعود لهم أي صلة بعالمنا أو ارتباط به (المائدة: 117). ويوم القيامة يقول بعض المعبودين من دون الله - ومن جملتهم الأنبياء السابقين - لعابديهم: </w:t>
      </w:r>
      <w:r w:rsidR="00483F58">
        <w:rPr>
          <w:rFonts w:ascii="KFGQPC Uthman Taha Naskh" w:cs="KFGQPC Uthman Taha Naskh"/>
          <w:sz w:val="28"/>
          <w:rtl/>
        </w:rPr>
        <w:t>﴿</w:t>
      </w:r>
      <w:r w:rsidR="00A112FF" w:rsidRPr="00A112FF">
        <w:rPr>
          <w:rStyle w:val="Char4"/>
          <w:rtl/>
        </w:rPr>
        <w:t>فَكَفَىٰ بِٱللَّهِ شَهِيدَۢا بَيۡنَنَا وَبَيۡنَكُمۡ إِن كُنَّا عَنۡ عِبَادَتِكُمۡ لَغَٰفِلِينَ ٢٩</w:t>
      </w:r>
      <w:r w:rsidR="00483F58">
        <w:rPr>
          <w:rFonts w:ascii="KFGQPC Uthman Taha Naskh" w:cs="KFGQPC Uthman Taha Naskh"/>
          <w:sz w:val="28"/>
          <w:rtl/>
        </w:rPr>
        <w:t>﴾</w:t>
      </w:r>
      <w:r w:rsidR="00A112FF">
        <w:rPr>
          <w:rFonts w:ascii="KFGQPC Uthman Taha Naskh" w:cs="KFGQPC Uthman Taha Naskh"/>
          <w:sz w:val="28"/>
          <w:rtl/>
        </w:rPr>
        <w:t xml:space="preserve"> </w:t>
      </w:r>
      <w:r w:rsidR="00A112FF" w:rsidRPr="00A112FF">
        <w:rPr>
          <w:rStyle w:val="Char5"/>
          <w:rtl/>
        </w:rPr>
        <w:t>[يونس : ٢٩]</w:t>
      </w:r>
      <w:r w:rsidRPr="004B58AA">
        <w:rPr>
          <w:rtl/>
        </w:rPr>
        <w:t xml:space="preserve">. ويقول القرآن أيضاً للرسول </w:t>
      </w:r>
      <w:r w:rsidRPr="004B58AA">
        <w:rPr>
          <w:sz w:val="30"/>
          <w:rtl/>
        </w:rPr>
        <w:sym w:font="Abo-thar" w:char="F04A"/>
      </w:r>
      <w:r w:rsidRPr="004B58AA">
        <w:rPr>
          <w:rtl/>
        </w:rPr>
        <w:t xml:space="preserve">: </w:t>
      </w:r>
      <w:r w:rsidR="00A112FF" w:rsidRPr="009A4C82">
        <w:rPr>
          <w:rStyle w:val="Char4"/>
          <w:rFonts w:ascii="Tahoma" w:hAnsi="Tahoma" w:cs="KFGQPC Uthman Taha Naskh"/>
          <w:rtl/>
        </w:rPr>
        <w:t>﴿</w:t>
      </w:r>
      <w:r w:rsidR="00A112FF" w:rsidRPr="00A112FF">
        <w:rPr>
          <w:rStyle w:val="Char4"/>
          <w:rtl/>
        </w:rPr>
        <w:t>وَإِمَّا نُرِيَنَّكَ بَعۡضَ ٱلَّذِي نَعِدُهُمۡ أَوۡ نَتَوَفَّيَنَّكَ فَإِلَيۡنَا مَرۡجِعُهُمۡ ثُمَّ ٱللَّهُ شَهِيدٌ عَلَىٰ مَا يَفۡعَلُونَ ٤٦</w:t>
      </w:r>
      <w:r w:rsidR="00483F58">
        <w:rPr>
          <w:rFonts w:ascii="KFGQPC Uthman Taha Naskh" w:cs="KFGQPC Uthman Taha Naskh"/>
          <w:sz w:val="28"/>
          <w:rtl/>
        </w:rPr>
        <w:t>﴾</w:t>
      </w:r>
      <w:r w:rsidR="00A112FF">
        <w:rPr>
          <w:rFonts w:ascii="KFGQPC Uthman Taha Naskh" w:cs="KFGQPC Uthman Taha Naskh"/>
          <w:sz w:val="28"/>
          <w:rtl/>
        </w:rPr>
        <w:t xml:space="preserve"> </w:t>
      </w:r>
      <w:r w:rsidR="00A112FF" w:rsidRPr="00A112FF">
        <w:rPr>
          <w:rStyle w:val="Char5"/>
          <w:rtl/>
        </w:rPr>
        <w:t>[يونس : ٤٦]</w:t>
      </w:r>
      <w:r w:rsidRPr="004B58AA">
        <w:rPr>
          <w:rtl/>
        </w:rPr>
        <w:t>، مما يُبَيِّن أن أعمال العباد لا تُعْرَضُ على الأنبياء، فهم ليسوا شهداء على أعمال جميع أتباعهم من المعاصرين لهم</w:t>
      </w:r>
      <w:r w:rsidR="008F4298" w:rsidRPr="008F4298">
        <w:rPr>
          <w:rFonts w:cs="Arabic11 BT"/>
          <w:vertAlign w:val="superscript"/>
          <w:rtl/>
        </w:rPr>
        <w:t>(</w:t>
      </w:r>
      <w:r w:rsidR="008F4298" w:rsidRPr="008F4298">
        <w:rPr>
          <w:rStyle w:val="FootnoteReference"/>
          <w:rFonts w:cs="Arabic11 BT"/>
          <w:rtl/>
        </w:rPr>
        <w:footnoteReference w:id="577"/>
      </w:r>
      <w:r w:rsidR="008F4298" w:rsidRPr="008F4298">
        <w:rPr>
          <w:rFonts w:cs="Arabic11 BT"/>
          <w:vertAlign w:val="superscript"/>
          <w:rtl/>
        </w:rPr>
        <w:t>)</w:t>
      </w:r>
      <w:r w:rsidRPr="004B58AA">
        <w:rPr>
          <w:rtl/>
        </w:rPr>
        <w:t xml:space="preserve">. </w:t>
      </w:r>
    </w:p>
    <w:p w:rsidR="00DA04D3" w:rsidRPr="004B58AA" w:rsidRDefault="00DA04D3" w:rsidP="00A112FF">
      <w:pPr>
        <w:pStyle w:val="a6"/>
        <w:rPr>
          <w:rtl/>
        </w:rPr>
      </w:pPr>
      <w:r w:rsidRPr="004B58AA">
        <w:rPr>
          <w:b/>
          <w:bCs/>
          <w:rtl/>
        </w:rPr>
        <w:t>ثالثاً</w:t>
      </w:r>
      <w:r w:rsidRPr="004B58AA">
        <w:rPr>
          <w:rtl/>
        </w:rPr>
        <w:t xml:space="preserve">: علينا أن نعلم أن شهادة الأنبياء تكون حول أصول الدين وإبلاغ أحكام شريعتهم للناس، لا شهادتهم على جميع أعمال الناس.  إن  الله تعالى يقول: </w:t>
      </w:r>
      <w:r w:rsidR="00483F58">
        <w:rPr>
          <w:rFonts w:ascii="KFGQPC Uthman Taha Naskh" w:cs="KFGQPC Uthman Taha Naskh"/>
          <w:sz w:val="28"/>
          <w:rtl/>
        </w:rPr>
        <w:t>﴿</w:t>
      </w:r>
      <w:r w:rsidR="00A112FF" w:rsidRPr="00A112FF">
        <w:rPr>
          <w:rStyle w:val="Char4"/>
          <w:rtl/>
        </w:rPr>
        <w:t>يَوۡمَ يَجۡمَعُ ٱللَّهُ ٱلرُّسُلَ فَيَقُولُ مَاذَآ أُجِبۡتُمۡۖ قَالُواْ لَا عِلۡمَ لَنَآۖ إِنَّكَ أَنتَ عَلَّٰمُ ٱلۡغُيُوبِ ١٠٩</w:t>
      </w:r>
      <w:r w:rsidR="00483F58">
        <w:rPr>
          <w:rFonts w:ascii="KFGQPC Uthman Taha Naskh" w:cs="KFGQPC Uthman Taha Naskh"/>
          <w:sz w:val="28"/>
          <w:rtl/>
        </w:rPr>
        <w:t>﴾</w:t>
      </w:r>
      <w:r w:rsidR="00A112FF">
        <w:rPr>
          <w:rFonts w:ascii="KFGQPC Uthman Taha Naskh" w:cs="KFGQPC Uthman Taha Naskh"/>
          <w:sz w:val="28"/>
          <w:rtl/>
        </w:rPr>
        <w:t xml:space="preserve"> </w:t>
      </w:r>
      <w:r w:rsidR="00A112FF" w:rsidRPr="00A112FF">
        <w:rPr>
          <w:rStyle w:val="Char2"/>
          <w:rtl/>
        </w:rPr>
        <w:t>[المائ‍دة: ١٠٩]</w:t>
      </w:r>
      <w:r w:rsidR="00A112FF">
        <w:rPr>
          <w:rFonts w:ascii="KFGQPC Uthman Taha Naskh" w:cs="KFGQPC Uthman Taha Naskh"/>
          <w:sz w:val="28"/>
          <w:rtl/>
        </w:rPr>
        <w:t xml:space="preserve">  </w:t>
      </w:r>
      <w:r w:rsidRPr="004B58AA">
        <w:rPr>
          <w:rtl/>
        </w:rPr>
        <w:t xml:space="preserve">ويقول أيضاً: </w:t>
      </w:r>
      <w:r w:rsidR="00483F58">
        <w:rPr>
          <w:rFonts w:ascii="KFGQPC Uthman Taha Naskh" w:cs="KFGQPC Uthman Taha Naskh"/>
          <w:sz w:val="28"/>
          <w:rtl/>
        </w:rPr>
        <w:t>﴿</w:t>
      </w:r>
      <w:r w:rsidR="00A112FF" w:rsidRPr="00A112FF">
        <w:rPr>
          <w:rStyle w:val="Char4"/>
          <w:rtl/>
        </w:rPr>
        <w:t>فَلَنَسۡ‍َٔلَنَّ ٱلَّذِينَ أُرۡسِلَ إِلَيۡهِمۡ وَلَنَسۡ‍َٔلَنَّ ٱلۡمُرۡسَلِينَ ٦</w:t>
      </w:r>
      <w:r w:rsidR="00483F58">
        <w:rPr>
          <w:rFonts w:ascii="KFGQPC Uthman Taha Naskh" w:cs="KFGQPC Uthman Taha Naskh"/>
          <w:sz w:val="28"/>
          <w:rtl/>
        </w:rPr>
        <w:t>﴾</w:t>
      </w:r>
      <w:r w:rsidR="00A112FF">
        <w:rPr>
          <w:rFonts w:ascii="KFGQPC Uthman Taha Naskh" w:cs="KFGQPC Uthman Taha Naskh"/>
          <w:sz w:val="28"/>
          <w:rtl/>
        </w:rPr>
        <w:t xml:space="preserve"> </w:t>
      </w:r>
      <w:r w:rsidR="00A112FF" w:rsidRPr="00A112FF">
        <w:rPr>
          <w:rStyle w:val="Char5"/>
          <w:rtl/>
        </w:rPr>
        <w:t>[الاعراف: ٦]</w:t>
      </w:r>
      <w:r w:rsidRPr="004B58AA">
        <w:rPr>
          <w:rtl/>
        </w:rPr>
        <w:t xml:space="preserve">. وعلى سبيل المثال بيَّن لنا أنه سيسأل يوم القيامة عيسى بن مريم (ع) فيقول: </w:t>
      </w:r>
      <w:r w:rsidR="00483F58">
        <w:rPr>
          <w:rFonts w:ascii="KFGQPC Uthman Taha Naskh" w:cs="KFGQPC Uthman Taha Naskh"/>
          <w:sz w:val="28"/>
          <w:rtl/>
        </w:rPr>
        <w:t>﴿</w:t>
      </w:r>
      <w:r w:rsidR="00A112FF" w:rsidRPr="00A112FF">
        <w:rPr>
          <w:rStyle w:val="Char4"/>
          <w:rtl/>
        </w:rPr>
        <w:t xml:space="preserve">... ءَأَنتَ قُلۡتَ لِلنَّاسِ ٱتَّخِذُونِي وَأُمِّيَ إِلَٰهَيۡنِ مِن دُونِ ٱللَّهِۖ قَالَ سُبۡحَٰنَكَ مَا يَكُونُ لِيٓ أَنۡ أَقُولَ مَا لَيۡسَ لِي بِحَقٍّۚ إِن كُنتُ قُلۡتُهُۥ فَقَدۡ عَلِمۡتَهُۥۚ تَعۡلَمُ مَا فِي نَفۡسِي وَلَآ أَعۡلَمُ مَا فِي نَفۡسِكَۚ إِنَّكَ أَنتَ عَلَّٰمُ ٱلۡغُيُوبِ ١١٦ مَا قُلۡتُ لَهُمۡ إِلَّا مَآ أَمَرۡتَنِي بِهِۦٓ أَنِ ٱعۡبُدُواْ ٱللَّهَ رَبِّي وَرَبَّكُمۡۚ </w:t>
      </w:r>
      <w:r w:rsidR="00A112FF" w:rsidRPr="00A112FF">
        <w:rPr>
          <w:rStyle w:val="Char4"/>
          <w:u w:val="single"/>
          <w:rtl/>
        </w:rPr>
        <w:t>وَكُنتُ عَلَيۡهِمۡ شَهِيدٗا مَّا دُمۡتُ فِيهِمۡۖ</w:t>
      </w:r>
      <w:r w:rsidR="00A112FF" w:rsidRPr="00A112FF">
        <w:rPr>
          <w:rStyle w:val="Char4"/>
          <w:rtl/>
        </w:rPr>
        <w:t xml:space="preserve"> فَلَمَّا تَوَفَّيۡتَنِي كُنتَ أَنتَ ٱلرَّقِيبَ عَلَيۡهِمۡۚ وَأَنتَ عَلَىٰ كُلِّ شَيۡءٖ شَهِيدٌ </w:t>
      </w:r>
      <w:r w:rsidR="00A112FF">
        <w:rPr>
          <w:rFonts w:ascii="KFGQPC Uthmanic Script HAFS" w:cs="KFGQPC Uthmanic Script HAFS"/>
          <w:sz w:val="28"/>
          <w:rtl/>
        </w:rPr>
        <w:t>١١٧</w:t>
      </w:r>
      <w:r w:rsidR="00483F58">
        <w:rPr>
          <w:rFonts w:ascii="KFGQPC Uthman Taha Naskh" w:cs="KFGQPC Uthman Taha Naskh"/>
          <w:sz w:val="28"/>
          <w:rtl/>
        </w:rPr>
        <w:t>﴾</w:t>
      </w:r>
      <w:r w:rsidR="00A112FF">
        <w:rPr>
          <w:rFonts w:ascii="KFGQPC Uthman Taha Naskh" w:cs="KFGQPC Uthman Taha Naskh"/>
          <w:sz w:val="28"/>
          <w:rtl/>
        </w:rPr>
        <w:t xml:space="preserve"> </w:t>
      </w:r>
      <w:r w:rsidR="00A112FF" w:rsidRPr="00A112FF">
        <w:rPr>
          <w:rStyle w:val="Char5"/>
          <w:rtl/>
        </w:rPr>
        <w:t>[المائ‍دة: ١١٦،  ١١٧]</w:t>
      </w:r>
      <w:r w:rsidR="00A112FF">
        <w:rPr>
          <w:rFonts w:ascii="KFGQPC Uthman Taha Naskh" w:cs="KFGQPC Uthman Taha Naskh"/>
          <w:sz w:val="28"/>
          <w:rtl/>
        </w:rPr>
        <w:t xml:space="preserve">  </w:t>
      </w:r>
      <w:r w:rsidRPr="004B58AA">
        <w:rPr>
          <w:rtl/>
        </w:rPr>
        <w:t>والحواريون وأتباع حضرة المسيح وأصحابه الذين أخذوا تعاليم دين الله منه مباشرةً ودون واسطة، وكان واجباً عليهم أن ينقلوا تلك التعاليم إلى سائر الناس، سيشهدون على صدق معجزات المسيح (ع) وتعاليم ذلك النبي الكريم للآخرين في الدنيا والآخرة، بأننا تلقينا تعاليم ذلك النبي منه وكنا شاهدين لمعجزاته، ومنها نزول المائدة السماوية. (آل عمران: 53، والمائدة: 113).</w:t>
      </w:r>
    </w:p>
    <w:p w:rsidR="00DA04D3" w:rsidRPr="004B58AA" w:rsidRDefault="00DA04D3" w:rsidP="00B30674">
      <w:pPr>
        <w:pStyle w:val="a6"/>
        <w:rPr>
          <w:rtl/>
        </w:rPr>
      </w:pPr>
      <w:r w:rsidRPr="004B58AA">
        <w:rPr>
          <w:rtl/>
        </w:rPr>
        <w:t xml:space="preserve">كما أن علماء اليهود العالمين بالتوراة والذين كان واجباً عليهم أن يبلِّغوها للآخرين كانوا يُعَدُّون من زمرة الشهود (المائدة: 44). والأمر نفسه ينطبق على القِسِّيسِينَ والرهبان المتواضعين لِـلَّهِ الذين لَا يَسْتَكْبِرُونَ والذين أسلموا فكانوا من الشاهدين (المائدة: 83). </w:t>
      </w:r>
    </w:p>
    <w:p w:rsidR="00DA04D3" w:rsidRPr="004B58AA" w:rsidRDefault="00DA04D3" w:rsidP="00B30674">
      <w:pPr>
        <w:pStyle w:val="a6"/>
        <w:rPr>
          <w:rtl/>
        </w:rPr>
      </w:pPr>
      <w:r w:rsidRPr="004B58AA">
        <w:rPr>
          <w:rtl/>
        </w:rPr>
        <w:t>بناء على ما سبق، نرى أن الشهداء ليسوا محصورين في عدة معدودة من  الأفراد - كأن يكونوا مثلاً أربعة عشر نفراً فقط.</w:t>
      </w:r>
    </w:p>
    <w:p w:rsidR="00DA04D3" w:rsidRPr="004B58AA" w:rsidRDefault="00DA04D3" w:rsidP="00B30674">
      <w:pPr>
        <w:pStyle w:val="a6"/>
        <w:rPr>
          <w:rtl/>
        </w:rPr>
      </w:pPr>
      <w:r w:rsidRPr="004B58AA">
        <w:rPr>
          <w:rtl/>
        </w:rPr>
        <w:t xml:space="preserve">على ضوء كل ذُكِرَ أعلاه، نلاحظ أن في الآية 45 من سورة الأحزاب، والآية 8 من سورة الفتح تمَّ ذِكْر ثلاث صفات هي: «شاهد» و«بشير» و«نذير» ولكن لم يُذْكَر موضوع الشهادة والبشارة والإنذار [أي لم تُبيِّن الآيتان على أي شيء يشهد النبي وبماذا يبشِّر ويُنذِر]، لذا فلا بد أن ننظر في القرآن الكريم ذاته لنعلم موضوع  الشهادة والبشارة والإنذار. </w:t>
      </w:r>
    </w:p>
    <w:p w:rsidR="00DA04D3" w:rsidRPr="00A64BBA" w:rsidRDefault="00DA04D3" w:rsidP="00B30674">
      <w:pPr>
        <w:pStyle w:val="a6"/>
        <w:rPr>
          <w:rtl/>
        </w:rPr>
      </w:pPr>
      <w:r w:rsidRPr="004B58AA">
        <w:rPr>
          <w:rtl/>
        </w:rPr>
        <w:t xml:space="preserve">والنقطة الأخرى التي لا تجوز الغفلة عنها أن صفتي «بشير» أو «مُبَشِّر»، و«نذير» أو «مُنْذِر» تم التأكيد عليها بالنسبة إلى الأنبياء - ومن جملتهم الرسول الأكرم </w:t>
      </w:r>
      <w:r w:rsidRPr="004B58AA">
        <w:rPr>
          <w:sz w:val="30"/>
          <w:rtl/>
        </w:rPr>
        <w:sym w:font="Abo-thar" w:char="F04A"/>
      </w:r>
      <w:r w:rsidRPr="004B58AA">
        <w:rPr>
          <w:rtl/>
        </w:rPr>
        <w:t xml:space="preserve"> - أشدّ وأكثر من التأكيد على صفة «الشاهد»، بل جاءت صفتا «البشير والنذير» في بعض الموارد في القرآن، تستهدف -بلا ريب</w:t>
      </w:r>
      <w:r w:rsidRPr="00A64BBA">
        <w:rPr>
          <w:rtl/>
        </w:rPr>
        <w:t xml:space="preserve">- جميع الناس إلى يوم القيامة، ومن جملة ذلك الآيات التالية: </w:t>
      </w:r>
    </w:p>
    <w:p w:rsidR="00A112FF" w:rsidRPr="00A64BBA" w:rsidRDefault="00DA04D3" w:rsidP="00A64BBA">
      <w:pPr>
        <w:pStyle w:val="a6"/>
        <w:ind w:left="624" w:hanging="340"/>
        <w:rPr>
          <w:rFonts w:ascii="KFGQPC Uthman Taha Naskh" w:cs="KFGQPC Uthman Taha Naskh"/>
          <w:sz w:val="28"/>
          <w:rtl/>
        </w:rPr>
      </w:pPr>
      <w:r w:rsidRPr="00A64BBA">
        <w:rPr>
          <w:rtl/>
        </w:rPr>
        <w:t xml:space="preserve">1- </w:t>
      </w:r>
      <w:r w:rsidR="00483F58" w:rsidRPr="00A64BBA">
        <w:rPr>
          <w:rFonts w:ascii="KFGQPC Uthman Taha Naskh" w:cs="KFGQPC Uthman Taha Naskh"/>
          <w:sz w:val="28"/>
          <w:rtl/>
        </w:rPr>
        <w:t>﴿</w:t>
      </w:r>
      <w:r w:rsidR="00A112FF" w:rsidRPr="00A64BBA">
        <w:rPr>
          <w:rStyle w:val="Char4"/>
          <w:rtl/>
        </w:rPr>
        <w:t>إِنَّآ أَرۡسَلۡنَٰكَ بِ</w:t>
      </w:r>
      <w:r w:rsidR="009A4C82" w:rsidRPr="00A64BBA">
        <w:rPr>
          <w:rStyle w:val="Char4"/>
          <w:rtl/>
        </w:rPr>
        <w:t>ٱلۡحَقِّ بَشِيرٗا وَنَذِيرٗا</w:t>
      </w:r>
      <w:r w:rsidR="00483F58" w:rsidRPr="00A64BBA">
        <w:rPr>
          <w:rFonts w:ascii="KFGQPC Uthman Taha Naskh" w:cs="KFGQPC Uthman Taha Naskh"/>
          <w:sz w:val="28"/>
          <w:rtl/>
        </w:rPr>
        <w:t>﴾</w:t>
      </w:r>
      <w:r w:rsidR="00A112FF" w:rsidRPr="00A64BBA">
        <w:rPr>
          <w:rFonts w:ascii="KFGQPC Uthman Taha Naskh" w:cs="KFGQPC Uthman Taha Naskh"/>
          <w:sz w:val="28"/>
          <w:rtl/>
        </w:rPr>
        <w:t xml:space="preserve"> </w:t>
      </w:r>
      <w:r w:rsidR="00A112FF" w:rsidRPr="00A64BBA">
        <w:rPr>
          <w:rStyle w:val="Char5"/>
          <w:rtl/>
        </w:rPr>
        <w:t>[البقرة: ١١٩]</w:t>
      </w:r>
      <w:r w:rsidR="00A112FF" w:rsidRPr="00A64BBA">
        <w:rPr>
          <w:rFonts w:ascii="KFGQPC Uthman Taha Naskh" w:cs="KFGQPC Uthman Taha Naskh"/>
          <w:sz w:val="28"/>
          <w:rtl/>
        </w:rPr>
        <w:t xml:space="preserve"> </w:t>
      </w:r>
    </w:p>
    <w:p w:rsidR="00DA04D3" w:rsidRPr="00A64BBA" w:rsidRDefault="00A112FF" w:rsidP="00A64BBA">
      <w:pPr>
        <w:pStyle w:val="a6"/>
        <w:ind w:left="624" w:hanging="340"/>
        <w:rPr>
          <w:rtl/>
        </w:rPr>
      </w:pPr>
      <w:r w:rsidRPr="00A64BBA">
        <w:rPr>
          <w:rFonts w:ascii="KFGQPC Uthman Taha Naskh" w:cs="KFGQPC Uthman Taha Naskh"/>
          <w:sz w:val="28"/>
          <w:rtl/>
        </w:rPr>
        <w:t xml:space="preserve"> </w:t>
      </w:r>
      <w:r w:rsidR="00DA04D3" w:rsidRPr="00A64BBA">
        <w:rPr>
          <w:rtl/>
        </w:rPr>
        <w:t xml:space="preserve">2- </w:t>
      </w:r>
      <w:r w:rsidR="00483F58" w:rsidRPr="00A64BBA">
        <w:rPr>
          <w:rFonts w:ascii="KFGQPC Uthman Taha Naskh" w:cs="KFGQPC Uthman Taha Naskh"/>
          <w:sz w:val="28"/>
          <w:rtl/>
        </w:rPr>
        <w:t>﴿</w:t>
      </w:r>
      <w:r w:rsidRPr="00A64BBA">
        <w:rPr>
          <w:rStyle w:val="Char4"/>
          <w:rtl/>
        </w:rPr>
        <w:t>فَبَعَثَ ٱللَّهُ ٱلنَّبِيِّ‍ۧنَ مُبَشِّرِينَ وَمُنذِرِينَ</w:t>
      </w:r>
      <w:r w:rsidR="00483F58" w:rsidRPr="00A64BBA">
        <w:rPr>
          <w:rFonts w:ascii="KFGQPC Uthman Taha Naskh" w:cs="KFGQPC Uthman Taha Naskh"/>
          <w:sz w:val="28"/>
          <w:rtl/>
        </w:rPr>
        <w:t>﴾</w:t>
      </w:r>
      <w:r w:rsidR="00DA04D3" w:rsidRPr="00A64BBA">
        <w:rPr>
          <w:rStyle w:val="Char5"/>
          <w:rtl/>
        </w:rPr>
        <w:t xml:space="preserve"> [البقرة: 213]</w:t>
      </w:r>
    </w:p>
    <w:p w:rsidR="00DA04D3" w:rsidRPr="00A64BBA" w:rsidRDefault="00DA04D3" w:rsidP="00A64BBA">
      <w:pPr>
        <w:pStyle w:val="a6"/>
        <w:ind w:left="624" w:hanging="340"/>
        <w:rPr>
          <w:rtl/>
        </w:rPr>
      </w:pPr>
      <w:r w:rsidRPr="00A64BBA">
        <w:rPr>
          <w:rtl/>
        </w:rPr>
        <w:t xml:space="preserve">3- </w:t>
      </w:r>
      <w:r w:rsidR="00483F58" w:rsidRPr="00A64BBA">
        <w:rPr>
          <w:rFonts w:ascii="KFGQPC Uthman Taha Naskh" w:cs="KFGQPC Uthman Taha Naskh"/>
          <w:sz w:val="28"/>
          <w:rtl/>
        </w:rPr>
        <w:t>﴿</w:t>
      </w:r>
      <w:r w:rsidR="008C0DB0" w:rsidRPr="00A64BBA">
        <w:rPr>
          <w:rStyle w:val="Char4"/>
          <w:rtl/>
        </w:rPr>
        <w:t>إِنۡ أَنَا۠ إِلَّا نَذِيرٞ وَبَشِيرٞ لِّقَوۡمٖ يُؤۡمِنُونَ</w:t>
      </w:r>
      <w:r w:rsidR="00483F58" w:rsidRPr="00A64BBA">
        <w:rPr>
          <w:rFonts w:ascii="KFGQPC Uthman Taha Naskh" w:cs="KFGQPC Uthman Taha Naskh"/>
          <w:sz w:val="28"/>
          <w:rtl/>
        </w:rPr>
        <w:t>﴾</w:t>
      </w:r>
      <w:r w:rsidRPr="00A64BBA">
        <w:rPr>
          <w:rStyle w:val="Char5"/>
          <w:rtl/>
        </w:rPr>
        <w:t xml:space="preserve"> [الأعراف: 188]</w:t>
      </w:r>
    </w:p>
    <w:p w:rsidR="00DA04D3" w:rsidRPr="00A64BBA" w:rsidRDefault="00DA04D3" w:rsidP="00A64BBA">
      <w:pPr>
        <w:pStyle w:val="a6"/>
        <w:ind w:left="624" w:hanging="340"/>
        <w:rPr>
          <w:rtl/>
        </w:rPr>
      </w:pPr>
      <w:r w:rsidRPr="00A64BBA">
        <w:rPr>
          <w:rtl/>
        </w:rPr>
        <w:t xml:space="preserve">4- </w:t>
      </w:r>
      <w:r w:rsidR="00483F58" w:rsidRPr="00A64BBA">
        <w:rPr>
          <w:rFonts w:ascii="KFGQPC Uthman Taha Naskh" w:cs="KFGQPC Uthman Taha Naskh"/>
          <w:sz w:val="28"/>
          <w:rtl/>
        </w:rPr>
        <w:t>﴿</w:t>
      </w:r>
      <w:r w:rsidR="008C0DB0" w:rsidRPr="00A64BBA">
        <w:rPr>
          <w:rStyle w:val="Char4"/>
          <w:rtl/>
        </w:rPr>
        <w:t xml:space="preserve">وَمَآ أَرۡسَلۡنَٰكَ إِلَّا مُبَشِّرٗا وَنَذِيرٗا </w:t>
      </w:r>
      <w:r w:rsidR="008C0DB0" w:rsidRPr="00A64BBA">
        <w:rPr>
          <w:rFonts w:ascii="KFGQPC Uthmanic Script HAFS" w:cs="KFGQPC Uthmanic Script HAFS"/>
          <w:sz w:val="28"/>
          <w:rtl/>
        </w:rPr>
        <w:t>١٠٥</w:t>
      </w:r>
      <w:r w:rsidR="00483F58" w:rsidRPr="00A64BBA">
        <w:rPr>
          <w:rFonts w:ascii="KFGQPC Uthman Taha Naskh" w:cs="KFGQPC Uthman Taha Naskh"/>
          <w:sz w:val="28"/>
          <w:rtl/>
        </w:rPr>
        <w:t>﴾</w:t>
      </w:r>
      <w:r w:rsidR="008C0DB0" w:rsidRPr="00A64BBA">
        <w:rPr>
          <w:rFonts w:ascii="KFGQPC Uthman Taha Naskh" w:cs="KFGQPC Uthman Taha Naskh"/>
          <w:sz w:val="28"/>
          <w:rtl/>
        </w:rPr>
        <w:t xml:space="preserve"> </w:t>
      </w:r>
      <w:r w:rsidR="008C0DB0" w:rsidRPr="00A64BBA">
        <w:rPr>
          <w:rStyle w:val="Char5"/>
          <w:rtl/>
        </w:rPr>
        <w:t>[الاسراء: ١٠٥ و الفرقان 56]</w:t>
      </w:r>
      <w:r w:rsidR="0032732B">
        <w:rPr>
          <w:rFonts w:ascii="KFGQPC Uthman Taha Naskh" w:cs="KFGQPC Uthman Taha Naskh"/>
          <w:sz w:val="28"/>
          <w:rtl/>
        </w:rPr>
        <w:t>،</w:t>
      </w:r>
      <w:r w:rsidRPr="00A64BBA">
        <w:rPr>
          <w:rtl/>
        </w:rPr>
        <w:t xml:space="preserve"> كما قال تعالى عن عامَّة الأنبياء: </w:t>
      </w:r>
      <w:r w:rsidR="00483F58" w:rsidRPr="00A64BBA">
        <w:rPr>
          <w:rFonts w:ascii="KFGQPC Uthman Taha Naskh" w:cs="KFGQPC Uthman Taha Naskh"/>
          <w:sz w:val="28"/>
          <w:rtl/>
        </w:rPr>
        <w:t>﴿</w:t>
      </w:r>
      <w:r w:rsidR="008C0DB0" w:rsidRPr="00A64BBA">
        <w:rPr>
          <w:rStyle w:val="Char4"/>
          <w:rtl/>
        </w:rPr>
        <w:t>وَمَا نُرۡسِلُ ٱلۡمُرۡسَلِينَ إ</w:t>
      </w:r>
      <w:r w:rsidR="00A64BBA">
        <w:rPr>
          <w:rStyle w:val="Char4"/>
          <w:rtl/>
        </w:rPr>
        <w:t>ِلَّا مُبَشِّرِينَ وَمُنذِرِينَ</w:t>
      </w:r>
      <w:r w:rsidR="00483F58" w:rsidRPr="00A64BBA">
        <w:rPr>
          <w:rFonts w:ascii="KFGQPC Uthman Taha Naskh" w:cs="KFGQPC Uthman Taha Naskh"/>
          <w:sz w:val="28"/>
          <w:rtl/>
        </w:rPr>
        <w:t>﴾</w:t>
      </w:r>
      <w:r w:rsidR="008C0DB0" w:rsidRPr="00A64BBA">
        <w:rPr>
          <w:rFonts w:ascii="KFGQPC Uthman Taha Naskh" w:cs="KFGQPC Uthman Taha Naskh"/>
          <w:sz w:val="28"/>
          <w:rtl/>
        </w:rPr>
        <w:t xml:space="preserve"> </w:t>
      </w:r>
      <w:r w:rsidR="008C0DB0" w:rsidRPr="00A64BBA">
        <w:rPr>
          <w:rStyle w:val="Char5"/>
          <w:rtl/>
        </w:rPr>
        <w:t>[الانعام: ٤٨]</w:t>
      </w:r>
      <w:r w:rsidRPr="00A64BBA">
        <w:rPr>
          <w:rtl/>
        </w:rPr>
        <w:t>.</w:t>
      </w:r>
    </w:p>
    <w:p w:rsidR="00DA04D3" w:rsidRPr="00A64BBA" w:rsidRDefault="00DA04D3" w:rsidP="00A64BBA">
      <w:pPr>
        <w:pStyle w:val="a6"/>
        <w:ind w:left="624" w:hanging="340"/>
        <w:rPr>
          <w:rtl/>
        </w:rPr>
      </w:pPr>
      <w:r w:rsidRPr="00A64BBA">
        <w:rPr>
          <w:rtl/>
        </w:rPr>
        <w:t xml:space="preserve">5- </w:t>
      </w:r>
      <w:r w:rsidR="00483F58" w:rsidRPr="00A64BBA">
        <w:rPr>
          <w:rFonts w:ascii="KFGQPC Uthman Taha Naskh" w:cs="KFGQPC Uthman Taha Naskh"/>
          <w:sz w:val="28"/>
          <w:rtl/>
        </w:rPr>
        <w:t>﴿</w:t>
      </w:r>
      <w:r w:rsidR="008C0DB0" w:rsidRPr="00A64BBA">
        <w:rPr>
          <w:rStyle w:val="Char4"/>
          <w:rtl/>
        </w:rPr>
        <w:t>إِنَّنِي لَكُم مِّنۡهُ نَذِيرٞ وَبَشِيرٞ ٢</w:t>
      </w:r>
      <w:r w:rsidR="00483F58" w:rsidRPr="00A64BBA">
        <w:rPr>
          <w:rFonts w:ascii="KFGQPC Uthman Taha Naskh" w:cs="KFGQPC Uthman Taha Naskh"/>
          <w:sz w:val="28"/>
          <w:rtl/>
        </w:rPr>
        <w:t>﴾</w:t>
      </w:r>
      <w:r w:rsidR="008C0DB0" w:rsidRPr="00A64BBA">
        <w:rPr>
          <w:rFonts w:ascii="KFGQPC Uthman Taha Naskh" w:cs="KFGQPC Uthman Taha Naskh"/>
          <w:sz w:val="28"/>
          <w:rtl/>
        </w:rPr>
        <w:t xml:space="preserve"> </w:t>
      </w:r>
      <w:r w:rsidR="008C0DB0" w:rsidRPr="00A64BBA">
        <w:rPr>
          <w:rStyle w:val="Char5"/>
          <w:rtl/>
        </w:rPr>
        <w:t>[هود: ٢]</w:t>
      </w:r>
      <w:r w:rsidR="0032732B">
        <w:rPr>
          <w:rFonts w:ascii="KFGQPC Uthman Taha Naskh" w:cs="KFGQPC Uthman Taha Naskh"/>
          <w:sz w:val="28"/>
          <w:rtl/>
        </w:rPr>
        <w:t>،</w:t>
      </w:r>
      <w:r w:rsidRPr="00A64BBA">
        <w:rPr>
          <w:rtl/>
        </w:rPr>
        <w:t xml:space="preserve"> و </w:t>
      </w:r>
      <w:r w:rsidR="00483F58" w:rsidRPr="00A64BBA">
        <w:rPr>
          <w:rFonts w:ascii="KFGQPC Uthman Taha Naskh" w:cs="KFGQPC Uthman Taha Naskh"/>
          <w:sz w:val="28"/>
          <w:rtl/>
        </w:rPr>
        <w:t>﴿</w:t>
      </w:r>
      <w:r w:rsidR="008C0DB0" w:rsidRPr="00A64BBA">
        <w:rPr>
          <w:rStyle w:val="Char4"/>
          <w:rtl/>
        </w:rPr>
        <w:t>إِنَّمَآ أَنتَ نَذِيرٞۚ وَٱللَّهُ عَلَىٰ كُلِّ شَيۡءٖ وَكِيلٌ ١٢</w:t>
      </w:r>
      <w:r w:rsidR="00483F58" w:rsidRPr="00A64BBA">
        <w:rPr>
          <w:rFonts w:ascii="KFGQPC Uthman Taha Naskh" w:cs="KFGQPC Uthman Taha Naskh"/>
          <w:sz w:val="28"/>
          <w:rtl/>
        </w:rPr>
        <w:t>﴾</w:t>
      </w:r>
      <w:r w:rsidR="008C0DB0" w:rsidRPr="00A64BBA">
        <w:rPr>
          <w:rFonts w:ascii="KFGQPC Uthman Taha Naskh" w:cs="KFGQPC Uthman Taha Naskh"/>
          <w:sz w:val="28"/>
          <w:rtl/>
        </w:rPr>
        <w:t xml:space="preserve"> </w:t>
      </w:r>
      <w:r w:rsidR="008C0DB0" w:rsidRPr="00A64BBA">
        <w:rPr>
          <w:rStyle w:val="Char5"/>
          <w:rtl/>
        </w:rPr>
        <w:t>[هود: ١٢]</w:t>
      </w:r>
      <w:r w:rsidR="008C0DB0" w:rsidRPr="00A64BBA">
        <w:rPr>
          <w:rFonts w:ascii="KFGQPC Uthman Taha Naskh" w:cs="KFGQPC Uthman Taha Naskh"/>
          <w:sz w:val="28"/>
          <w:rtl/>
        </w:rPr>
        <w:t xml:space="preserve">  </w:t>
      </w:r>
    </w:p>
    <w:p w:rsidR="00DA04D3" w:rsidRPr="00A64BBA" w:rsidRDefault="00DA04D3" w:rsidP="00A64BBA">
      <w:pPr>
        <w:pStyle w:val="a6"/>
        <w:ind w:left="624" w:hanging="340"/>
        <w:rPr>
          <w:rtl/>
        </w:rPr>
      </w:pPr>
      <w:r w:rsidRPr="00A64BBA">
        <w:rPr>
          <w:rtl/>
        </w:rPr>
        <w:t xml:space="preserve">6- </w:t>
      </w:r>
      <w:r w:rsidR="00483F58" w:rsidRPr="00A64BBA">
        <w:rPr>
          <w:rFonts w:ascii="KFGQPC Uthman Taha Naskh" w:cs="KFGQPC Uthman Taha Naskh"/>
          <w:sz w:val="28"/>
          <w:rtl/>
        </w:rPr>
        <w:t>﴿</w:t>
      </w:r>
      <w:r w:rsidR="008C0DB0" w:rsidRPr="00A64BBA">
        <w:rPr>
          <w:rStyle w:val="Char4"/>
          <w:rtl/>
        </w:rPr>
        <w:t>قُلۡ يَٰٓأَيُّهَا ٱلنَّاسُ إِنَّمَآ أَنَا۠ لَكُمۡ نَذِيرٞ مُّبِينٞ ٤٩</w:t>
      </w:r>
      <w:r w:rsidR="00483F58" w:rsidRPr="00A64BBA">
        <w:rPr>
          <w:rFonts w:ascii="KFGQPC Uthman Taha Naskh" w:cs="KFGQPC Uthman Taha Naskh"/>
          <w:sz w:val="28"/>
          <w:rtl/>
        </w:rPr>
        <w:t>﴾</w:t>
      </w:r>
      <w:r w:rsidR="008C0DB0" w:rsidRPr="00A64BBA">
        <w:rPr>
          <w:rFonts w:ascii="KFGQPC Uthman Taha Naskh" w:cs="KFGQPC Uthman Taha Naskh"/>
          <w:sz w:val="28"/>
          <w:rtl/>
        </w:rPr>
        <w:t xml:space="preserve"> </w:t>
      </w:r>
      <w:r w:rsidR="008C0DB0" w:rsidRPr="00A64BBA">
        <w:rPr>
          <w:rStyle w:val="Char5"/>
          <w:rtl/>
        </w:rPr>
        <w:t>[الحج : ٤٩]</w:t>
      </w:r>
      <w:r w:rsidR="008C0DB0" w:rsidRPr="00A64BBA">
        <w:rPr>
          <w:rFonts w:ascii="KFGQPC Uthman Taha Naskh" w:cs="KFGQPC Uthman Taha Naskh"/>
          <w:sz w:val="28"/>
          <w:rtl/>
        </w:rPr>
        <w:t xml:space="preserve">  </w:t>
      </w:r>
    </w:p>
    <w:p w:rsidR="00DA04D3" w:rsidRPr="00A64BBA" w:rsidRDefault="00DA04D3" w:rsidP="00A64BBA">
      <w:pPr>
        <w:pStyle w:val="a6"/>
        <w:ind w:left="624" w:hanging="340"/>
        <w:rPr>
          <w:rtl/>
        </w:rPr>
      </w:pPr>
      <w:r w:rsidRPr="00A64BBA">
        <w:rPr>
          <w:rtl/>
        </w:rPr>
        <w:t xml:space="preserve">7- </w:t>
      </w:r>
      <w:r w:rsidR="00483F58" w:rsidRPr="00A64BBA">
        <w:rPr>
          <w:rFonts w:ascii="KFGQPC Uthman Taha Naskh" w:cs="KFGQPC Uthman Taha Naskh"/>
          <w:sz w:val="28"/>
          <w:rtl/>
        </w:rPr>
        <w:t>﴿</w:t>
      </w:r>
      <w:r w:rsidR="008C0DB0" w:rsidRPr="00A64BBA">
        <w:rPr>
          <w:rStyle w:val="Char4"/>
          <w:rtl/>
        </w:rPr>
        <w:t>وَمَآ أَرۡسَلۡنَٰكَ إِلَّا كَآفَّةٗ لِّلنَّاسِ بَشِيرٗا وَنَذِيرٗا</w:t>
      </w:r>
      <w:r w:rsidR="008C0DB0" w:rsidRPr="00A64BBA">
        <w:rPr>
          <w:rFonts w:ascii="KFGQPC Uthmanic Script HAFS" w:cs="KFGQPC Uthmanic Script HAFS"/>
          <w:sz w:val="28"/>
          <w:rtl/>
        </w:rPr>
        <w:t xml:space="preserve">  ٢٨</w:t>
      </w:r>
      <w:r w:rsidR="00483F58" w:rsidRPr="00A64BBA">
        <w:rPr>
          <w:rFonts w:ascii="KFGQPC Uthman Taha Naskh" w:cs="KFGQPC Uthman Taha Naskh"/>
          <w:sz w:val="28"/>
          <w:rtl/>
        </w:rPr>
        <w:t>﴾</w:t>
      </w:r>
      <w:r w:rsidR="008C0DB0" w:rsidRPr="00A64BBA">
        <w:rPr>
          <w:rFonts w:ascii="KFGQPC Uthman Taha Naskh" w:cs="KFGQPC Uthman Taha Naskh"/>
          <w:sz w:val="28"/>
          <w:rtl/>
        </w:rPr>
        <w:t xml:space="preserve"> </w:t>
      </w:r>
      <w:r w:rsidR="008C0DB0" w:rsidRPr="00A64BBA">
        <w:rPr>
          <w:rStyle w:val="Char5"/>
          <w:rtl/>
        </w:rPr>
        <w:t>[سبا: ٢٨]</w:t>
      </w:r>
      <w:r w:rsidR="008C0DB0" w:rsidRPr="00A64BBA">
        <w:rPr>
          <w:rFonts w:ascii="KFGQPC Uthman Taha Naskh" w:cs="KFGQPC Uthman Taha Naskh"/>
          <w:sz w:val="28"/>
          <w:rtl/>
        </w:rPr>
        <w:t xml:space="preserve">  </w:t>
      </w:r>
    </w:p>
    <w:p w:rsidR="00DA04D3" w:rsidRPr="00A64BBA" w:rsidRDefault="00DA04D3" w:rsidP="00A64BBA">
      <w:pPr>
        <w:pStyle w:val="a6"/>
        <w:rPr>
          <w:rtl/>
        </w:rPr>
      </w:pPr>
      <w:r w:rsidRPr="00A64BBA">
        <w:rPr>
          <w:rtl/>
        </w:rPr>
        <w:t>والمسألة الثانية التي ينبغي أن نعرفها هي: ما هو الذي يبشِّر به الأنبياء ومِمَّ يحذِّرون الناسَ منه ويُنْذِرونهم؟ هذا ما بيَّنه لنا القرآن كما في الآيات التالية:</w:t>
      </w:r>
    </w:p>
    <w:p w:rsidR="00DA04D3" w:rsidRPr="004B58AA" w:rsidRDefault="00DA04D3" w:rsidP="00A64BBA">
      <w:pPr>
        <w:pStyle w:val="a6"/>
        <w:ind w:left="624" w:hanging="340"/>
        <w:rPr>
          <w:rtl/>
        </w:rPr>
      </w:pPr>
      <w:r w:rsidRPr="00A64BBA">
        <w:rPr>
          <w:rtl/>
        </w:rPr>
        <w:t xml:space="preserve">1- </w:t>
      </w:r>
      <w:r w:rsidR="00483F58" w:rsidRPr="00A64BBA">
        <w:rPr>
          <w:rFonts w:ascii="KFGQPC Uthman Taha Naskh" w:cs="KFGQPC Uthman Taha Naskh"/>
          <w:sz w:val="28"/>
          <w:rtl/>
        </w:rPr>
        <w:t>﴿</w:t>
      </w:r>
      <w:r w:rsidR="008C0DB0" w:rsidRPr="00A64BBA">
        <w:rPr>
          <w:rStyle w:val="Char4"/>
          <w:rtl/>
        </w:rPr>
        <w:t>لِتُبَشِّرَ بِهِ ٱلۡمُتَّقِينَ وَتُنذِرَ بِ</w:t>
      </w:r>
      <w:r w:rsidR="008C0DB0" w:rsidRPr="008C0DB0">
        <w:rPr>
          <w:rStyle w:val="Char4"/>
          <w:rtl/>
        </w:rPr>
        <w:t>هِۦ قَوۡمٗا لُّدّٗا ٩٧</w:t>
      </w:r>
      <w:r w:rsidR="00483F58">
        <w:rPr>
          <w:rFonts w:ascii="KFGQPC Uthman Taha Naskh" w:cs="KFGQPC Uthman Taha Naskh"/>
          <w:sz w:val="28"/>
          <w:rtl/>
        </w:rPr>
        <w:t>﴾</w:t>
      </w:r>
      <w:r w:rsidR="008C0DB0">
        <w:rPr>
          <w:rFonts w:ascii="KFGQPC Uthman Taha Naskh" w:cs="KFGQPC Uthman Taha Naskh"/>
          <w:sz w:val="28"/>
          <w:rtl/>
        </w:rPr>
        <w:t xml:space="preserve"> </w:t>
      </w:r>
      <w:r w:rsidR="008C0DB0" w:rsidRPr="008C0DB0">
        <w:rPr>
          <w:rStyle w:val="Char5"/>
          <w:rtl/>
        </w:rPr>
        <w:t>[مريم: ٩٧]</w:t>
      </w:r>
      <w:r w:rsidR="008C0DB0">
        <w:rPr>
          <w:rFonts w:ascii="KFGQPC Uthman Taha Naskh" w:cs="KFGQPC Uthman Taha Naskh"/>
          <w:sz w:val="28"/>
          <w:rtl/>
        </w:rPr>
        <w:t xml:space="preserve">  </w:t>
      </w:r>
      <w:r w:rsidRPr="004B58AA">
        <w:rPr>
          <w:rtl/>
        </w:rPr>
        <w:t xml:space="preserve">أي لِتُبَشِّرَ بالقرآن المتقين وَتُنْذِرَ بِالقرآن المعاندين اللجوجين. </w:t>
      </w:r>
    </w:p>
    <w:p w:rsidR="00DA04D3" w:rsidRPr="00A64BBA" w:rsidRDefault="008C0DB0" w:rsidP="00A64BBA">
      <w:pPr>
        <w:pStyle w:val="a6"/>
        <w:ind w:left="624" w:hanging="340"/>
        <w:rPr>
          <w:rtl/>
        </w:rPr>
      </w:pPr>
      <w:r w:rsidRPr="00A64BBA">
        <w:rPr>
          <w:rtl/>
        </w:rPr>
        <w:t xml:space="preserve">2- </w:t>
      </w:r>
      <w:r w:rsidR="00483F58" w:rsidRPr="00A64BBA">
        <w:rPr>
          <w:rFonts w:ascii="KFGQPC Uthman Taha Naskh" w:cs="KFGQPC Uthman Taha Naskh"/>
          <w:sz w:val="28"/>
          <w:rtl/>
        </w:rPr>
        <w:t>﴿</w:t>
      </w:r>
      <w:r w:rsidRPr="00A64BBA">
        <w:rPr>
          <w:rStyle w:val="Char4"/>
          <w:rtl/>
        </w:rPr>
        <w:t>وَبَشِّرِ ٱلَّذِينَ ءَامَنُواْ وَعَمِلُواْ ٱلصَّٰلِحَٰتِ أَنَّ لَهُمۡ جَنَّٰتٖ تَج</w:t>
      </w:r>
      <w:r w:rsidR="00A64BBA" w:rsidRPr="00A64BBA">
        <w:rPr>
          <w:rStyle w:val="Char4"/>
          <w:rtl/>
        </w:rPr>
        <w:t>ۡرِي مِن تَحۡتِهَا ٱلۡأَنۡهَٰرُ</w:t>
      </w:r>
      <w:r w:rsidR="00483F58" w:rsidRPr="00A64BBA">
        <w:rPr>
          <w:rFonts w:ascii="KFGQPC Uthman Taha Naskh" w:cs="KFGQPC Uthman Taha Naskh"/>
          <w:sz w:val="28"/>
          <w:rtl/>
        </w:rPr>
        <w:t>﴾</w:t>
      </w:r>
      <w:r w:rsidRPr="00A64BBA">
        <w:rPr>
          <w:rFonts w:ascii="KFGQPC Uthman Taha Naskh" w:cs="KFGQPC Uthman Taha Naskh"/>
          <w:sz w:val="28"/>
          <w:rtl/>
        </w:rPr>
        <w:t xml:space="preserve"> </w:t>
      </w:r>
      <w:r w:rsidRPr="00A64BBA">
        <w:rPr>
          <w:rStyle w:val="Char5"/>
          <w:rtl/>
        </w:rPr>
        <w:t>[البقرة: ٢٥]</w:t>
      </w:r>
      <w:r w:rsidR="00DA04D3" w:rsidRPr="00A64BBA">
        <w:rPr>
          <w:rtl/>
        </w:rPr>
        <w:t>.</w:t>
      </w:r>
    </w:p>
    <w:p w:rsidR="00DA04D3" w:rsidRPr="004B58AA" w:rsidRDefault="00DA04D3" w:rsidP="00A64BBA">
      <w:pPr>
        <w:pStyle w:val="a6"/>
        <w:ind w:left="624" w:hanging="340"/>
        <w:rPr>
          <w:rtl/>
        </w:rPr>
      </w:pPr>
      <w:r w:rsidRPr="004B58AA">
        <w:rPr>
          <w:rtl/>
        </w:rPr>
        <w:t xml:space="preserve">3- وقال تعالى مستخدماً أسلوب التَّهَكُّمِ وَالتَّوِبِيخِ بحق المنافقين والكفار: </w:t>
      </w:r>
      <w:r w:rsidR="00483F58">
        <w:rPr>
          <w:rFonts w:ascii="KFGQPC Uthman Taha Naskh" w:cs="KFGQPC Uthman Taha Naskh"/>
          <w:sz w:val="28"/>
          <w:rtl/>
        </w:rPr>
        <w:t>﴿</w:t>
      </w:r>
      <w:r w:rsidR="00FD3BCE" w:rsidRPr="00FD3BCE">
        <w:rPr>
          <w:rStyle w:val="Char4"/>
          <w:rtl/>
        </w:rPr>
        <w:t>بَشِّرِ ٱلۡمُنَٰفِقِينَ بِأَنَّ لَهُمۡ عَذَابًا أَلِيمًا ١٣٨</w:t>
      </w:r>
      <w:r w:rsidR="00483F58">
        <w:rPr>
          <w:rFonts w:ascii="KFGQPC Uthman Taha Naskh" w:cs="KFGQPC Uthman Taha Naskh"/>
          <w:sz w:val="28"/>
          <w:rtl/>
        </w:rPr>
        <w:t>﴾</w:t>
      </w:r>
      <w:r w:rsidR="00FD3BCE">
        <w:rPr>
          <w:rFonts w:ascii="KFGQPC Uthman Taha Naskh" w:cs="KFGQPC Uthman Taha Naskh"/>
          <w:sz w:val="28"/>
          <w:rtl/>
        </w:rPr>
        <w:t xml:space="preserve"> </w:t>
      </w:r>
      <w:r w:rsidR="00FD3BCE" w:rsidRPr="00FD3BCE">
        <w:rPr>
          <w:rStyle w:val="Char5"/>
          <w:rtl/>
        </w:rPr>
        <w:t>[النساء : ١٣٨]</w:t>
      </w:r>
      <w:r w:rsidR="00FD3BCE">
        <w:rPr>
          <w:rFonts w:ascii="KFGQPC Uthman Taha Naskh" w:cs="KFGQPC Uthman Taha Naskh"/>
          <w:sz w:val="28"/>
          <w:rtl/>
        </w:rPr>
        <w:t xml:space="preserve">  </w:t>
      </w:r>
      <w:r w:rsidRPr="004B58AA">
        <w:rPr>
          <w:rtl/>
        </w:rPr>
        <w:t xml:space="preserve">و: </w:t>
      </w:r>
      <w:r w:rsidR="00483F58">
        <w:rPr>
          <w:rFonts w:ascii="KFGQPC Uthman Taha Naskh" w:cs="KFGQPC Uthman Taha Naskh"/>
          <w:sz w:val="28"/>
          <w:rtl/>
        </w:rPr>
        <w:t>﴿</w:t>
      </w:r>
      <w:r w:rsidR="00FD3BCE" w:rsidRPr="00FD3BCE">
        <w:rPr>
          <w:rStyle w:val="Char4"/>
          <w:rtl/>
        </w:rPr>
        <w:t>... بَشِّرِ ٱلَّذِينَ كَفَرُواْ بِعَذَابٍ أَلِيمٍ ٣</w:t>
      </w:r>
      <w:r w:rsidR="00483F58">
        <w:rPr>
          <w:rFonts w:ascii="KFGQPC Uthman Taha Naskh" w:cs="KFGQPC Uthman Taha Naskh"/>
          <w:sz w:val="28"/>
          <w:rtl/>
        </w:rPr>
        <w:t>﴾</w:t>
      </w:r>
      <w:r w:rsidR="00FD3BCE">
        <w:rPr>
          <w:rFonts w:ascii="KFGQPC Uthman Taha Naskh" w:cs="KFGQPC Uthman Taha Naskh"/>
          <w:sz w:val="28"/>
          <w:rtl/>
        </w:rPr>
        <w:t xml:space="preserve"> </w:t>
      </w:r>
      <w:r w:rsidR="00FD3BCE" w:rsidRPr="00FD3BCE">
        <w:rPr>
          <w:rStyle w:val="Char5"/>
          <w:rtl/>
        </w:rPr>
        <w:t>[التوبة: ٣</w:t>
      </w:r>
      <w:r w:rsidR="00FD3BCE">
        <w:rPr>
          <w:rStyle w:val="Char5"/>
          <w:rtl/>
        </w:rPr>
        <w:t>]</w:t>
      </w:r>
      <w:r w:rsidRPr="004B58AA">
        <w:rPr>
          <w:rtl/>
        </w:rPr>
        <w:t>.</w:t>
      </w:r>
    </w:p>
    <w:p w:rsidR="00DA04D3" w:rsidRPr="00A64BBA" w:rsidRDefault="00DA04D3" w:rsidP="00A64BBA">
      <w:pPr>
        <w:pStyle w:val="a6"/>
        <w:ind w:left="624" w:hanging="340"/>
        <w:rPr>
          <w:spacing w:val="-2"/>
          <w:rtl/>
        </w:rPr>
      </w:pPr>
      <w:r w:rsidRPr="00A64BBA">
        <w:rPr>
          <w:spacing w:val="-2"/>
          <w:rtl/>
        </w:rPr>
        <w:t xml:space="preserve">4- </w:t>
      </w:r>
      <w:r w:rsidR="00483F58" w:rsidRPr="00A64BBA">
        <w:rPr>
          <w:rFonts w:ascii="KFGQPC Uthman Taha Naskh" w:cs="KFGQPC Uthman Taha Naskh"/>
          <w:spacing w:val="-2"/>
          <w:sz w:val="28"/>
          <w:rtl/>
        </w:rPr>
        <w:t>﴿</w:t>
      </w:r>
      <w:r w:rsidR="00FD3BCE" w:rsidRPr="00A64BBA">
        <w:rPr>
          <w:rStyle w:val="Char4"/>
          <w:spacing w:val="-2"/>
          <w:rtl/>
        </w:rPr>
        <w:t>وَأَنذِرِ ٱلنَّاسَ يَوۡمَ يَأۡتِيهِمُ ٱلۡعَذَابُ</w:t>
      </w:r>
      <w:r w:rsidR="00483F58" w:rsidRPr="00A64BBA">
        <w:rPr>
          <w:rFonts w:ascii="KFGQPC Uthman Taha Naskh" w:cs="KFGQPC Uthman Taha Naskh"/>
          <w:spacing w:val="-2"/>
          <w:sz w:val="28"/>
          <w:rtl/>
        </w:rPr>
        <w:t>﴾</w:t>
      </w:r>
      <w:r w:rsidR="00FD3BCE" w:rsidRPr="00A64BBA">
        <w:rPr>
          <w:rFonts w:ascii="KFGQPC Uthman Taha Naskh" w:cs="KFGQPC Uthman Taha Naskh"/>
          <w:spacing w:val="-2"/>
          <w:sz w:val="28"/>
          <w:rtl/>
        </w:rPr>
        <w:t xml:space="preserve"> </w:t>
      </w:r>
      <w:r w:rsidR="00FD3BCE" w:rsidRPr="00A64BBA">
        <w:rPr>
          <w:rStyle w:val="Char5"/>
          <w:spacing w:val="-2"/>
          <w:rtl/>
        </w:rPr>
        <w:t>[ابراهيم: ٤٤]</w:t>
      </w:r>
      <w:r w:rsidRPr="00A64BBA">
        <w:rPr>
          <w:spacing w:val="-2"/>
          <w:rtl/>
        </w:rPr>
        <w:t xml:space="preserve">. وقال بشأن أهالي شبه الجزيرة العربية: </w:t>
      </w:r>
      <w:r w:rsidR="00483F58" w:rsidRPr="00A64BBA">
        <w:rPr>
          <w:rFonts w:ascii="KFGQPC Uthman Taha Naskh" w:cs="KFGQPC Uthman Taha Naskh"/>
          <w:spacing w:val="-2"/>
          <w:sz w:val="28"/>
          <w:rtl/>
        </w:rPr>
        <w:t>﴿</w:t>
      </w:r>
      <w:r w:rsidR="00192E99" w:rsidRPr="00A64BBA">
        <w:rPr>
          <w:rStyle w:val="Char4"/>
          <w:spacing w:val="-2"/>
          <w:rtl/>
        </w:rPr>
        <w:t>وَتُنذِرَ يَوۡمَ ٱلۡجَمۡعِ لَا رَيۡبَ فِيهِۚ فَرِيقٞ فِي ٱلۡجَنَّةِ وَفَرِيقٞ فِي ٱلسَّعِيرِ ٧</w:t>
      </w:r>
      <w:r w:rsidR="00483F58" w:rsidRPr="00A64BBA">
        <w:rPr>
          <w:rFonts w:ascii="KFGQPC Uthman Taha Naskh" w:cs="KFGQPC Uthman Taha Naskh"/>
          <w:spacing w:val="-2"/>
          <w:sz w:val="28"/>
          <w:rtl/>
        </w:rPr>
        <w:t>﴾</w:t>
      </w:r>
      <w:r w:rsidR="00192E99" w:rsidRPr="00A64BBA">
        <w:rPr>
          <w:rFonts w:ascii="KFGQPC Uthman Taha Naskh" w:cs="KFGQPC Uthman Taha Naskh"/>
          <w:spacing w:val="-2"/>
          <w:sz w:val="28"/>
          <w:rtl/>
        </w:rPr>
        <w:t xml:space="preserve"> </w:t>
      </w:r>
      <w:r w:rsidR="00192E99" w:rsidRPr="00A64BBA">
        <w:rPr>
          <w:rStyle w:val="Char5"/>
          <w:spacing w:val="-2"/>
          <w:rtl/>
        </w:rPr>
        <w:t>[الشورى: ٧]</w:t>
      </w:r>
      <w:r w:rsidRPr="00A64BBA">
        <w:rPr>
          <w:spacing w:val="-2"/>
          <w:rtl/>
        </w:rPr>
        <w:t>.</w:t>
      </w:r>
    </w:p>
    <w:p w:rsidR="00DA04D3" w:rsidRPr="004B58AA" w:rsidRDefault="00DA04D3" w:rsidP="00B30674">
      <w:pPr>
        <w:pStyle w:val="a6"/>
      </w:pPr>
      <w:r w:rsidRPr="004B58AA">
        <w:rPr>
          <w:rtl/>
        </w:rPr>
        <w:t>المسألة الثالثة: أن نعلم أن الأنبياء يشتركون في صفتي «البشير» و«النذير» مع كتابهم، أي أن «البشير» و«النذير» صفتان للنبي، وصفتان للكتاب الذي أتى به النبي من عند الله أيضاً.</w:t>
      </w:r>
    </w:p>
    <w:p w:rsidR="00DA04D3" w:rsidRPr="004B58AA" w:rsidRDefault="00DA04D3" w:rsidP="00192E99">
      <w:pPr>
        <w:pStyle w:val="a6"/>
        <w:rPr>
          <w:rtl/>
        </w:rPr>
      </w:pPr>
      <w:r w:rsidRPr="004B58AA">
        <w:rPr>
          <w:rtl/>
        </w:rPr>
        <w:t xml:space="preserve">قال تعالى عن كتابه المُنْزَل: </w:t>
      </w:r>
      <w:r w:rsidR="00483F58">
        <w:rPr>
          <w:rFonts w:ascii="KFGQPC Uthman Taha Naskh" w:cs="KFGQPC Uthman Taha Naskh"/>
          <w:sz w:val="28"/>
          <w:rtl/>
        </w:rPr>
        <w:t>﴿</w:t>
      </w:r>
      <w:r w:rsidR="00192E99" w:rsidRPr="00192E99">
        <w:rPr>
          <w:rStyle w:val="Char4"/>
          <w:rtl/>
        </w:rPr>
        <w:t>إِنَّ هَٰذَا ٱلۡقُرۡءَانَ يَهۡدِي لِلَّتِي هِيَ أَقۡوَمُ وَ</w:t>
      </w:r>
      <w:r w:rsidR="00192E99" w:rsidRPr="00192E99">
        <w:rPr>
          <w:rStyle w:val="Char4"/>
          <w:u w:val="single"/>
          <w:rtl/>
        </w:rPr>
        <w:t>يُبَشِّرُ</w:t>
      </w:r>
      <w:r w:rsidR="00192E99" w:rsidRPr="00192E99">
        <w:rPr>
          <w:rStyle w:val="Char4"/>
          <w:rtl/>
        </w:rPr>
        <w:t xml:space="preserve"> ٱلۡمُؤۡمِنِينَ ٱلَّذِينَ يَعۡمَلُونَ ٱلصَّٰلِحَٰتِ أَنَّ لَهُمۡ أَجۡرٗا كَبِيرٗا ٩ وَأَنَّ ٱلَّذِينَ لَا يُؤۡمِنُونَ بِٱلۡأٓخِرَةِ أَعۡتَدۡنَا لَهُمۡ عَذَابًا أَلِيمٗا ١٠</w:t>
      </w:r>
      <w:r w:rsidR="00483F58">
        <w:rPr>
          <w:rFonts w:ascii="KFGQPC Uthman Taha Naskh" w:cs="KFGQPC Uthman Taha Naskh"/>
          <w:sz w:val="28"/>
          <w:rtl/>
        </w:rPr>
        <w:t>﴾</w:t>
      </w:r>
      <w:r w:rsidR="00192E99">
        <w:rPr>
          <w:rFonts w:ascii="KFGQPC Uthman Taha Naskh" w:cs="KFGQPC Uthman Taha Naskh"/>
          <w:sz w:val="28"/>
          <w:rtl/>
        </w:rPr>
        <w:t xml:space="preserve"> </w:t>
      </w:r>
      <w:r w:rsidR="00192E99" w:rsidRPr="00192E99">
        <w:rPr>
          <w:rStyle w:val="Char5"/>
          <w:rtl/>
        </w:rPr>
        <w:t>[الاسراء: ٩،  ١٠]</w:t>
      </w:r>
      <w:r w:rsidRPr="004B58AA">
        <w:rPr>
          <w:rtl/>
        </w:rPr>
        <w:t xml:space="preserve">.  وقال أيضاً: </w:t>
      </w:r>
      <w:r w:rsidR="00483F58">
        <w:rPr>
          <w:rFonts w:ascii="KFGQPC Uthman Taha Naskh" w:cs="KFGQPC Uthman Taha Naskh"/>
          <w:sz w:val="28"/>
          <w:rtl/>
        </w:rPr>
        <w:t>﴿</w:t>
      </w:r>
      <w:r w:rsidR="00192E99" w:rsidRPr="00192E99">
        <w:rPr>
          <w:rStyle w:val="Char4"/>
          <w:rtl/>
        </w:rPr>
        <w:t>ٱلۡحَمۡدُ لِلَّهِ ٱلَّذِيٓ أَنزَلَ عَلَىٰ عَبۡدِهِ ٱلۡكِتَٰبَ وَلَمۡ يَجۡعَل لَّهُۥ عِوَجَاۜ ١ قَيِّمٗا لِّيُنذِرَ بَأۡسٗا شَدِيدٗا مِّن لَّدُنۡهُ وَ</w:t>
      </w:r>
      <w:r w:rsidR="00192E99" w:rsidRPr="00192E99">
        <w:rPr>
          <w:rStyle w:val="Char4"/>
          <w:u w:val="single"/>
          <w:rtl/>
        </w:rPr>
        <w:t>يُبَشِّرَ</w:t>
      </w:r>
      <w:r w:rsidR="00192E99" w:rsidRPr="00192E99">
        <w:rPr>
          <w:rStyle w:val="Char4"/>
          <w:rtl/>
        </w:rPr>
        <w:t xml:space="preserve"> ٱلۡمُؤۡمِنِينَ ٱلَّذِينَ يَعۡمَلُونَ ٱلصَّٰلِحَٰتِ أَنَّ لَهُمۡ أَجۡرًا حَسَنٗا ٢</w:t>
      </w:r>
      <w:r w:rsidR="00483F58">
        <w:rPr>
          <w:rFonts w:ascii="KFGQPC Uthman Taha Naskh" w:cs="KFGQPC Uthman Taha Naskh"/>
          <w:sz w:val="28"/>
          <w:rtl/>
        </w:rPr>
        <w:t>﴾</w:t>
      </w:r>
      <w:r w:rsidR="00192E99">
        <w:rPr>
          <w:rFonts w:ascii="KFGQPC Uthman Taha Naskh" w:cs="KFGQPC Uthman Taha Naskh"/>
          <w:sz w:val="28"/>
          <w:rtl/>
        </w:rPr>
        <w:t xml:space="preserve"> [الكهف: ١،  ٢]</w:t>
      </w:r>
      <w:r w:rsidRPr="004B58AA">
        <w:rPr>
          <w:rtl/>
        </w:rPr>
        <w:t>.</w:t>
      </w:r>
    </w:p>
    <w:p w:rsidR="00DA04D3" w:rsidRPr="004B58AA" w:rsidRDefault="00DA04D3" w:rsidP="00192E99">
      <w:pPr>
        <w:pStyle w:val="a6"/>
        <w:rPr>
          <w:rtl/>
        </w:rPr>
      </w:pPr>
      <w:r w:rsidRPr="004B58AA">
        <w:rPr>
          <w:rtl/>
        </w:rPr>
        <w:t>المسألة الرابعة: أن على أتباع الأنبياء الصادقين أن يتمثلوا هم أيضاً بصفتي «</w:t>
      </w:r>
      <w:r w:rsidRPr="004B58AA">
        <w:rPr>
          <w:b/>
          <w:bCs/>
          <w:rtl/>
        </w:rPr>
        <w:t>المُبَشِّر</w:t>
      </w:r>
      <w:r w:rsidRPr="004B58AA">
        <w:rPr>
          <w:rtl/>
        </w:rPr>
        <w:t>»، و«</w:t>
      </w:r>
      <w:r w:rsidRPr="004B58AA">
        <w:rPr>
          <w:b/>
          <w:bCs/>
          <w:rtl/>
        </w:rPr>
        <w:t>المُنْذِر</w:t>
      </w:r>
      <w:r w:rsidRPr="004B58AA">
        <w:rPr>
          <w:rtl/>
        </w:rPr>
        <w:t xml:space="preserve">» كما قال تعالى: </w:t>
      </w:r>
      <w:r w:rsidR="00483F58">
        <w:rPr>
          <w:rFonts w:ascii="KFGQPC Uthman Taha Naskh" w:cs="KFGQPC Uthman Taha Naskh"/>
          <w:sz w:val="28"/>
          <w:rtl/>
        </w:rPr>
        <w:t>﴿</w:t>
      </w:r>
      <w:r w:rsidR="00192E99" w:rsidRPr="00192E99">
        <w:rPr>
          <w:rStyle w:val="Char4"/>
          <w:rtl/>
        </w:rPr>
        <w:t>فَلَوۡلَا نَفَرَ مِن كُلِّ فِرۡقَةٖ مِّنۡهُمۡ طَآئِفَةٞ لِّيَتَفَقَّهُواْ فِي ٱلدِّينِ وَلِيُنذِرُواْ قَوۡمَهُمۡ إِذَا رَجَعُوٓاْ إِلَيۡهِمۡ لَعَلَّهُمۡ يَحۡذَرُونَ ١٢٢</w:t>
      </w:r>
      <w:r w:rsidR="00483F58">
        <w:rPr>
          <w:rFonts w:ascii="KFGQPC Uthman Taha Naskh" w:cs="KFGQPC Uthman Taha Naskh"/>
          <w:sz w:val="28"/>
          <w:rtl/>
        </w:rPr>
        <w:t>﴾</w:t>
      </w:r>
      <w:r w:rsidR="00192E99" w:rsidRPr="00192E99">
        <w:rPr>
          <w:rStyle w:val="Char5"/>
          <w:rtl/>
        </w:rPr>
        <w:t xml:space="preserve"> [التوبة: ١٢٢</w:t>
      </w:r>
      <w:r w:rsidR="00192E99">
        <w:rPr>
          <w:rStyle w:val="Char5"/>
          <w:rtl/>
        </w:rPr>
        <w:t>]</w:t>
      </w:r>
      <w:r w:rsidRPr="004B58AA">
        <w:rPr>
          <w:rtl/>
        </w:rPr>
        <w:t>.</w:t>
      </w:r>
    </w:p>
    <w:p w:rsidR="00DA04D3" w:rsidRPr="00A64BBA" w:rsidRDefault="00DA04D3" w:rsidP="00B30674">
      <w:pPr>
        <w:pStyle w:val="a6"/>
        <w:rPr>
          <w:spacing w:val="-4"/>
          <w:rtl/>
        </w:rPr>
      </w:pPr>
      <w:r w:rsidRPr="00A64BBA">
        <w:rPr>
          <w:spacing w:val="-4"/>
          <w:rtl/>
        </w:rPr>
        <w:t xml:space="preserve">من الذي لا يعلم أن الأنبياء بشروا الناس، بواسطة آيات الكتاب السماوي المُنْزَل وبواسطة أقوالهم وأفعالهم، بالجنَّة والسعادة الأخروية الأبدية بشرط أن يؤمنوا ويعملوا بأوامر الأنبياء ويجتنبوا نواهيهم، وأنهم أنذروا الناس الذين لم يؤمنوا: عذابَ الله الأخروي والجحيم والشقاء الأبديين.  </w:t>
      </w:r>
    </w:p>
    <w:p w:rsidR="00DA04D3" w:rsidRPr="004B58AA" w:rsidRDefault="00DA04D3" w:rsidP="00B30674">
      <w:pPr>
        <w:pStyle w:val="a6"/>
        <w:rPr>
          <w:rtl/>
        </w:rPr>
      </w:pPr>
      <w:r w:rsidRPr="004B58AA">
        <w:rPr>
          <w:rtl/>
        </w:rPr>
        <w:t>وعلى المؤمنون بالأنبياء أيضاً مهمَّة إبلاغ كُتُب الله المُنْزَلة إلى سائر الناس، وأن يُبَشِّروهم ويُنذروهم، وهكذا كان الأمر دائماً وانتقل الدين من جيل إلى جيل بهذه  الطريقة.</w:t>
      </w:r>
    </w:p>
    <w:p w:rsidR="00DA04D3" w:rsidRPr="004B58AA" w:rsidRDefault="00DA04D3" w:rsidP="00EF7725">
      <w:pPr>
        <w:pStyle w:val="a6"/>
        <w:rPr>
          <w:rtl/>
        </w:rPr>
      </w:pPr>
      <w:r w:rsidRPr="004B58AA">
        <w:rPr>
          <w:rtl/>
        </w:rPr>
        <w:t>ولكن ينبغي أن ننتبه إلى أن صفة «</w:t>
      </w:r>
      <w:r w:rsidRPr="004B58AA">
        <w:rPr>
          <w:b/>
          <w:bCs/>
          <w:rtl/>
        </w:rPr>
        <w:t>الشاهد</w:t>
      </w:r>
      <w:r w:rsidRPr="004B58AA">
        <w:rPr>
          <w:rtl/>
        </w:rPr>
        <w:t>» أو «</w:t>
      </w:r>
      <w:r w:rsidRPr="004B58AA">
        <w:rPr>
          <w:b/>
          <w:bCs/>
          <w:rtl/>
        </w:rPr>
        <w:t>الشهيد</w:t>
      </w:r>
      <w:r w:rsidRPr="004B58AA">
        <w:rPr>
          <w:rtl/>
        </w:rPr>
        <w:t xml:space="preserve">» ليست كذلك. ولمعرفة المقصود من هذه الصفة التي وُصِفَ بها النبيُّ في الآية 45 من سورة الأحزاب والآية 8 من سورة الفتح، علينا أن ننتبه إلى الآية الكريمة التي يقول تعالى فيها: </w:t>
      </w:r>
      <w:r w:rsidR="00483F58">
        <w:rPr>
          <w:rFonts w:ascii="KFGQPC Uthman Taha Naskh" w:cs="KFGQPC Uthman Taha Naskh"/>
          <w:sz w:val="28"/>
          <w:rtl/>
        </w:rPr>
        <w:t>﴿</w:t>
      </w:r>
      <w:r w:rsidR="00EF7725" w:rsidRPr="00EF7725">
        <w:rPr>
          <w:rStyle w:val="Char4"/>
          <w:rtl/>
        </w:rPr>
        <w:t xml:space="preserve">فَكَيۡفَ إِذَا جِئۡنَا مِن كُلِّ أُمَّةِۢ </w:t>
      </w:r>
      <w:r w:rsidR="008F4298" w:rsidRPr="008F4298">
        <w:rPr>
          <w:rFonts w:cs="Arabic11 BT"/>
          <w:b/>
          <w:vertAlign w:val="superscript"/>
          <w:rtl/>
        </w:rPr>
        <w:t>(</w:t>
      </w:r>
      <w:r w:rsidR="008F4298" w:rsidRPr="008F4298">
        <w:rPr>
          <w:rStyle w:val="FootnoteReference"/>
          <w:rFonts w:cs="Arabic11 BT"/>
          <w:b/>
          <w:rtl/>
        </w:rPr>
        <w:footnoteReference w:id="578"/>
      </w:r>
      <w:r w:rsidR="008F4298" w:rsidRPr="008F4298">
        <w:rPr>
          <w:rFonts w:cs="Arabic11 BT"/>
          <w:b/>
          <w:vertAlign w:val="superscript"/>
          <w:rtl/>
        </w:rPr>
        <w:t>)</w:t>
      </w:r>
      <w:r w:rsidR="00EF7725" w:rsidRPr="00EF7725">
        <w:rPr>
          <w:rStyle w:val="Char4"/>
          <w:rtl/>
        </w:rPr>
        <w:t>بِشَهِيدٖ وَجِئۡنَا بِكَ عَلَىٰ هَٰٓؤُلَآءِ شَهِيدٗا ٤١</w:t>
      </w:r>
      <w:r w:rsidR="00483F58">
        <w:rPr>
          <w:rFonts w:ascii="KFGQPC Uthman Taha Naskh" w:cs="KFGQPC Uthman Taha Naskh"/>
          <w:sz w:val="28"/>
          <w:rtl/>
        </w:rPr>
        <w:t>﴾</w:t>
      </w:r>
      <w:r w:rsidR="00EF7725">
        <w:rPr>
          <w:rFonts w:ascii="KFGQPC Uthman Taha Naskh" w:cs="KFGQPC Uthman Taha Naskh"/>
          <w:sz w:val="28"/>
          <w:rtl/>
        </w:rPr>
        <w:t xml:space="preserve"> </w:t>
      </w:r>
      <w:r w:rsidR="00EF7725" w:rsidRPr="00EF7725">
        <w:rPr>
          <w:rStyle w:val="Char5"/>
          <w:rtl/>
        </w:rPr>
        <w:t>[النساء : ٤١]</w:t>
      </w:r>
      <w:r w:rsidR="00EF7725">
        <w:rPr>
          <w:rFonts w:ascii="KFGQPC Uthman Taha Naskh" w:cs="KFGQPC Uthman Taha Naskh"/>
          <w:sz w:val="28"/>
          <w:rtl/>
        </w:rPr>
        <w:t xml:space="preserve">  </w:t>
      </w:r>
      <w:r w:rsidRPr="004B58AA">
        <w:rPr>
          <w:rtl/>
        </w:rPr>
        <w:t>إذْ من الواضح أن المُشار إليه باسم الإشارة «</w:t>
      </w:r>
      <w:r w:rsidRPr="004B58AA">
        <w:rPr>
          <w:b/>
          <w:bCs/>
          <w:rtl/>
        </w:rPr>
        <w:t>هَؤُلَاءِ»</w:t>
      </w:r>
      <w:r w:rsidRPr="004B58AA">
        <w:rPr>
          <w:rtl/>
        </w:rPr>
        <w:t xml:space="preserve"> هم أصحاب النبيّ ومعاصروه، لأنه لو كان المراد «</w:t>
      </w:r>
      <w:r w:rsidRPr="004B58AA">
        <w:rPr>
          <w:b/>
          <w:bCs/>
          <w:rtl/>
        </w:rPr>
        <w:t>أُمَّة</w:t>
      </w:r>
      <w:r w:rsidRPr="004B58AA">
        <w:rPr>
          <w:rtl/>
        </w:rPr>
        <w:t>» النبيّ لوجب أن تتم الإشارة إليها باسم الإشارة «</w:t>
      </w:r>
      <w:r w:rsidRPr="004B58AA">
        <w:rPr>
          <w:b/>
          <w:bCs/>
          <w:rtl/>
        </w:rPr>
        <w:t>هذه</w:t>
      </w:r>
      <w:r w:rsidRPr="004B58AA">
        <w:rPr>
          <w:rtl/>
        </w:rPr>
        <w:t xml:space="preserve">». (فتأمَّل) </w:t>
      </w:r>
    </w:p>
    <w:p w:rsidR="00DA04D3" w:rsidRPr="004B58AA" w:rsidRDefault="00DA04D3" w:rsidP="00EF7725">
      <w:pPr>
        <w:pStyle w:val="a6"/>
        <w:rPr>
          <w:rtl/>
        </w:rPr>
      </w:pPr>
      <w:r w:rsidRPr="004B58AA">
        <w:rPr>
          <w:rtl/>
        </w:rPr>
        <w:t xml:space="preserve">كما يجب أن ننتبه إلى الآية الكريمة التالية: </w:t>
      </w:r>
      <w:r w:rsidR="00483F58">
        <w:rPr>
          <w:rFonts w:ascii="KFGQPC Uthman Taha Naskh" w:cs="KFGQPC Uthman Taha Naskh"/>
          <w:sz w:val="28"/>
          <w:rtl/>
        </w:rPr>
        <w:t>﴿</w:t>
      </w:r>
      <w:r w:rsidR="00EF7725" w:rsidRPr="00EF7725">
        <w:rPr>
          <w:rStyle w:val="Char4"/>
          <w:rtl/>
        </w:rPr>
        <w:t>وَكَذَٰلِكَ جَعَلۡنَٰكُمۡ أُمَّةٗ وَسَطٗا لِّتَكُونُواْ شُهَدَآءَ عَلَى ٱلنَّاسِ وَيَكُونَ</w:t>
      </w:r>
      <w:r w:rsidR="00A64BBA">
        <w:rPr>
          <w:rStyle w:val="Char4"/>
          <w:rtl/>
        </w:rPr>
        <w:t xml:space="preserve"> ٱلرَّسُولُ عَلَيۡكُمۡ شَهِيدٗا</w:t>
      </w:r>
      <w:r w:rsidR="00483F58">
        <w:rPr>
          <w:rFonts w:ascii="KFGQPC Uthman Taha Naskh" w:cs="KFGQPC Uthman Taha Naskh"/>
          <w:sz w:val="28"/>
          <w:rtl/>
        </w:rPr>
        <w:t>﴾</w:t>
      </w:r>
      <w:r w:rsidR="00EF7725">
        <w:rPr>
          <w:rFonts w:ascii="KFGQPC Uthman Taha Naskh" w:cs="KFGQPC Uthman Taha Naskh"/>
          <w:sz w:val="28"/>
          <w:rtl/>
        </w:rPr>
        <w:t xml:space="preserve"> </w:t>
      </w:r>
      <w:r w:rsidR="00EF7725" w:rsidRPr="00EF7725">
        <w:rPr>
          <w:rStyle w:val="Char5"/>
          <w:rtl/>
        </w:rPr>
        <w:t>[البقرة: ١٤٣]</w:t>
      </w:r>
      <w:r w:rsidR="008F4298" w:rsidRPr="008F4298">
        <w:rPr>
          <w:rFonts w:cs="Arabic11 BT"/>
          <w:vertAlign w:val="superscript"/>
          <w:rtl/>
        </w:rPr>
        <w:t>(</w:t>
      </w:r>
      <w:r w:rsidR="008F4298" w:rsidRPr="008F4298">
        <w:rPr>
          <w:rStyle w:val="FootnoteReference"/>
          <w:rFonts w:cs="Arabic11 BT"/>
          <w:rtl/>
        </w:rPr>
        <w:footnoteReference w:id="579"/>
      </w:r>
      <w:r w:rsidR="008F4298" w:rsidRPr="008F4298">
        <w:rPr>
          <w:rFonts w:cs="Arabic11 BT"/>
          <w:vertAlign w:val="superscript"/>
          <w:rtl/>
        </w:rPr>
        <w:t>)</w:t>
      </w:r>
      <w:r w:rsidRPr="004B58AA">
        <w:rPr>
          <w:rtl/>
        </w:rPr>
        <w:t xml:space="preserve">، وإلى الآية الكريمة التالية أيضاً: </w:t>
      </w:r>
      <w:r w:rsidR="00483F58">
        <w:rPr>
          <w:rFonts w:ascii="KFGQPC Uthman Taha Naskh" w:cs="KFGQPC Uthman Taha Naskh"/>
          <w:sz w:val="28"/>
          <w:rtl/>
        </w:rPr>
        <w:t>﴿</w:t>
      </w:r>
      <w:r w:rsidR="00EF7725" w:rsidRPr="00EF7725">
        <w:rPr>
          <w:rStyle w:val="Char4"/>
          <w:rtl/>
        </w:rPr>
        <w:t>إِنَّآ أَرۡسَلۡنَآ إِلَيۡكُمۡ رَسُولٗا شَٰهِدًا عَلَيۡكُمۡ كَمَآ أَرۡسَلۡنَآ إِلَىٰ فِرۡعَوۡنَ رَسُولٗا ١٥</w:t>
      </w:r>
      <w:r w:rsidR="00483F58">
        <w:rPr>
          <w:rFonts w:ascii="KFGQPC Uthman Taha Naskh" w:cs="KFGQPC Uthman Taha Naskh"/>
          <w:sz w:val="28"/>
          <w:rtl/>
        </w:rPr>
        <w:t>﴾</w:t>
      </w:r>
      <w:r w:rsidR="00EF7725">
        <w:rPr>
          <w:rFonts w:ascii="KFGQPC Uthman Taha Naskh" w:cs="KFGQPC Uthman Taha Naskh"/>
          <w:sz w:val="28"/>
          <w:rtl/>
        </w:rPr>
        <w:t xml:space="preserve"> </w:t>
      </w:r>
      <w:r w:rsidR="00EF7725" w:rsidRPr="00EF7725">
        <w:rPr>
          <w:rStyle w:val="Char5"/>
          <w:rtl/>
        </w:rPr>
        <w:t>[المزمل: ١٥</w:t>
      </w:r>
      <w:r w:rsidR="00EF7725">
        <w:rPr>
          <w:rStyle w:val="Char5"/>
          <w:rtl/>
        </w:rPr>
        <w:t>]</w:t>
      </w:r>
      <w:r w:rsidRPr="004B58AA">
        <w:rPr>
          <w:rtl/>
        </w:rPr>
        <w:t xml:space="preserve">؛ إذْ من الواضح أن أعمال العباد لم تكُن تُعْرَض على حضرة موسى (ع) وإلا لَمَا لام موسى (ع) أخاه هارون (ع)  ووبَّخه عندما رجع إلى قومه بعدما كان قد تعجَّل بالمجيء إلى ميقات ربه في الطور، متقدِّماً على الجماعة الذين كانوا معه، فأخبره تعالى بإضلال السامري لقومه، ولَعَلِمَ أن أخاه هارون كان قد نهى المنحرفين عن عبادة العجل (طه: 84 - 85، و 93 - 94). بناء على ذلك فإن النبيّ الأكرم </w:t>
      </w:r>
      <w:r w:rsidRPr="004B58AA">
        <w:rPr>
          <w:sz w:val="30"/>
          <w:rtl/>
        </w:rPr>
        <w:sym w:font="Abo-thar" w:char="F04A"/>
      </w:r>
      <w:r w:rsidRPr="004B58AA">
        <w:rPr>
          <w:rtl/>
        </w:rPr>
        <w:t xml:space="preserve"> - مثله في ذلك مثل حضرة عيسى (ع) وسائر الأنبياء - عليهم السلام - سيشهد يوم القيامة على معاصريه قائلاً: اللهم لقد أبلغتُ الناسَ من أهل زماني كتابَكَ وتعاليمَكَ كما سيشهد حضرة موسى (ع) أيضاً يوم القيامة قائلاً:  اللهم لقد أبلغتُ فرعون وآله ورعيته كتابَكَ وتعاليمَكَ. وكذلك سيشهد أتباع النبي الصادقون على الناس الذين أبلغوهم رسالة الله وكتابه، كما قال تعالى: </w:t>
      </w:r>
      <w:r w:rsidR="00483F58">
        <w:rPr>
          <w:rFonts w:ascii="KFGQPC Uthman Taha Naskh" w:cs="KFGQPC Uthman Taha Naskh"/>
          <w:sz w:val="28"/>
          <w:rtl/>
        </w:rPr>
        <w:t>﴿</w:t>
      </w:r>
      <w:r w:rsidR="00EF7725" w:rsidRPr="00EF7725">
        <w:rPr>
          <w:rStyle w:val="Char4"/>
          <w:rtl/>
        </w:rPr>
        <w:t>وَيَوۡمَ نَبۡعَثُ مِن كُلِّ أُمَّةٖ شَهِيدٗا ثُمَّ لَا يُؤۡذَنُ لِلَّذِينَ كَفَرُواْ وَلَا هُمۡ يُسۡتَعۡتَبُونَ ٨٤</w:t>
      </w:r>
      <w:r w:rsidR="00483F58">
        <w:rPr>
          <w:rFonts w:ascii="KFGQPC Uthman Taha Naskh" w:cs="KFGQPC Uthman Taha Naskh"/>
          <w:sz w:val="28"/>
          <w:rtl/>
        </w:rPr>
        <w:t>﴾</w:t>
      </w:r>
      <w:r w:rsidR="00EF7725">
        <w:rPr>
          <w:rFonts w:ascii="KFGQPC Uthman Taha Naskh" w:cs="KFGQPC Uthman Taha Naskh"/>
          <w:sz w:val="28"/>
          <w:rtl/>
        </w:rPr>
        <w:t xml:space="preserve"> </w:t>
      </w:r>
      <w:r w:rsidR="00EF7725" w:rsidRPr="00EF7725">
        <w:rPr>
          <w:rStyle w:val="Char5"/>
          <w:rtl/>
        </w:rPr>
        <w:t>[النحل: ٨٤</w:t>
      </w:r>
      <w:r w:rsidR="00EF7725">
        <w:rPr>
          <w:rStyle w:val="Char5"/>
          <w:rtl/>
        </w:rPr>
        <w:t>]</w:t>
      </w:r>
      <w:r w:rsidRPr="004B58AA">
        <w:rPr>
          <w:rtl/>
        </w:rPr>
        <w:t xml:space="preserve">، وقال: </w:t>
      </w:r>
      <w:r w:rsidR="00483F58">
        <w:rPr>
          <w:rFonts w:ascii="KFGQPC Uthman Taha Naskh" w:cs="KFGQPC Uthman Taha Naskh"/>
          <w:sz w:val="28"/>
          <w:rtl/>
        </w:rPr>
        <w:t>﴿</w:t>
      </w:r>
      <w:r w:rsidR="00EF7725" w:rsidRPr="00EF7725">
        <w:rPr>
          <w:rStyle w:val="Char4"/>
          <w:rtl/>
        </w:rPr>
        <w:t xml:space="preserve">وَيَوۡمَ نَبۡعَثُ فِي كُلِّ أُمَّةٖ شَهِيدًا عَلَيۡهِم مِّنۡ أَنفُسِهِمۡۖ وَجِئۡنَا بِكَ شَهِيدًا عَلَىٰ </w:t>
      </w:r>
      <w:r w:rsidR="00A64BBA">
        <w:rPr>
          <w:rStyle w:val="Char4"/>
          <w:u w:val="single"/>
          <w:rtl/>
        </w:rPr>
        <w:t>هَٰٓؤُلَآءِ</w:t>
      </w:r>
      <w:r w:rsidR="00483F58">
        <w:rPr>
          <w:rFonts w:ascii="KFGQPC Uthman Taha Naskh" w:cs="KFGQPC Uthman Taha Naskh"/>
          <w:sz w:val="28"/>
          <w:rtl/>
        </w:rPr>
        <w:t>﴾</w:t>
      </w:r>
      <w:r w:rsidR="00EF7725">
        <w:rPr>
          <w:rFonts w:ascii="KFGQPC Uthman Taha Naskh" w:cs="KFGQPC Uthman Taha Naskh"/>
          <w:sz w:val="28"/>
          <w:rtl/>
        </w:rPr>
        <w:t xml:space="preserve"> </w:t>
      </w:r>
      <w:r w:rsidR="00EF7725" w:rsidRPr="00EF7725">
        <w:rPr>
          <w:rStyle w:val="Char5"/>
          <w:rtl/>
        </w:rPr>
        <w:t>[النحل: ٨٩]</w:t>
      </w:r>
      <w:r w:rsidRPr="004B58AA">
        <w:rPr>
          <w:rtl/>
        </w:rPr>
        <w:t>؛ ومن الواضح تماماً أن المراد من كلمة «</w:t>
      </w:r>
      <w:r w:rsidRPr="004B58AA">
        <w:rPr>
          <w:b/>
          <w:bCs/>
          <w:rtl/>
        </w:rPr>
        <w:t>هَؤُلَاءِ</w:t>
      </w:r>
      <w:r w:rsidRPr="004B58AA">
        <w:rPr>
          <w:rtl/>
        </w:rPr>
        <w:t>» - كالمراد من «</w:t>
      </w:r>
      <w:r w:rsidRPr="004B58AA">
        <w:rPr>
          <w:b/>
          <w:bCs/>
          <w:rtl/>
        </w:rPr>
        <w:t>هَؤُلَاءِ</w:t>
      </w:r>
      <w:r w:rsidRPr="004B58AA">
        <w:rPr>
          <w:rtl/>
        </w:rPr>
        <w:t>» في الآية 41 من سورة البقرة - ليسوا سوى أصحابَ النبيِّ ومعاصريه</w:t>
      </w:r>
      <w:r w:rsidR="008F4298" w:rsidRPr="008F4298">
        <w:rPr>
          <w:rFonts w:cs="Arabic11 BT"/>
          <w:vertAlign w:val="superscript"/>
          <w:rtl/>
        </w:rPr>
        <w:t>(</w:t>
      </w:r>
      <w:r w:rsidR="008F4298" w:rsidRPr="008F4298">
        <w:rPr>
          <w:rStyle w:val="FootnoteReference"/>
          <w:rFonts w:cs="Arabic11 BT"/>
          <w:rtl/>
        </w:rPr>
        <w:footnoteReference w:id="580"/>
      </w:r>
      <w:r w:rsidR="008F4298" w:rsidRPr="008F4298">
        <w:rPr>
          <w:rFonts w:cs="Arabic11 BT"/>
          <w:vertAlign w:val="superscript"/>
          <w:rtl/>
        </w:rPr>
        <w:t>)</w:t>
      </w:r>
      <w:r w:rsidRPr="004B58AA">
        <w:rPr>
          <w:rtl/>
        </w:rPr>
        <w:t>. (فلا تتجاهل).</w:t>
      </w:r>
    </w:p>
    <w:p w:rsidR="00DA04D3" w:rsidRPr="004B58AA" w:rsidRDefault="00DA04D3" w:rsidP="000D62D0">
      <w:pPr>
        <w:pStyle w:val="a6"/>
        <w:rPr>
          <w:rtl/>
        </w:rPr>
      </w:pPr>
      <w:r w:rsidRPr="004B58AA">
        <w:rPr>
          <w:rtl/>
        </w:rPr>
        <w:t xml:space="preserve">وقد خاطب الله تعالى المشركين أيضاً فقال: </w:t>
      </w:r>
      <w:r w:rsidR="00483F58">
        <w:rPr>
          <w:rFonts w:ascii="KFGQPC Uthman Taha Naskh" w:cs="KFGQPC Uthman Taha Naskh"/>
          <w:sz w:val="28"/>
          <w:rtl/>
        </w:rPr>
        <w:t>﴿</w:t>
      </w:r>
      <w:r w:rsidR="00EF7725" w:rsidRPr="00EF7725">
        <w:rPr>
          <w:rStyle w:val="Char4"/>
          <w:rtl/>
        </w:rPr>
        <w:t>وَنَزَعۡنَا مِن كُلِّ أُمَّةٖ شَهِيدٗا فَقُلۡنَا هَاتُواْ بُرۡهَٰنَكُمۡ فَعَلِمُوٓاْ أَنَّ ٱلۡحَقَّ لِلَّهِ</w:t>
      </w:r>
      <w:r w:rsidR="00483F58">
        <w:rPr>
          <w:rFonts w:ascii="KFGQPC Uthman Taha Naskh" w:cs="KFGQPC Uthman Taha Naskh"/>
          <w:sz w:val="28"/>
          <w:rtl/>
        </w:rPr>
        <w:t>﴾</w:t>
      </w:r>
      <w:r w:rsidR="00EF7725">
        <w:rPr>
          <w:rFonts w:ascii="KFGQPC Uthman Taha Naskh" w:cs="KFGQPC Uthman Taha Naskh"/>
          <w:sz w:val="28"/>
          <w:rtl/>
        </w:rPr>
        <w:t xml:space="preserve"> </w:t>
      </w:r>
      <w:r w:rsidR="00EF7725" w:rsidRPr="00EF7725">
        <w:rPr>
          <w:rStyle w:val="Char5"/>
          <w:rtl/>
        </w:rPr>
        <w:t>[القصص: ٧٥]</w:t>
      </w:r>
      <w:r w:rsidRPr="004B58AA">
        <w:rPr>
          <w:rtl/>
        </w:rPr>
        <w:t xml:space="preserve">، وخاطب معاصري النبي </w:t>
      </w:r>
      <w:r w:rsidRPr="004B58AA">
        <w:rPr>
          <w:sz w:val="30"/>
          <w:rtl/>
        </w:rPr>
        <w:sym w:font="Abo-thar" w:char="F04A"/>
      </w:r>
      <w:r w:rsidRPr="004B58AA">
        <w:rPr>
          <w:rtl/>
        </w:rPr>
        <w:t xml:space="preserve"> الذين كانوا يَعُدُّون أنفسهم ذريَّةَ إبراهيم (ع): </w:t>
      </w:r>
      <w:r w:rsidR="00483F58">
        <w:rPr>
          <w:rFonts w:ascii="KFGQPC Uthman Taha Naskh" w:cs="KFGQPC Uthman Taha Naskh"/>
          <w:sz w:val="28"/>
          <w:rtl/>
        </w:rPr>
        <w:t>﴿</w:t>
      </w:r>
      <w:r w:rsidR="000D62D0" w:rsidRPr="000D62D0">
        <w:rPr>
          <w:rStyle w:val="Char4"/>
          <w:rtl/>
        </w:rPr>
        <w:t>لِيَكُونَ ٱلرَّسُولُ شَهِيدًا عَلَيۡكُمۡ وَتَكُونُواْ شُهَدَآءَ عَلَى ٱلنَّاسِۚ فَأَقِيمُواْ ٱلصَّلَوٰةَ وَءَاتُواْ ٱلزَّكَوٰةَ وَٱعۡتَصِمُواْ بِٱللَّهِ هُوَ مَوۡلَىٰكُمۡۖ فَنِعۡمَ ٱلۡمَوۡلَىٰ وَنِعۡمَ ٱلنَّصِيرُ ٧٨</w:t>
      </w:r>
      <w:r w:rsidR="00483F58">
        <w:rPr>
          <w:rFonts w:ascii="KFGQPC Uthman Taha Naskh" w:cs="KFGQPC Uthman Taha Naskh"/>
          <w:sz w:val="28"/>
          <w:rtl/>
        </w:rPr>
        <w:t>﴾</w:t>
      </w:r>
      <w:r w:rsidR="000D62D0">
        <w:rPr>
          <w:rFonts w:ascii="KFGQPC Uthman Taha Naskh" w:cs="KFGQPC Uthman Taha Naskh"/>
          <w:sz w:val="28"/>
          <w:rtl/>
        </w:rPr>
        <w:t xml:space="preserve"> </w:t>
      </w:r>
      <w:r w:rsidR="000D62D0" w:rsidRPr="000D62D0">
        <w:rPr>
          <w:rStyle w:val="Char5"/>
          <w:rtl/>
        </w:rPr>
        <w:t>[الحج : ٧٨]</w:t>
      </w:r>
      <w:r w:rsidRPr="004B58AA">
        <w:rPr>
          <w:rtl/>
        </w:rPr>
        <w:t>.</w:t>
      </w:r>
    </w:p>
    <w:p w:rsidR="00DA04D3" w:rsidRPr="004B58AA" w:rsidRDefault="00DA04D3" w:rsidP="00451689">
      <w:pPr>
        <w:pStyle w:val="a6"/>
        <w:rPr>
          <w:rtl/>
        </w:rPr>
      </w:pPr>
      <w:r w:rsidRPr="004B58AA">
        <w:rPr>
          <w:rtl/>
        </w:rPr>
        <w:t>لِنَنْتَـبِهْ إلى مقطع الآية الذي يقول:</w:t>
      </w:r>
      <w:r w:rsidRPr="004B58AA">
        <w:rPr>
          <w:b/>
          <w:bCs/>
          <w:rtl/>
        </w:rPr>
        <w:t xml:space="preserve"> </w:t>
      </w:r>
      <w:r w:rsidRPr="004B58AA">
        <w:rPr>
          <w:rtl/>
        </w:rPr>
        <w:t>"</w:t>
      </w:r>
      <w:r w:rsidR="00451689" w:rsidRPr="000D62D0">
        <w:rPr>
          <w:rStyle w:val="Char4"/>
          <w:rtl/>
        </w:rPr>
        <w:t xml:space="preserve">فَأَقِيمُواْ ٱلصَّلَوٰةَ وَءَاتُواْ ٱلزَّكَوٰةَ وَٱعۡتَصِمُواْ بِٱللَّهِ هُوَ مَوۡلَىٰكُمۡۖ فَنِعۡمَ ٱلۡمَوۡلَىٰ وَنِعۡمَ ٱلنَّصِيرُ </w:t>
      </w:r>
      <w:r w:rsidRPr="004B58AA">
        <w:rPr>
          <w:rtl/>
        </w:rPr>
        <w:t>"، فعندما يأتي الكلام على أداء «الشهادة» فإن مثل هذه الأوامر أكثر تناسباً مع المؤمنين العاديين من مناسبتها للنبيّ ولأشخاص يُفْتَرَضُ أنهم منصوبون ومعينون مِنْ قِبَلِ الله، وتُعْرَضُ عليهم أعمال العباد!!</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581"/>
      </w:r>
      <w:r w:rsidR="008F4298" w:rsidRPr="008F4298">
        <w:rPr>
          <w:rFonts w:cs="Arabic11 BT"/>
          <w:vertAlign w:val="superscript"/>
          <w:rtl/>
        </w:rPr>
        <w:t>)</w:t>
      </w:r>
    </w:p>
    <w:p w:rsidR="00DA04D3" w:rsidRPr="004B58AA" w:rsidRDefault="00DA04D3" w:rsidP="00544AB0">
      <w:pPr>
        <w:pStyle w:val="a6"/>
        <w:rPr>
          <w:rtl/>
        </w:rPr>
      </w:pPr>
      <w:r w:rsidRPr="004B58AA">
        <w:rPr>
          <w:rtl/>
        </w:rPr>
        <w:t>وكما علَّم القرآن الكريم المسلمين أن يسألوا اللهَ أن يجعلَهم أئمَّةً لأهل التقوى ويقولوا: ﴿</w:t>
      </w:r>
      <w:r w:rsidR="00544AB0" w:rsidRPr="00544AB0">
        <w:rPr>
          <w:rFonts w:ascii="KFGQPC Uthmanic Script HAFS" w:hAnsi="KFGQPC Uthmanic Script HAFS" w:cs="KFGQPC Uthmanic Script HAFS"/>
          <w:b/>
          <w:bCs/>
          <w:sz w:val="27"/>
          <w:rtl/>
        </w:rPr>
        <w:t>وَٱجۡعَلۡنَا لِلۡمُتَّقِينَ إِمَامًا</w:t>
      </w:r>
      <w:r w:rsidRPr="004B58AA">
        <w:rPr>
          <w:rtl/>
        </w:rPr>
        <w:t>﴾ [الفرقان: 74] أمرهم أيضاً أن يسألوا اللهَ تعالى أن ينيلهم مقام «</w:t>
      </w:r>
      <w:r w:rsidRPr="004B58AA">
        <w:rPr>
          <w:b/>
          <w:bCs/>
          <w:rtl/>
        </w:rPr>
        <w:t>الشاهِدين</w:t>
      </w:r>
      <w:r w:rsidRPr="004B58AA">
        <w:rPr>
          <w:rtl/>
        </w:rPr>
        <w:t xml:space="preserve">» ويقولوا: </w:t>
      </w:r>
      <w:r w:rsidR="00483F58">
        <w:rPr>
          <w:rFonts w:ascii="KFGQPC Uthman Taha Naskh" w:cs="KFGQPC Uthman Taha Naskh"/>
          <w:sz w:val="28"/>
          <w:rtl/>
        </w:rPr>
        <w:t>﴿</w:t>
      </w:r>
      <w:r w:rsidR="00451689" w:rsidRPr="00451689">
        <w:rPr>
          <w:rStyle w:val="Char4"/>
          <w:rtl/>
        </w:rPr>
        <w:t>رَبَّنَآ ءَامَنَّا بِمَآ أَنزَلۡتَ وَٱتَّبَعۡنَا ٱلرَّسُولَ فَٱكۡتُبۡنَا مَعَ ٱلشَّٰهِدِينَ ٥٣</w:t>
      </w:r>
      <w:r w:rsidR="00483F58">
        <w:rPr>
          <w:rFonts w:ascii="KFGQPC Uthman Taha Naskh" w:cs="KFGQPC Uthman Taha Naskh"/>
          <w:sz w:val="28"/>
          <w:rtl/>
        </w:rPr>
        <w:t>﴾</w:t>
      </w:r>
      <w:r w:rsidR="00451689">
        <w:rPr>
          <w:rFonts w:ascii="KFGQPC Uthman Taha Naskh" w:cs="KFGQPC Uthman Taha Naskh"/>
          <w:sz w:val="28"/>
          <w:rtl/>
        </w:rPr>
        <w:t xml:space="preserve"> [</w:t>
      </w:r>
      <w:r w:rsidR="00451689" w:rsidRPr="00451689">
        <w:rPr>
          <w:rStyle w:val="Char5"/>
          <w:rtl/>
        </w:rPr>
        <w:t>ال عمران: ٥٣ والمائدة 83</w:t>
      </w:r>
      <w:r w:rsidR="00451689">
        <w:rPr>
          <w:rFonts w:ascii="KFGQPC Uthman Taha Naskh" w:cs="KFGQPC Uthman Taha Naskh"/>
          <w:sz w:val="28"/>
          <w:rtl/>
        </w:rPr>
        <w:t xml:space="preserve">]  </w:t>
      </w:r>
      <w:r w:rsidRPr="004B58AA">
        <w:rPr>
          <w:rtl/>
        </w:rPr>
        <w:t>؛ بناء على ذلك لا</w:t>
      </w:r>
      <w:r w:rsidRPr="004B58AA">
        <w:rPr>
          <w:rFonts w:cs="Times New Roman"/>
          <w:rtl/>
        </w:rPr>
        <w:t> </w:t>
      </w:r>
      <w:r w:rsidRPr="004B58AA">
        <w:rPr>
          <w:rtl/>
        </w:rPr>
        <w:t xml:space="preserve">يمكن أن نحصر الشاهدين بأربعة عشر نفراً فقط. (فتأمَّل) </w:t>
      </w:r>
    </w:p>
    <w:p w:rsidR="00DA04D3" w:rsidRPr="004B58AA" w:rsidRDefault="00DA04D3" w:rsidP="00B66D33">
      <w:pPr>
        <w:pStyle w:val="a6"/>
        <w:rPr>
          <w:rtl/>
        </w:rPr>
      </w:pPr>
      <w:r w:rsidRPr="004B58AA">
        <w:rPr>
          <w:rtl/>
        </w:rPr>
        <w:t xml:space="preserve">يتَّضح مما بينَّاه أعلاه بطلان ما قاله مُؤَلِّفَي الكتاب حول آيات الشهادة السبع التي أوردناها في بداية هذا المبحث (راجعوا ص </w:t>
      </w:r>
      <w:r w:rsidR="008F49E3">
        <w:rPr>
          <w:rtl/>
        </w:rPr>
        <w:fldChar w:fldCharType="begin"/>
      </w:r>
      <w:r w:rsidR="008F49E3">
        <w:rPr>
          <w:rtl/>
        </w:rPr>
        <w:instrText xml:space="preserve"> </w:instrText>
      </w:r>
      <w:r w:rsidR="008F49E3">
        <w:instrText>PAGEREF</w:instrText>
      </w:r>
      <w:r w:rsidR="008F49E3">
        <w:rPr>
          <w:rtl/>
        </w:rPr>
        <w:instrText xml:space="preserve"> _</w:instrText>
      </w:r>
      <w:r w:rsidR="008F49E3">
        <w:instrText>Ref347571320 \h</w:instrText>
      </w:r>
      <w:r w:rsidR="008F49E3">
        <w:rPr>
          <w:rtl/>
        </w:rPr>
        <w:instrText xml:space="preserve"> </w:instrText>
      </w:r>
      <w:r w:rsidR="008F49E3">
        <w:rPr>
          <w:rtl/>
        </w:rPr>
      </w:r>
      <w:r w:rsidR="008F49E3">
        <w:rPr>
          <w:rtl/>
        </w:rPr>
        <w:fldChar w:fldCharType="separate"/>
      </w:r>
      <w:r w:rsidR="007860CA">
        <w:rPr>
          <w:noProof/>
          <w:rtl/>
        </w:rPr>
        <w:t>319</w:t>
      </w:r>
      <w:r w:rsidR="008F49E3">
        <w:rPr>
          <w:rtl/>
        </w:rPr>
        <w:fldChar w:fldCharType="end"/>
      </w:r>
      <w:r w:rsidRPr="004B58AA">
        <w:rPr>
          <w:rtl/>
        </w:rPr>
        <w:t>)، ولكن الإنصاف يقتضي أن نُقِرّ أن مسؤولية الانحرافات وترسيخ الخرافات بين الناس تقع على عاتق المتقدِّمين الذين جمعوا في كتبهم كل خبر خرافي تحت عنوان «الآثار الصحيحة عن الصادِقِين»!! ثم بالغ الكُتَّاب المتأخِّرون بتكريم أولئك المتقدِّمين وتجليلهم مبالغة شديدة، حتى وصل الأمر إلى سعي الكُتَّاب وخرِّيجي الحوزة العلمية اليوم إلى تحميل معاني الأحاديث الخرافية على آيات كتاب الله، من خلال أنواع التلفيق والمغالطات والتأويلات الباردة غير المتناسبة مع معاني الآيات!!</w:t>
      </w:r>
    </w:p>
    <w:p w:rsidR="00DA04D3" w:rsidRPr="004B58AA" w:rsidRDefault="00DA04D3" w:rsidP="00B30674">
      <w:pPr>
        <w:pStyle w:val="a6"/>
        <w:rPr>
          <w:rtl/>
        </w:rPr>
      </w:pPr>
      <w:r w:rsidRPr="004B58AA">
        <w:rPr>
          <w:rtl/>
        </w:rPr>
        <w:t>نعم، إن إشكالات كتاب «</w:t>
      </w:r>
      <w:r w:rsidRPr="004B58AA">
        <w:rPr>
          <w:b/>
          <w:bCs/>
          <w:rtl/>
        </w:rPr>
        <w:t>علم پيامبر وامام در قرآن</w:t>
      </w:r>
      <w:r w:rsidRPr="004B58AA">
        <w:rPr>
          <w:rtl/>
        </w:rPr>
        <w:t>» [</w:t>
      </w:r>
      <w:r w:rsidRPr="004B58AA">
        <w:rPr>
          <w:b/>
          <w:bCs/>
          <w:rtl/>
        </w:rPr>
        <w:t>علم النبي والإمام في القرآن</w:t>
      </w:r>
      <w:r w:rsidRPr="004B58AA">
        <w:rPr>
          <w:rtl/>
        </w:rPr>
        <w:t>]، تأليف «أحمد المطهري» و«غلام رضا كاردان»، كثيرة للغاية ويحتاج بيانها جميعاً إلى كتاب مستقل، وهو أمر غير ميسورٍ لي في مثل ظروف التشرُّد والتنقُّل من بيت إلى بيت هذه التي أعيشها هذه الأيام. وليت أخينا الفاضل جناب الأستاذ «مصطفى الحسيني الطباطبائي» -حفظه الله تعالى من شر أعدائه - يقوم بنقد شامل لهذا الكتاب المشحون بالخرافات من أوله إلى آخره، و يبرز الإشكالات العديدة التي يطفح بها لإخوتنا وأخواتنا في الإيمان. إن شاء الله تعالى.</w:t>
      </w:r>
    </w:p>
    <w:p w:rsidR="00DA04D3" w:rsidRPr="00AB2EEC" w:rsidRDefault="00DA04D3" w:rsidP="001D21A2">
      <w:pPr>
        <w:pStyle w:val="a6"/>
        <w:rPr>
          <w:rtl/>
        </w:rPr>
      </w:pPr>
      <w:r w:rsidRPr="004B58AA">
        <w:rPr>
          <w:rtl/>
        </w:rPr>
        <w:t xml:space="preserve">هذا وقد ذُكِرَتْ في ذلك الكتاب (ص 201 إلى 212) أمورٌ بيَّنَّا بطلانها في تنقيحنا الثاني </w:t>
      </w:r>
      <w:r w:rsidRPr="00193FAF">
        <w:rPr>
          <w:rtl/>
        </w:rPr>
        <w:t>لكتاب «</w:t>
      </w:r>
      <w:r w:rsidRPr="00193FAF">
        <w:rPr>
          <w:b/>
          <w:bCs/>
          <w:rtl/>
        </w:rPr>
        <w:t>عرض أخبار الأصول على القرآن والعقول</w:t>
      </w:r>
      <w:r w:rsidRPr="00193FAF">
        <w:rPr>
          <w:rtl/>
        </w:rPr>
        <w:t xml:space="preserve">»، (ص </w:t>
      </w:r>
      <w:r w:rsidR="00193FAF" w:rsidRPr="00193FAF">
        <w:rPr>
          <w:rFonts w:hint="cs"/>
          <w:rtl/>
        </w:rPr>
        <w:t>538</w:t>
      </w:r>
      <w:r w:rsidRPr="00193FAF">
        <w:rPr>
          <w:rtl/>
        </w:rPr>
        <w:t xml:space="preserve"> إلى </w:t>
      </w:r>
      <w:r w:rsidR="00193FAF" w:rsidRPr="00193FAF">
        <w:rPr>
          <w:rFonts w:hint="cs"/>
          <w:rtl/>
        </w:rPr>
        <w:t>540</w:t>
      </w:r>
      <w:r w:rsidRPr="00193FAF">
        <w:rPr>
          <w:rtl/>
        </w:rPr>
        <w:t>) والكتاب</w:t>
      </w:r>
      <w:r w:rsidRPr="00AB2EEC">
        <w:rPr>
          <w:rtl/>
        </w:rPr>
        <w:t xml:space="preserve"> الحاضر (ص </w:t>
      </w:r>
      <w:r w:rsidR="00AB2EEC" w:rsidRPr="00AB2EEC">
        <w:rPr>
          <w:rtl/>
        </w:rPr>
        <w:fldChar w:fldCharType="begin"/>
      </w:r>
      <w:r w:rsidR="00AB2EEC" w:rsidRPr="00AB2EEC">
        <w:rPr>
          <w:rtl/>
        </w:rPr>
        <w:instrText xml:space="preserve"> </w:instrText>
      </w:r>
      <w:r w:rsidR="00AB2EEC" w:rsidRPr="00AB2EEC">
        <w:instrText>PAGEREF</w:instrText>
      </w:r>
      <w:r w:rsidR="00AB2EEC" w:rsidRPr="00AB2EEC">
        <w:rPr>
          <w:rtl/>
        </w:rPr>
        <w:instrText xml:space="preserve"> _</w:instrText>
      </w:r>
      <w:r w:rsidR="00AB2EEC" w:rsidRPr="00AB2EEC">
        <w:instrText>Ref347574121 \h</w:instrText>
      </w:r>
      <w:r w:rsidR="00AB2EEC" w:rsidRPr="00AB2EEC">
        <w:rPr>
          <w:rtl/>
        </w:rPr>
        <w:instrText xml:space="preserve"> </w:instrText>
      </w:r>
      <w:r w:rsidR="00AB2EEC" w:rsidRPr="00AB2EEC">
        <w:rPr>
          <w:rtl/>
        </w:rPr>
      </w:r>
      <w:r w:rsidR="00AB2EEC" w:rsidRPr="00AB2EEC">
        <w:rPr>
          <w:rtl/>
        </w:rPr>
        <w:fldChar w:fldCharType="separate"/>
      </w:r>
      <w:r w:rsidR="007860CA">
        <w:rPr>
          <w:noProof/>
          <w:rtl/>
        </w:rPr>
        <w:t>141</w:t>
      </w:r>
      <w:r w:rsidR="00AB2EEC" w:rsidRPr="00AB2EEC">
        <w:rPr>
          <w:rtl/>
        </w:rPr>
        <w:fldChar w:fldCharType="end"/>
      </w:r>
      <w:r w:rsidRPr="00AB2EEC">
        <w:rPr>
          <w:rtl/>
        </w:rPr>
        <w:t xml:space="preserve"> إلى </w:t>
      </w:r>
      <w:r w:rsidR="001D21A2">
        <w:rPr>
          <w:rFonts w:hint="cs"/>
          <w:rtl/>
        </w:rPr>
        <w:t>149</w:t>
      </w:r>
      <w:r w:rsidRPr="00AB2EEC">
        <w:rPr>
          <w:rtl/>
        </w:rPr>
        <w:t xml:space="preserve">).  </w:t>
      </w:r>
    </w:p>
    <w:p w:rsidR="00DA04D3" w:rsidRPr="004B58AA" w:rsidRDefault="00DA04D3" w:rsidP="00193FAF">
      <w:pPr>
        <w:pStyle w:val="a6"/>
        <w:rPr>
          <w:rtl/>
        </w:rPr>
      </w:pPr>
      <w:r w:rsidRPr="004B58AA">
        <w:rPr>
          <w:rtl/>
        </w:rPr>
        <w:t>وأورد الكتاب المذكور (في ص 141) مغالطةً حول الآية 124 من سورة البقرة</w:t>
      </w:r>
      <w:r w:rsidR="008F4298" w:rsidRPr="008F4298">
        <w:rPr>
          <w:rFonts w:cs="Arabic11 BT"/>
          <w:vertAlign w:val="superscript"/>
          <w:rtl/>
        </w:rPr>
        <w:t>(</w:t>
      </w:r>
      <w:r w:rsidR="008F4298" w:rsidRPr="008F4298">
        <w:rPr>
          <w:rStyle w:val="FootnoteReference"/>
          <w:rFonts w:cs="Arabic11 BT"/>
          <w:rtl/>
        </w:rPr>
        <w:footnoteReference w:id="582"/>
      </w:r>
      <w:r w:rsidR="008F4298" w:rsidRPr="008F4298">
        <w:rPr>
          <w:rFonts w:cs="Arabic11 BT"/>
          <w:vertAlign w:val="superscript"/>
          <w:rtl/>
        </w:rPr>
        <w:t>)</w:t>
      </w:r>
      <w:r w:rsidRPr="004B58AA">
        <w:rPr>
          <w:rtl/>
        </w:rPr>
        <w:t xml:space="preserve"> نقلها عن «تفسير الميزان»، ولعله أراد بهذا الاقتباس من تفسير الميزان أن يُرهِبَ القُرَّاء نظراً إلى الشهرة والاحترام الكبيرين اللذَين يحظى بهما مؤلف «تفسير الميزان»، العلامة محمد حسين الطباطبائي، بين الناس. ولكن من الواضح أن القول غير الصحيح لا تثبت صحته لمجرَّد انتسابه إلى أحد العلماء الكبار! ولقد ذكرنا توضيحات كافية بشأن الآية الكريمة 124 من سورة البقرة، في كتابنا </w:t>
      </w:r>
      <w:r w:rsidRPr="00193FAF">
        <w:rPr>
          <w:rtl/>
        </w:rPr>
        <w:t>«</w:t>
      </w:r>
      <w:r w:rsidRPr="00193FAF">
        <w:rPr>
          <w:b/>
          <w:bCs/>
          <w:rtl/>
        </w:rPr>
        <w:t>عرض أخبار الأصول على القرآن والعقول</w:t>
      </w:r>
      <w:r w:rsidRPr="00193FAF">
        <w:rPr>
          <w:rtl/>
        </w:rPr>
        <w:t xml:space="preserve">»، (ص </w:t>
      </w:r>
      <w:r w:rsidR="00193FAF" w:rsidRPr="00193FAF">
        <w:rPr>
          <w:rFonts w:hint="cs"/>
          <w:rtl/>
        </w:rPr>
        <w:t>384</w:t>
      </w:r>
      <w:r w:rsidRPr="00193FAF">
        <w:rPr>
          <w:rtl/>
        </w:rPr>
        <w:t xml:space="preserve"> إلى </w:t>
      </w:r>
      <w:r w:rsidR="00193FAF" w:rsidRPr="00193FAF">
        <w:rPr>
          <w:rFonts w:hint="cs"/>
          <w:rtl/>
        </w:rPr>
        <w:t>389</w:t>
      </w:r>
      <w:r w:rsidRPr="00193FAF">
        <w:rPr>
          <w:rtl/>
        </w:rPr>
        <w:t>)</w:t>
      </w:r>
      <w:r w:rsidRPr="004B58AA">
        <w:rPr>
          <w:rtl/>
        </w:rPr>
        <w:t xml:space="preserve"> فلا نفصل الكلام عليها هنا، ولكننا نُذَكِّر هنا بهذه النقطة الواضحة وهي أنَّ الصفة المضادَّة لصفة «</w:t>
      </w:r>
      <w:r w:rsidRPr="004B58AA">
        <w:rPr>
          <w:b/>
          <w:bCs/>
          <w:rtl/>
        </w:rPr>
        <w:t>الظالم</w:t>
      </w:r>
      <w:r w:rsidRPr="004B58AA">
        <w:rPr>
          <w:rtl/>
        </w:rPr>
        <w:t>» هي «</w:t>
      </w:r>
      <w:r w:rsidRPr="004B58AA">
        <w:rPr>
          <w:b/>
          <w:bCs/>
          <w:rtl/>
        </w:rPr>
        <w:t>العادل</w:t>
      </w:r>
      <w:r w:rsidRPr="004B58AA">
        <w:rPr>
          <w:rtl/>
        </w:rPr>
        <w:t>» لا «</w:t>
      </w:r>
      <w:r w:rsidRPr="004B58AA">
        <w:rPr>
          <w:b/>
          <w:bCs/>
          <w:rtl/>
        </w:rPr>
        <w:t>المعصوم</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83"/>
      </w:r>
      <w:r w:rsidR="008F4298" w:rsidRPr="008F4298">
        <w:rPr>
          <w:rFonts w:cs="Arabic11 BT"/>
          <w:vertAlign w:val="superscript"/>
          <w:rtl/>
        </w:rPr>
        <w:t>)</w:t>
      </w:r>
      <w:r w:rsidRPr="004B58AA">
        <w:rPr>
          <w:rtl/>
        </w:rPr>
        <w:t xml:space="preserve"> (فلا تتجاهل). </w:t>
      </w:r>
    </w:p>
    <w:p w:rsidR="00DA04D3" w:rsidRPr="004B58AA" w:rsidRDefault="00DA04D3" w:rsidP="00B30674">
      <w:pPr>
        <w:pStyle w:val="a6"/>
        <w:rPr>
          <w:rtl/>
        </w:rPr>
      </w:pPr>
      <w:r w:rsidRPr="004B58AA">
        <w:rPr>
          <w:rtl/>
        </w:rPr>
        <w:t>وينبغي أن نعلم أن الذي يصدر عنه مرة واحدة أو مرات نادرة أمرٌ مخالفٌ للعدل لا يخرج عن صفة «العادل» [أي لا تُنتَقَضُ عدالته] وإلا للزم أن لا ينال كل من حضرة آدم (ع) (الأعراف: 19 إلى 23) وحضرة يونس (ع) (الأنبياء: 87 و88، والقلم: 49، والصافات: 142 و143) وحضرة موسى (ع) (القصص: 16) وحضرة داود (ع) (ص: 24- 25) وابنه حضرة سليمان (ع) (ص: 35) الذين احتاجوا على الأقل مرة واحدة إلى غفران الله وسألوه المغفرة؛ العهدَ الإلهي أو النبوة والإمامة.</w:t>
      </w:r>
    </w:p>
    <w:p w:rsidR="00DA04D3" w:rsidRPr="004B58AA" w:rsidRDefault="00DA04D3" w:rsidP="00451689">
      <w:pPr>
        <w:pStyle w:val="a6"/>
        <w:rPr>
          <w:rtl/>
        </w:rPr>
      </w:pPr>
      <w:r w:rsidRPr="004B58AA">
        <w:rPr>
          <w:rtl/>
        </w:rPr>
        <w:t xml:space="preserve">وعلى القارئ بالطبع أن ينتبه جيداً ويعلم أنه رغم أن القرآن قال عن حضرة آدم (ع): </w:t>
      </w:r>
      <w:r w:rsidR="00483F58">
        <w:rPr>
          <w:rFonts w:ascii="KFGQPC Uthman Taha Naskh" w:cs="KFGQPC Uthman Taha Naskh"/>
          <w:sz w:val="28"/>
          <w:rtl/>
        </w:rPr>
        <w:t>﴿</w:t>
      </w:r>
      <w:r w:rsidR="00451689" w:rsidRPr="00451689">
        <w:rPr>
          <w:rStyle w:val="Char4"/>
          <w:rtl/>
        </w:rPr>
        <w:t>وَعَصَىٰٓ ءَادَمُ رَبَّهُۥ فَغَوَىٰ ١٢١</w:t>
      </w:r>
      <w:r w:rsidR="00451689">
        <w:rPr>
          <w:rFonts w:ascii="KFGQPC Uthmanic Script HAFS" w:cs="KFGQPC Uthmanic Script HAFS"/>
          <w:sz w:val="28"/>
          <w:rtl/>
        </w:rPr>
        <w:t xml:space="preserve"> </w:t>
      </w:r>
      <w:r w:rsidR="008F4298" w:rsidRPr="008F4298">
        <w:rPr>
          <w:rFonts w:cs="Arabic11 BT"/>
          <w:b/>
          <w:vertAlign w:val="superscript"/>
          <w:rtl/>
        </w:rPr>
        <w:t>(</w:t>
      </w:r>
      <w:r w:rsidR="008F4298" w:rsidRPr="008F4298">
        <w:rPr>
          <w:rStyle w:val="FootnoteReference"/>
          <w:rFonts w:cs="Arabic11 BT"/>
          <w:rtl/>
        </w:rPr>
        <w:footnoteReference w:id="584"/>
      </w:r>
      <w:r w:rsidR="008F4298" w:rsidRPr="008F4298">
        <w:rPr>
          <w:rFonts w:cs="Arabic11 BT"/>
          <w:b/>
          <w:vertAlign w:val="superscript"/>
          <w:rtl/>
        </w:rPr>
        <w:t>)</w:t>
      </w:r>
      <w:r w:rsidR="00483F58">
        <w:rPr>
          <w:rFonts w:ascii="KFGQPC Uthman Taha Naskh" w:cs="KFGQPC Uthman Taha Naskh"/>
          <w:sz w:val="28"/>
          <w:rtl/>
        </w:rPr>
        <w:t>﴾</w:t>
      </w:r>
      <w:r w:rsidR="00451689">
        <w:rPr>
          <w:rFonts w:ascii="KFGQPC Uthman Taha Naskh" w:cs="KFGQPC Uthman Taha Naskh"/>
          <w:sz w:val="28"/>
          <w:rtl/>
        </w:rPr>
        <w:t xml:space="preserve"> </w:t>
      </w:r>
      <w:r w:rsidR="00451689" w:rsidRPr="00451689">
        <w:rPr>
          <w:rStyle w:val="Char5"/>
          <w:rtl/>
        </w:rPr>
        <w:t xml:space="preserve">[طه: ١٢١]  </w:t>
      </w:r>
      <w:r w:rsidRPr="004B58AA">
        <w:rPr>
          <w:rtl/>
        </w:rPr>
        <w:t xml:space="preserve">وأن الأنبياء اعتبروا أن الخسران الأخروي هو النتيجة الحتمية لعصيان الله -هذا بالطبع إن لم يُعقبه الذي عصى بالتوبة وإصلاح العمل والاستغفار- (الأنعام ويونس: 15، وهود: 63)، ورغم أنهم اعتبروا أنفسهم «قد ظلموا» (الأعراف: 23، والأنبياء: 87) واستناداً إلى أن كلمة «الظالمين» جاءت في الآية 124 من سورة البقرة مطلقة غير مُقيّدة، رغم كل ذلك يُصرُّ الشيوخ بكل عناد ولجاجة -لأنهم يعلمون أن ملاحظة الأمور المذكورة أعلاه تُطيح بكل مغالطاتهم- يُصرُّون على أن المراد من الموارد المذكورة أعلاه ترك الأولى على أكثر حدّ!! هذا في حين أنه من الواضح تماماً أن أهل النار الذين يقولون: </w:t>
      </w:r>
      <w:r w:rsidR="00483F58">
        <w:rPr>
          <w:rFonts w:ascii="KFGQPC Uthman Taha Naskh" w:cs="KFGQPC Uthman Taha Naskh"/>
          <w:sz w:val="28"/>
          <w:rtl/>
        </w:rPr>
        <w:t>﴿</w:t>
      </w:r>
      <w:r w:rsidR="00451689" w:rsidRPr="00451689">
        <w:rPr>
          <w:rStyle w:val="Char4"/>
          <w:rtl/>
        </w:rPr>
        <w:t>فَأَغۡوَيۡنَٰكُمۡ إِنَّا كُنَّا غَٰوِينَ ٣٢</w:t>
      </w:r>
      <w:r w:rsidR="00483F58">
        <w:rPr>
          <w:rFonts w:ascii="KFGQPC Uthman Taha Naskh" w:cs="KFGQPC Uthman Taha Naskh"/>
          <w:sz w:val="28"/>
          <w:rtl/>
        </w:rPr>
        <w:t>﴾</w:t>
      </w:r>
      <w:r w:rsidR="00451689">
        <w:rPr>
          <w:rFonts w:ascii="KFGQPC Uthman Taha Naskh" w:cs="KFGQPC Uthman Taha Naskh"/>
          <w:sz w:val="28"/>
          <w:rtl/>
        </w:rPr>
        <w:t xml:space="preserve"> </w:t>
      </w:r>
      <w:r w:rsidR="00451689" w:rsidRPr="00451689">
        <w:rPr>
          <w:rStyle w:val="Char5"/>
          <w:rtl/>
        </w:rPr>
        <w:t>[الصافات : ٣٢]</w:t>
      </w:r>
      <w:r w:rsidR="00451689">
        <w:rPr>
          <w:rFonts w:ascii="KFGQPC Uthman Taha Naskh" w:cs="KFGQPC Uthman Taha Naskh"/>
          <w:sz w:val="28"/>
          <w:rtl/>
        </w:rPr>
        <w:t xml:space="preserve">  </w:t>
      </w:r>
      <w:r w:rsidRPr="004B58AA">
        <w:rPr>
          <w:rtl/>
        </w:rPr>
        <w:t>ليس مقصودهم أننا كنا نترك الأولى! (فلا تتجاهل). بناءً على ذلك فإن ترك الأولى ليس ضلالاً بل هو عدم التوفيق لاختيار الأفضل ومثل هذا الأمر لا</w:t>
      </w:r>
      <w:r w:rsidRPr="004B58AA">
        <w:rPr>
          <w:rFonts w:cs="Times New Roman"/>
          <w:rtl/>
        </w:rPr>
        <w:t> </w:t>
      </w:r>
      <w:r w:rsidRPr="004B58AA">
        <w:rPr>
          <w:rtl/>
        </w:rPr>
        <w:t xml:space="preserve">يستوجب طبعاً الخسران الأخروي ولا العذاب الإلهي بل أكثر ما يستوجبه عدم الرقي في الدرجة. </w:t>
      </w:r>
    </w:p>
    <w:p w:rsidR="00DA04D3" w:rsidRPr="004B58AA" w:rsidRDefault="00DA04D3" w:rsidP="00451689">
      <w:pPr>
        <w:pStyle w:val="a6"/>
        <w:rPr>
          <w:rtl/>
        </w:rPr>
      </w:pPr>
      <w:r w:rsidRPr="004B58AA">
        <w:rPr>
          <w:rtl/>
        </w:rPr>
        <w:t xml:space="preserve">آمل أن يكون هذا المقدار الذي عرضناه كافياً ليقظة القُرَّاء وأن لا أكون قد قصَّرْتُ في أداء واجبي في بيان هذا الأمر. </w:t>
      </w:r>
      <w:r w:rsidR="00483F58">
        <w:rPr>
          <w:rFonts w:ascii="KFGQPC Uthman Taha Naskh" w:cs="KFGQPC Uthman Taha Naskh"/>
          <w:sz w:val="28"/>
          <w:rtl/>
        </w:rPr>
        <w:t>﴿</w:t>
      </w:r>
      <w:r w:rsidR="00451689" w:rsidRPr="00451689">
        <w:rPr>
          <w:rStyle w:val="Char4"/>
          <w:rtl/>
        </w:rPr>
        <w:t xml:space="preserve">رَبَّنَا وَلَا تُحَمِّلۡنَا مَا لَا طَاقَةَ لَنَا بِهِۦۖ وَٱعۡفُ عَنَّا وَٱغۡفِرۡ لَنَا </w:t>
      </w:r>
      <w:r w:rsidR="00A64BBA">
        <w:rPr>
          <w:rStyle w:val="Char4"/>
          <w:rtl/>
        </w:rPr>
        <w:t>وَٱرۡحَمۡنَآ</w:t>
      </w:r>
      <w:r w:rsidR="00483F58">
        <w:rPr>
          <w:rFonts w:ascii="KFGQPC Uthman Taha Naskh" w:cs="KFGQPC Uthman Taha Naskh"/>
          <w:sz w:val="28"/>
          <w:rtl/>
        </w:rPr>
        <w:t>﴾</w:t>
      </w:r>
      <w:r w:rsidR="00451689">
        <w:rPr>
          <w:rFonts w:ascii="KFGQPC Uthman Taha Naskh" w:cs="KFGQPC Uthman Taha Naskh"/>
          <w:sz w:val="28"/>
          <w:rtl/>
        </w:rPr>
        <w:t xml:space="preserve"> </w:t>
      </w:r>
      <w:r w:rsidR="00451689" w:rsidRPr="00451689">
        <w:rPr>
          <w:rStyle w:val="Char5"/>
          <w:rtl/>
        </w:rPr>
        <w:t>[البقرة: ٢٨٦]</w:t>
      </w:r>
      <w:r w:rsidRPr="004B58AA">
        <w:rPr>
          <w:rtl/>
        </w:rPr>
        <w:t>. آمين يا رب العالمين.</w:t>
      </w:r>
    </w:p>
    <w:p w:rsidR="00DA04D3" w:rsidRPr="003D381E" w:rsidRDefault="00DA04D3" w:rsidP="003D381E">
      <w:pPr>
        <w:pStyle w:val="a6"/>
        <w:spacing w:before="240" w:after="240"/>
        <w:ind w:firstLine="0"/>
        <w:jc w:val="center"/>
        <w:rPr>
          <w:sz w:val="20"/>
          <w:szCs w:val="22"/>
          <w:rtl/>
        </w:rPr>
      </w:pPr>
      <w:r w:rsidRPr="003D381E">
        <w:rPr>
          <w:sz w:val="28"/>
          <w:szCs w:val="22"/>
        </w:rPr>
        <w:sym w:font="AGA Arabesque" w:char="F023"/>
      </w:r>
      <w:r w:rsidRPr="003D381E">
        <w:rPr>
          <w:sz w:val="28"/>
          <w:szCs w:val="22"/>
        </w:rPr>
        <w:sym w:font="AGA Arabesque" w:char="F023"/>
      </w:r>
      <w:r w:rsidRPr="003D381E">
        <w:rPr>
          <w:sz w:val="28"/>
          <w:szCs w:val="22"/>
        </w:rPr>
        <w:sym w:font="AGA Arabesque" w:char="F023"/>
      </w:r>
    </w:p>
    <w:p w:rsidR="00DA04D3" w:rsidRDefault="00DA04D3" w:rsidP="00FF6C5A">
      <w:pPr>
        <w:pStyle w:val="Heading1"/>
        <w:rPr>
          <w:rtl/>
        </w:rPr>
      </w:pPr>
      <w:bookmarkStart w:id="97" w:name="_Toc364012928"/>
      <w:r>
        <w:rPr>
          <w:rtl/>
        </w:rPr>
        <w:t>عودٌ إلى نقد فصل «أعمال شهر رمضان وعيد الفطر» في المفاتيح</w:t>
      </w:r>
      <w:bookmarkEnd w:id="97"/>
    </w:p>
    <w:p w:rsidR="00DA04D3" w:rsidRPr="004B58AA" w:rsidRDefault="00DA04D3" w:rsidP="00B30674">
      <w:pPr>
        <w:pStyle w:val="a6"/>
        <w:rPr>
          <w:rtl/>
        </w:rPr>
      </w:pPr>
      <w:r w:rsidRPr="004B58AA">
        <w:rPr>
          <w:rtl/>
        </w:rPr>
        <w:t>نعم، لنعد الآن إلى مواصلة بحثنا حول ما ذكره الشيخ عبَّاس القُمِّيّ في فصل «أعمال شهر رمضان» و «عيد الفطر» في «مفاتيح الجنان».</w:t>
      </w:r>
    </w:p>
    <w:p w:rsidR="00DA04D3" w:rsidRPr="004B58AA" w:rsidRDefault="00DA04D3" w:rsidP="00B30674">
      <w:pPr>
        <w:pStyle w:val="a6"/>
        <w:rPr>
          <w:rtl/>
        </w:rPr>
      </w:pPr>
      <w:r w:rsidRPr="004B58AA">
        <w:rPr>
          <w:rtl/>
        </w:rPr>
        <w:t>أورد الشيخ عبَّاس صلاةً نقلاً عن «إقبال الأعمال» للسيد ابن طاووس الخرافي الذي ذكر روايتين عن «الحارث الأعور» (إقبال الأعمال، ص 272) يقول في الرواية الأولى: يصلّي ركعتين يقرأ في الأولى بعد الحمد: التّوحيد ألف مرَّة! ولكنه يقول في الرواية الثانية: "ووردت التّوحيد في رواية أخرى مائة مرّة عوض الألف مرّة"؟!! وبالمناسبة ليس في هذه الرواية الثانية ذلك الدعاء الذي جاء في الرواية الأولى بعد جملة: "أَتُوبُ إِلَى اللهِ"!!  ثم أورد في العمل الرابع من أعمال ليلة عيد الفطر دعاءً راويه عدوُّ القرآن «أحمد بن محمد السياري»</w:t>
      </w:r>
      <w:r w:rsidR="008F4298" w:rsidRPr="008F4298">
        <w:rPr>
          <w:rFonts w:cs="Arabic11 BT"/>
          <w:vertAlign w:val="superscript"/>
          <w:rtl/>
        </w:rPr>
        <w:t>(</w:t>
      </w:r>
      <w:r w:rsidR="008F4298" w:rsidRPr="008F4298">
        <w:rPr>
          <w:rStyle w:val="FootnoteReference"/>
          <w:rFonts w:cs="Arabic11 BT"/>
          <w:rtl/>
        </w:rPr>
        <w:footnoteReference w:id="585"/>
      </w:r>
      <w:r w:rsidR="008F4298" w:rsidRPr="008F4298">
        <w:rPr>
          <w:rFonts w:cs="Arabic11 BT"/>
          <w:vertAlign w:val="superscript"/>
          <w:rtl/>
        </w:rPr>
        <w:t>)</w:t>
      </w:r>
      <w:r w:rsidRPr="004B58AA">
        <w:rPr>
          <w:rtl/>
        </w:rPr>
        <w:t>. وفي العمل الثاني من أعمال يوم عيد الفطر أورد دعاءً أشرنا إليه خلال نقدنا لـ «دعاء الافتتاح» فلا نُكرِّر الكلام عليه هنا</w:t>
      </w:r>
      <w:r w:rsidR="008F4298" w:rsidRPr="008F4298">
        <w:rPr>
          <w:rFonts w:cs="Arabic11 BT"/>
          <w:vertAlign w:val="superscript"/>
          <w:rtl/>
        </w:rPr>
        <w:t>(</w:t>
      </w:r>
      <w:r w:rsidR="008F4298" w:rsidRPr="008F4298">
        <w:rPr>
          <w:rStyle w:val="FootnoteReference"/>
          <w:rFonts w:cs="Arabic11 BT"/>
          <w:rtl/>
        </w:rPr>
        <w:footnoteReference w:id="586"/>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في الصفحة 178</w:t>
      </w:r>
      <w:r w:rsidR="008F4298" w:rsidRPr="008F4298">
        <w:rPr>
          <w:rFonts w:cs="Arabic11 BT"/>
          <w:vertAlign w:val="superscript"/>
          <w:rtl/>
        </w:rPr>
        <w:t>(</w:t>
      </w:r>
      <w:r w:rsidR="008F4298" w:rsidRPr="008F4298">
        <w:rPr>
          <w:rStyle w:val="FootnoteReference"/>
          <w:rFonts w:cs="Arabic11 BT"/>
          <w:rtl/>
        </w:rPr>
        <w:footnoteReference w:id="587"/>
      </w:r>
      <w:r w:rsidR="008F4298" w:rsidRPr="008F4298">
        <w:rPr>
          <w:rFonts w:cs="Arabic11 BT"/>
          <w:vertAlign w:val="superscript"/>
          <w:rtl/>
        </w:rPr>
        <w:t>)</w:t>
      </w:r>
      <w:r w:rsidRPr="004B58AA">
        <w:rPr>
          <w:rtl/>
        </w:rPr>
        <w:t xml:space="preserve"> روى الشيخ عباس روايةً ذات سند عليل ومجهول نقلاً عن كتاب «</w:t>
      </w:r>
      <w:r w:rsidRPr="004B58AA">
        <w:rPr>
          <w:b/>
          <w:bCs/>
          <w:rtl/>
        </w:rPr>
        <w:t>إقبال الأعمال</w:t>
      </w:r>
      <w:r w:rsidRPr="004B58AA">
        <w:rPr>
          <w:rtl/>
        </w:rPr>
        <w:t>» للسيد ابن طاووس الخرافي ادّعى فيها أن من قرأ دعاءً ذا ثلاثة أسطر "</w:t>
      </w:r>
      <w:r w:rsidRPr="00F23828">
        <w:rPr>
          <w:rFonts w:cs="KFGQPC Uthman Taha Naskh"/>
          <w:rtl/>
        </w:rPr>
        <w:t>غُفِرَتْ لَهُ ذُنُوبُ أَرْبَعِيْنَ سَنَةٍ</w:t>
      </w:r>
      <w:r w:rsidRPr="004B58AA">
        <w:rPr>
          <w:rtl/>
        </w:rPr>
        <w:t xml:space="preserve">"!! وهذه الرواية كذب يقيناً، ولابُدَّ على أن يتوب المُذنب من ذنبه لِيُغْفَرَ له، أمَّا إن لم يندم على ذنبه ولم يعزم عزماً صادقاً على عدم تكراره فلن ينفعه دعاءٌ من ثلاثة أسطر. </w:t>
      </w:r>
    </w:p>
    <w:p w:rsidR="00DA04D3" w:rsidRPr="004B58AA" w:rsidRDefault="00DA04D3" w:rsidP="00B30674">
      <w:pPr>
        <w:pStyle w:val="a6"/>
        <w:rPr>
          <w:rtl/>
        </w:rPr>
      </w:pPr>
      <w:r w:rsidRPr="004B58AA">
        <w:rPr>
          <w:rtl/>
        </w:rPr>
        <w:t>ثم بيَّن الشيخ عبّاس في الفصل الرابع من الباب الثاني (أعمال يوم عيد الفطر) كيفية صلاة العيد، وهنا ينبغي أن نعلم أنه لا سند للدعاء الذي ذكره لقنوت صلاة العيد!! ولهذا، وبسبب فقدان هذا الدعاء للسند، لم يذكره الحر  العاملي في «</w:t>
      </w:r>
      <w:r w:rsidRPr="004B58AA">
        <w:rPr>
          <w:b/>
          <w:bCs/>
          <w:rtl/>
        </w:rPr>
        <w:t>وسائل الشيعة</w:t>
      </w:r>
      <w:r w:rsidRPr="004B58AA">
        <w:rPr>
          <w:rtl/>
        </w:rPr>
        <w:t>». لقد رأى الشيخ عبَّاس هذا الدعاء في «</w:t>
      </w:r>
      <w:r w:rsidRPr="004B58AA">
        <w:rPr>
          <w:b/>
          <w:bCs/>
          <w:rtl/>
        </w:rPr>
        <w:t>بلد الأمين</w:t>
      </w:r>
      <w:r w:rsidRPr="004B58AA">
        <w:rPr>
          <w:rtl/>
        </w:rPr>
        <w:t>» و«</w:t>
      </w:r>
      <w:r w:rsidRPr="004B58AA">
        <w:rPr>
          <w:b/>
          <w:bCs/>
          <w:rtl/>
        </w:rPr>
        <w:t>المصباح</w:t>
      </w:r>
      <w:r w:rsidRPr="004B58AA">
        <w:rPr>
          <w:rtl/>
        </w:rPr>
        <w:t>» للكفعمي و«</w:t>
      </w:r>
      <w:r w:rsidRPr="004B58AA">
        <w:rPr>
          <w:b/>
          <w:bCs/>
          <w:rtl/>
        </w:rPr>
        <w:t>إقبال الأعمال</w:t>
      </w:r>
      <w:r w:rsidRPr="004B58AA">
        <w:rPr>
          <w:rtl/>
        </w:rPr>
        <w:t>» للسيد ابن طاووس وهم جميعاً نقلوا الدعاء المذكور عن كتاب «</w:t>
      </w:r>
      <w:r w:rsidRPr="004B58AA">
        <w:rPr>
          <w:b/>
          <w:bCs/>
          <w:rtl/>
        </w:rPr>
        <w:t>مِصْبَاحُ المُتَهَجِّد</w:t>
      </w:r>
      <w:r w:rsidRPr="004B58AA">
        <w:rPr>
          <w:rtl/>
        </w:rPr>
        <w:t>» للشيخ الطوسي. لكن الشيخ الطوسي لم يذكر لهذا الدعاء أيّ سند، ولهذا السبب صرّح المَجْلِسِيّ بشأن هذا الدعاء قائلاً: "</w:t>
      </w:r>
      <w:r w:rsidRPr="00F23828">
        <w:rPr>
          <w:rFonts w:cs="KFGQPC Uthman Taha Naskh"/>
          <w:rtl/>
        </w:rPr>
        <w:t>أَمَّا مَا ذَكَرَهُ الشَّيْخُ فِي الْمِصْبَاحِ فَلَمْ أَرَهُ فِي رِوَايَةٍ، وَالظَّاهِرُ أَنَّهُ مَأْخُوذٌ مِنْ رِوَايَةٍ مُعْتَبَرَةٍ عِنْدَهُ اخْتَارَهُ فِيهِ إِذْ لَا سَبِيلَ لِلِاجْتِهَادِ فِي مِثْلِهِ</w:t>
      </w:r>
      <w:r w:rsidRPr="004B58AA">
        <w:rPr>
          <w:rtl/>
        </w:rPr>
        <w:t>" (</w:t>
      </w:r>
      <w:r w:rsidRPr="004B58AA">
        <w:rPr>
          <w:b/>
          <w:bCs/>
          <w:rtl/>
        </w:rPr>
        <w:t>بحار الأنوار</w:t>
      </w:r>
      <w:r w:rsidRPr="004B58AA">
        <w:rPr>
          <w:rtl/>
        </w:rPr>
        <w:t>، ج 87 ، ص381).</w:t>
      </w:r>
    </w:p>
    <w:p w:rsidR="00DA04D3" w:rsidRPr="004B58AA" w:rsidRDefault="00DA04D3" w:rsidP="00B30674">
      <w:pPr>
        <w:pStyle w:val="a6"/>
        <w:rPr>
          <w:rtl/>
        </w:rPr>
      </w:pPr>
      <w:r w:rsidRPr="004B58AA">
        <w:rPr>
          <w:rtl/>
        </w:rPr>
        <w:t>من الواضح أن قول الشيخ الطوسي ليس حُجَّةً لنا ما لم يأتنا بسند لروايته، ولكن الطريف أن الشيخ عبَّاس ترك الروايات المسندة في هذا الأمر وذهب وراء رواية فاقدة للسند في حين أنه توجد في «</w:t>
      </w:r>
      <w:r w:rsidRPr="004B58AA">
        <w:rPr>
          <w:b/>
          <w:bCs/>
          <w:rtl/>
        </w:rPr>
        <w:t>وسائل الشيعة</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588"/>
      </w:r>
      <w:r w:rsidR="008F4298" w:rsidRPr="008F4298">
        <w:rPr>
          <w:rFonts w:cs="Arabic11 BT"/>
          <w:vertAlign w:val="superscript"/>
          <w:rtl/>
        </w:rPr>
        <w:t>)</w:t>
      </w:r>
      <w:r w:rsidRPr="004B58AA">
        <w:rPr>
          <w:rtl/>
        </w:rPr>
        <w:t xml:space="preserve"> رواية تقترب ألفاظها من رواية «المفاتيح» لكن الشيخ عبَّاس رجَّح الدعاء فاقد السند عليها!!</w:t>
      </w:r>
    </w:p>
    <w:p w:rsidR="00DA04D3" w:rsidRPr="004B58AA" w:rsidRDefault="00DA04D3" w:rsidP="00B30674">
      <w:pPr>
        <w:pStyle w:val="a6"/>
        <w:rPr>
          <w:rtl/>
        </w:rPr>
      </w:pPr>
      <w:r w:rsidRPr="004B58AA">
        <w:rPr>
          <w:rtl/>
        </w:rPr>
        <w:t xml:space="preserve">لقد قرأت في شبابي أحاديث عديدة حول أسماء الله الحسنى، وقد نظمت تلك الأسماء في قصيدة شعرية، وبما أن الشيخ عبَّاس أورد في قسم أعمال ليلة عيد الفطر من المفاتيح دعاءً يتضمن الأسماء الحسنى رأيت من المناسب أن أُدرج هنا تلك القصيدة التي نظمته في شبابي لتبقى ذكرى. والأسماء والصفات التي أوردتها في تلك القصيدة هي التالية: </w:t>
      </w:r>
    </w:p>
    <w:p w:rsidR="00DA04D3" w:rsidRPr="004B58AA" w:rsidRDefault="00DA04D3" w:rsidP="003D381E">
      <w:pPr>
        <w:pStyle w:val="a6"/>
        <w:tabs>
          <w:tab w:val="left" w:pos="567"/>
        </w:tabs>
        <w:rPr>
          <w:rtl/>
        </w:rPr>
      </w:pPr>
      <w:r w:rsidRPr="004B58AA">
        <w:rPr>
          <w:rtl/>
        </w:rPr>
        <w:t>1- الله</w:t>
      </w:r>
      <w:r w:rsidRPr="004B58AA">
        <w:rPr>
          <w:rtl/>
        </w:rPr>
        <w:tab/>
      </w:r>
      <w:r w:rsidRPr="004B58AA">
        <w:rPr>
          <w:rtl/>
        </w:rPr>
        <w:tab/>
      </w:r>
      <w:r w:rsidR="003D381E">
        <w:rPr>
          <w:rFonts w:hint="cs"/>
          <w:rtl/>
        </w:rPr>
        <w:tab/>
      </w:r>
      <w:r w:rsidRPr="004B58AA">
        <w:rPr>
          <w:rtl/>
        </w:rPr>
        <w:t>2- الإله</w:t>
      </w:r>
      <w:r w:rsidRPr="004B58AA">
        <w:rPr>
          <w:rtl/>
        </w:rPr>
        <w:tab/>
      </w:r>
      <w:r w:rsidRPr="004B58AA">
        <w:rPr>
          <w:rtl/>
        </w:rPr>
        <w:tab/>
        <w:t>3- الرحمان</w:t>
      </w:r>
      <w:r w:rsidR="003D381E">
        <w:rPr>
          <w:rFonts w:hint="cs"/>
          <w:rtl/>
        </w:rPr>
        <w:tab/>
      </w:r>
      <w:r w:rsidRPr="004B58AA">
        <w:rPr>
          <w:rtl/>
        </w:rPr>
        <w:tab/>
        <w:t xml:space="preserve">4- الواحد  </w:t>
      </w:r>
    </w:p>
    <w:p w:rsidR="00DA04D3" w:rsidRPr="004B58AA" w:rsidRDefault="00DA04D3" w:rsidP="003D381E">
      <w:pPr>
        <w:pStyle w:val="a6"/>
        <w:tabs>
          <w:tab w:val="left" w:pos="567"/>
        </w:tabs>
        <w:rPr>
          <w:rtl/>
        </w:rPr>
      </w:pPr>
      <w:r w:rsidRPr="004B58AA">
        <w:rPr>
          <w:rtl/>
        </w:rPr>
        <w:t>5- الأحد</w:t>
      </w:r>
      <w:r w:rsidRPr="004B58AA">
        <w:rPr>
          <w:rtl/>
        </w:rPr>
        <w:tab/>
      </w:r>
      <w:r w:rsidRPr="004B58AA">
        <w:rPr>
          <w:rtl/>
        </w:rPr>
        <w:tab/>
      </w:r>
      <w:r w:rsidR="003D381E">
        <w:rPr>
          <w:rFonts w:hint="cs"/>
          <w:rtl/>
        </w:rPr>
        <w:tab/>
      </w:r>
      <w:r w:rsidRPr="004B58AA">
        <w:rPr>
          <w:rtl/>
        </w:rPr>
        <w:t>6- الصمد</w:t>
      </w:r>
      <w:r w:rsidR="003D381E">
        <w:rPr>
          <w:rFonts w:hint="cs"/>
          <w:rtl/>
        </w:rPr>
        <w:tab/>
      </w:r>
      <w:r w:rsidRPr="004B58AA">
        <w:rPr>
          <w:rtl/>
        </w:rPr>
        <w:tab/>
        <w:t>7- المَلِك</w:t>
      </w:r>
      <w:r w:rsidR="003D381E">
        <w:rPr>
          <w:rFonts w:hint="cs"/>
          <w:rtl/>
        </w:rPr>
        <w:tab/>
      </w:r>
      <w:r w:rsidRPr="004B58AA">
        <w:rPr>
          <w:rtl/>
        </w:rPr>
        <w:tab/>
        <w:t>8- القُدُّوس</w:t>
      </w:r>
    </w:p>
    <w:p w:rsidR="00DA04D3" w:rsidRPr="004B58AA" w:rsidRDefault="00DA04D3" w:rsidP="003D381E">
      <w:pPr>
        <w:pStyle w:val="a6"/>
        <w:tabs>
          <w:tab w:val="left" w:pos="567"/>
        </w:tabs>
        <w:rPr>
          <w:rtl/>
        </w:rPr>
      </w:pPr>
      <w:r w:rsidRPr="004B58AA">
        <w:rPr>
          <w:rtl/>
        </w:rPr>
        <w:t>9- السميع</w:t>
      </w:r>
      <w:r w:rsidRPr="004B58AA">
        <w:rPr>
          <w:rtl/>
        </w:rPr>
        <w:tab/>
      </w:r>
      <w:r w:rsidRPr="004B58AA">
        <w:rPr>
          <w:rtl/>
        </w:rPr>
        <w:tab/>
        <w:t>10- الحنّان</w:t>
      </w:r>
      <w:r w:rsidR="003D381E">
        <w:rPr>
          <w:rFonts w:hint="cs"/>
          <w:rtl/>
        </w:rPr>
        <w:tab/>
      </w:r>
      <w:r w:rsidRPr="004B58AA">
        <w:rPr>
          <w:rtl/>
        </w:rPr>
        <w:tab/>
        <w:t>11- المؤمن</w:t>
      </w:r>
      <w:r w:rsidR="003D381E">
        <w:rPr>
          <w:rFonts w:hint="cs"/>
          <w:rtl/>
        </w:rPr>
        <w:tab/>
      </w:r>
      <w:r w:rsidRPr="004B58AA">
        <w:rPr>
          <w:rtl/>
        </w:rPr>
        <w:tab/>
        <w:t>12- المهمين</w:t>
      </w:r>
    </w:p>
    <w:p w:rsidR="00DA04D3" w:rsidRPr="004B58AA" w:rsidRDefault="00DA04D3" w:rsidP="003D381E">
      <w:pPr>
        <w:pStyle w:val="a6"/>
        <w:tabs>
          <w:tab w:val="left" w:pos="567"/>
        </w:tabs>
        <w:rPr>
          <w:rtl/>
        </w:rPr>
      </w:pPr>
      <w:r w:rsidRPr="004B58AA">
        <w:rPr>
          <w:rtl/>
        </w:rPr>
        <w:t>13- المتكبر</w:t>
      </w:r>
      <w:r w:rsidR="003D381E">
        <w:rPr>
          <w:rFonts w:hint="cs"/>
          <w:rtl/>
        </w:rPr>
        <w:tab/>
      </w:r>
      <w:r w:rsidRPr="004B58AA">
        <w:rPr>
          <w:rtl/>
        </w:rPr>
        <w:tab/>
        <w:t>14- العزيز</w:t>
      </w:r>
      <w:r w:rsidR="003D381E">
        <w:rPr>
          <w:rFonts w:hint="cs"/>
          <w:rtl/>
        </w:rPr>
        <w:tab/>
      </w:r>
      <w:r w:rsidRPr="004B58AA">
        <w:rPr>
          <w:rtl/>
        </w:rPr>
        <w:tab/>
        <w:t>15- الجبّار</w:t>
      </w:r>
      <w:r w:rsidR="003D381E">
        <w:rPr>
          <w:rFonts w:hint="cs"/>
          <w:rtl/>
        </w:rPr>
        <w:tab/>
      </w:r>
      <w:r w:rsidRPr="004B58AA">
        <w:rPr>
          <w:rtl/>
        </w:rPr>
        <w:tab/>
        <w:t>16- الكبير</w:t>
      </w:r>
    </w:p>
    <w:p w:rsidR="00DA04D3" w:rsidRPr="004B58AA" w:rsidRDefault="00DA04D3" w:rsidP="003D381E">
      <w:pPr>
        <w:pStyle w:val="a6"/>
        <w:tabs>
          <w:tab w:val="left" w:pos="567"/>
        </w:tabs>
        <w:rPr>
          <w:rtl/>
        </w:rPr>
      </w:pPr>
      <w:r w:rsidRPr="004B58AA">
        <w:rPr>
          <w:rtl/>
        </w:rPr>
        <w:t>17- السبحان</w:t>
      </w:r>
      <w:r w:rsidRPr="004B58AA">
        <w:rPr>
          <w:rtl/>
        </w:rPr>
        <w:tab/>
      </w:r>
      <w:r w:rsidR="003D381E">
        <w:rPr>
          <w:rFonts w:hint="cs"/>
          <w:rtl/>
        </w:rPr>
        <w:tab/>
      </w:r>
      <w:r w:rsidRPr="004B58AA">
        <w:rPr>
          <w:rtl/>
        </w:rPr>
        <w:t>18- البديع</w:t>
      </w:r>
      <w:r w:rsidR="003D381E">
        <w:rPr>
          <w:rFonts w:hint="cs"/>
          <w:rtl/>
        </w:rPr>
        <w:tab/>
      </w:r>
      <w:r w:rsidRPr="004B58AA">
        <w:rPr>
          <w:rtl/>
        </w:rPr>
        <w:tab/>
        <w:t>19- البارئ</w:t>
      </w:r>
      <w:r w:rsidR="003D381E">
        <w:rPr>
          <w:rFonts w:hint="cs"/>
          <w:rtl/>
        </w:rPr>
        <w:tab/>
      </w:r>
      <w:r w:rsidRPr="004B58AA">
        <w:rPr>
          <w:rtl/>
        </w:rPr>
        <w:tab/>
        <w:t>20- الحليم</w:t>
      </w:r>
    </w:p>
    <w:p w:rsidR="00DA04D3" w:rsidRPr="004B58AA" w:rsidRDefault="00DA04D3" w:rsidP="003D381E">
      <w:pPr>
        <w:pStyle w:val="a6"/>
        <w:tabs>
          <w:tab w:val="left" w:pos="567"/>
        </w:tabs>
        <w:rPr>
          <w:rtl/>
        </w:rPr>
      </w:pPr>
      <w:r w:rsidRPr="004B58AA">
        <w:rPr>
          <w:rtl/>
        </w:rPr>
        <w:t>21- القادر</w:t>
      </w:r>
      <w:r w:rsidRPr="004B58AA">
        <w:rPr>
          <w:rtl/>
        </w:rPr>
        <w:tab/>
      </w:r>
      <w:r w:rsidRPr="004B58AA">
        <w:rPr>
          <w:rtl/>
        </w:rPr>
        <w:tab/>
        <w:t>22- العليّ</w:t>
      </w:r>
      <w:r w:rsidR="003D381E">
        <w:rPr>
          <w:rFonts w:hint="cs"/>
          <w:rtl/>
        </w:rPr>
        <w:tab/>
      </w:r>
      <w:r w:rsidRPr="004B58AA">
        <w:rPr>
          <w:rtl/>
        </w:rPr>
        <w:tab/>
        <w:t>23- الأعلى</w:t>
      </w:r>
      <w:r w:rsidR="003D381E">
        <w:rPr>
          <w:rFonts w:hint="cs"/>
          <w:rtl/>
        </w:rPr>
        <w:tab/>
      </w:r>
      <w:r w:rsidRPr="004B58AA">
        <w:rPr>
          <w:rtl/>
        </w:rPr>
        <w:tab/>
        <w:t>24- الباقي</w:t>
      </w:r>
    </w:p>
    <w:p w:rsidR="00DA04D3" w:rsidRPr="004B58AA" w:rsidRDefault="00DA04D3" w:rsidP="003D381E">
      <w:pPr>
        <w:pStyle w:val="a6"/>
        <w:tabs>
          <w:tab w:val="left" w:pos="567"/>
        </w:tabs>
        <w:rPr>
          <w:rtl/>
        </w:rPr>
      </w:pPr>
      <w:r w:rsidRPr="004B58AA">
        <w:rPr>
          <w:rtl/>
        </w:rPr>
        <w:t>25- القاهر</w:t>
      </w:r>
      <w:r w:rsidR="003D381E">
        <w:rPr>
          <w:rFonts w:hint="cs"/>
          <w:rtl/>
        </w:rPr>
        <w:tab/>
      </w:r>
      <w:r w:rsidRPr="004B58AA">
        <w:rPr>
          <w:rtl/>
        </w:rPr>
        <w:tab/>
        <w:t>26- الباطن</w:t>
      </w:r>
      <w:r w:rsidR="003D381E">
        <w:rPr>
          <w:rFonts w:hint="cs"/>
          <w:rtl/>
        </w:rPr>
        <w:tab/>
      </w:r>
      <w:r w:rsidRPr="004B58AA">
        <w:rPr>
          <w:rtl/>
        </w:rPr>
        <w:tab/>
        <w:t>27- الظاهر</w:t>
      </w:r>
      <w:r w:rsidR="003D381E">
        <w:rPr>
          <w:rFonts w:hint="cs"/>
          <w:rtl/>
        </w:rPr>
        <w:tab/>
      </w:r>
      <w:r w:rsidRPr="004B58AA">
        <w:rPr>
          <w:rtl/>
        </w:rPr>
        <w:tab/>
        <w:t>28- الأوّل</w:t>
      </w:r>
    </w:p>
    <w:p w:rsidR="00DA04D3" w:rsidRPr="004B58AA" w:rsidRDefault="00DA04D3" w:rsidP="003D381E">
      <w:pPr>
        <w:pStyle w:val="a6"/>
        <w:tabs>
          <w:tab w:val="left" w:pos="567"/>
        </w:tabs>
        <w:rPr>
          <w:rtl/>
        </w:rPr>
      </w:pPr>
      <w:r w:rsidRPr="004B58AA">
        <w:rPr>
          <w:rtl/>
        </w:rPr>
        <w:t>29- الآخِر</w:t>
      </w:r>
      <w:r w:rsidRPr="004B58AA">
        <w:rPr>
          <w:rtl/>
        </w:rPr>
        <w:tab/>
      </w:r>
      <w:r w:rsidRPr="004B58AA">
        <w:rPr>
          <w:rtl/>
        </w:rPr>
        <w:tab/>
        <w:t>30- الحيّ</w:t>
      </w:r>
      <w:r w:rsidR="003D381E">
        <w:rPr>
          <w:rFonts w:hint="cs"/>
          <w:rtl/>
        </w:rPr>
        <w:tab/>
      </w:r>
      <w:r w:rsidRPr="004B58AA">
        <w:rPr>
          <w:rtl/>
        </w:rPr>
        <w:tab/>
        <w:t>31- الحقّ</w:t>
      </w:r>
      <w:r w:rsidR="003D381E">
        <w:rPr>
          <w:rFonts w:hint="cs"/>
          <w:rtl/>
        </w:rPr>
        <w:tab/>
      </w:r>
      <w:r w:rsidRPr="004B58AA">
        <w:rPr>
          <w:rtl/>
        </w:rPr>
        <w:tab/>
        <w:t>32- الربّ</w:t>
      </w:r>
    </w:p>
    <w:p w:rsidR="00DA04D3" w:rsidRPr="004B58AA" w:rsidRDefault="00DA04D3" w:rsidP="003D381E">
      <w:pPr>
        <w:pStyle w:val="a6"/>
        <w:tabs>
          <w:tab w:val="left" w:pos="567"/>
        </w:tabs>
        <w:rPr>
          <w:rtl/>
        </w:rPr>
      </w:pPr>
      <w:r w:rsidRPr="004B58AA">
        <w:rPr>
          <w:rtl/>
        </w:rPr>
        <w:t>33- الغياث</w:t>
      </w:r>
      <w:r w:rsidR="003D381E">
        <w:rPr>
          <w:rFonts w:hint="cs"/>
          <w:rtl/>
        </w:rPr>
        <w:tab/>
      </w:r>
      <w:r w:rsidRPr="004B58AA">
        <w:rPr>
          <w:rtl/>
        </w:rPr>
        <w:tab/>
        <w:t>34- الفاطر</w:t>
      </w:r>
      <w:r w:rsidR="003D381E">
        <w:rPr>
          <w:rFonts w:hint="cs"/>
          <w:rtl/>
        </w:rPr>
        <w:tab/>
      </w:r>
      <w:r w:rsidRPr="004B58AA">
        <w:rPr>
          <w:rtl/>
        </w:rPr>
        <w:tab/>
        <w:t>35- الكفيل</w:t>
      </w:r>
      <w:r w:rsidR="003D381E">
        <w:rPr>
          <w:rFonts w:hint="cs"/>
          <w:rtl/>
        </w:rPr>
        <w:tab/>
      </w:r>
      <w:r w:rsidRPr="004B58AA">
        <w:rPr>
          <w:rtl/>
        </w:rPr>
        <w:tab/>
        <w:t>36- الوِتر</w:t>
      </w:r>
    </w:p>
    <w:p w:rsidR="00DA04D3" w:rsidRPr="004B58AA" w:rsidRDefault="00DA04D3" w:rsidP="003D381E">
      <w:pPr>
        <w:pStyle w:val="a6"/>
        <w:tabs>
          <w:tab w:val="left" w:pos="567"/>
        </w:tabs>
        <w:rPr>
          <w:rtl/>
        </w:rPr>
      </w:pPr>
      <w:r w:rsidRPr="004B58AA">
        <w:rPr>
          <w:rtl/>
        </w:rPr>
        <w:t>37- النور</w:t>
      </w:r>
      <w:r w:rsidRPr="004B58AA">
        <w:rPr>
          <w:rtl/>
        </w:rPr>
        <w:tab/>
      </w:r>
      <w:r w:rsidRPr="004B58AA">
        <w:rPr>
          <w:rtl/>
        </w:rPr>
        <w:tab/>
      </w:r>
      <w:r w:rsidR="003D381E">
        <w:rPr>
          <w:rFonts w:hint="cs"/>
          <w:rtl/>
        </w:rPr>
        <w:tab/>
      </w:r>
      <w:r w:rsidRPr="004B58AA">
        <w:rPr>
          <w:rtl/>
        </w:rPr>
        <w:t>38- البَرّ</w:t>
      </w:r>
      <w:r w:rsidR="003D381E">
        <w:rPr>
          <w:rFonts w:hint="cs"/>
          <w:rtl/>
        </w:rPr>
        <w:tab/>
      </w:r>
      <w:r w:rsidRPr="004B58AA">
        <w:rPr>
          <w:rtl/>
        </w:rPr>
        <w:tab/>
        <w:t>39- الوارث</w:t>
      </w:r>
      <w:r w:rsidR="003D381E">
        <w:rPr>
          <w:rFonts w:hint="cs"/>
          <w:rtl/>
        </w:rPr>
        <w:tab/>
      </w:r>
      <w:r w:rsidRPr="004B58AA">
        <w:rPr>
          <w:rtl/>
        </w:rPr>
        <w:tab/>
        <w:t>40- الديّان</w:t>
      </w:r>
    </w:p>
    <w:p w:rsidR="00DA04D3" w:rsidRPr="004B58AA" w:rsidRDefault="00DA04D3" w:rsidP="003D381E">
      <w:pPr>
        <w:pStyle w:val="a6"/>
        <w:tabs>
          <w:tab w:val="left" w:pos="567"/>
        </w:tabs>
        <w:rPr>
          <w:rtl/>
        </w:rPr>
      </w:pPr>
      <w:r w:rsidRPr="004B58AA">
        <w:rPr>
          <w:rtl/>
        </w:rPr>
        <w:t>41- الكريم</w:t>
      </w:r>
      <w:r w:rsidR="003D381E">
        <w:rPr>
          <w:rFonts w:hint="cs"/>
          <w:rtl/>
        </w:rPr>
        <w:tab/>
      </w:r>
      <w:r w:rsidR="003D381E">
        <w:rPr>
          <w:rFonts w:hint="cs"/>
          <w:rtl/>
        </w:rPr>
        <w:tab/>
      </w:r>
      <w:r w:rsidRPr="004B58AA">
        <w:rPr>
          <w:rtl/>
        </w:rPr>
        <w:t>42- الحافظ</w:t>
      </w:r>
      <w:r w:rsidR="003D381E">
        <w:rPr>
          <w:rFonts w:hint="cs"/>
          <w:rtl/>
        </w:rPr>
        <w:tab/>
      </w:r>
      <w:r w:rsidRPr="004B58AA">
        <w:rPr>
          <w:rtl/>
        </w:rPr>
        <w:tab/>
        <w:t>43- الرحيم</w:t>
      </w:r>
      <w:r w:rsidR="003D381E">
        <w:rPr>
          <w:rFonts w:hint="cs"/>
          <w:rtl/>
        </w:rPr>
        <w:tab/>
      </w:r>
      <w:r w:rsidRPr="004B58AA">
        <w:rPr>
          <w:rtl/>
        </w:rPr>
        <w:tab/>
        <w:t>44- الشافي</w:t>
      </w:r>
    </w:p>
    <w:p w:rsidR="00DA04D3" w:rsidRPr="004B58AA" w:rsidRDefault="00DA04D3" w:rsidP="003D381E">
      <w:pPr>
        <w:pStyle w:val="a6"/>
        <w:tabs>
          <w:tab w:val="left" w:pos="567"/>
        </w:tabs>
        <w:rPr>
          <w:rtl/>
        </w:rPr>
      </w:pPr>
      <w:r w:rsidRPr="004B58AA">
        <w:rPr>
          <w:rtl/>
        </w:rPr>
        <w:t>45- الحكيم</w:t>
      </w:r>
      <w:r w:rsidR="003D381E">
        <w:rPr>
          <w:rFonts w:hint="cs"/>
          <w:rtl/>
        </w:rPr>
        <w:tab/>
      </w:r>
      <w:r w:rsidRPr="004B58AA">
        <w:rPr>
          <w:rtl/>
        </w:rPr>
        <w:tab/>
        <w:t>46- الذارئ</w:t>
      </w:r>
      <w:r w:rsidR="003D381E">
        <w:rPr>
          <w:rFonts w:hint="cs"/>
          <w:rtl/>
        </w:rPr>
        <w:tab/>
      </w:r>
      <w:r w:rsidRPr="004B58AA">
        <w:rPr>
          <w:rtl/>
        </w:rPr>
        <w:tab/>
        <w:t>47- الرقيب</w:t>
      </w:r>
      <w:r w:rsidR="003D381E">
        <w:rPr>
          <w:rFonts w:hint="cs"/>
          <w:rtl/>
        </w:rPr>
        <w:tab/>
      </w:r>
      <w:r w:rsidRPr="004B58AA">
        <w:rPr>
          <w:rtl/>
        </w:rPr>
        <w:tab/>
        <w:t>48- الكافي</w:t>
      </w:r>
    </w:p>
    <w:p w:rsidR="00DA04D3" w:rsidRPr="004B58AA" w:rsidRDefault="00DA04D3" w:rsidP="003D381E">
      <w:pPr>
        <w:pStyle w:val="a6"/>
        <w:tabs>
          <w:tab w:val="left" w:pos="567"/>
        </w:tabs>
        <w:rPr>
          <w:rtl/>
        </w:rPr>
      </w:pPr>
      <w:r w:rsidRPr="004B58AA">
        <w:rPr>
          <w:rtl/>
        </w:rPr>
        <w:t>49- الرائي</w:t>
      </w:r>
      <w:r w:rsidRPr="004B58AA">
        <w:rPr>
          <w:rtl/>
        </w:rPr>
        <w:tab/>
      </w:r>
      <w:r w:rsidRPr="004B58AA">
        <w:rPr>
          <w:rtl/>
        </w:rPr>
        <w:tab/>
        <w:t>50- الرؤوف</w:t>
      </w:r>
      <w:r w:rsidR="003D381E">
        <w:rPr>
          <w:rFonts w:hint="cs"/>
          <w:rtl/>
        </w:rPr>
        <w:tab/>
      </w:r>
      <w:r w:rsidRPr="004B58AA">
        <w:rPr>
          <w:rtl/>
        </w:rPr>
        <w:tab/>
        <w:t>51- الوافي</w:t>
      </w:r>
      <w:r w:rsidR="003D381E">
        <w:rPr>
          <w:rFonts w:hint="cs"/>
          <w:rtl/>
        </w:rPr>
        <w:tab/>
      </w:r>
      <w:r w:rsidRPr="004B58AA">
        <w:rPr>
          <w:rtl/>
        </w:rPr>
        <w:tab/>
        <w:t>52- العليم</w:t>
      </w:r>
    </w:p>
    <w:p w:rsidR="00DA04D3" w:rsidRPr="004B58AA" w:rsidRDefault="00DA04D3" w:rsidP="003D381E">
      <w:pPr>
        <w:pStyle w:val="a6"/>
        <w:tabs>
          <w:tab w:val="left" w:pos="567"/>
        </w:tabs>
        <w:rPr>
          <w:rtl/>
        </w:rPr>
      </w:pPr>
      <w:r w:rsidRPr="004B58AA">
        <w:rPr>
          <w:rtl/>
        </w:rPr>
        <w:t>53- السيّد</w:t>
      </w:r>
      <w:r w:rsidRPr="004B58AA">
        <w:rPr>
          <w:rtl/>
        </w:rPr>
        <w:tab/>
      </w:r>
      <w:r w:rsidRPr="004B58AA">
        <w:rPr>
          <w:rtl/>
        </w:rPr>
        <w:tab/>
        <w:t>54- البصير</w:t>
      </w:r>
      <w:r w:rsidR="003D381E">
        <w:rPr>
          <w:rFonts w:hint="cs"/>
          <w:rtl/>
        </w:rPr>
        <w:tab/>
      </w:r>
      <w:r w:rsidRPr="004B58AA">
        <w:rPr>
          <w:rtl/>
        </w:rPr>
        <w:tab/>
        <w:t>56- المنّان</w:t>
      </w:r>
      <w:r w:rsidR="003D381E">
        <w:rPr>
          <w:rFonts w:hint="cs"/>
          <w:rtl/>
        </w:rPr>
        <w:tab/>
      </w:r>
      <w:r w:rsidRPr="004B58AA">
        <w:rPr>
          <w:rtl/>
        </w:rPr>
        <w:tab/>
        <w:t>57- السلام</w:t>
      </w:r>
    </w:p>
    <w:p w:rsidR="00DA04D3" w:rsidRPr="004B58AA" w:rsidRDefault="00DA04D3" w:rsidP="003D381E">
      <w:pPr>
        <w:pStyle w:val="a6"/>
        <w:tabs>
          <w:tab w:val="left" w:pos="567"/>
        </w:tabs>
        <w:rPr>
          <w:rtl/>
        </w:rPr>
      </w:pPr>
      <w:r w:rsidRPr="004B58AA">
        <w:rPr>
          <w:rtl/>
        </w:rPr>
        <w:t>58- الفتّاح</w:t>
      </w:r>
      <w:r w:rsidR="003D381E">
        <w:rPr>
          <w:rFonts w:hint="cs"/>
          <w:rtl/>
        </w:rPr>
        <w:tab/>
      </w:r>
      <w:r w:rsidRPr="004B58AA">
        <w:rPr>
          <w:rtl/>
        </w:rPr>
        <w:tab/>
        <w:t>59- الشهيد</w:t>
      </w:r>
      <w:r w:rsidR="003D381E">
        <w:rPr>
          <w:rFonts w:hint="cs"/>
          <w:rtl/>
        </w:rPr>
        <w:tab/>
      </w:r>
      <w:r w:rsidRPr="004B58AA">
        <w:rPr>
          <w:rtl/>
        </w:rPr>
        <w:tab/>
        <w:t>60- الصادق</w:t>
      </w:r>
      <w:r w:rsidR="003D381E">
        <w:rPr>
          <w:rFonts w:hint="cs"/>
          <w:rtl/>
        </w:rPr>
        <w:tab/>
      </w:r>
      <w:r w:rsidRPr="004B58AA">
        <w:rPr>
          <w:rtl/>
        </w:rPr>
        <w:tab/>
        <w:t>61- الغفور</w:t>
      </w:r>
    </w:p>
    <w:p w:rsidR="00DA04D3" w:rsidRPr="004B58AA" w:rsidRDefault="00DA04D3" w:rsidP="003D381E">
      <w:pPr>
        <w:pStyle w:val="a6"/>
        <w:tabs>
          <w:tab w:val="left" w:pos="567"/>
        </w:tabs>
        <w:rPr>
          <w:rtl/>
        </w:rPr>
      </w:pPr>
      <w:r w:rsidRPr="004B58AA">
        <w:rPr>
          <w:rtl/>
        </w:rPr>
        <w:t>62- العادل</w:t>
      </w:r>
      <w:r w:rsidR="003D381E">
        <w:rPr>
          <w:rFonts w:hint="cs"/>
          <w:rtl/>
        </w:rPr>
        <w:tab/>
      </w:r>
      <w:r w:rsidRPr="004B58AA">
        <w:rPr>
          <w:rtl/>
        </w:rPr>
        <w:tab/>
        <w:t>63- العَفُوّ</w:t>
      </w:r>
      <w:r w:rsidR="003D381E">
        <w:rPr>
          <w:rFonts w:hint="cs"/>
          <w:rtl/>
        </w:rPr>
        <w:tab/>
      </w:r>
      <w:r w:rsidRPr="004B58AA">
        <w:rPr>
          <w:rtl/>
        </w:rPr>
        <w:tab/>
        <w:t>64- الرازق</w:t>
      </w:r>
      <w:r w:rsidR="003D381E">
        <w:rPr>
          <w:rFonts w:hint="cs"/>
          <w:rtl/>
        </w:rPr>
        <w:tab/>
      </w:r>
      <w:r w:rsidRPr="004B58AA">
        <w:rPr>
          <w:rtl/>
        </w:rPr>
        <w:tab/>
        <w:t>65- الحسيب</w:t>
      </w:r>
    </w:p>
    <w:p w:rsidR="00DA04D3" w:rsidRPr="004B58AA" w:rsidRDefault="00DA04D3" w:rsidP="003D381E">
      <w:pPr>
        <w:pStyle w:val="a6"/>
        <w:tabs>
          <w:tab w:val="left" w:pos="567"/>
        </w:tabs>
        <w:rPr>
          <w:rtl/>
        </w:rPr>
      </w:pPr>
      <w:r w:rsidRPr="004B58AA">
        <w:rPr>
          <w:rtl/>
        </w:rPr>
        <w:t>66- الطاهر</w:t>
      </w:r>
      <w:r w:rsidR="003D381E">
        <w:rPr>
          <w:rFonts w:hint="cs"/>
          <w:rtl/>
        </w:rPr>
        <w:tab/>
      </w:r>
      <w:r w:rsidRPr="004B58AA">
        <w:rPr>
          <w:rtl/>
        </w:rPr>
        <w:tab/>
        <w:t>67- الصبور</w:t>
      </w:r>
      <w:r w:rsidR="003D381E">
        <w:rPr>
          <w:rFonts w:hint="cs"/>
          <w:rtl/>
        </w:rPr>
        <w:tab/>
      </w:r>
      <w:r w:rsidRPr="004B58AA">
        <w:rPr>
          <w:rtl/>
        </w:rPr>
        <w:tab/>
        <w:t>68- الفالق</w:t>
      </w:r>
      <w:r w:rsidR="003D381E">
        <w:rPr>
          <w:rFonts w:hint="cs"/>
          <w:rtl/>
        </w:rPr>
        <w:tab/>
      </w:r>
      <w:r w:rsidRPr="004B58AA">
        <w:rPr>
          <w:rtl/>
        </w:rPr>
        <w:tab/>
        <w:t>69- المُقيت</w:t>
      </w:r>
    </w:p>
    <w:p w:rsidR="00DA04D3" w:rsidRPr="004B58AA" w:rsidRDefault="00DA04D3" w:rsidP="003D381E">
      <w:pPr>
        <w:pStyle w:val="a6"/>
        <w:tabs>
          <w:tab w:val="left" w:pos="567"/>
        </w:tabs>
        <w:rPr>
          <w:rtl/>
        </w:rPr>
      </w:pPr>
      <w:r w:rsidRPr="004B58AA">
        <w:rPr>
          <w:rtl/>
        </w:rPr>
        <w:t>70- الفرد</w:t>
      </w:r>
      <w:r w:rsidRPr="004B58AA">
        <w:rPr>
          <w:rtl/>
        </w:rPr>
        <w:tab/>
      </w:r>
      <w:r w:rsidR="003D381E">
        <w:rPr>
          <w:rFonts w:hint="cs"/>
          <w:rtl/>
        </w:rPr>
        <w:tab/>
      </w:r>
      <w:r w:rsidRPr="004B58AA">
        <w:rPr>
          <w:rtl/>
        </w:rPr>
        <w:tab/>
        <w:t>71- القاضي</w:t>
      </w:r>
      <w:r w:rsidR="003D381E">
        <w:rPr>
          <w:rFonts w:hint="cs"/>
          <w:rtl/>
        </w:rPr>
        <w:tab/>
      </w:r>
      <w:r w:rsidRPr="004B58AA">
        <w:rPr>
          <w:rtl/>
        </w:rPr>
        <w:tab/>
        <w:t>72- الخالق</w:t>
      </w:r>
      <w:r w:rsidR="003D381E">
        <w:rPr>
          <w:rFonts w:hint="cs"/>
          <w:rtl/>
        </w:rPr>
        <w:tab/>
      </w:r>
      <w:r w:rsidRPr="004B58AA">
        <w:rPr>
          <w:rtl/>
        </w:rPr>
        <w:tab/>
        <w:t>73- القديم</w:t>
      </w:r>
    </w:p>
    <w:p w:rsidR="00DA04D3" w:rsidRPr="004B58AA" w:rsidRDefault="00DA04D3" w:rsidP="003D381E">
      <w:pPr>
        <w:pStyle w:val="a6"/>
        <w:tabs>
          <w:tab w:val="left" w:pos="567"/>
        </w:tabs>
        <w:rPr>
          <w:rtl/>
        </w:rPr>
      </w:pPr>
      <w:r w:rsidRPr="004B58AA">
        <w:rPr>
          <w:rtl/>
        </w:rPr>
        <w:t>74- المولى</w:t>
      </w:r>
      <w:r w:rsidRPr="004B58AA">
        <w:rPr>
          <w:rtl/>
        </w:rPr>
        <w:tab/>
      </w:r>
      <w:r w:rsidR="003D381E">
        <w:rPr>
          <w:rFonts w:hint="cs"/>
          <w:rtl/>
        </w:rPr>
        <w:tab/>
      </w:r>
      <w:r w:rsidRPr="004B58AA">
        <w:rPr>
          <w:rtl/>
        </w:rPr>
        <w:tab/>
        <w:t>75- الحميد</w:t>
      </w:r>
      <w:r w:rsidR="003D381E">
        <w:rPr>
          <w:rFonts w:hint="cs"/>
          <w:rtl/>
        </w:rPr>
        <w:tab/>
      </w:r>
      <w:r w:rsidRPr="004B58AA">
        <w:rPr>
          <w:rtl/>
        </w:rPr>
        <w:tab/>
        <w:t>76- البرهان</w:t>
      </w:r>
      <w:r w:rsidR="003D381E">
        <w:rPr>
          <w:rFonts w:hint="cs"/>
          <w:rtl/>
        </w:rPr>
        <w:tab/>
      </w:r>
      <w:r w:rsidRPr="004B58AA">
        <w:rPr>
          <w:rtl/>
        </w:rPr>
        <w:tab/>
        <w:t>77- القريب</w:t>
      </w:r>
    </w:p>
    <w:p w:rsidR="00DA04D3" w:rsidRPr="004B58AA" w:rsidRDefault="00DA04D3" w:rsidP="003D381E">
      <w:pPr>
        <w:pStyle w:val="a6"/>
        <w:tabs>
          <w:tab w:val="left" w:pos="567"/>
        </w:tabs>
        <w:rPr>
          <w:rtl/>
        </w:rPr>
      </w:pPr>
      <w:r w:rsidRPr="004B58AA">
        <w:rPr>
          <w:rtl/>
        </w:rPr>
        <w:t>78- القيّوم</w:t>
      </w:r>
      <w:r w:rsidR="003D381E">
        <w:rPr>
          <w:rFonts w:hint="cs"/>
          <w:rtl/>
        </w:rPr>
        <w:tab/>
      </w:r>
      <w:r w:rsidRPr="004B58AA">
        <w:rPr>
          <w:rtl/>
        </w:rPr>
        <w:tab/>
        <w:t>79- الوَفيّ</w:t>
      </w:r>
      <w:r w:rsidR="003D381E">
        <w:rPr>
          <w:rFonts w:hint="cs"/>
          <w:rtl/>
        </w:rPr>
        <w:tab/>
      </w:r>
      <w:r w:rsidRPr="004B58AA">
        <w:rPr>
          <w:rtl/>
        </w:rPr>
        <w:tab/>
        <w:t>80- القابض</w:t>
      </w:r>
      <w:r w:rsidR="003D381E">
        <w:rPr>
          <w:rFonts w:hint="cs"/>
          <w:rtl/>
        </w:rPr>
        <w:tab/>
      </w:r>
      <w:r w:rsidRPr="004B58AA">
        <w:rPr>
          <w:rtl/>
        </w:rPr>
        <w:tab/>
        <w:t>81- الباسط</w:t>
      </w:r>
    </w:p>
    <w:p w:rsidR="00DA04D3" w:rsidRPr="004B58AA" w:rsidRDefault="00DA04D3" w:rsidP="003D381E">
      <w:pPr>
        <w:pStyle w:val="a6"/>
        <w:tabs>
          <w:tab w:val="left" w:pos="567"/>
        </w:tabs>
        <w:rPr>
          <w:rtl/>
        </w:rPr>
      </w:pPr>
      <w:r w:rsidRPr="004B58AA">
        <w:rPr>
          <w:rtl/>
        </w:rPr>
        <w:t>82- الخفيّ</w:t>
      </w:r>
      <w:r w:rsidRPr="004B58AA">
        <w:rPr>
          <w:rtl/>
        </w:rPr>
        <w:tab/>
      </w:r>
      <w:r w:rsidRPr="004B58AA">
        <w:rPr>
          <w:rtl/>
        </w:rPr>
        <w:tab/>
        <w:t>83- المحيط</w:t>
      </w:r>
      <w:r w:rsidR="003D381E">
        <w:rPr>
          <w:rFonts w:hint="cs"/>
          <w:rtl/>
        </w:rPr>
        <w:tab/>
      </w:r>
      <w:r w:rsidRPr="004B58AA">
        <w:rPr>
          <w:rtl/>
        </w:rPr>
        <w:tab/>
        <w:t>84- المُحيي</w:t>
      </w:r>
      <w:r w:rsidR="003D381E">
        <w:rPr>
          <w:rFonts w:hint="cs"/>
          <w:rtl/>
        </w:rPr>
        <w:tab/>
      </w:r>
      <w:r w:rsidRPr="004B58AA">
        <w:rPr>
          <w:rtl/>
        </w:rPr>
        <w:tab/>
        <w:t>85- الكامل</w:t>
      </w:r>
    </w:p>
    <w:p w:rsidR="00DA04D3" w:rsidRPr="004B58AA" w:rsidRDefault="00DA04D3" w:rsidP="003D381E">
      <w:pPr>
        <w:pStyle w:val="a6"/>
        <w:tabs>
          <w:tab w:val="left" w:pos="567"/>
        </w:tabs>
        <w:rPr>
          <w:rtl/>
        </w:rPr>
      </w:pPr>
      <w:r w:rsidRPr="004B58AA">
        <w:rPr>
          <w:rtl/>
        </w:rPr>
        <w:t>86- الغنيّ</w:t>
      </w:r>
      <w:r w:rsidRPr="004B58AA">
        <w:rPr>
          <w:rtl/>
        </w:rPr>
        <w:tab/>
      </w:r>
      <w:r w:rsidRPr="004B58AA">
        <w:rPr>
          <w:rtl/>
        </w:rPr>
        <w:tab/>
        <w:t>87- المصوِّر</w:t>
      </w:r>
      <w:r w:rsidR="003D381E">
        <w:rPr>
          <w:rFonts w:hint="cs"/>
          <w:rtl/>
        </w:rPr>
        <w:tab/>
      </w:r>
      <w:r w:rsidRPr="004B58AA">
        <w:rPr>
          <w:rtl/>
        </w:rPr>
        <w:t xml:space="preserve"> </w:t>
      </w:r>
      <w:r w:rsidRPr="004B58AA">
        <w:rPr>
          <w:rtl/>
        </w:rPr>
        <w:tab/>
        <w:t>88- الكاشف</w:t>
      </w:r>
      <w:r w:rsidRPr="004B58AA">
        <w:rPr>
          <w:rtl/>
        </w:rPr>
        <w:tab/>
        <w:t>89- الناصر</w:t>
      </w:r>
    </w:p>
    <w:p w:rsidR="00DA04D3" w:rsidRPr="004B58AA" w:rsidRDefault="00DA04D3" w:rsidP="003D381E">
      <w:pPr>
        <w:pStyle w:val="a6"/>
        <w:tabs>
          <w:tab w:val="left" w:pos="567"/>
        </w:tabs>
        <w:rPr>
          <w:rtl/>
        </w:rPr>
      </w:pPr>
      <w:r w:rsidRPr="004B58AA">
        <w:rPr>
          <w:rtl/>
        </w:rPr>
        <w:t>90- القويّ</w:t>
      </w:r>
      <w:r w:rsidRPr="004B58AA">
        <w:rPr>
          <w:rtl/>
        </w:rPr>
        <w:tab/>
      </w:r>
      <w:r w:rsidRPr="004B58AA">
        <w:rPr>
          <w:rtl/>
        </w:rPr>
        <w:tab/>
        <w:t>91- الحفيّ</w:t>
      </w:r>
      <w:r w:rsidR="003D381E">
        <w:rPr>
          <w:rFonts w:hint="cs"/>
          <w:rtl/>
        </w:rPr>
        <w:tab/>
      </w:r>
      <w:r w:rsidRPr="004B58AA">
        <w:rPr>
          <w:rtl/>
        </w:rPr>
        <w:tab/>
        <w:t>92- الواسع</w:t>
      </w:r>
      <w:r w:rsidR="003D381E">
        <w:rPr>
          <w:rFonts w:hint="cs"/>
          <w:rtl/>
        </w:rPr>
        <w:tab/>
      </w:r>
      <w:r w:rsidRPr="004B58AA">
        <w:rPr>
          <w:rtl/>
        </w:rPr>
        <w:tab/>
        <w:t>93- مُنزّل الفرقان</w:t>
      </w:r>
    </w:p>
    <w:p w:rsidR="00DA04D3" w:rsidRPr="004B58AA" w:rsidRDefault="00DA04D3" w:rsidP="003D381E">
      <w:pPr>
        <w:pStyle w:val="a6"/>
        <w:tabs>
          <w:tab w:val="left" w:pos="567"/>
        </w:tabs>
        <w:rPr>
          <w:rtl/>
        </w:rPr>
      </w:pPr>
      <w:r w:rsidRPr="004B58AA">
        <w:rPr>
          <w:rtl/>
        </w:rPr>
        <w:t>94- الودود</w:t>
      </w:r>
      <w:r w:rsidRPr="004B58AA">
        <w:rPr>
          <w:rtl/>
        </w:rPr>
        <w:tab/>
      </w:r>
      <w:r w:rsidRPr="004B58AA">
        <w:rPr>
          <w:rtl/>
        </w:rPr>
        <w:tab/>
        <w:t>95- الهادي</w:t>
      </w:r>
      <w:r w:rsidR="003D381E">
        <w:rPr>
          <w:rFonts w:hint="cs"/>
          <w:rtl/>
        </w:rPr>
        <w:tab/>
      </w:r>
      <w:r w:rsidRPr="004B58AA">
        <w:rPr>
          <w:rtl/>
        </w:rPr>
        <w:tab/>
        <w:t>96- الوكيل</w:t>
      </w:r>
      <w:r w:rsidR="003D381E">
        <w:rPr>
          <w:rFonts w:hint="cs"/>
          <w:rtl/>
        </w:rPr>
        <w:tab/>
      </w:r>
      <w:r w:rsidRPr="004B58AA">
        <w:rPr>
          <w:rtl/>
        </w:rPr>
        <w:tab/>
        <w:t>97- الرافع</w:t>
      </w:r>
    </w:p>
    <w:p w:rsidR="00DA04D3" w:rsidRPr="004B58AA" w:rsidRDefault="00DA04D3" w:rsidP="003D381E">
      <w:pPr>
        <w:pStyle w:val="a6"/>
        <w:tabs>
          <w:tab w:val="left" w:pos="567"/>
        </w:tabs>
        <w:rPr>
          <w:rtl/>
        </w:rPr>
      </w:pPr>
      <w:r w:rsidRPr="004B58AA">
        <w:rPr>
          <w:rtl/>
        </w:rPr>
        <w:t>89- الجليل</w:t>
      </w:r>
      <w:r w:rsidRPr="004B58AA">
        <w:rPr>
          <w:rtl/>
        </w:rPr>
        <w:tab/>
      </w:r>
      <w:r w:rsidR="003D381E">
        <w:rPr>
          <w:rFonts w:hint="cs"/>
          <w:rtl/>
        </w:rPr>
        <w:tab/>
      </w:r>
      <w:r w:rsidRPr="004B58AA">
        <w:rPr>
          <w:rtl/>
        </w:rPr>
        <w:t>99- الباعث</w:t>
      </w:r>
      <w:r w:rsidR="003D381E">
        <w:rPr>
          <w:rFonts w:hint="cs"/>
          <w:rtl/>
        </w:rPr>
        <w:tab/>
      </w:r>
      <w:r w:rsidRPr="004B58AA">
        <w:rPr>
          <w:rtl/>
        </w:rPr>
        <w:tab/>
        <w:t>100- الجواد</w:t>
      </w:r>
      <w:r w:rsidR="003D381E">
        <w:rPr>
          <w:rFonts w:hint="cs"/>
          <w:rtl/>
        </w:rPr>
        <w:tab/>
      </w:r>
      <w:r w:rsidRPr="004B58AA">
        <w:rPr>
          <w:rtl/>
        </w:rPr>
        <w:tab/>
        <w:t>101- النافع</w:t>
      </w:r>
    </w:p>
    <w:p w:rsidR="00DA04D3" w:rsidRPr="004B58AA" w:rsidRDefault="00DA04D3" w:rsidP="003D381E">
      <w:pPr>
        <w:pStyle w:val="a6"/>
        <w:tabs>
          <w:tab w:val="left" w:pos="567"/>
        </w:tabs>
        <w:rPr>
          <w:rtl/>
        </w:rPr>
      </w:pPr>
      <w:r w:rsidRPr="004B58AA">
        <w:rPr>
          <w:rtl/>
        </w:rPr>
        <w:t>102- الخبير</w:t>
      </w:r>
      <w:r w:rsidR="003D381E">
        <w:rPr>
          <w:rFonts w:hint="cs"/>
          <w:rtl/>
        </w:rPr>
        <w:tab/>
      </w:r>
      <w:r w:rsidRPr="004B58AA">
        <w:rPr>
          <w:rtl/>
        </w:rPr>
        <w:tab/>
        <w:t>103- التوّاب</w:t>
      </w:r>
      <w:r w:rsidR="003D381E">
        <w:rPr>
          <w:rFonts w:hint="cs"/>
          <w:rtl/>
        </w:rPr>
        <w:tab/>
      </w:r>
      <w:r w:rsidRPr="004B58AA">
        <w:rPr>
          <w:rtl/>
        </w:rPr>
        <w:tab/>
        <w:t>104- الشكور</w:t>
      </w:r>
      <w:r w:rsidRPr="004B58AA">
        <w:rPr>
          <w:rtl/>
        </w:rPr>
        <w:tab/>
        <w:t>105- المانع</w:t>
      </w:r>
    </w:p>
    <w:p w:rsidR="00DA04D3" w:rsidRPr="004B58AA" w:rsidRDefault="00DA04D3" w:rsidP="003D381E">
      <w:pPr>
        <w:pStyle w:val="a6"/>
        <w:tabs>
          <w:tab w:val="left" w:pos="567"/>
        </w:tabs>
        <w:rPr>
          <w:rtl/>
        </w:rPr>
      </w:pPr>
      <w:r w:rsidRPr="004B58AA">
        <w:rPr>
          <w:rtl/>
        </w:rPr>
        <w:t>106- العظيم</w:t>
      </w:r>
      <w:r w:rsidR="003D381E">
        <w:rPr>
          <w:rFonts w:hint="cs"/>
          <w:rtl/>
        </w:rPr>
        <w:tab/>
      </w:r>
      <w:r w:rsidRPr="004B58AA">
        <w:rPr>
          <w:rtl/>
        </w:rPr>
        <w:tab/>
        <w:t>107- الوهّاب</w:t>
      </w:r>
      <w:r w:rsidRPr="004B58AA">
        <w:rPr>
          <w:rtl/>
        </w:rPr>
        <w:tab/>
        <w:t>108- اللطيف</w:t>
      </w:r>
      <w:r w:rsidRPr="004B58AA">
        <w:rPr>
          <w:rtl/>
        </w:rPr>
        <w:tab/>
        <w:t>109- الصانع</w:t>
      </w:r>
    </w:p>
    <w:p w:rsidR="00DA04D3" w:rsidRPr="004B58AA" w:rsidRDefault="00DA04D3" w:rsidP="003D381E">
      <w:pPr>
        <w:pStyle w:val="a6"/>
        <w:tabs>
          <w:tab w:val="left" w:pos="567"/>
        </w:tabs>
        <w:rPr>
          <w:rtl/>
        </w:rPr>
      </w:pPr>
      <w:r w:rsidRPr="004B58AA">
        <w:rPr>
          <w:rtl/>
        </w:rPr>
        <w:t>110- المجيد</w:t>
      </w:r>
      <w:r w:rsidR="003D381E">
        <w:rPr>
          <w:rFonts w:hint="cs"/>
          <w:rtl/>
        </w:rPr>
        <w:tab/>
      </w:r>
      <w:r w:rsidRPr="004B58AA">
        <w:rPr>
          <w:rtl/>
        </w:rPr>
        <w:tab/>
        <w:t>111- الجامع.</w:t>
      </w:r>
    </w:p>
    <w:p w:rsidR="00DA04D3" w:rsidRPr="004B58AA" w:rsidRDefault="00DA04D3" w:rsidP="00B30674">
      <w:pPr>
        <w:pStyle w:val="a6"/>
        <w:rPr>
          <w:rtl/>
        </w:rPr>
      </w:pPr>
      <w:r w:rsidRPr="004B58AA">
        <w:rPr>
          <w:rtl/>
        </w:rPr>
        <w:t xml:space="preserve"> (ملاحظة: لم أجد داعياً لترجمة القصيدة لأن ترجمتها ستُخلُّ بنظمها وقافيتها وتُفقدها جمالها، أما معناها فهو لا يعدو ذكر الأسماء الحسنى التي أشار المؤلِّف إليها). </w:t>
      </w:r>
    </w:p>
    <w:p w:rsidR="003D381E" w:rsidRPr="003D381E" w:rsidRDefault="003D381E" w:rsidP="003D381E">
      <w:pPr>
        <w:pStyle w:val="a6"/>
        <w:spacing w:before="240" w:after="240"/>
        <w:ind w:firstLine="0"/>
        <w:jc w:val="center"/>
        <w:rPr>
          <w:sz w:val="20"/>
          <w:szCs w:val="22"/>
          <w:rtl/>
        </w:rPr>
      </w:pPr>
      <w:r w:rsidRPr="003D381E">
        <w:rPr>
          <w:sz w:val="28"/>
          <w:szCs w:val="22"/>
        </w:rPr>
        <w:sym w:font="AGA Arabesque" w:char="F023"/>
      </w:r>
      <w:r w:rsidRPr="003D381E">
        <w:rPr>
          <w:sz w:val="28"/>
          <w:szCs w:val="22"/>
        </w:rPr>
        <w:sym w:font="AGA Arabesque" w:char="F023"/>
      </w:r>
      <w:r w:rsidRPr="003D381E">
        <w:rPr>
          <w:sz w:val="28"/>
          <w:szCs w:val="22"/>
        </w:rPr>
        <w:sym w:font="AGA Arabesque" w:char="F023"/>
      </w:r>
    </w:p>
    <w:p w:rsidR="003D381E" w:rsidRDefault="003D381E" w:rsidP="003D381E">
      <w:pPr>
        <w:pStyle w:val="a6"/>
        <w:ind w:firstLine="0"/>
        <w:rPr>
          <w:rtl/>
        </w:rPr>
        <w:sectPr w:rsidR="003D381E" w:rsidSect="00BE3EF0">
          <w:headerReference w:type="default" r:id="rId46"/>
          <w:footnotePr>
            <w:numRestart w:val="eachPage"/>
          </w:footnotePr>
          <w:type w:val="oddPage"/>
          <w:pgSz w:w="11907" w:h="16840" w:code="9"/>
          <w:pgMar w:top="1021" w:right="2495" w:bottom="4253" w:left="2041" w:header="0" w:footer="1021" w:gutter="0"/>
          <w:cols w:space="708"/>
          <w:bidi/>
          <w:rtlGutter/>
          <w:docGrid w:linePitch="360"/>
        </w:sectPr>
      </w:pPr>
    </w:p>
    <w:p w:rsidR="00DA04D3" w:rsidRPr="001D345C" w:rsidRDefault="00DA04D3" w:rsidP="00FB16BA">
      <w:pPr>
        <w:pStyle w:val="Heading1"/>
        <w:rPr>
          <w:rtl/>
        </w:rPr>
      </w:pPr>
      <w:bookmarkStart w:id="98" w:name="_Toc364012929"/>
      <w:r>
        <w:rPr>
          <w:rtl/>
        </w:rPr>
        <w:t>الفصل الخامس والسادس</w:t>
      </w:r>
      <w:r w:rsidR="00FB16BA">
        <w:rPr>
          <w:rtl/>
        </w:rPr>
        <w:t xml:space="preserve"> [من مفاتيح الجنان]</w:t>
      </w:r>
      <w:bookmarkEnd w:id="98"/>
    </w:p>
    <w:p w:rsidR="00DA04D3" w:rsidRPr="004B58AA" w:rsidRDefault="00DA04D3" w:rsidP="00B30674">
      <w:pPr>
        <w:pStyle w:val="a6"/>
        <w:rPr>
          <w:rtl/>
        </w:rPr>
      </w:pPr>
      <w:r w:rsidRPr="004B58AA">
        <w:rPr>
          <w:rtl/>
        </w:rPr>
        <w:t xml:space="preserve">يتعلَّق هذان الفصلان بشهري ذي القعدة وذي الحجة. </w:t>
      </w:r>
    </w:p>
    <w:p w:rsidR="00DA04D3" w:rsidRPr="004B58AA" w:rsidRDefault="00DA04D3" w:rsidP="00B30674">
      <w:pPr>
        <w:pStyle w:val="a6"/>
        <w:rPr>
          <w:rtl/>
        </w:rPr>
      </w:pPr>
      <w:r w:rsidRPr="004B58AA">
        <w:rPr>
          <w:rtl/>
        </w:rPr>
        <w:t>ذكر الشيخ عبَّاس في أعمال اليوم الثالث والعشرين من ذي القعدة نقلاً عن السيد ابن طاووس قوله في «الإقبال»: "ورأيت في بعض تصانيف أصحابنا العجم رضوان الله عليهم أنه يُستحبُّ أن يُزَارَ مولانا الرضا عليه السلام يوم الثالث والعشرين من ذي القعدة من قُرب أو بُعد ببعض زياراته المعروفة"!</w:t>
      </w:r>
    </w:p>
    <w:p w:rsidR="00DA04D3" w:rsidRPr="004B58AA" w:rsidRDefault="00DA04D3" w:rsidP="00B30674">
      <w:pPr>
        <w:pStyle w:val="a6"/>
        <w:rPr>
          <w:rtl/>
        </w:rPr>
      </w:pPr>
      <w:r w:rsidRPr="004B58AA">
        <w:rPr>
          <w:rtl/>
        </w:rPr>
        <w:t>لاحظ أيها القارئ الكريم كيف أن ابن طاووس الخرافي لم يُبيّن لنا الكتاب الذي استقى منه ذلك الكلام ولا مؤلفه، وجعل كتاباً مجهولاً مستنداً لاستحباب زيارة حضرة الرضا (ع).</w:t>
      </w:r>
    </w:p>
    <w:p w:rsidR="00DA04D3" w:rsidRPr="004B58AA" w:rsidRDefault="00DA04D3" w:rsidP="00B30674">
      <w:pPr>
        <w:pStyle w:val="a6"/>
        <w:rPr>
          <w:rtl/>
        </w:rPr>
      </w:pPr>
      <w:r w:rsidRPr="004B58AA">
        <w:rPr>
          <w:rtl/>
        </w:rPr>
        <w:t>ثم كتب في أعمال يوم 25 من ذي القعدة أن لعبادة ليلته ثواب عبادة سبعين سنة وكفارة ذنوب مئة عام (أي ذنوب عمر كامل)</w:t>
      </w:r>
      <w:r w:rsidR="008F4298" w:rsidRPr="008F4298">
        <w:rPr>
          <w:rFonts w:cs="Arabic11 BT"/>
          <w:vertAlign w:val="superscript"/>
          <w:rtl/>
        </w:rPr>
        <w:t>(</w:t>
      </w:r>
      <w:r w:rsidR="008F4298" w:rsidRPr="008F4298">
        <w:rPr>
          <w:rStyle w:val="FootnoteReference"/>
          <w:rFonts w:cs="Arabic11 BT"/>
          <w:rtl/>
        </w:rPr>
        <w:footnoteReference w:id="589"/>
      </w:r>
      <w:r w:rsidR="008F4298" w:rsidRPr="008F4298">
        <w:rPr>
          <w:rFonts w:cs="Arabic11 BT"/>
          <w:vertAlign w:val="superscript"/>
          <w:rtl/>
        </w:rPr>
        <w:t>)</w:t>
      </w:r>
      <w:r w:rsidRPr="004B58AA">
        <w:rPr>
          <w:rtl/>
        </w:rPr>
        <w:t xml:space="preserve">! إذن يُمكن للإنسان أن يرتكب الذنوب سبعين سنة ثم يصوم ذلك اليوم فلا يبقى عليه حساب ولا عذاب ويرتاح باله!! </w:t>
      </w:r>
    </w:p>
    <w:p w:rsidR="00DA04D3" w:rsidRPr="004B58AA" w:rsidRDefault="00DA04D3" w:rsidP="00B30674">
      <w:pPr>
        <w:pStyle w:val="a6"/>
        <w:rPr>
          <w:rtl/>
        </w:rPr>
      </w:pPr>
      <w:r w:rsidRPr="004B58AA">
        <w:rPr>
          <w:rtl/>
        </w:rPr>
        <w:t>ثم قال: هناك عملان مُستحبّان في هذا اليوم: "الأول: صلاة مروية في كتب الشيعة القُمِّيّين". لكنه لم يُبيّن لنا أيُّ قُمِّيٍّ ذكر تلك الصلاة ولا الكتاب الذي جاءت فيه ولا السَّنَة التي أُلِّف فيها ولا الراوي التي نُقلت عنه و......؟!! ولابُدَّ أن نُذكِّر هنا بأن الشيخ عبَّاس تعهد في بداية كتابه «المفاتيح» (ص 12) أن لا</w:t>
      </w:r>
      <w:r w:rsidRPr="004B58AA">
        <w:rPr>
          <w:rFonts w:cs="Times New Roman"/>
          <w:rtl/>
        </w:rPr>
        <w:t> </w:t>
      </w:r>
      <w:r w:rsidRPr="004B58AA">
        <w:rPr>
          <w:rtl/>
        </w:rPr>
        <w:t xml:space="preserve">يذكر إلا الأدعية والأعمال المُعتبرة والمُسندة! فليت شعري! هل هذا الذي أورده هو معنى الأدعية والأعمال الموثوقة والمسندة؟!! </w:t>
      </w:r>
    </w:p>
    <w:p w:rsidR="00DA04D3" w:rsidRPr="004B58AA" w:rsidRDefault="00DA04D3" w:rsidP="003D381E">
      <w:pPr>
        <w:pStyle w:val="a6"/>
        <w:spacing w:after="0" w:line="226" w:lineRule="auto"/>
        <w:rPr>
          <w:rtl/>
        </w:rPr>
      </w:pPr>
      <w:r w:rsidRPr="004B58AA">
        <w:rPr>
          <w:rtl/>
        </w:rPr>
        <w:t>ثم أورد عن راوٍ غير موثوق يُدعى «الحسن الوشاء»</w:t>
      </w:r>
      <w:r w:rsidR="008F4298" w:rsidRPr="008F4298">
        <w:rPr>
          <w:rFonts w:cs="Arabic11 BT"/>
          <w:vertAlign w:val="superscript"/>
          <w:rtl/>
        </w:rPr>
        <w:t>(</w:t>
      </w:r>
      <w:r w:rsidR="008F4298" w:rsidRPr="008F4298">
        <w:rPr>
          <w:rStyle w:val="FootnoteReference"/>
          <w:rFonts w:cs="Arabic11 BT"/>
          <w:rtl/>
        </w:rPr>
        <w:footnoteReference w:id="590"/>
      </w:r>
      <w:r w:rsidR="008F4298" w:rsidRPr="008F4298">
        <w:rPr>
          <w:rFonts w:cs="Arabic11 BT"/>
          <w:vertAlign w:val="superscript"/>
          <w:rtl/>
        </w:rPr>
        <w:t>)</w:t>
      </w:r>
      <w:r w:rsidRPr="004B58AA">
        <w:rPr>
          <w:rtl/>
        </w:rPr>
        <w:t>، حديثاً حول دحو الأرض (أي بسطها تحت الكعبة فوق الماء!!)!</w:t>
      </w:r>
      <w:r w:rsidR="008F4298" w:rsidRPr="008F4298">
        <w:rPr>
          <w:rFonts w:cs="Arabic11 BT"/>
          <w:vertAlign w:val="superscript"/>
          <w:rtl/>
        </w:rPr>
        <w:t>(</w:t>
      </w:r>
      <w:r w:rsidR="008F4298" w:rsidRPr="008F4298">
        <w:rPr>
          <w:rStyle w:val="FootnoteReference"/>
          <w:rFonts w:cs="Arabic11 BT"/>
          <w:rtl/>
        </w:rPr>
        <w:footnoteReference w:id="591"/>
      </w:r>
      <w:r w:rsidR="008F4298" w:rsidRPr="008F4298">
        <w:rPr>
          <w:rFonts w:cs="Arabic11 BT"/>
          <w:vertAlign w:val="superscript"/>
          <w:rtl/>
        </w:rPr>
        <w:t>)</w:t>
      </w:r>
      <w:r w:rsidRPr="004B58AA">
        <w:rPr>
          <w:rtl/>
        </w:rPr>
        <w:t xml:space="preserve"> لاحظوا كيف لوَّثوا الإسلام بمثل هذه الخرافات المضحكة! وليت شعري! هل كان هناك قبل وجود الأرض معنى لتواريخ 25 أو 29 ذي القعدة أو 25 يناير أو......؟!! من هذا يتبيّن أن مُلفِّق هذا الدعاء لم يكن يعلم أن الأرض كانت موجودة ثم أهبط الله آدم وزوجته إلى الأرض ثم بُنيت الكعبة بعد هبوطهما؟!! </w:t>
      </w:r>
    </w:p>
    <w:p w:rsidR="00DA04D3" w:rsidRPr="00544AB0" w:rsidRDefault="00DA04D3" w:rsidP="003D381E">
      <w:pPr>
        <w:pStyle w:val="a6"/>
        <w:spacing w:after="0" w:line="226" w:lineRule="auto"/>
        <w:rPr>
          <w:spacing w:val="-2"/>
          <w:rtl/>
        </w:rPr>
      </w:pPr>
      <w:r w:rsidRPr="00544AB0">
        <w:rPr>
          <w:spacing w:val="-2"/>
          <w:rtl/>
        </w:rPr>
        <w:t>وكذلك أورد دعاءً لا سند له يُعرف بدعاء «دحو الأرض» رووه كلهم نقلاً عن كتاب الشيخ الطوسي وليس من المُستبعد أن يكون الدعاء من اختراعه! وكثيرٌ من جمل هذا الدعاء معيبة، فمثلاً يقول: "«</w:t>
      </w:r>
      <w:r w:rsidRPr="00544AB0">
        <w:rPr>
          <w:b/>
          <w:bCs/>
          <w:spacing w:val="-2"/>
          <w:rtl/>
        </w:rPr>
        <w:t>اللهم داحي الكعبة</w:t>
      </w:r>
      <w:r w:rsidRPr="00544AB0">
        <w:rPr>
          <w:spacing w:val="-2"/>
          <w:rtl/>
        </w:rPr>
        <w:t xml:space="preserve">» بدلاً من قوله: «يا داحي الأرض». أو يقول عن رسول الله </w:t>
      </w:r>
      <w:r w:rsidRPr="00544AB0">
        <w:rPr>
          <w:spacing w:val="-2"/>
          <w:rtl/>
        </w:rPr>
        <w:sym w:font="Abo-thar" w:char="F04A"/>
      </w:r>
      <w:r w:rsidRPr="00544AB0">
        <w:rPr>
          <w:spacing w:val="-2"/>
          <w:rtl/>
        </w:rPr>
        <w:t xml:space="preserve">: </w:t>
      </w:r>
      <w:r w:rsidRPr="00544AB0">
        <w:rPr>
          <w:b/>
          <w:bCs/>
          <w:spacing w:val="-2"/>
          <w:rtl/>
        </w:rPr>
        <w:t>«المنتجب في الميثاق القريب يوم التلاق</w:t>
      </w:r>
      <w:r w:rsidRPr="00544AB0">
        <w:rPr>
          <w:spacing w:val="-2"/>
          <w:rtl/>
        </w:rPr>
        <w:t xml:space="preserve">» مع أن «يوم التلاق» هو يوم القيامة ولا مفهوم مفيد له هنا لأن النبيّ </w:t>
      </w:r>
      <w:r w:rsidRPr="00544AB0">
        <w:rPr>
          <w:spacing w:val="-2"/>
          <w:sz w:val="30"/>
          <w:rtl/>
        </w:rPr>
        <w:sym w:font="Abo-thar" w:char="F04A"/>
      </w:r>
      <w:r w:rsidRPr="00544AB0">
        <w:rPr>
          <w:spacing w:val="-2"/>
          <w:rtl/>
        </w:rPr>
        <w:t xml:space="preserve"> اصطفاه الله وبعثه قبل يوم القيامة! وقال عن الأئِمَّة: «</w:t>
      </w:r>
      <w:r w:rsidRPr="00544AB0">
        <w:rPr>
          <w:b/>
          <w:bCs/>
          <w:spacing w:val="-2"/>
          <w:rtl/>
        </w:rPr>
        <w:t>وولاة الجنة والنار</w:t>
      </w:r>
      <w:r w:rsidRPr="00544AB0">
        <w:rPr>
          <w:spacing w:val="-2"/>
          <w:rtl/>
        </w:rPr>
        <w:t>»!! أفلا يعلم أنه إذا كان الأنبياء سيُسألون يوم القيامة فلا يُمكن بالطبع أن يكون الأئِمَّة ولاة الجنة والنار؟ وأنه ليس لِـلَّهِ ولاة لثوابه وعقابه؟ أو اعتبر الأئِمَّة خَزنة سرِّ الله وقد بيَّنا مراراً بطلان هذا القول.</w:t>
      </w:r>
    </w:p>
    <w:p w:rsidR="00DA04D3" w:rsidRPr="004B58AA" w:rsidRDefault="00DA04D3" w:rsidP="003D381E">
      <w:pPr>
        <w:pStyle w:val="a6"/>
        <w:spacing w:after="0" w:line="226" w:lineRule="auto"/>
        <w:rPr>
          <w:rtl/>
        </w:rPr>
      </w:pPr>
      <w:r w:rsidRPr="004B58AA">
        <w:rPr>
          <w:rtl/>
        </w:rPr>
        <w:t>وأورد في الصفحة 254</w:t>
      </w:r>
      <w:r w:rsidR="008F4298" w:rsidRPr="008F4298">
        <w:rPr>
          <w:rFonts w:cs="Arabic11 BT"/>
          <w:vertAlign w:val="superscript"/>
          <w:rtl/>
        </w:rPr>
        <w:t>(</w:t>
      </w:r>
      <w:r w:rsidR="008F4298" w:rsidRPr="008F4298">
        <w:rPr>
          <w:rStyle w:val="FootnoteReference"/>
          <w:rFonts w:cs="Arabic11 BT"/>
          <w:rtl/>
        </w:rPr>
        <w:footnoteReference w:id="592"/>
      </w:r>
      <w:r w:rsidR="008F4298" w:rsidRPr="008F4298">
        <w:rPr>
          <w:rFonts w:cs="Arabic11 BT"/>
          <w:vertAlign w:val="superscript"/>
          <w:rtl/>
        </w:rPr>
        <w:t>)</w:t>
      </w:r>
      <w:r w:rsidRPr="004B58AA">
        <w:rPr>
          <w:rtl/>
        </w:rPr>
        <w:t xml:space="preserve"> عن حضرة الجواد (ع) أنه أخبر من حوله عن موعد وفاته مسبقاً، وهذا كلام لا يتفق مع القرآن الذي قال: </w:t>
      </w:r>
      <w:r w:rsidR="00483F58">
        <w:rPr>
          <w:rFonts w:ascii="KFGQPC Uthman Taha Naskh" w:cs="KFGQPC Uthman Taha Naskh"/>
          <w:sz w:val="28"/>
          <w:rtl/>
        </w:rPr>
        <w:t>﴿</w:t>
      </w:r>
      <w:r w:rsidR="00451689" w:rsidRPr="00451689">
        <w:rPr>
          <w:rStyle w:val="Char4"/>
          <w:rtl/>
        </w:rPr>
        <w:t>وَمَا تَدۡرِي نَفۡسٞ مَّاذَا تَكۡسِبُ غَدٗاۖ وَمَا تَدۡرِي نَفۡسُۢ بِأَيِّ أَرۡضٖ تَمُوتُۚ إِنَّ ٱللَّهَ عَلِيمٌ خَبِيرُۢ ٣٤</w:t>
      </w:r>
      <w:r w:rsidR="00483F58">
        <w:rPr>
          <w:rFonts w:ascii="KFGQPC Uthman Taha Naskh" w:cs="KFGQPC Uthman Taha Naskh"/>
          <w:sz w:val="28"/>
          <w:rtl/>
        </w:rPr>
        <w:t>﴾</w:t>
      </w:r>
      <w:r w:rsidR="00451689">
        <w:rPr>
          <w:rFonts w:ascii="KFGQPC Uthman Taha Naskh" w:cs="KFGQPC Uthman Taha Naskh"/>
          <w:sz w:val="28"/>
          <w:rtl/>
        </w:rPr>
        <w:t xml:space="preserve"> </w:t>
      </w:r>
      <w:r w:rsidR="00451689" w:rsidRPr="00451689">
        <w:rPr>
          <w:rStyle w:val="Char5"/>
          <w:rtl/>
        </w:rPr>
        <w:t>[لقمان: ٣٤]</w:t>
      </w:r>
      <w:r w:rsidR="00451689">
        <w:rPr>
          <w:rFonts w:ascii="KFGQPC Uthman Taha Naskh" w:cs="KFGQPC Uthman Taha Naskh"/>
          <w:sz w:val="28"/>
          <w:rtl/>
        </w:rPr>
        <w:t xml:space="preserve">  </w:t>
      </w:r>
      <w:r w:rsidRPr="004B58AA">
        <w:rPr>
          <w:rtl/>
        </w:rPr>
        <w:t>ولا مع قول عليٍّ (ع)  في نهج البلاغة (الخطبة 128). فهل يريد صاحب «المفاتيح» أن يقول إن الإمام الجواد -نعوذ بالله- لم يكن يعتقد بالقرآن ولا بقول جدّه؟!! هل كان الشيخ عبَّاس محباً لحضرة الجواد (ع)؟!</w:t>
      </w:r>
    </w:p>
    <w:p w:rsidR="00DA04D3" w:rsidRPr="004B58AA" w:rsidRDefault="00DA04D3" w:rsidP="003D381E">
      <w:pPr>
        <w:pStyle w:val="a6"/>
        <w:spacing w:after="0" w:line="226" w:lineRule="auto"/>
        <w:rPr>
          <w:rtl/>
        </w:rPr>
      </w:pPr>
      <w:r w:rsidRPr="004B58AA">
        <w:rPr>
          <w:rtl/>
        </w:rPr>
        <w:t>في بداية الفصل السادس -المُخصَّص لأعمال شهر ذي الحجة- يقول: إن صيام الأيام التسعة الأُوَل من شهر ذي الحجة يعدل صيام العمر كله. وهذا هو مضمون الحديث الثاني من أحاديث باب "اسْتِحْبَابِ صَوْمِ أَوَّلِ يَوْمٍ مِنْ ذِي الْحِجَّة" في «</w:t>
      </w:r>
      <w:r w:rsidRPr="004B58AA">
        <w:rPr>
          <w:b/>
          <w:bCs/>
          <w:rtl/>
        </w:rPr>
        <w:t>وسائل الشيعة</w:t>
      </w:r>
      <w:r w:rsidRPr="004B58AA">
        <w:rPr>
          <w:rtl/>
        </w:rPr>
        <w:t>» (ج 7، ص 334)</w:t>
      </w:r>
      <w:r w:rsidR="008F4298" w:rsidRPr="008F4298">
        <w:rPr>
          <w:rFonts w:cs="Arabic11 BT"/>
          <w:vertAlign w:val="superscript"/>
          <w:rtl/>
        </w:rPr>
        <w:t>(</w:t>
      </w:r>
      <w:r w:rsidR="008F4298" w:rsidRPr="008F4298">
        <w:rPr>
          <w:rStyle w:val="FootnoteReference"/>
          <w:rFonts w:cs="Arabic11 BT"/>
          <w:rtl/>
        </w:rPr>
        <w:footnoteReference w:id="593"/>
      </w:r>
      <w:r w:rsidR="008F4298" w:rsidRPr="008F4298">
        <w:rPr>
          <w:rFonts w:cs="Arabic11 BT"/>
          <w:vertAlign w:val="superscript"/>
          <w:rtl/>
        </w:rPr>
        <w:t>)</w:t>
      </w:r>
      <w:r w:rsidRPr="004B58AA">
        <w:rPr>
          <w:rtl/>
        </w:rPr>
        <w:t xml:space="preserve">. ويجب أن نعلم أنه قد جاء في الحديث المذكور أن من صام أول يوم من العشر من ذي الحجة كتب الله له صوم ثمانين شهراً. ولكن جاء في الرواية التي قبلها أي في الحديث الأول في ذلك الباب أن من صام ذلك اليوم كتب الله له صيام ستين شهراً. وجاء في الرواية الخامسة من الباب ذاته أن من صام ذلك اليوم كان كفارة تسعين سنة؟!! ألا يتلاعب هؤلاء بدين الله؟! </w:t>
      </w:r>
    </w:p>
    <w:p w:rsidR="00DA04D3" w:rsidRPr="004B58AA" w:rsidRDefault="00DA04D3" w:rsidP="00B30674">
      <w:pPr>
        <w:pStyle w:val="a6"/>
        <w:rPr>
          <w:rtl/>
        </w:rPr>
      </w:pPr>
      <w:r w:rsidRPr="004B58AA">
        <w:rPr>
          <w:rtl/>
        </w:rPr>
        <w:t>من أعمال الشيخ عباس المُثيرة للعجب أنه ذكر في الفصل الخامس من كتابه (ص 252)</w:t>
      </w:r>
      <w:r w:rsidR="008F4298" w:rsidRPr="008F4298">
        <w:rPr>
          <w:rFonts w:cs="Arabic11 BT"/>
          <w:vertAlign w:val="superscript"/>
          <w:rtl/>
        </w:rPr>
        <w:t>(</w:t>
      </w:r>
      <w:r w:rsidR="008F4298" w:rsidRPr="008F4298">
        <w:rPr>
          <w:rStyle w:val="FootnoteReference"/>
          <w:rFonts w:cs="Arabic11 BT"/>
          <w:rtl/>
        </w:rPr>
        <w:footnoteReference w:id="594"/>
      </w:r>
      <w:r w:rsidR="008F4298" w:rsidRPr="008F4298">
        <w:rPr>
          <w:rFonts w:cs="Arabic11 BT"/>
          <w:vertAlign w:val="superscript"/>
          <w:rtl/>
        </w:rPr>
        <w:t>)</w:t>
      </w:r>
      <w:r w:rsidRPr="004B58AA">
        <w:rPr>
          <w:rtl/>
        </w:rPr>
        <w:t xml:space="preserve"> -تأسياً أعمى بالروايات- أن شهر ذي القعدة شهر ولادة حضرة إبراهيم (ع)، ولكنه بعد خمس صفحات ذكر في الفصل السادس أن شهر ذي الحجة هو شهر ولادة إبراهيم (ع)!!</w:t>
      </w:r>
    </w:p>
    <w:p w:rsidR="00AA18C5" w:rsidRDefault="00DA04D3" w:rsidP="00AA18C5">
      <w:pPr>
        <w:pStyle w:val="a6"/>
        <w:rPr>
          <w:rtl/>
        </w:rPr>
      </w:pPr>
      <w:r w:rsidRPr="004B58AA">
        <w:rPr>
          <w:rtl/>
        </w:rPr>
        <w:t>ثم أورد الشيخ عبَّاس دعاءً ممتازاً جداً باسم «دعاء عرفة» منسوباً إلى سيد الشهداء حضرة الإمام الحسين (ع) وهو -حسب قول الكفعمي في حاشية «البلد الأمين»- منقول عن ابنَي «غالب الأسدي» ولا سند معتبر له. وعلى كل حال فهذا الدعاء دعاءٌ جيِّدٌ إذا عرف الإنسان معانيه ولا إشكال في قراءته عملاً بإذن الشريعة العام بالدعاء. أما الزيارة التي أوردها ابن طاووس في كتابه «</w:t>
      </w:r>
      <w:r w:rsidRPr="004B58AA">
        <w:rPr>
          <w:b/>
          <w:bCs/>
          <w:rtl/>
        </w:rPr>
        <w:t>إقبال الأعمال</w:t>
      </w:r>
      <w:r w:rsidRPr="004B58AA">
        <w:rPr>
          <w:rtl/>
        </w:rPr>
        <w:t>» فتشتمل على اصطلاحات العرفاء والصوفية مما ي</w:t>
      </w:r>
      <w:r w:rsidR="00AA18C5">
        <w:rPr>
          <w:rtl/>
        </w:rPr>
        <w:t>ُبيِّن أنها من وضع بعض أتباعهم.</w:t>
      </w:r>
    </w:p>
    <w:bookmarkStart w:id="99" w:name="_Ref347667308"/>
    <w:p w:rsidR="006B4214" w:rsidRDefault="00AA18C5" w:rsidP="00AA18C5">
      <w:pPr>
        <w:pStyle w:val="a6"/>
        <w:rPr>
          <w:rtl/>
        </w:rPr>
      </w:pPr>
      <w:r w:rsidRPr="00AF40EA">
        <w:rPr>
          <w:color w:val="FFFFFF"/>
          <w:sz w:val="2"/>
          <w:szCs w:val="2"/>
          <w:rtl/>
        </w:rPr>
        <w:fldChar w:fldCharType="begin"/>
      </w:r>
      <w:r w:rsidRPr="00AF40EA">
        <w:rPr>
          <w:color w:val="FFFFFF"/>
          <w:sz w:val="2"/>
          <w:szCs w:val="2"/>
          <w:rtl/>
        </w:rPr>
        <w:instrText xml:space="preserve"> </w:instrText>
      </w:r>
      <w:r w:rsidRPr="00AF40EA">
        <w:rPr>
          <w:color w:val="FFFFFF"/>
          <w:sz w:val="2"/>
          <w:szCs w:val="2"/>
        </w:rPr>
        <w:instrText>SEQ</w:instrText>
      </w:r>
      <w:r w:rsidRPr="00AF40EA">
        <w:rPr>
          <w:color w:val="FFFFFF"/>
          <w:sz w:val="2"/>
          <w:szCs w:val="2"/>
          <w:rtl/>
        </w:rPr>
        <w:instrText xml:space="preserve"> ارجاعات \* </w:instrText>
      </w:r>
      <w:r w:rsidRPr="00AF40EA">
        <w:rPr>
          <w:color w:val="FFFFFF"/>
          <w:sz w:val="2"/>
          <w:szCs w:val="2"/>
        </w:rPr>
        <w:instrText>ARABIC</w:instrText>
      </w:r>
      <w:r w:rsidRPr="00AF40EA">
        <w:rPr>
          <w:color w:val="FFFFFF"/>
          <w:sz w:val="2"/>
          <w:szCs w:val="2"/>
          <w:rtl/>
        </w:rPr>
        <w:instrText xml:space="preserve"> </w:instrText>
      </w:r>
      <w:r w:rsidRPr="00AF40EA">
        <w:rPr>
          <w:color w:val="FFFFFF"/>
          <w:sz w:val="2"/>
          <w:szCs w:val="2"/>
          <w:rtl/>
        </w:rPr>
        <w:fldChar w:fldCharType="separate"/>
      </w:r>
      <w:r w:rsidR="007860CA">
        <w:rPr>
          <w:noProof/>
          <w:color w:val="FFFFFF"/>
          <w:sz w:val="2"/>
          <w:szCs w:val="2"/>
          <w:rtl/>
        </w:rPr>
        <w:t>64</w:t>
      </w:r>
      <w:r w:rsidRPr="00AF40EA">
        <w:rPr>
          <w:color w:val="FFFFFF"/>
          <w:sz w:val="2"/>
          <w:szCs w:val="2"/>
          <w:rtl/>
        </w:rPr>
        <w:fldChar w:fldCharType="end"/>
      </w:r>
      <w:r w:rsidR="00DA04D3" w:rsidRPr="004B58AA">
        <w:rPr>
          <w:rtl/>
        </w:rPr>
        <w:t>في الصفحة 277</w:t>
      </w:r>
      <w:r w:rsidR="008F4298" w:rsidRPr="008F4298">
        <w:rPr>
          <w:rFonts w:cs="Arabic11 BT"/>
          <w:vertAlign w:val="superscript"/>
          <w:rtl/>
        </w:rPr>
        <w:t>(</w:t>
      </w:r>
      <w:r w:rsidR="008F4298" w:rsidRPr="008F4298">
        <w:rPr>
          <w:rStyle w:val="FootnoteReference"/>
          <w:rFonts w:cs="Arabic11 BT"/>
          <w:rtl/>
        </w:rPr>
        <w:footnoteReference w:id="595"/>
      </w:r>
      <w:r w:rsidR="008F4298" w:rsidRPr="008F4298">
        <w:rPr>
          <w:rFonts w:cs="Arabic11 BT"/>
          <w:vertAlign w:val="superscript"/>
          <w:rtl/>
        </w:rPr>
        <w:t>)</w:t>
      </w:r>
      <w:r w:rsidR="00DA04D3" w:rsidRPr="004B58AA">
        <w:rPr>
          <w:rtl/>
        </w:rPr>
        <w:t xml:space="preserve"> يوصي الشيخ عبَّاس بقراءة «الزيارة الجامعة الثالثة» ويذكر الدعاء المذكور في الباب الثالث الخاص بالزيارات بعد قصة السيد الرشتي (ص 553) وهو دعاء خرافي تماماً ويُعجب الاستعمار ومليء من لعن بعض المسلمين وإعلان البراءة منهم!! ورغم أن هذه الزيارة منقولة عن الإمام الصادق </w:t>
      </w:r>
      <w:r w:rsidR="00DA04D3" w:rsidRPr="004B58AA">
        <w:rPr>
          <w:sz w:val="30"/>
          <w:rtl/>
        </w:rPr>
        <w:sym w:font="AGA Arabesque" w:char="F075"/>
      </w:r>
      <w:r w:rsidR="00DA04D3" w:rsidRPr="004B58AA">
        <w:rPr>
          <w:rtl/>
        </w:rPr>
        <w:t xml:space="preserve"> إلا أنه جاء فيها: «</w:t>
      </w:r>
      <w:r w:rsidR="00DA04D3" w:rsidRPr="003D381E">
        <w:rPr>
          <w:rFonts w:cs="KFGQPC Uthman Taha Naskh"/>
          <w:rtl/>
        </w:rPr>
        <w:t>السَّلَامُ عَلَيْكَ يَا مَوْلَايَ يَا أَبَا عَبْدِ اللهِ جَعْفَرَ بْنَ مُحَمَّدٍ</w:t>
      </w:r>
      <w:r w:rsidR="00DA04D3" w:rsidRPr="004B58AA">
        <w:rPr>
          <w:rtl/>
        </w:rPr>
        <w:t>»!!</w:t>
      </w:r>
      <w:bookmarkEnd w:id="99"/>
    </w:p>
    <w:bookmarkStart w:id="100" w:name="_Ref347607554"/>
    <w:p w:rsidR="00DA04D3" w:rsidRPr="003D381E" w:rsidRDefault="006B4214" w:rsidP="006B4214">
      <w:pPr>
        <w:pStyle w:val="a6"/>
        <w:rPr>
          <w:spacing w:val="-4"/>
          <w:rtl/>
        </w:rPr>
      </w:pPr>
      <w:r w:rsidRPr="003D381E">
        <w:rPr>
          <w:color w:val="FFFFFF"/>
          <w:spacing w:val="-4"/>
          <w:sz w:val="2"/>
          <w:szCs w:val="2"/>
          <w:rtl/>
        </w:rPr>
        <w:fldChar w:fldCharType="begin"/>
      </w:r>
      <w:r w:rsidRPr="003D381E">
        <w:rPr>
          <w:color w:val="FFFFFF"/>
          <w:spacing w:val="-4"/>
          <w:sz w:val="2"/>
          <w:szCs w:val="2"/>
          <w:rtl/>
        </w:rPr>
        <w:instrText xml:space="preserve"> </w:instrText>
      </w:r>
      <w:r w:rsidRPr="003D381E">
        <w:rPr>
          <w:color w:val="FFFFFF"/>
          <w:spacing w:val="-4"/>
          <w:sz w:val="2"/>
          <w:szCs w:val="2"/>
        </w:rPr>
        <w:instrText>SEQ</w:instrText>
      </w:r>
      <w:r w:rsidRPr="003D381E">
        <w:rPr>
          <w:color w:val="FFFFFF"/>
          <w:spacing w:val="-4"/>
          <w:sz w:val="2"/>
          <w:szCs w:val="2"/>
          <w:rtl/>
        </w:rPr>
        <w:instrText xml:space="preserve"> ارجاعات \* </w:instrText>
      </w:r>
      <w:r w:rsidRPr="003D381E">
        <w:rPr>
          <w:color w:val="FFFFFF"/>
          <w:spacing w:val="-4"/>
          <w:sz w:val="2"/>
          <w:szCs w:val="2"/>
        </w:rPr>
        <w:instrText>ARABIC</w:instrText>
      </w:r>
      <w:r w:rsidRPr="003D381E">
        <w:rPr>
          <w:color w:val="FFFFFF"/>
          <w:spacing w:val="-4"/>
          <w:sz w:val="2"/>
          <w:szCs w:val="2"/>
          <w:rtl/>
        </w:rPr>
        <w:instrText xml:space="preserve"> </w:instrText>
      </w:r>
      <w:r w:rsidRPr="003D381E">
        <w:rPr>
          <w:color w:val="FFFFFF"/>
          <w:spacing w:val="-4"/>
          <w:sz w:val="2"/>
          <w:szCs w:val="2"/>
          <w:rtl/>
        </w:rPr>
        <w:fldChar w:fldCharType="separate"/>
      </w:r>
      <w:r w:rsidR="007860CA">
        <w:rPr>
          <w:noProof/>
          <w:color w:val="FFFFFF"/>
          <w:spacing w:val="-4"/>
          <w:sz w:val="2"/>
          <w:szCs w:val="2"/>
          <w:rtl/>
        </w:rPr>
        <w:t>65</w:t>
      </w:r>
      <w:r w:rsidRPr="003D381E">
        <w:rPr>
          <w:color w:val="FFFFFF"/>
          <w:spacing w:val="-4"/>
          <w:sz w:val="2"/>
          <w:szCs w:val="2"/>
          <w:rtl/>
        </w:rPr>
        <w:fldChar w:fldCharType="end"/>
      </w:r>
      <w:r w:rsidR="00DA04D3" w:rsidRPr="003D381E">
        <w:rPr>
          <w:spacing w:val="-4"/>
          <w:rtl/>
        </w:rPr>
        <w:t>اعتبر كتاب «</w:t>
      </w:r>
      <w:r w:rsidR="00DA04D3" w:rsidRPr="003D381E">
        <w:rPr>
          <w:b/>
          <w:bCs/>
          <w:spacing w:val="-4"/>
          <w:rtl/>
        </w:rPr>
        <w:t>المفاتيح</w:t>
      </w:r>
      <w:r w:rsidR="00DA04D3" w:rsidRPr="003D381E">
        <w:rPr>
          <w:spacing w:val="-4"/>
          <w:rtl/>
        </w:rPr>
        <w:t>» أن يوم الثامن عشر من ذي الحجة هو يوم «</w:t>
      </w:r>
      <w:r w:rsidR="00DA04D3" w:rsidRPr="003D381E">
        <w:rPr>
          <w:b/>
          <w:bCs/>
          <w:spacing w:val="-4"/>
          <w:rtl/>
        </w:rPr>
        <w:t>عيد الغدير</w:t>
      </w:r>
      <w:r w:rsidR="00DA04D3" w:rsidRPr="003D381E">
        <w:rPr>
          <w:spacing w:val="-4"/>
          <w:rtl/>
        </w:rPr>
        <w:t xml:space="preserve">»، وطبقاً للحديث الذي أورد جزأً منه في الصفحة 278 وجزأً آخر في الصفحة 281 فإن الإمام الصادق </w:t>
      </w:r>
      <w:r w:rsidR="00DA04D3" w:rsidRPr="003D381E">
        <w:rPr>
          <w:spacing w:val="-4"/>
          <w:sz w:val="30"/>
          <w:rtl/>
        </w:rPr>
        <w:sym w:font="AGA Arabesque" w:char="F075"/>
      </w:r>
      <w:r w:rsidR="00DA04D3" w:rsidRPr="003D381E">
        <w:rPr>
          <w:spacing w:val="-4"/>
          <w:rtl/>
        </w:rPr>
        <w:t xml:space="preserve"> قال: "</w:t>
      </w:r>
      <w:r w:rsidR="00DA04D3" w:rsidRPr="003D381E">
        <w:rPr>
          <w:rFonts w:cs="KFGQPC Uthman Taha Naskh"/>
          <w:spacing w:val="-4"/>
          <w:rtl/>
        </w:rPr>
        <w:t>صِيَامُ يَوْمِ غَدِيرِ خُمٍّ يَعْدِلُ صِيَامَ عُمُرِ الدُّنْيَا</w:t>
      </w:r>
      <w:r w:rsidR="00DA04D3" w:rsidRPr="003D381E">
        <w:rPr>
          <w:spacing w:val="-4"/>
          <w:rtl/>
        </w:rPr>
        <w:t>" (</w:t>
      </w:r>
      <w:r w:rsidR="00DA04D3" w:rsidRPr="003D381E">
        <w:rPr>
          <w:b/>
          <w:bCs/>
          <w:spacing w:val="-4"/>
          <w:rtl/>
        </w:rPr>
        <w:t>وسائل الشيعة</w:t>
      </w:r>
      <w:r w:rsidR="00DA04D3" w:rsidRPr="003D381E">
        <w:rPr>
          <w:spacing w:val="-4"/>
          <w:rtl/>
        </w:rPr>
        <w:t>، ج 5، ص 224) [ونقول إذا كان هذا اليوم عيداً حقاً فكيف يكون لصيامه أجر وثواب، خلافاً لعيدي الفطر والأضحى - أي الأعياد التي تحل مرة في السنة - التي لا يجوز الصيام فيها. وإن كان يوم الغدير عيداً حقاً فلماذا لم تُشرع له صلاة العيد جماعةً، كما شرعت لعيدي الفطر والأضحى؟!!]. ثم يقول: "</w:t>
      </w:r>
      <w:r w:rsidR="00DA04D3" w:rsidRPr="003D381E">
        <w:rPr>
          <w:rFonts w:cs="KFGQPC Uthman Taha Naskh"/>
          <w:spacing w:val="-4"/>
          <w:rtl/>
        </w:rPr>
        <w:t>وَهُوَ عِيدُ اللهِ الْأَكْبَرُ وَمَا بَعَثَ اللهُ نَبِيّاً إِلَّا وَتَعَيَّدَ فِي هَذَا الْيَوْمِ وَعَرَفَ حُرْمَتَهُ</w:t>
      </w:r>
      <w:r w:rsidR="00DA04D3" w:rsidRPr="003D381E">
        <w:rPr>
          <w:spacing w:val="-4"/>
          <w:rtl/>
        </w:rPr>
        <w:t xml:space="preserve"> [ونقول كيف يحتفل الأنبياء السابقون وأتباعهم بواقعة الغدير التي لم تقع بعد؟!! </w:t>
      </w:r>
      <w:r w:rsidR="00DA04D3" w:rsidRPr="003D381E">
        <w:rPr>
          <w:b/>
          <w:bCs/>
          <w:spacing w:val="-4"/>
          <w:rtl/>
        </w:rPr>
        <w:t>أَفَلَا تَعْقِلُونَ</w:t>
      </w:r>
      <w:r w:rsidR="00DA04D3" w:rsidRPr="003D381E">
        <w:rPr>
          <w:spacing w:val="-4"/>
          <w:rtl/>
        </w:rPr>
        <w:t xml:space="preserve">؟!] </w:t>
      </w:r>
      <w:r w:rsidR="00DA04D3" w:rsidRPr="003D381E">
        <w:rPr>
          <w:rFonts w:cs="KFGQPC Uthman Taha Naskh"/>
          <w:spacing w:val="-4"/>
          <w:rtl/>
        </w:rPr>
        <w:t>وَاسْمُهُ فِي السَّمَاءِ يَوْمُ الْعَهْدِ الْمَعْهُودِ وَفِي الْأَرْضِ يَوْمُ الْمِيثَاقِ الْمَأْخُوذِ وَالْجَمْعِ الْمَشْهُودِ</w:t>
      </w:r>
      <w:r w:rsidR="008F4298" w:rsidRPr="003D381E">
        <w:rPr>
          <w:rFonts w:cs="KFGQPC Uthman Taha Naskh"/>
          <w:spacing w:val="-4"/>
          <w:vertAlign w:val="superscript"/>
          <w:rtl/>
        </w:rPr>
        <w:t>(</w:t>
      </w:r>
      <w:r w:rsidR="008F4298" w:rsidRPr="003D381E">
        <w:rPr>
          <w:rStyle w:val="FootnoteReference"/>
          <w:rFonts w:cs="KFGQPC Uthman Taha Naskh"/>
          <w:spacing w:val="-4"/>
          <w:rtl/>
        </w:rPr>
        <w:footnoteReference w:id="596"/>
      </w:r>
      <w:r w:rsidR="008F4298" w:rsidRPr="003D381E">
        <w:rPr>
          <w:rFonts w:cs="KFGQPC Uthman Taha Naskh"/>
          <w:spacing w:val="-4"/>
          <w:vertAlign w:val="superscript"/>
          <w:rtl/>
        </w:rPr>
        <w:t>)</w:t>
      </w:r>
      <w:r w:rsidR="00DA04D3" w:rsidRPr="003D381E">
        <w:rPr>
          <w:rFonts w:cs="KFGQPC Uthman Taha Naskh"/>
          <w:spacing w:val="-4"/>
          <w:rtl/>
        </w:rPr>
        <w:t xml:space="preserve"> وَمَنْ صَلَّى فِيهِ رَكْعَتَيْنِ يَغْتَسِلُ عِنْدَ زَوَالِ الشَّمْسِ مِنْ قَبْلِ أَنْ تَزُولَ مِقْدَارَ نِصْفِ سَاعَةٍ يَسْأَلُ اللهَ عَزَّ وَجَلَّ، يَقْرَأُ فِي كُلِّ رَكْعَةٍ سُورَةَ الْحَمْدِ مَرَّةً وَعَشْرَ مَرَّاتٍ</w:t>
      </w:r>
      <w:r w:rsidR="00DA04D3" w:rsidRPr="003D381E">
        <w:rPr>
          <w:spacing w:val="-4"/>
          <w:rtl/>
        </w:rPr>
        <w:t xml:space="preserve"> </w:t>
      </w:r>
      <w:r w:rsidR="00483F58" w:rsidRPr="003D381E">
        <w:rPr>
          <w:rFonts w:ascii="KFGQPC Uthman Taha Naskh" w:cs="KFGQPC Uthman Taha Naskh"/>
          <w:spacing w:val="-4"/>
          <w:sz w:val="28"/>
          <w:rtl/>
        </w:rPr>
        <w:t>﴿</w:t>
      </w:r>
      <w:r w:rsidR="008369C6" w:rsidRPr="003D381E">
        <w:rPr>
          <w:rStyle w:val="Char2"/>
          <w:spacing w:val="-4"/>
          <w:rtl/>
        </w:rPr>
        <w:t>قُلۡ هُوَ ٱللَّهُ أَحَدٌ</w:t>
      </w:r>
      <w:r w:rsidR="008369C6" w:rsidRPr="003D381E">
        <w:rPr>
          <w:rFonts w:ascii="KFGQPC Uthmanic Script HAFS" w:cs="KFGQPC Uthmanic Script HAFS"/>
          <w:spacing w:val="-4"/>
          <w:sz w:val="28"/>
          <w:rtl/>
        </w:rPr>
        <w:t xml:space="preserve"> </w:t>
      </w:r>
      <w:r w:rsidR="00483F58" w:rsidRPr="003D381E">
        <w:rPr>
          <w:rFonts w:ascii="KFGQPC Uthman Taha Naskh" w:cs="KFGQPC Uthman Taha Naskh"/>
          <w:spacing w:val="-4"/>
          <w:sz w:val="28"/>
          <w:rtl/>
        </w:rPr>
        <w:t>﴾</w:t>
      </w:r>
      <w:r w:rsidR="008369C6" w:rsidRPr="003D381E">
        <w:rPr>
          <w:rFonts w:ascii="KFGQPC Uthman Taha Naskh" w:cs="KFGQPC Uthman Taha Naskh"/>
          <w:spacing w:val="-4"/>
          <w:sz w:val="28"/>
          <w:rtl/>
        </w:rPr>
        <w:t xml:space="preserve"> </w:t>
      </w:r>
      <w:r w:rsidR="00DA04D3" w:rsidRPr="003D381E">
        <w:rPr>
          <w:rFonts w:cs="KFGQPC Uthman Taha Naskh"/>
          <w:spacing w:val="-4"/>
          <w:rtl/>
        </w:rPr>
        <w:t>وَعَشْرَ مَرَّاتٍ آيَةَ الْكُرْسِيِّ وَعَشْرَ مَرَّاتٍ</w:t>
      </w:r>
      <w:r w:rsidR="00DA04D3" w:rsidRPr="003D381E">
        <w:rPr>
          <w:spacing w:val="-4"/>
          <w:rtl/>
        </w:rPr>
        <w:t xml:space="preserve"> </w:t>
      </w:r>
      <w:r w:rsidR="00483F58" w:rsidRPr="003D381E">
        <w:rPr>
          <w:rFonts w:ascii="KFGQPC Uthman Taha Naskh" w:cs="KFGQPC Uthman Taha Naskh"/>
          <w:spacing w:val="-4"/>
          <w:sz w:val="28"/>
          <w:rtl/>
        </w:rPr>
        <w:t>﴿</w:t>
      </w:r>
      <w:r w:rsidR="008369C6" w:rsidRPr="003D381E">
        <w:rPr>
          <w:rStyle w:val="Char2"/>
          <w:spacing w:val="-4"/>
          <w:rtl/>
        </w:rPr>
        <w:t>إِنَّآ أَنزَلۡنَٰهُ</w:t>
      </w:r>
      <w:r w:rsidR="00483F58" w:rsidRPr="003D381E">
        <w:rPr>
          <w:rFonts w:ascii="KFGQPC Uthman Taha Naskh" w:cs="KFGQPC Uthman Taha Naskh"/>
          <w:spacing w:val="-4"/>
          <w:sz w:val="28"/>
          <w:rtl/>
        </w:rPr>
        <w:t>﴾</w:t>
      </w:r>
      <w:r w:rsidR="00DA04D3" w:rsidRPr="003D381E">
        <w:rPr>
          <w:rFonts w:cs="KFGQPC Uthman Taha Naskh"/>
          <w:spacing w:val="-4"/>
          <w:rtl/>
        </w:rPr>
        <w:t>عَدَلَتْ عِنْدَ اللهِ عَزَّ وَجَلَّ مِائَةَ أَلْفِ حَجَّةٍ وَمِائَةَ أَلْفِ عُمْرَةٍ. وَمَا سَأَلَ اللهَ عَزَّ وَجَلَّ حَاجَةً مِنْ حَوَائِجِ الدُّنْيَا وَحَوَائِجِ الْآخِرَةِ إِلَّا قُضِيَتْ كَائِناً مَا كَانَتِ الْحَاجَةُ</w:t>
      </w:r>
      <w:r w:rsidR="00DA04D3" w:rsidRPr="003D381E">
        <w:rPr>
          <w:spacing w:val="-4"/>
          <w:rtl/>
        </w:rPr>
        <w:t>"!!</w:t>
      </w:r>
      <w:r w:rsidR="008F4298" w:rsidRPr="003D381E">
        <w:rPr>
          <w:rFonts w:cs="Arabic11 BT"/>
          <w:spacing w:val="-4"/>
          <w:vertAlign w:val="superscript"/>
          <w:rtl/>
        </w:rPr>
        <w:t>(</w:t>
      </w:r>
      <w:r w:rsidR="008F4298" w:rsidRPr="003D381E">
        <w:rPr>
          <w:rStyle w:val="FootnoteReference"/>
          <w:rFonts w:cs="Arabic11 BT"/>
          <w:spacing w:val="-4"/>
          <w:rtl/>
        </w:rPr>
        <w:footnoteReference w:id="597"/>
      </w:r>
      <w:r w:rsidR="008F4298" w:rsidRPr="003D381E">
        <w:rPr>
          <w:rFonts w:cs="Arabic11 BT"/>
          <w:spacing w:val="-4"/>
          <w:vertAlign w:val="superscript"/>
          <w:rtl/>
        </w:rPr>
        <w:t>)</w:t>
      </w:r>
      <w:r w:rsidR="00DA04D3" w:rsidRPr="003D381E">
        <w:rPr>
          <w:spacing w:val="-4"/>
          <w:rtl/>
        </w:rPr>
        <w:t>.</w:t>
      </w:r>
      <w:bookmarkEnd w:id="100"/>
      <w:r w:rsidR="00DA04D3" w:rsidRPr="003D381E">
        <w:rPr>
          <w:spacing w:val="-4"/>
          <w:rtl/>
        </w:rPr>
        <w:t xml:space="preserve"> </w:t>
      </w:r>
    </w:p>
    <w:p w:rsidR="00DA04D3" w:rsidRPr="004B58AA" w:rsidRDefault="00DA04D3" w:rsidP="00B30674">
      <w:pPr>
        <w:pStyle w:val="a6"/>
        <w:rPr>
          <w:rtl/>
        </w:rPr>
      </w:pPr>
      <w:r w:rsidRPr="004B58AA">
        <w:rPr>
          <w:rtl/>
        </w:rPr>
        <w:t xml:space="preserve">إن الشيخ عبَّاس يتجاهل أن أحد رواه هذا الحديث: «علي بن الحسين العبدي» المهمل ومجهول الحال و«محمد بن موسى الهمداني» الضعيف والوضَّاع للأحاديث كما يقول علماء الرجال! لكنه يعترف قائلاً: </w:t>
      </w:r>
    </w:p>
    <w:p w:rsidR="00DA04D3" w:rsidRPr="004B58AA" w:rsidRDefault="00DA04D3" w:rsidP="00B30674">
      <w:pPr>
        <w:pStyle w:val="a6"/>
        <w:rPr>
          <w:rtl/>
        </w:rPr>
      </w:pPr>
      <w:r w:rsidRPr="004B58AA">
        <w:rPr>
          <w:rtl/>
        </w:rPr>
        <w:t>"ولا يخفى عليك أنّ السّيد في «</w:t>
      </w:r>
      <w:r w:rsidRPr="004B58AA">
        <w:rPr>
          <w:b/>
          <w:bCs/>
          <w:rtl/>
        </w:rPr>
        <w:t>الإقبال</w:t>
      </w:r>
      <w:r w:rsidRPr="004B58AA">
        <w:rPr>
          <w:rtl/>
        </w:rPr>
        <w:t>» قدّم ذكر سورة «القَدْر» على «آية الكرسي» في هذه الصّلاة، وتابعه العلامة المَجْلِسِيّ في «زاد المعاد» فقدّم ذكر «القَدْر» كما صنعتُ أنا في سائر كتبي، ولكنّي بعد التتبّع وجدت الأغلب ممّن ذكروا هذه الصّلاة قد قدّموا ذكر «آية الكرسي» على «القَدْر»، واحتمال سهو القلم من السّيد نفسه أو من النّاسخين لكتابه في كلا موردي الخلاف وهما عدد الحمد وتقديم «القَدْر» بعيدٌ غاية البُعد، كاحتمال كون ما ذكره السّيد عملاً مستقلاً مغايراً للعمل المشهور، والله تعالى هو العالم.."</w:t>
      </w:r>
      <w:r w:rsidR="008F4298" w:rsidRPr="008F4298">
        <w:rPr>
          <w:rFonts w:cs="Arabic11 BT"/>
          <w:vertAlign w:val="superscript"/>
          <w:rtl/>
        </w:rPr>
        <w:t>(</w:t>
      </w:r>
      <w:r w:rsidR="008F4298" w:rsidRPr="008F4298">
        <w:rPr>
          <w:rStyle w:val="FootnoteReference"/>
          <w:rFonts w:cs="Arabic11 BT"/>
          <w:rtl/>
        </w:rPr>
        <w:footnoteReference w:id="598"/>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ثم نقل الشيخ عبَّاس حديثاً آخر عن «سهل بن زياد»</w:t>
      </w:r>
      <w:r w:rsidR="008F4298" w:rsidRPr="008F4298">
        <w:rPr>
          <w:rFonts w:cs="Arabic11 BT"/>
          <w:vertAlign w:val="superscript"/>
          <w:rtl/>
        </w:rPr>
        <w:t>(</w:t>
      </w:r>
      <w:r w:rsidR="008F4298" w:rsidRPr="008F4298">
        <w:rPr>
          <w:rStyle w:val="FootnoteReference"/>
          <w:rFonts w:cs="Arabic11 BT"/>
          <w:rtl/>
        </w:rPr>
        <w:footnoteReference w:id="599"/>
      </w:r>
      <w:r w:rsidR="008F4298" w:rsidRPr="008F4298">
        <w:rPr>
          <w:rFonts w:cs="Arabic11 BT"/>
          <w:vertAlign w:val="superscript"/>
          <w:rtl/>
        </w:rPr>
        <w:t>)</w:t>
      </w:r>
      <w:r w:rsidRPr="004B58AA">
        <w:rPr>
          <w:rtl/>
        </w:rPr>
        <w:t xml:space="preserve"> يقول إن الإمام الصادق </w:t>
      </w:r>
      <w:r w:rsidRPr="004B58AA">
        <w:rPr>
          <w:sz w:val="30"/>
          <w:rtl/>
        </w:rPr>
        <w:sym w:font="AGA Arabesque" w:char="F075"/>
      </w:r>
      <w:r w:rsidRPr="004B58AA">
        <w:rPr>
          <w:rtl/>
        </w:rPr>
        <w:t xml:space="preserve"> سُئل: "</w:t>
      </w:r>
      <w:r w:rsidRPr="00F23828">
        <w:rPr>
          <w:rFonts w:cs="KFGQPC Uthman Taha Naskh"/>
          <w:rtl/>
        </w:rPr>
        <w:t xml:space="preserve">هَلْ لِلْمُسْلِمِينَ عِيدٌ غَيْرَ يَوْمِ الْجُمُعَةِ وَالْأَضْحَى وَالْفِطْرِ؟ فَقَالَ: نَعَمْ أَعْظَمُهَا حُرْمَةً. قُلْتُ: وَأَيُّ عِيدٍ هُوَ جُعِلْتُ فِدَاكَ؟ قَالَ: الْيَوْمُ الَّذِي نَصَبَ فِيهِ رَسُولُ اللهِ </w:t>
      </w:r>
      <w:r w:rsidRPr="00F23828">
        <w:rPr>
          <w:rFonts w:cs="KFGQPC Uthman Taha Naskh"/>
          <w:sz w:val="30"/>
          <w:rtl/>
        </w:rPr>
        <w:sym w:font="Abo-thar" w:char="F04A"/>
      </w:r>
      <w:r w:rsidRPr="00F23828">
        <w:rPr>
          <w:rFonts w:cs="KFGQPC Uthman Taha Naskh"/>
          <w:rtl/>
        </w:rPr>
        <w:t xml:space="preserve"> أَمِيرَ الْمُؤْمِنِينَ (ع) وَقَالَ: مَنْ كُنْتُ مَوْلَاهُ فَعَلِيٌّ مَوْلَاه.......الخ</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600"/>
      </w:r>
      <w:r w:rsidR="008F4298" w:rsidRPr="008F4298">
        <w:rPr>
          <w:rFonts w:cs="Arabic11 BT"/>
          <w:vertAlign w:val="superscript"/>
          <w:rtl/>
        </w:rPr>
        <w:t>)</w:t>
      </w:r>
      <w:r w:rsidRPr="004B58AA">
        <w:rPr>
          <w:rtl/>
        </w:rPr>
        <w:t xml:space="preserve">. </w:t>
      </w:r>
    </w:p>
    <w:p w:rsidR="00DA04D3" w:rsidRPr="00B30C32" w:rsidRDefault="00DA04D3" w:rsidP="00B30674">
      <w:pPr>
        <w:pStyle w:val="a6"/>
        <w:rPr>
          <w:spacing w:val="-2"/>
          <w:rtl/>
        </w:rPr>
      </w:pPr>
      <w:r w:rsidRPr="00B30C32">
        <w:rPr>
          <w:spacing w:val="-2"/>
          <w:rtl/>
        </w:rPr>
        <w:t xml:space="preserve">ونقول: لو أن النبيّ اعتبر يوم الغدير عيداً فلماذا لم يكن الراوي يعلم ذلك الأمر في زمن الإمام الصادق </w:t>
      </w:r>
      <w:r w:rsidRPr="00B30C32">
        <w:rPr>
          <w:spacing w:val="-2"/>
          <w:sz w:val="30"/>
          <w:rtl/>
        </w:rPr>
        <w:sym w:font="AGA Arabesque" w:char="F075"/>
      </w:r>
      <w:r w:rsidRPr="00B30C32">
        <w:rPr>
          <w:spacing w:val="-2"/>
          <w:rtl/>
        </w:rPr>
        <w:t xml:space="preserve"> حتى سأل الإمام عن ذلك؟ ألم يسمع من آبائه أن هذا اليوم عيد؟ ثم لماذا لم يعمل حضرة علي (ع) بوصية النبيّ ولم يتخذ ذلك اليوم عيداً في فترة خلافته؟ ولم يُعرّف للناس هذا العيد والأعمال الخاصة به؟!! ولماذا لم يُعيّد النبيّ زمن إقامته في المدينة في هذا اليوم الذي كان أنبياء السلف أيضاً يُعيِّدون فيه؟!! في أيِّ كتاب مُعتبر من كتب السيرة النبوية قرأتم أن النبيّ </w:t>
      </w:r>
      <w:r w:rsidRPr="00B30C32">
        <w:rPr>
          <w:spacing w:val="-2"/>
          <w:sz w:val="30"/>
          <w:rtl/>
        </w:rPr>
        <w:sym w:font="Abo-thar" w:char="F04A"/>
      </w:r>
      <w:r w:rsidRPr="00B30C32">
        <w:rPr>
          <w:spacing w:val="-2"/>
          <w:rtl/>
        </w:rPr>
        <w:t xml:space="preserve"> كان يُعيِّد كل سنة في اليوم الثامن عشر من ذي الحجة؟! </w:t>
      </w:r>
    </w:p>
    <w:p w:rsidR="00DA04D3" w:rsidRPr="004B58AA" w:rsidRDefault="00DA04D3" w:rsidP="00193FAF">
      <w:pPr>
        <w:pStyle w:val="a6"/>
        <w:rPr>
          <w:rtl/>
        </w:rPr>
      </w:pPr>
      <w:r w:rsidRPr="004B58AA">
        <w:rPr>
          <w:rtl/>
        </w:rPr>
        <w:t xml:space="preserve">ثم نقل الشيخ عبَّاس في هذا الفصل روايةً عن خبيث باسم «أبي النصر البزنطي» الذي عرّفنا به في التنقيح الثاني </w:t>
      </w:r>
      <w:r w:rsidRPr="00193FAF">
        <w:rPr>
          <w:rtl/>
        </w:rPr>
        <w:t>لكتابنا «</w:t>
      </w:r>
      <w:r w:rsidRPr="00193FAF">
        <w:rPr>
          <w:b/>
          <w:bCs/>
          <w:rtl/>
        </w:rPr>
        <w:t>عرض أخبار الأصول على القرآن والعقول</w:t>
      </w:r>
      <w:r w:rsidRPr="00193FAF">
        <w:rPr>
          <w:rtl/>
        </w:rPr>
        <w:t xml:space="preserve">»، (ص </w:t>
      </w:r>
      <w:r w:rsidR="00193FAF" w:rsidRPr="00193FAF">
        <w:rPr>
          <w:rFonts w:hint="cs"/>
          <w:rtl/>
        </w:rPr>
        <w:t>257</w:t>
      </w:r>
      <w:r w:rsidRPr="00193FAF">
        <w:rPr>
          <w:rtl/>
        </w:rPr>
        <w:t>). هذا</w:t>
      </w:r>
      <w:r w:rsidRPr="004B58AA">
        <w:rPr>
          <w:rtl/>
        </w:rPr>
        <w:t xml:space="preserve"> الكذاب اعتبر يوم الثامن عشر من شهر ذي الحجة أفضل وأعلى شأناً من ليلة القدر في شهر رمضان المبارك!!</w:t>
      </w:r>
    </w:p>
    <w:p w:rsidR="00DA04D3" w:rsidRPr="00B30C32" w:rsidRDefault="00DA04D3" w:rsidP="00B30674">
      <w:pPr>
        <w:pStyle w:val="a6"/>
        <w:rPr>
          <w:spacing w:val="-4"/>
          <w:rtl/>
        </w:rPr>
      </w:pPr>
      <w:r w:rsidRPr="00B30C32">
        <w:rPr>
          <w:spacing w:val="-4"/>
          <w:rtl/>
        </w:rPr>
        <w:t xml:space="preserve">ولكن الأكثر أهميةً من كل ذلك هو موضوع نصب علي (ع) بأمر الله خليفةً بعد رسول الله </w:t>
      </w:r>
      <w:r w:rsidRPr="00B30C32">
        <w:rPr>
          <w:spacing w:val="-4"/>
          <w:sz w:val="30"/>
          <w:rtl/>
        </w:rPr>
        <w:sym w:font="Abo-thar" w:char="F04A"/>
      </w:r>
      <w:r w:rsidRPr="00B30C32">
        <w:rPr>
          <w:spacing w:val="-4"/>
          <w:rtl/>
        </w:rPr>
        <w:t xml:space="preserve"> مباشرة في ذلك اليوم. وهذا ادِّعاء مخالف للتحقيق بل كذب. وَمِنْ ثَمَّ إذا كان أصل القضية كذب فمصير التعييد في ذلك اليوم وصحة أو سقم ما لفّقوه من العبادات والأدعية الخاصة به يُصبح معلوماً. (فتأمَّل) </w:t>
      </w:r>
    </w:p>
    <w:p w:rsidR="00DA04D3" w:rsidRPr="004B58AA" w:rsidRDefault="00DA04D3" w:rsidP="00B30674">
      <w:pPr>
        <w:pStyle w:val="a6"/>
        <w:rPr>
          <w:rtl/>
        </w:rPr>
      </w:pPr>
      <w:r w:rsidRPr="004B58AA">
        <w:rPr>
          <w:rtl/>
        </w:rPr>
        <w:t xml:space="preserve">النقطة المهمَّة التي من الضروري أن نعلمها هي أن علماءنا وكُتَّابنا -مع الأسف- غالباً ما يقولون في خطبهم وكتبهم أن النبيّ </w:t>
      </w:r>
      <w:r w:rsidRPr="004B58AA">
        <w:rPr>
          <w:rFonts w:ascii="Abo-thar" w:hAnsi="Abo-thar"/>
          <w:sz w:val="30"/>
        </w:rPr>
        <w:t></w:t>
      </w:r>
      <w:r w:rsidRPr="004B58AA">
        <w:rPr>
          <w:rtl/>
        </w:rPr>
        <w:t xml:space="preserve"> جمع الناسَ في الثامن عشر من ذي الحجة من السنة العاشرة للهجرة إلى جانب غدير خم ورفع يد عَلِيٍّ وقال: "</w:t>
      </w:r>
      <w:r w:rsidRPr="00B30C32">
        <w:rPr>
          <w:rFonts w:cs="KFGQPC Uthman Taha Naskh"/>
          <w:rtl/>
        </w:rPr>
        <w:t>مَنْ كُنْتُ مَوْلَاهُ فَعَلِيٌّ مَوْلَاهُ</w:t>
      </w:r>
      <w:r w:rsidRPr="004B58AA">
        <w:rPr>
          <w:rtl/>
        </w:rPr>
        <w:t xml:space="preserve">.... الخ". ولكنهم مع كل أسف لا يُشيرون إلى مُقدِّمات تلك الحادثة </w:t>
      </w:r>
      <w:r w:rsidRPr="004B58AA">
        <w:rPr>
          <w:u w:val="single"/>
          <w:rtl/>
        </w:rPr>
        <w:t>ويُبيِّنون واقعة الغدير بشكل مبتور وناقص ليخدعوا بذلك العوام</w:t>
      </w:r>
      <w:r w:rsidRPr="004B58AA">
        <w:rPr>
          <w:rtl/>
        </w:rPr>
        <w:t xml:space="preserve">!! والحقيقة هي أن النَّبِيّ الأَكْرَم </w:t>
      </w:r>
      <w:r w:rsidRPr="004B58AA">
        <w:rPr>
          <w:rFonts w:ascii="Abo-thar" w:hAnsi="Abo-thar"/>
          <w:sz w:val="30"/>
        </w:rPr>
        <w:t></w:t>
      </w:r>
      <w:r w:rsidRPr="004B58AA">
        <w:rPr>
          <w:rtl/>
        </w:rPr>
        <w:t xml:space="preserve"> كان قد أرسل جماعةً بإمرة عَلِيٍّ (ع) إلى منطقة اليمن -حيث كانت تُقيم قبيلة «همدان»- لأجل الدعوة وجباية الزكاة. وبعد أن نفَّذ أمير المؤمنين علي </w:t>
      </w:r>
      <w:r w:rsidRPr="004B58AA">
        <w:rPr>
          <w:sz w:val="30"/>
          <w:rtl/>
        </w:rPr>
        <w:sym w:font="AGA Arabesque" w:char="F075"/>
      </w:r>
      <w:r w:rsidRPr="004B58AA">
        <w:rPr>
          <w:rtl/>
        </w:rPr>
        <w:t xml:space="preserve"> المُهِمَّات التي أُوكلت إليه</w:t>
      </w:r>
      <w:r w:rsidR="008F4298" w:rsidRPr="008F4298">
        <w:rPr>
          <w:rFonts w:cs="Arabic11 BT"/>
          <w:vertAlign w:val="superscript"/>
          <w:rtl/>
        </w:rPr>
        <w:t>(</w:t>
      </w:r>
      <w:r w:rsidR="008F4298" w:rsidRPr="008F4298">
        <w:rPr>
          <w:rStyle w:val="FootnoteReference"/>
          <w:rFonts w:cs="Arabic11 BT"/>
          <w:rtl/>
        </w:rPr>
        <w:footnoteReference w:id="601"/>
      </w:r>
      <w:r w:rsidR="008F4298" w:rsidRPr="008F4298">
        <w:rPr>
          <w:rFonts w:cs="Arabic11 BT"/>
          <w:vertAlign w:val="superscript"/>
          <w:rtl/>
        </w:rPr>
        <w:t>)</w:t>
      </w:r>
      <w:r w:rsidRPr="004B58AA">
        <w:rPr>
          <w:rtl/>
        </w:rPr>
        <w:t xml:space="preserve"> ورأى أن أيام الحج قد اقتربت وهو يعلم أن رسول الله </w:t>
      </w:r>
      <w:r w:rsidRPr="004B58AA">
        <w:rPr>
          <w:rFonts w:ascii="Abo-thar" w:hAnsi="Abo-thar"/>
          <w:sz w:val="30"/>
        </w:rPr>
        <w:t></w:t>
      </w:r>
      <w:r w:rsidRPr="004B58AA">
        <w:rPr>
          <w:rtl/>
        </w:rPr>
        <w:t xml:space="preserve"> قد عَزَمَ هذا العام على الحج، لذا كان مستعجلاً للحاق بالنبيّ بسرعة كي لا تفوته فرصة أداء الحج مع رسول الله </w:t>
      </w:r>
      <w:r w:rsidRPr="004B58AA">
        <w:rPr>
          <w:rFonts w:ascii="Abo-thar" w:hAnsi="Abo-thar"/>
          <w:sz w:val="30"/>
        </w:rPr>
        <w:t></w:t>
      </w:r>
      <w:r w:rsidRPr="004B58AA">
        <w:rPr>
          <w:rtl/>
        </w:rPr>
        <w:t xml:space="preserve">، لكن القافلة التي كانت معه وفيها أموال الزكاة ومن جملتها الجمال والشِّياه وأحمال أخرى كانت تسير ببطء وكان من الممكن إذا ظلَّ معها أن يصل متأخراً إلى النبيّ ولا يدركه إلى بعد أن يكون قد انتهى من مناسك الحج، لذا أناب عليٌّ شخصاً مكانه أميراً على القافلة وأسرع السير إلى مكة فوصل إلى النبيّ </w:t>
      </w:r>
      <w:r w:rsidRPr="004B58AA">
        <w:rPr>
          <w:rFonts w:ascii="Abo-thar" w:hAnsi="Abo-thar"/>
          <w:sz w:val="30"/>
        </w:rPr>
        <w:t></w:t>
      </w:r>
      <w:r w:rsidRPr="004B58AA">
        <w:rPr>
          <w:rtl/>
        </w:rPr>
        <w:t xml:space="preserve"> في الوقت المناسب. وبعد أداء مناسك الحج عاد عليٌّ إلى قافلته التي أصبحت على مشارف مكة فرأى أن المسؤولين عن القافلة تصرَّفوا ببعض أموال الزكاة فيها فركبوا على الجمال التي كانت من مال الزكاة ولبسوا بعض الحلل من مال الزكاة معتبرين أن لهم الحق في ذلك باعتبارهم من </w:t>
      </w:r>
      <w:r w:rsidRPr="004B58AA">
        <w:rPr>
          <w:b/>
          <w:bCs/>
          <w:rtl/>
        </w:rPr>
        <w:t>العاملين عليها</w:t>
      </w:r>
      <w:r w:rsidRPr="004B58AA">
        <w:rPr>
          <w:rtl/>
        </w:rPr>
        <w:t xml:space="preserve"> (التوبة: 60)، فغضب عَلِيٌّ من هذا العمل الذي قاموا به دون إذن من النبيّ، ووبَّخ نائبه الذي ناب عنه في إمارة القافلة خلال غيبته، ونزع ما أخذه المسؤولون عن القافلة من أيديهم وقال: لا بُدَّ من تسليم هذه الأموال أولاً إلى رسول الله </w:t>
      </w:r>
      <w:r w:rsidRPr="004B58AA">
        <w:rPr>
          <w:rFonts w:ascii="Abo-thar" w:hAnsi="Abo-thar"/>
          <w:sz w:val="30"/>
        </w:rPr>
        <w:t></w:t>
      </w:r>
      <w:r w:rsidRPr="004B58AA">
        <w:rPr>
          <w:rFonts w:ascii="Abo-thar" w:hAnsi="Abo-thar"/>
          <w:sz w:val="30"/>
        </w:rPr>
        <w:t></w:t>
      </w:r>
      <w:r w:rsidRPr="004B58AA">
        <w:rPr>
          <w:rtl/>
        </w:rPr>
        <w:t>ليقوم هو عندئذ بإعطاء كل ذي حق حقه.</w:t>
      </w:r>
    </w:p>
    <w:p w:rsidR="00DA04D3" w:rsidRPr="003D381E" w:rsidRDefault="00DA04D3" w:rsidP="00B30674">
      <w:pPr>
        <w:pStyle w:val="a6"/>
        <w:rPr>
          <w:spacing w:val="-2"/>
          <w:rtl/>
        </w:rPr>
      </w:pPr>
      <w:r w:rsidRPr="003D381E">
        <w:rPr>
          <w:spacing w:val="-2"/>
          <w:rtl/>
        </w:rPr>
        <w:t xml:space="preserve">ثَقُلَ على أفراد القافلة هذا الالتزام الشديد والصرامة التي مارسها عَلِيٌّ (ع) في تنفيذه للأمور بشكل صحيح ودقيق، وانزعجوا منه، لذا عندما حضروا عند رسول الله </w:t>
      </w:r>
      <w:r w:rsidRPr="003D381E">
        <w:rPr>
          <w:rFonts w:ascii="Abo-thar" w:hAnsi="Abo-thar"/>
          <w:spacing w:val="-2"/>
          <w:sz w:val="30"/>
        </w:rPr>
        <w:t></w:t>
      </w:r>
      <w:r w:rsidRPr="003D381E">
        <w:rPr>
          <w:spacing w:val="-2"/>
          <w:rtl/>
        </w:rPr>
        <w:t xml:space="preserve"> بسطوا ألسنتهم بغيبة عَلِيٍّ (ع) عند النبيّ واشتكوا تشدُّدَه وصرامته معهم إلى النبيّ وأظهروا انزعاجهم من ذلك ومن جملة ذلك أن ذهب رئيس القافلة إلى النبيّ </w:t>
      </w:r>
      <w:r w:rsidRPr="003D381E">
        <w:rPr>
          <w:rFonts w:ascii="Abo-thar" w:hAnsi="Abo-thar"/>
          <w:spacing w:val="-2"/>
          <w:sz w:val="30"/>
        </w:rPr>
        <w:t></w:t>
      </w:r>
      <w:r w:rsidRPr="003D381E">
        <w:rPr>
          <w:spacing w:val="-2"/>
          <w:rtl/>
        </w:rPr>
        <w:t xml:space="preserve"> وأبدى سخطه وعدم رضاه عن مرافقة عَلِيٍّ في السفر بسبب تشدُّده، بيد أن النَّبِيّ الأَكْرَم </w:t>
      </w:r>
      <w:r w:rsidRPr="003D381E">
        <w:rPr>
          <w:rFonts w:ascii="Abo-thar" w:hAnsi="Abo-thar"/>
          <w:spacing w:val="-2"/>
          <w:sz w:val="30"/>
        </w:rPr>
        <w:t></w:t>
      </w:r>
      <w:r w:rsidRPr="003D381E">
        <w:rPr>
          <w:spacing w:val="-2"/>
          <w:rtl/>
        </w:rPr>
        <w:t xml:space="preserve"> -خلافاً لما توقعوه- أيَّد دقة نظر عَلِيٍّ والتزامه التام بموازين الشرع ودافع عن عَلِيٍّ إلى درجة أن أمير القافلة ندم على ما قاله بحق عَلِيٍّ (ع). ولكن سائر أفراد القافلة أعربوا حيثما حلّوا عن تأذِّيهم وعدم رضاهم عما حصل فوصلت تلك الشكاوى إلى مسامع النبيّ المباركة. لذا قام النبيّ لأجل أن يُفهم مسؤولي القافلة المذكورة والناس الذين كانوا مع النبيّ في عودته من مكة إلى المدينة والذين كان كثير منهم قد سمع إساءة القول وطعن مسؤولي القافلة بحضرة عَلِيٍّ (ع)، أن يفهِمَهُم أنهم أخطؤوا، هذا من جهة، ولكي يُبيِّن من الجهة الأخرى تأييده لعمل عَلِيٍّ (ع) وتصويبه له</w:t>
      </w:r>
      <w:r w:rsidR="008F4298" w:rsidRPr="003D381E">
        <w:rPr>
          <w:rFonts w:cs="Arabic11 BT"/>
          <w:spacing w:val="-2"/>
          <w:vertAlign w:val="superscript"/>
          <w:rtl/>
        </w:rPr>
        <w:t>(</w:t>
      </w:r>
      <w:r w:rsidR="008F4298" w:rsidRPr="003D381E">
        <w:rPr>
          <w:rStyle w:val="FootnoteReference"/>
          <w:rFonts w:cs="Arabic11 BT"/>
          <w:spacing w:val="-2"/>
          <w:rtl/>
        </w:rPr>
        <w:footnoteReference w:id="602"/>
      </w:r>
      <w:r w:rsidR="008F4298" w:rsidRPr="003D381E">
        <w:rPr>
          <w:rFonts w:cs="Arabic11 BT"/>
          <w:spacing w:val="-2"/>
          <w:vertAlign w:val="superscript"/>
          <w:rtl/>
        </w:rPr>
        <w:t>)</w:t>
      </w:r>
      <w:r w:rsidRPr="003D381E">
        <w:rPr>
          <w:spacing w:val="-2"/>
          <w:rtl/>
        </w:rPr>
        <w:t>، جمع الناس قرب غدير خم وقال: "</w:t>
      </w:r>
      <w:r w:rsidRPr="003D381E">
        <w:rPr>
          <w:rFonts w:cs="KFGQPC Uthman Taha Naskh"/>
          <w:b/>
          <w:bCs/>
          <w:spacing w:val="-2"/>
          <w:szCs w:val="26"/>
          <w:rtl/>
        </w:rPr>
        <w:t>مَنْ كُنْتُ مَوْلَاهُ فَهذا عَلِيٌّ مَوْلَاهُ، اللَّهُمَّ وَالِ مَنْ وَالَاهُ وَعَادِ مَنْ عَادَاه، وَانْصُرْ مَنْ نَصَرَه وَاخْذُلْ مَنْ خَذَلَهُ</w:t>
      </w:r>
      <w:r w:rsidRPr="003D381E">
        <w:rPr>
          <w:spacing w:val="-2"/>
          <w:rtl/>
        </w:rPr>
        <w:t>"</w:t>
      </w:r>
      <w:r w:rsidR="008F4298" w:rsidRPr="003D381E">
        <w:rPr>
          <w:rFonts w:cs="Arabic11 BT"/>
          <w:spacing w:val="-2"/>
          <w:vertAlign w:val="superscript"/>
          <w:rtl/>
        </w:rPr>
        <w:t>(</w:t>
      </w:r>
      <w:r w:rsidR="008F4298" w:rsidRPr="003D381E">
        <w:rPr>
          <w:rStyle w:val="FootnoteReference"/>
          <w:rFonts w:cs="Arabic11 BT"/>
          <w:spacing w:val="-2"/>
          <w:rtl/>
        </w:rPr>
        <w:footnoteReference w:id="603"/>
      </w:r>
      <w:r w:rsidR="008F4298" w:rsidRPr="003D381E">
        <w:rPr>
          <w:rFonts w:cs="Arabic11 BT"/>
          <w:spacing w:val="-2"/>
          <w:vertAlign w:val="superscript"/>
          <w:rtl/>
        </w:rPr>
        <w:t>)</w:t>
      </w:r>
      <w:r w:rsidRPr="003D381E">
        <w:rPr>
          <w:spacing w:val="-2"/>
          <w:rtl/>
        </w:rPr>
        <w:t>.</w:t>
      </w:r>
    </w:p>
    <w:p w:rsidR="00DA04D3" w:rsidRPr="004B58AA" w:rsidRDefault="00DA04D3" w:rsidP="00B30674">
      <w:pPr>
        <w:pStyle w:val="a6"/>
        <w:rPr>
          <w:rtl/>
        </w:rPr>
      </w:pPr>
      <w:r w:rsidRPr="004B58AA">
        <w:rPr>
          <w:rtl/>
        </w:rPr>
        <w:t xml:space="preserve">أمَّا لو أراد النبيُّ </w:t>
      </w:r>
      <w:r w:rsidRPr="004B58AA">
        <w:rPr>
          <w:rFonts w:ascii="Abo-thar" w:hAnsi="Abo-thar"/>
          <w:sz w:val="30"/>
        </w:rPr>
        <w:t></w:t>
      </w:r>
      <w:r w:rsidRPr="004B58AA">
        <w:rPr>
          <w:rtl/>
        </w:rPr>
        <w:t xml:space="preserve"> أن يُعيِّن عَلِيَّاً خليفةً له في حكم المسلمين وإمامتهم بعده مباشرةً لفعل ذلك في مكة عندما كان جميعُ المسلمين حاضرين في مناسك الحج ولم يفعله في منطقة غدير خم التي تبعد مئتي كيلومتر تقريباً عن مكة!!!</w:t>
      </w:r>
      <w:r w:rsidR="008F4298" w:rsidRPr="008F4298">
        <w:rPr>
          <w:rFonts w:cs="Arabic11 BT"/>
          <w:vertAlign w:val="superscript"/>
          <w:rtl/>
        </w:rPr>
        <w:t>(</w:t>
      </w:r>
      <w:r w:rsidR="008F4298" w:rsidRPr="008F4298">
        <w:rPr>
          <w:rStyle w:val="FootnoteReference"/>
          <w:rFonts w:cs="Arabic11 BT"/>
          <w:rtl/>
        </w:rPr>
        <w:footnoteReference w:id="604"/>
      </w:r>
      <w:r w:rsidR="008F4298" w:rsidRPr="008F4298">
        <w:rPr>
          <w:rFonts w:cs="Arabic11 BT"/>
          <w:vertAlign w:val="superscript"/>
          <w:rtl/>
        </w:rPr>
        <w:t>)</w:t>
      </w:r>
      <w:r w:rsidRPr="004B58AA">
        <w:rPr>
          <w:rtl/>
        </w:rPr>
        <w:t xml:space="preserve"> عندما لم يبقَ معه لا أهل مكة ولا أهالي كثير من مناطق الجزيرة العربية الأخرى! (فلا تتجاهل).</w:t>
      </w:r>
    </w:p>
    <w:p w:rsidR="00DA04D3" w:rsidRPr="004B58AA" w:rsidRDefault="00DA04D3" w:rsidP="00193FAF">
      <w:pPr>
        <w:pStyle w:val="a6"/>
        <w:rPr>
          <w:rtl/>
        </w:rPr>
      </w:pPr>
      <w:r w:rsidRPr="004B58AA">
        <w:rPr>
          <w:b/>
          <w:bCs/>
          <w:rtl/>
        </w:rPr>
        <w:t>ثانياً</w:t>
      </w:r>
      <w:r w:rsidRPr="004B58AA">
        <w:rPr>
          <w:rtl/>
        </w:rPr>
        <w:t xml:space="preserve">: لو أراد النبيّ </w:t>
      </w:r>
      <w:r w:rsidRPr="004B58AA">
        <w:rPr>
          <w:rFonts w:ascii="Abo-thar" w:hAnsi="Abo-thar"/>
          <w:sz w:val="30"/>
        </w:rPr>
        <w:t></w:t>
      </w:r>
      <w:r w:rsidRPr="004B58AA">
        <w:rPr>
          <w:rtl/>
        </w:rPr>
        <w:t xml:space="preserve"> الذي كان أفصح الناس بياناً، بيان إمارة عَلِيٍّ وخلافته في حكم المسلمين التي يُفترض أنها أحد أهم أصول الدين، لبيَّن ذلك بأوضح العبارات كأن يقول مثلاً: «أيُّها الناس عَلِيٌّ خليفتي فيكم بعد وفاتي»</w:t>
      </w:r>
      <w:r w:rsidR="008F4298" w:rsidRPr="008F4298">
        <w:rPr>
          <w:rFonts w:cs="Arabic11 BT"/>
          <w:vertAlign w:val="superscript"/>
          <w:rtl/>
        </w:rPr>
        <w:t>(</w:t>
      </w:r>
      <w:r w:rsidR="008F4298" w:rsidRPr="008F4298">
        <w:rPr>
          <w:rStyle w:val="FootnoteReference"/>
          <w:rFonts w:cs="Arabic11 BT"/>
          <w:rtl/>
        </w:rPr>
        <w:footnoteReference w:id="605"/>
      </w:r>
      <w:r w:rsidR="008F4298" w:rsidRPr="008F4298">
        <w:rPr>
          <w:rFonts w:cs="Arabic11 BT"/>
          <w:vertAlign w:val="superscript"/>
          <w:rtl/>
        </w:rPr>
        <w:t>)</w:t>
      </w:r>
      <w:r w:rsidRPr="004B58AA">
        <w:rPr>
          <w:rtl/>
        </w:rPr>
        <w:t xml:space="preserve"> لا أن يستخدم كلمةً لها -كما يقول علماء اللغة- 25 معنى ثم يتكلم في بقية الجملة عن محبّة عَلِيٍّ ومعاداته كي يكون ذلك قرينةً مُؤيّدةً لمعنى المحبة والنصرة والولاء لا معنى الخلافة والزعامة!! حتى أنه لم يستخدم كلمة «الوالي» (فَتَأَمَّل) (بشأن الآية 67 من سورة المائدة من </w:t>
      </w:r>
      <w:r w:rsidRPr="00193FAF">
        <w:rPr>
          <w:rtl/>
        </w:rPr>
        <w:t>الضروري مراجعة كتاب «</w:t>
      </w:r>
      <w:r w:rsidRPr="00193FAF">
        <w:rPr>
          <w:b/>
          <w:bCs/>
          <w:rtl/>
        </w:rPr>
        <w:t>عرض أخبار الأصول على القرآن والعقول</w:t>
      </w:r>
      <w:r w:rsidRPr="00193FAF">
        <w:rPr>
          <w:rtl/>
        </w:rPr>
        <w:t xml:space="preserve">» ص </w:t>
      </w:r>
      <w:r w:rsidR="00193FAF" w:rsidRPr="00193FAF">
        <w:rPr>
          <w:rFonts w:hint="cs"/>
          <w:rtl/>
        </w:rPr>
        <w:t>623</w:t>
      </w:r>
      <w:r w:rsidRPr="00193FAF">
        <w:rPr>
          <w:rtl/>
        </w:rPr>
        <w:t>).</w:t>
      </w:r>
      <w:r w:rsidRPr="004B58AA">
        <w:rPr>
          <w:rtl/>
        </w:rPr>
        <w:t xml:space="preserve"> </w:t>
      </w:r>
    </w:p>
    <w:p w:rsidR="00DA04D3" w:rsidRPr="004B58AA" w:rsidRDefault="00DA04D3" w:rsidP="00B30674">
      <w:pPr>
        <w:pStyle w:val="a6"/>
        <w:rPr>
          <w:rtl/>
        </w:rPr>
      </w:pPr>
      <w:r w:rsidRPr="004B58AA">
        <w:rPr>
          <w:b/>
          <w:bCs/>
          <w:rtl/>
        </w:rPr>
        <w:t>ثالثاً</w:t>
      </w:r>
      <w:r w:rsidRPr="004B58AA">
        <w:rPr>
          <w:rtl/>
        </w:rPr>
        <w:t xml:space="preserve">: لنفرض جدلاً أن أبا بكر وعمر كانا طالبا جاهٍ وأن حبَّ الرئاسة أو الحسد دفعهما إلى تخطّي أمر الله ورسوله وعصيانه! فالسؤال المُلِحّ الذي يطرح نفسه: لماذا لم يُعِر الأنصار (= أهل المدينة) الذين لم يتوانوا لسنوات طويلة بعد رحيل النبيّ عن بذل النفوس والأموال والأولاد في سبيل الله، والذين لم تكن في رئاسة أبي بكر أيُّ منفعة دنيوية لهم، والذين جاهدوا سنوات عديدة في سبيل عُلوِّ شأن الإسلام وطاعة النبيّ وكانوا إلى جانبه، لم يُعيروا أيَّ اهتمام لأمر الله ورسوله وبايعوا أبا بكر خليفةً للنبيّ </w:t>
      </w:r>
      <w:r w:rsidRPr="004B58AA">
        <w:rPr>
          <w:rFonts w:ascii="Abo-thar" w:hAnsi="Abo-thar"/>
          <w:sz w:val="30"/>
        </w:rPr>
        <w:t></w:t>
      </w:r>
      <w:r w:rsidRPr="004B58AA">
        <w:rPr>
          <w:rtl/>
        </w:rPr>
        <w:t xml:space="preserve"> طواعيةً ولم يُعطوا عَلِيّاً (ع) مقام الزعامة عليهم؟!! </w:t>
      </w:r>
    </w:p>
    <w:p w:rsidR="00DA04D3" w:rsidRPr="004B58AA" w:rsidRDefault="00DA04D3" w:rsidP="00B30674">
      <w:pPr>
        <w:pStyle w:val="a6"/>
        <w:rPr>
          <w:rtl/>
        </w:rPr>
      </w:pPr>
      <w:r w:rsidRPr="004B58AA">
        <w:rPr>
          <w:rtl/>
        </w:rPr>
        <w:t xml:space="preserve">ويجب أن نعلم أن أبا بكر وعمر كانا من المهاجرين ولم يكن لهما أقرباء كُثُر في المدينة ولا كان لهما هناك جيشٌ وأجهزةُ أمنٍ مُجهَّزةٌ تأتمر بأمرهم وتقاتل لأجلهم، مما يعني أن الأنصار كانوا يستطيعون بسهولة أن يُزيحاهما ويُبايعون عَلِيّاً مكانهما ويُجلسونه على مسند الخلافة. أضف إلى ذلك أنه يجب أن لا ننسى -كما يقول أخونا الفاضل جناب السيد مصطفى الطباطبائي أيّده الله تعالى- أن القول بأن عَلِيّاً بايع الخلفاء بالإكراه والإجبار وتجاهَلَ حقه الإلهي فيه إهانةٌ لذلك الإمام الهُمام وانتقاصٌ من قدره؟! </w:t>
      </w:r>
    </w:p>
    <w:p w:rsidR="00DA04D3" w:rsidRPr="004B58AA" w:rsidRDefault="00DA04D3" w:rsidP="00B30674">
      <w:pPr>
        <w:pStyle w:val="a6"/>
        <w:rPr>
          <w:rtl/>
        </w:rPr>
      </w:pPr>
      <w:r w:rsidRPr="004B58AA">
        <w:rPr>
          <w:b/>
          <w:bCs/>
          <w:rtl/>
        </w:rPr>
        <w:t>رابعاً</w:t>
      </w:r>
      <w:r w:rsidRPr="004B58AA">
        <w:rPr>
          <w:rtl/>
        </w:rPr>
        <w:t xml:space="preserve">: لماذا لم يستند حضرة عَلِيٍّ (ع) في تلك الأيام إلى حديث الغدير ولم يعتبر ذينك الشخصين مرتدَّيْن؟! في رأيكم هل يُعتبر من يتنكَّر لأحد أصول الدين مسلماً. (فَتَأَمَّل جداً). هل الذي يُزيح من اختاره الله ويرفضه مسلم؟! (فلا تتجاهل). لماذا لم يستشهد ابن عمة عَلِيٍّ (ع) «الزبير بن العوام» الذي كان من مجاهدي الإسلام الكبار وكان رجلاً شجاعاً، وكان في بداية الأمر غير موافق على اختيار أبي بكر لمنصب الخلافة بعد النبيّ </w:t>
      </w:r>
      <w:r w:rsidRPr="004B58AA">
        <w:rPr>
          <w:rFonts w:ascii="Abo-thar" w:hAnsi="Abo-thar"/>
          <w:sz w:val="30"/>
        </w:rPr>
        <w:t></w:t>
      </w:r>
      <w:r w:rsidRPr="004B58AA">
        <w:rPr>
          <w:rtl/>
        </w:rPr>
        <w:t>، بحديث الغدير؟! ولماذا لم يستند عمُّ عَلِيٍّ جناب «العباس بن عبد المطلب» الذي كان من وجوه قريش، وابنه «عبد الله بن عباس» المُلقّب بحبر الأمة والذي كان مُفسِّراً للقرآن ومعظم الأحاديث المُتعلّقة بسيرة عَلِيٍّ (ع) منقولة عنه، وأخوه «الفضل بن العباس» وأخوه الآخر «قُثم بن العباس» الذي كان من أنصار عَلِيٍّ (ع) ولم يكن من الموافقين على خلافة أبي بكر، إلى حديث الغدير وإلى النصّ الإلهي على خلافة عَلِيٍّ وإمارته؟!</w:t>
      </w:r>
      <w:r w:rsidR="008F4298" w:rsidRPr="008F4298">
        <w:rPr>
          <w:rFonts w:cs="Arabic11 BT"/>
          <w:vertAlign w:val="superscript"/>
          <w:rtl/>
        </w:rPr>
        <w:t>(</w:t>
      </w:r>
      <w:r w:rsidR="008F4298" w:rsidRPr="008F4298">
        <w:rPr>
          <w:rStyle w:val="FootnoteReference"/>
          <w:rFonts w:cs="Arabic11 BT"/>
          <w:rtl/>
        </w:rPr>
        <w:footnoteReference w:id="606"/>
      </w:r>
      <w:r w:rsidR="008F4298" w:rsidRPr="008F4298">
        <w:rPr>
          <w:rFonts w:cs="Arabic11 BT"/>
          <w:vertAlign w:val="superscript"/>
          <w:rtl/>
        </w:rPr>
        <w:t>)</w:t>
      </w:r>
      <w:r w:rsidRPr="004B58AA">
        <w:rPr>
          <w:rtl/>
        </w:rPr>
        <w:t xml:space="preserve">   </w:t>
      </w:r>
    </w:p>
    <w:p w:rsidR="00DA04D3" w:rsidRPr="004B58AA" w:rsidRDefault="00DA04D3" w:rsidP="00193FAF">
      <w:pPr>
        <w:pStyle w:val="a6"/>
        <w:rPr>
          <w:rtl/>
        </w:rPr>
      </w:pPr>
      <w:r w:rsidRPr="004B58AA">
        <w:rPr>
          <w:b/>
          <w:bCs/>
          <w:rtl/>
        </w:rPr>
        <w:t>خامساً</w:t>
      </w:r>
      <w:r w:rsidRPr="004B58AA">
        <w:rPr>
          <w:rtl/>
        </w:rPr>
        <w:t>: رغم أن عَلِيّاً (ع) لم يستند إلى حديث الغدير، وطبقاً لما نقلته التواريخ، لم يكن عليٌّ راضياً -مثله مثل جناب العباس بن عبد المطلب أيضاً- عن إسراع الناس إلى السقيفة واستعجالهم في اختيار الخليفة دون مشاورة رأي كبار المهاجرين بمن فيهم عَلِيٌّ نفسه والعباس وأولاده والزبير و...... بشأن خلافة النبيّ، وقد أعرب بصراحة عن عدم رضاه عن ذلك الأمر واعترض على ما فعله الصحابة لأنه عندما بايع أبا بكر قال له: "</w:t>
      </w:r>
      <w:r w:rsidRPr="00B30C32">
        <w:rPr>
          <w:rFonts w:cs="KFGQPC Uthman Taha Naskh"/>
          <w:rtl/>
        </w:rPr>
        <w:t xml:space="preserve">[إِنَّا قَدْ عَرَفْنَا فَضْلَكَ وَمَا أَعْطَاكَ اللهُ وَلَمْ نَنْفَسْ عَلَيْكَ خَيْرًا سَاقَهُ اللهُ إِلَيْكَ] </w:t>
      </w:r>
      <w:r w:rsidRPr="00B30C32">
        <w:rPr>
          <w:rFonts w:cs="KFGQPC Uthman Taha Naskh"/>
          <w:u w:val="single"/>
          <w:rtl/>
        </w:rPr>
        <w:t xml:space="preserve">وَلَكِنَّكَ اسْتَبْدَدْتَ عَلَيْنَا بِالْأَمْرِ وَكُنَّا نَرَى لِقَرَابَتِنَا مِنْ رَسُولِ اللهِ </w:t>
      </w:r>
      <w:r w:rsidRPr="00B30C32">
        <w:rPr>
          <w:rFonts w:ascii="Abo-thar" w:hAnsi="Abo-thar" w:cs="KFGQPC Uthman Taha Naskh"/>
          <w:sz w:val="30"/>
          <w:u w:val="single"/>
        </w:rPr>
        <w:t></w:t>
      </w:r>
      <w:r w:rsidRPr="00B30C32">
        <w:rPr>
          <w:rFonts w:cs="KFGQPC Uthman Taha Naskh"/>
          <w:u w:val="single"/>
          <w:rtl/>
        </w:rPr>
        <w:t xml:space="preserve"> نَصِيباً</w:t>
      </w:r>
      <w:r w:rsidRPr="004B58AA">
        <w:rPr>
          <w:rtl/>
        </w:rPr>
        <w:t>"، بناءً على ذلك لا يُمكننا القول: إن الجو في ذلك الزمن كان جواً استبدادياً خانقاً لا يستطيع المسلم فيه أن يُظهر رأيه ومخالفته للحاكم وأن عَلِيّاً لم يكن قادراً على إبراز عقيدته، لأن امتناع عَلِيٍّ عن مبايعة أبي بكر مدة شهرين ونصف أو ثلاثة أشهر أو ستة أشهر -إن صحّ الخبر بشأن هذه المدة</w:t>
      </w:r>
      <w:r w:rsidR="008F4298" w:rsidRPr="008F4298">
        <w:rPr>
          <w:rFonts w:cs="Arabic11 BT"/>
          <w:vertAlign w:val="superscript"/>
          <w:rtl/>
        </w:rPr>
        <w:t>(</w:t>
      </w:r>
      <w:r w:rsidR="008F4298" w:rsidRPr="008F4298">
        <w:rPr>
          <w:rStyle w:val="FootnoteReference"/>
          <w:rFonts w:cs="Arabic11 BT"/>
          <w:rtl/>
        </w:rPr>
        <w:footnoteReference w:id="607"/>
      </w:r>
      <w:r w:rsidR="008F4298" w:rsidRPr="008F4298">
        <w:rPr>
          <w:rFonts w:cs="Arabic11 BT"/>
          <w:vertAlign w:val="superscript"/>
          <w:rtl/>
        </w:rPr>
        <w:t>)</w:t>
      </w:r>
      <w:r w:rsidRPr="004B58AA">
        <w:rPr>
          <w:rtl/>
        </w:rPr>
        <w:t xml:space="preserve">- يدل على حريته في العمل ويدل على أن عَلِيّاً كان يعتبر نفسه أليق وأكثر أهليةً على إدارة شؤون المسلمين من أبي بكر وسائر الصحابة، لكنه لما رأى أوضاع المسلمين بعد النَّبِيّ الأَكْرَم </w:t>
      </w:r>
      <w:r w:rsidRPr="004B58AA">
        <w:rPr>
          <w:rFonts w:ascii="Abo-thar" w:hAnsi="Abo-thar"/>
          <w:sz w:val="30"/>
        </w:rPr>
        <w:t></w:t>
      </w:r>
      <w:r w:rsidRPr="004B58AA">
        <w:rPr>
          <w:rtl/>
        </w:rPr>
        <w:t xml:space="preserve"> مضطربةً بسبب ظهور مُدّعي النبوة ومانعي الزكاة وانتهاز اليهود والنصارى والمنافقين لفرصة ضعف المسلمين والصدمة التي صُدم بها المسلمون نتيجة رحيل رسول الله </w:t>
      </w:r>
      <w:r w:rsidRPr="004B58AA">
        <w:rPr>
          <w:rFonts w:ascii="Abo-thar" w:hAnsi="Abo-thar"/>
          <w:sz w:val="30"/>
        </w:rPr>
        <w:t></w:t>
      </w:r>
      <w:r w:rsidRPr="004B58AA">
        <w:rPr>
          <w:rtl/>
        </w:rPr>
        <w:t>، قرَّر التخلّي عن رأيه الشخصي ورأي سائر أنصاره وعدم الإصرار عليه، وتقدّم بكل كرم نفس وإنكار للذات إلى مبايعة أبي بكر وأعطى أبا بكر بهذا المشروعية الكاملة لخلافته ولم يكن يمتنع أبداً عن نصحه وإرادة الخير له. (فَتَأَمَّل جداً). وإلا - [لو كان عليٌّ منصوبٌ ومُعَيَّنٌ مِنْ قِبَلِ الله لحكم المسلمين]-، لاستحال أن يقوم هذا الإمام الهمام الذي قال: "</w:t>
      </w:r>
      <w:r w:rsidRPr="00B30C32">
        <w:rPr>
          <w:rFonts w:cs="KFGQPC Uthman Taha Naskh"/>
          <w:rtl/>
        </w:rPr>
        <w:t>إِنِّي واللهِ لَوْ لَقِيتُهُمْ وَاحِداً وهُمْ طِلاعُ الأرْضِ كُلِّهَا مَا بَالَيْتُ ولا اسْتَوْحَشْتُ. وإِنِّي مِنْ ضَلالِهِمُ الَّذِي هُمْ فِيهِ والْهُدَى الَّذِي أَنَا عَلَيْهِ، لَعَلَى بَصِيرَةٍ مِنْ نَفْسِي ويَقِينٍ مِنْ رَبِّي. وإِنِّي إِلَى لِقَاءِ اللهِ لَمُشْتَاقٌ وحُسْنِ ثَوَابِهِ لَمُنْتَظِرٌ رَاجٍ. ولَكِنَّنِي آسَى أَنْ يَلِيَ أَمْرَ هَذِهِ الأمَّةِ سُفَهَاؤُهَا وفُجَّارُهَا فَيَتَّخِذُوا مَالَ اللهِ دُوَلاً وعِبَادَهُ خَوَلاً والصَّالِحِينَ حَرْباً والْفَاسِقِينَ حِزْباً.....</w:t>
      </w:r>
      <w:r w:rsidRPr="004B58AA">
        <w:rPr>
          <w:rtl/>
        </w:rPr>
        <w:t xml:space="preserve">". (نهج البلاغة، الرسالة 62) بمبايعة مرتدٍّ مثل أبي بكر تنكّر - حسب قولكم - لأصل من أصول الدين بل لقاوم انتخاب أبا بكر بغير وجه حق لمخالفته للشرع ولِأَمْر الله، وَلَرَفَضَ مُبايعته كما فعل «سعد بن عبادة» وَلَهَاجَرَ من المدينة إلى مكة أو إلى مكان آخر، ليسعى إلى هداية الناس وإرشادهم إلى حقيقة الأمر. لأنه ما من ريب في أن مُبايعة المعصوم لفرد بالخلافة تستوجب منحه المشروعية، فإذا كان ذلك الشخص المُبَايَع غير أهل للخلافة كانت مُبايعة المعصوم له سبباً في إضلال الأمة، ولا يرضى الإمام المنصوب من عند الله </w:t>
      </w:r>
      <w:r w:rsidRPr="00193FAF">
        <w:rPr>
          <w:rtl/>
        </w:rPr>
        <w:t>بضلال الأمة بالطبع. (راجعوا «</w:t>
      </w:r>
      <w:r w:rsidRPr="00193FAF">
        <w:rPr>
          <w:b/>
          <w:bCs/>
          <w:rtl/>
        </w:rPr>
        <w:t>عرض أخبار الأصول على القرآن والعقول</w:t>
      </w:r>
      <w:r w:rsidRPr="00193FAF">
        <w:rPr>
          <w:rtl/>
        </w:rPr>
        <w:t xml:space="preserve">» ص </w:t>
      </w:r>
      <w:r w:rsidR="00193FAF" w:rsidRPr="00193FAF">
        <w:rPr>
          <w:rFonts w:hint="cs"/>
          <w:rtl/>
        </w:rPr>
        <w:t>602</w:t>
      </w:r>
      <w:r w:rsidRPr="00193FAF">
        <w:rPr>
          <w:rtl/>
        </w:rPr>
        <w:t xml:space="preserve"> -</w:t>
      </w:r>
      <w:r w:rsidR="00193FAF" w:rsidRPr="00193FAF">
        <w:rPr>
          <w:rFonts w:hint="cs"/>
          <w:rtl/>
        </w:rPr>
        <w:t>603</w:t>
      </w:r>
      <w:r w:rsidRPr="00193FAF">
        <w:rPr>
          <w:rtl/>
        </w:rPr>
        <w:t>).</w:t>
      </w:r>
    </w:p>
    <w:p w:rsidR="00DA04D3" w:rsidRPr="004B58AA" w:rsidRDefault="00DA04D3" w:rsidP="008369C6">
      <w:pPr>
        <w:pStyle w:val="a6"/>
        <w:rPr>
          <w:rtl/>
        </w:rPr>
      </w:pPr>
      <w:r w:rsidRPr="004B58AA">
        <w:rPr>
          <w:b/>
          <w:bCs/>
          <w:rtl/>
        </w:rPr>
        <w:t>سادساً</w:t>
      </w:r>
      <w:r w:rsidRPr="004B58AA">
        <w:rPr>
          <w:rtl/>
        </w:rPr>
        <w:t xml:space="preserve">: يقول مُفسِّرو الشيعة في تفسيرهم لآية: </w:t>
      </w:r>
      <w:r w:rsidR="00483F58">
        <w:rPr>
          <w:rFonts w:ascii="KFGQPC Uthman Taha Naskh" w:cs="KFGQPC Uthman Taha Naskh"/>
          <w:sz w:val="28"/>
          <w:rtl/>
        </w:rPr>
        <w:t>﴿</w:t>
      </w:r>
      <w:r w:rsidR="008369C6" w:rsidRPr="008369C6">
        <w:rPr>
          <w:rStyle w:val="Char4"/>
          <w:rtl/>
        </w:rPr>
        <w:t>ٱلۡيَوۡمَ أَكۡمَلۡتُ لَكُمۡ دِينَكُمۡ وَأَتۡمَمۡتُ عَلَيۡكُمۡ نِعۡمَتِي وَرَض</w:t>
      </w:r>
      <w:r w:rsidR="003D381E">
        <w:rPr>
          <w:rStyle w:val="Char4"/>
          <w:rtl/>
        </w:rPr>
        <w:t>ِيتُ لَكُمُ ٱلۡإِسۡلَٰمَ دِينٗا</w:t>
      </w:r>
      <w:r w:rsidR="008369C6">
        <w:rPr>
          <w:rFonts w:ascii="KFGQPC Uthmanic Script HAFS" w:cs="KFGQPC Uthmanic Script HAFS"/>
          <w:sz w:val="28"/>
          <w:rtl/>
        </w:rPr>
        <w:t xml:space="preserve"> </w:t>
      </w:r>
      <w:r w:rsidR="008F4298" w:rsidRPr="008F4298">
        <w:rPr>
          <w:rFonts w:cs="Arabic11 BT"/>
          <w:b/>
          <w:vertAlign w:val="superscript"/>
          <w:rtl/>
        </w:rPr>
        <w:t>(</w:t>
      </w:r>
      <w:r w:rsidR="008F4298" w:rsidRPr="008F4298">
        <w:rPr>
          <w:rStyle w:val="FootnoteReference"/>
          <w:rFonts w:cs="Arabic11 BT"/>
          <w:rtl/>
        </w:rPr>
        <w:footnoteReference w:id="608"/>
      </w:r>
      <w:r w:rsidR="008F4298" w:rsidRPr="008F4298">
        <w:rPr>
          <w:rFonts w:cs="Arabic11 BT"/>
          <w:b/>
          <w:vertAlign w:val="superscript"/>
          <w:rtl/>
        </w:rPr>
        <w:t>)</w:t>
      </w:r>
      <w:r w:rsidR="008369C6" w:rsidRPr="008369C6">
        <w:rPr>
          <w:rStyle w:val="Char4"/>
          <w:rtl/>
        </w:rPr>
        <w:t>...</w:t>
      </w:r>
      <w:r w:rsidR="00483F58">
        <w:rPr>
          <w:rFonts w:ascii="KFGQPC Uthman Taha Naskh" w:cs="KFGQPC Uthman Taha Naskh"/>
          <w:sz w:val="28"/>
          <w:rtl/>
        </w:rPr>
        <w:t>﴾</w:t>
      </w:r>
      <w:r w:rsidR="008369C6">
        <w:rPr>
          <w:rFonts w:ascii="KFGQPC Uthman Taha Naskh" w:cs="KFGQPC Uthman Taha Naskh"/>
          <w:sz w:val="28"/>
          <w:rtl/>
        </w:rPr>
        <w:t xml:space="preserve"> </w:t>
      </w:r>
      <w:r w:rsidR="008369C6" w:rsidRPr="008369C6">
        <w:rPr>
          <w:rStyle w:val="Char5"/>
          <w:rtl/>
        </w:rPr>
        <w:t>[المائ‍دة: ٣]</w:t>
      </w:r>
      <w:r w:rsidR="008369C6">
        <w:rPr>
          <w:rFonts w:ascii="KFGQPC Uthman Taha Naskh" w:cs="KFGQPC Uthman Taha Naskh"/>
          <w:sz w:val="28"/>
          <w:rtl/>
        </w:rPr>
        <w:t xml:space="preserve"> </w:t>
      </w:r>
      <w:r w:rsidRPr="004B58AA">
        <w:rPr>
          <w:rtl/>
        </w:rPr>
        <w:t xml:space="preserve"> التي هي جزء من الآية 3 من سورة المائدة وتفسيرهم للآية 67 من سورة المائدة أيضاً التي يتعلّق ما قبلها وما بعدها بأهل الكتاب، إنه لما نصب رسول الله </w:t>
      </w:r>
      <w:r w:rsidRPr="004B58AA">
        <w:rPr>
          <w:rFonts w:ascii="Abo-thar" w:hAnsi="Abo-thar"/>
          <w:sz w:val="30"/>
        </w:rPr>
        <w:t></w:t>
      </w:r>
      <w:r w:rsidRPr="004B58AA">
        <w:rPr>
          <w:rtl/>
        </w:rPr>
        <w:t xml:space="preserve"> عَلِيّاً خليفةً له على المسلمين يوم غدير خم، نزلت عليه الآية 3 من سورة المائدة. ويقولون: إن هذه الآية مُتعلّقة بولاية عَلِيٍّ (ع) وإمامته المنصوص عليها من الله!! هذا في حين أن العبارة التي ذُكرت أعلاه هي جزء من الآية 3 فقط ولو لاحظنا الآية بتمامها لعلمنا أنها لا تتناسب مع ادِّعائهم؛ لأن بداية الآية والآيتين اللتين قبلها والآيات التي بعدها كلها تتعلّق بفروع الأحكام والحلال والحرام ولا تتناسب مع البيان المُفاجئ في وسط الكلام دون مراعاة لسياق الآيات للولاية والإمامة المنصوص عليها من الله لعليٍّ (ع) (فَتَأَمَّل). ثم إن الادِّعاء بأن هذا الجزء من الآية نزل في غدير خم مخالف لقول الإمام الصادق </w:t>
      </w:r>
      <w:r w:rsidRPr="004B58AA">
        <w:rPr>
          <w:sz w:val="30"/>
          <w:rtl/>
        </w:rPr>
        <w:sym w:font="AGA Arabesque" w:char="F075"/>
      </w:r>
      <w:r w:rsidRPr="004B58AA">
        <w:rPr>
          <w:rtl/>
        </w:rPr>
        <w:t xml:space="preserve"> الذي قال: "نزلت المائدة كملاً ونزل معها سبعون ألف ملك"</w:t>
      </w:r>
      <w:r w:rsidR="008F4298" w:rsidRPr="008F4298">
        <w:rPr>
          <w:rFonts w:cs="Arabic11 BT"/>
          <w:vertAlign w:val="superscript"/>
          <w:rtl/>
        </w:rPr>
        <w:t>(</w:t>
      </w:r>
      <w:r w:rsidR="008F4298" w:rsidRPr="008F4298">
        <w:rPr>
          <w:rStyle w:val="FootnoteReference"/>
          <w:rFonts w:cs="Arabic11 BT"/>
          <w:rtl/>
        </w:rPr>
        <w:footnoteReference w:id="609"/>
      </w:r>
      <w:r w:rsidR="008F4298" w:rsidRPr="008F4298">
        <w:rPr>
          <w:rFonts w:cs="Arabic11 BT"/>
          <w:vertAlign w:val="superscript"/>
          <w:rtl/>
        </w:rPr>
        <w:t>)</w:t>
      </w:r>
      <w:r w:rsidRPr="004B58AA">
        <w:rPr>
          <w:rtl/>
        </w:rPr>
        <w:t xml:space="preserve">، ومخالف للأحاديث التي تقول: إن الآية موضع الاستشهاد نزلت في عرفة لا في غدير خم! </w:t>
      </w:r>
      <w:r w:rsidRPr="004B58AA">
        <w:rPr>
          <w:b/>
          <w:bCs/>
          <w:rtl/>
        </w:rPr>
        <w:t>باؤك تجرُّ وبائي لا تجرُّ</w:t>
      </w:r>
      <w:r w:rsidRPr="004B58AA">
        <w:rPr>
          <w:rtl/>
        </w:rPr>
        <w:t>؟!!</w:t>
      </w:r>
    </w:p>
    <w:p w:rsidR="00DA04D3" w:rsidRPr="004B58AA" w:rsidRDefault="00DA04D3" w:rsidP="00B30674">
      <w:pPr>
        <w:pStyle w:val="a6"/>
        <w:rPr>
          <w:rtl/>
        </w:rPr>
      </w:pPr>
      <w:r w:rsidRPr="004B58AA">
        <w:rPr>
          <w:rtl/>
        </w:rPr>
        <w:t>أما بالنسبة إلى الآية 67 من سورة المائدة فإن عَلِيّاً (ع) لم يعتبر في أيِّ وقت من الأوقات تلك الآية مُتعلّقةً بخلافته الإلهية وإلا لقام بتذكير المسلمين بها بعد وقائع السقيفة، من باب الأمر بالمعروف والنهي عن المنكر وإتمام الحُجّة على أقل تقدير، ولدعا جميع المسلمين إلى طاعة أمر الله، لا أن يكتفي بالشكاية من عدم مشاورته في الأمر فقط!! وبصرف النظر عن إيمانه بأنه أولى بالأمر! (فَتَأَمَّل).</w:t>
      </w:r>
    </w:p>
    <w:p w:rsidR="00DA04D3" w:rsidRPr="004B58AA" w:rsidRDefault="00DA04D3" w:rsidP="00B30674">
      <w:pPr>
        <w:pStyle w:val="a6"/>
        <w:rPr>
          <w:rtl/>
        </w:rPr>
      </w:pPr>
      <w:r w:rsidRPr="004B58AA">
        <w:rPr>
          <w:rtl/>
        </w:rPr>
        <w:t xml:space="preserve">يقول المُفسّر الكبير وأخونا الفاضل السيد مصطفى الطباطبائي -حفظه الله تعالى من شرّ أعدائه- أنه مذكور في المصادر الشيعية أن عَلِيّاً نفسه قال إنه إذا مات ولي أمر المسلمين فعليهم أن يبادروا إلى اختيار إمام لهم قبل أي عملٍ آخر، مما يُبيِّنُ أن عَلِيّاً كان يعتبر رئاسة المسلمين وإمرتهم أمراً انتخابياً لا انتصابيّاً ولهذا السبب لم يقل أبداً إنه طالما كنت موجوداً أو كان أحد عشر فرداً من أولادي موجودون فعلى المسلمين أن يعتبروننا زعماءهم وبعد رحيلنا جميعاً فقط يُمكنهم أن يختاروا من يُدير زمام أمورهم! </w:t>
      </w:r>
    </w:p>
    <w:p w:rsidR="00DA04D3" w:rsidRPr="004B58AA" w:rsidRDefault="00DA04D3" w:rsidP="00B30674">
      <w:pPr>
        <w:pStyle w:val="a6"/>
        <w:rPr>
          <w:rtl/>
        </w:rPr>
      </w:pPr>
      <w:r w:rsidRPr="004B58AA">
        <w:rPr>
          <w:rtl/>
        </w:rPr>
        <w:t xml:space="preserve">ويُؤكِّد ذلك أن الآيات قبل الآية 67 وبعدها تتعلّق بأهل الكتاب، والقول بأن الآية 67 تنصُّ على خليفة إلهي بعد النبيّ -مثله مثل ادِّعاء هذا الأمر بشأن الآية الثالثة من سورة المائدة-، مُخِلٌّ بالسياق وغير متناسب مع موضوع الآيات. أضف إلى ذلك فإن ما تدَّعيه الأحاديث والروايات حول سورة المائدة يستدعي السؤال القائل: لماذا ذُكِرَتْ المُقدِّمَةُ في القرآن ولم يُذكر ذو المُقدِّمة فيه؟! وثالثاً: إن عدم وجود «واو» العطف في بداية الآية 68 يدل على أن الرسالة التي يجب تبليغها هي ما ذُكر في هذه الآية التي تلت الآية 67 مباشرةً وليس شيئاً آخر لا يتناسب مع سياق الكلام والآيات السابقة واللاحقة (لاسيما أننا نعلم أن النصارى في الدولة الرومانية البيزنطية الشرقية كانوا قد أعدّوا جيشاً لمهاجمة المسلمين في أواخر حياة النبيّ المباركة، وكانوا ينوون شنَّ حملة على المسلمين انطلاقاً من تبوك). فمثلاً لو قيل: "أبلغ فلاناً ما سأقوله لك وأعلن له ما أُريده وَكُن صريحاً وقاطعاً في كلامك" فإنه من المعقول أن يُقال إن مراد المتكلم من الجملة التي تأتي بعد «الواو» أمر كُليٌّ يتعلّق بطول الحياة بشكل عام، أما لو قال ذلك القائل دون «واو» عطف: "القَ فلاناً وأعلن له ما أُريده: كُن صريحاً وقاطعاً في كلامك" فإن هذا يدل على أن قصد المتكلم من الصراحة والقطع هو الصراحة والقطع في إعلان ما يُريده المتكلم والرسالة التي يذكرها. </w:t>
      </w:r>
      <w:r w:rsidRPr="004B58AA">
        <w:rPr>
          <w:b/>
          <w:bCs/>
          <w:rtl/>
        </w:rPr>
        <w:t>رابعاً</w:t>
      </w:r>
      <w:r w:rsidRPr="004B58AA">
        <w:rPr>
          <w:rtl/>
        </w:rPr>
        <w:t>: لو كانت الرسالة الواجب إبلاغها خلافةَ عَلِيٍّ لوجب أن تُختم الآية بإعلام الله نبيَّه بحمايته من المنافقين لا من الكافرين في حين أن نهاية الآية 67 وَ68 تُشير إلى حمايته من الكافرين. أضف إلى ذلك لو كان الموضوع الواجب تبليغه خلافة عَلِيٍّ بعد النبيّ لكان من المناسب أن يتمّ التأكيد على حفظ روح خليفةِ النبيّ (أي عَلِيٍّ) وحمايته من مؤامرات المنافقين المعارضين لخلافته ودسائسهم لا حماية النبيّ الذي كان جميع المسلمين مطيعين لأمره. (فَتَأَمَّل).</w:t>
      </w:r>
    </w:p>
    <w:p w:rsidR="00DA04D3" w:rsidRPr="004B58AA" w:rsidRDefault="00DA04D3" w:rsidP="00B30674">
      <w:pPr>
        <w:pStyle w:val="a6"/>
        <w:rPr>
          <w:rtl/>
        </w:rPr>
      </w:pPr>
      <w:r w:rsidRPr="004B58AA">
        <w:rPr>
          <w:b/>
          <w:bCs/>
          <w:rtl/>
        </w:rPr>
        <w:t>سابعاً</w:t>
      </w:r>
      <w:r w:rsidRPr="004B58AA">
        <w:rPr>
          <w:rtl/>
        </w:rPr>
        <w:t xml:space="preserve">: لا يُمكننا القول إنه لو لم يُبايع عَلِيٌّ (ع) أبا بكر، رغم أنه يعتبره - حسب قولكم - مرتداً، لربما تعرّض إلى الاغتيال. وذلك لأن الله لا يترك حماية حُجَّته التي نصبها لأجل هداية أمة خاتَم النبيين، كما حمى رسولَهُ </w:t>
      </w:r>
      <w:r w:rsidRPr="004B58AA">
        <w:rPr>
          <w:rFonts w:ascii="Abo-thar" w:hAnsi="Abo-thar"/>
          <w:sz w:val="30"/>
        </w:rPr>
        <w:t></w:t>
      </w:r>
      <w:r w:rsidRPr="004B58AA">
        <w:rPr>
          <w:rtl/>
        </w:rPr>
        <w:t xml:space="preserve"> -الذي كان في بداية بعثته أكثر وحدةً من عَلِيٍّ (ع)-، من شرّ المشركين. كتب العالم العراقي الشهير المرحوم الشيخ «محمد حسين آل كاشف الغطاء» في كتابه «</w:t>
      </w:r>
      <w:r w:rsidRPr="004B58AA">
        <w:rPr>
          <w:b/>
          <w:bCs/>
          <w:rtl/>
        </w:rPr>
        <w:t>أصل الشيعة وأصولها</w:t>
      </w:r>
      <w:r w:rsidRPr="004B58AA">
        <w:rPr>
          <w:rtl/>
        </w:rPr>
        <w:t xml:space="preserve">» يقول: </w:t>
      </w:r>
    </w:p>
    <w:p w:rsidR="00DA04D3" w:rsidRPr="004B58AA" w:rsidRDefault="00DA04D3" w:rsidP="00B30674">
      <w:pPr>
        <w:pStyle w:val="a6"/>
        <w:rPr>
          <w:rtl/>
        </w:rPr>
      </w:pPr>
      <w:r w:rsidRPr="004B58AA">
        <w:rPr>
          <w:rtl/>
        </w:rPr>
        <w:t xml:space="preserve">"ولكن يخطر على بالي أنّي جمعتُ ما وجدتُه في كتب تراجم الصحابة كالإصابة [في تمييز الصحابة] وأُسد الغابة [في معرفة الصحابة] والاستيعاب [في معرفة الأصحاب] ونظائرها من الصحابة الشِّيعة زهاء ثلاثمائة رجل من عظماء أصحاب النبي </w:t>
      </w:r>
      <w:r w:rsidRPr="004B58AA">
        <w:rPr>
          <w:sz w:val="30"/>
          <w:rtl/>
        </w:rPr>
        <w:sym w:font="Abo-thar" w:char="F04A"/>
      </w:r>
      <w:r w:rsidRPr="004B58AA">
        <w:rPr>
          <w:rtl/>
        </w:rPr>
        <w:t xml:space="preserve"> كلّهم من شيعة علي عليه السَّلام، ولعل المُتَتَبِّع يعثر على أكثر من ذلك"</w:t>
      </w:r>
      <w:r w:rsidR="008F4298" w:rsidRPr="008F4298">
        <w:rPr>
          <w:rFonts w:cs="Arabic11 BT"/>
          <w:vertAlign w:val="superscript"/>
          <w:rtl/>
        </w:rPr>
        <w:t>(</w:t>
      </w:r>
      <w:r w:rsidR="008F4298" w:rsidRPr="008F4298">
        <w:rPr>
          <w:rStyle w:val="FootnoteReference"/>
          <w:rFonts w:cs="Arabic11 BT"/>
          <w:rtl/>
        </w:rPr>
        <w:footnoteReference w:id="610"/>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بناءً على ذلك لا يُمكن أن نقول إن عَلِيّاً كان وحيداً ولم يكن له أنصار ولم يكن أمامه من خيار سوى البيعة مضطراً! وكما لم يكن في عدم مبايعة «خالد بن سعيد بن العاص» وأخيه «أبان» ونظائرهما خطراً عليهما، كذلك لم يكن هناك خطر على حياة عَلِيٍّ إذا امتنع عن البيعة.</w:t>
      </w:r>
    </w:p>
    <w:p w:rsidR="00DA04D3" w:rsidRPr="003D381E" w:rsidRDefault="00DA04D3" w:rsidP="00B30674">
      <w:pPr>
        <w:pStyle w:val="a6"/>
        <w:rPr>
          <w:spacing w:val="-2"/>
          <w:rtl/>
        </w:rPr>
      </w:pPr>
      <w:r w:rsidRPr="003D381E">
        <w:rPr>
          <w:spacing w:val="-2"/>
          <w:rtl/>
        </w:rPr>
        <w:t xml:space="preserve">على ضوء ما ذُكر أعلاه ينبغي أن نعلم أن بيعةَ عَلِيٍّ، الذي كان تلميذ مدرسة النبيّ الأول، لأبي بكر أكبرُ دليل على أن خلافة أبي بكر لم تكن مغايرةً لأصول دين الإسلام، وأهمُّ سند وشاهد على مشروعية خلافة الخلفاء الراشدين، وامتيازٌ كبير وخاصٌّ لهم. (فلا تتجاهل). لقد كان لمُبايعة عَلِيٍّ لأبي بكر تأثير كبير على سائر المسلمين كما اعترف بذلك المرحوم «كاشف الغطاء» قائلاً: </w:t>
      </w:r>
    </w:p>
    <w:p w:rsidR="00DA04D3" w:rsidRPr="004B58AA" w:rsidRDefault="00DA04D3" w:rsidP="00B30674">
      <w:pPr>
        <w:pStyle w:val="a6"/>
        <w:rPr>
          <w:rtl/>
        </w:rPr>
      </w:pPr>
      <w:r w:rsidRPr="004B58AA">
        <w:rPr>
          <w:rtl/>
        </w:rPr>
        <w:t>"ولكنَّه [أي الإمام علي عليه السلام] باتفاق الفريقين [أي الشيعة والسنَّة] امتنع أوَّلاً عن البيعة، بل في صحيح البخاري - في باب غزوة خيبر-: أنَّه لم يُبايع إلاّ بعد ستة أشهر وتبعه على ذلك جماعة من عيون الصحابة كالزبير وعمّار والمقداد وآخرين"</w:t>
      </w:r>
      <w:r w:rsidR="008F4298" w:rsidRPr="008F4298">
        <w:rPr>
          <w:rFonts w:cs="Arabic11 BT"/>
          <w:vertAlign w:val="superscript"/>
          <w:rtl/>
        </w:rPr>
        <w:t>(</w:t>
      </w:r>
      <w:r w:rsidR="008F4298" w:rsidRPr="008F4298">
        <w:rPr>
          <w:rStyle w:val="FootnoteReference"/>
          <w:rFonts w:cs="Arabic11 BT"/>
          <w:rtl/>
        </w:rPr>
        <w:footnoteReference w:id="611"/>
      </w:r>
      <w:r w:rsidR="008F4298" w:rsidRPr="008F4298">
        <w:rPr>
          <w:rFonts w:cs="Arabic11 BT"/>
          <w:vertAlign w:val="superscript"/>
          <w:rtl/>
        </w:rPr>
        <w:t>)</w:t>
      </w:r>
      <w:r w:rsidRPr="004B58AA">
        <w:rPr>
          <w:rtl/>
        </w:rPr>
        <w:t xml:space="preserve">. </w:t>
      </w:r>
    </w:p>
    <w:p w:rsidR="00C30A5D" w:rsidRDefault="00DA04D3" w:rsidP="00C30A5D">
      <w:pPr>
        <w:pStyle w:val="a6"/>
        <w:rPr>
          <w:rtl/>
        </w:rPr>
      </w:pPr>
      <w:r w:rsidRPr="004B58AA">
        <w:rPr>
          <w:rtl/>
        </w:rPr>
        <w:t>أي أن بيعة عَلِيٍّ (ع) لأبي بكر هي التي حملت أنصار عليٍّ (ع) وأتباعه إلى أن يُبايعوا أبا بكر أيضاً. (فَتَأَمَّل).</w:t>
      </w:r>
    </w:p>
    <w:bookmarkStart w:id="101" w:name="_Ref347584076"/>
    <w:p w:rsidR="00DA04D3" w:rsidRPr="004B58AA" w:rsidRDefault="00C30A5D" w:rsidP="00C30A5D">
      <w:pPr>
        <w:pStyle w:val="a6"/>
        <w:rPr>
          <w:rtl/>
        </w:rPr>
      </w:pPr>
      <w:r w:rsidRPr="00536BB2">
        <w:rPr>
          <w:color w:val="FFFFFF"/>
          <w:sz w:val="2"/>
          <w:szCs w:val="2"/>
          <w:rtl/>
        </w:rPr>
        <w:fldChar w:fldCharType="begin"/>
      </w:r>
      <w:r w:rsidRPr="00536BB2">
        <w:rPr>
          <w:color w:val="FFFFFF"/>
          <w:sz w:val="2"/>
          <w:szCs w:val="2"/>
          <w:rtl/>
        </w:rPr>
        <w:instrText xml:space="preserve"> </w:instrText>
      </w:r>
      <w:r w:rsidRPr="00536BB2">
        <w:rPr>
          <w:color w:val="FFFFFF"/>
          <w:sz w:val="2"/>
          <w:szCs w:val="2"/>
        </w:rPr>
        <w:instrText>SEQ</w:instrText>
      </w:r>
      <w:r w:rsidRPr="00536BB2">
        <w:rPr>
          <w:color w:val="FFFFFF"/>
          <w:sz w:val="2"/>
          <w:szCs w:val="2"/>
          <w:rtl/>
        </w:rPr>
        <w:instrText xml:space="preserve"> ارجاعات \* </w:instrText>
      </w:r>
      <w:r w:rsidRPr="00536BB2">
        <w:rPr>
          <w:color w:val="FFFFFF"/>
          <w:sz w:val="2"/>
          <w:szCs w:val="2"/>
        </w:rPr>
        <w:instrText>ARABIC</w:instrText>
      </w:r>
      <w:r w:rsidRPr="00536BB2">
        <w:rPr>
          <w:color w:val="FFFFFF"/>
          <w:sz w:val="2"/>
          <w:szCs w:val="2"/>
          <w:rtl/>
        </w:rPr>
        <w:instrText xml:space="preserve"> </w:instrText>
      </w:r>
      <w:r w:rsidRPr="00536BB2">
        <w:rPr>
          <w:color w:val="FFFFFF"/>
          <w:sz w:val="2"/>
          <w:szCs w:val="2"/>
          <w:rtl/>
        </w:rPr>
        <w:fldChar w:fldCharType="separate"/>
      </w:r>
      <w:r w:rsidR="007860CA">
        <w:rPr>
          <w:noProof/>
          <w:color w:val="FFFFFF"/>
          <w:sz w:val="2"/>
          <w:szCs w:val="2"/>
          <w:rtl/>
        </w:rPr>
        <w:t>66</w:t>
      </w:r>
      <w:r w:rsidRPr="00536BB2">
        <w:rPr>
          <w:color w:val="FFFFFF"/>
          <w:sz w:val="2"/>
          <w:szCs w:val="2"/>
          <w:rtl/>
        </w:rPr>
        <w:fldChar w:fldCharType="end"/>
      </w:r>
      <w:r w:rsidR="00DA04D3" w:rsidRPr="004B58AA">
        <w:rPr>
          <w:rtl/>
        </w:rPr>
        <w:t>أضف إلى ذلك أن عَلِيّاً (ع) الذي كان أعلم من الآخرين بأحكام البيعة والذي قال نفسه: "</w:t>
      </w:r>
      <w:r w:rsidR="00DA04D3" w:rsidRPr="00B30C32">
        <w:rPr>
          <w:rFonts w:cs="KFGQPC Uthman Taha Naskh"/>
          <w:rtl/>
        </w:rPr>
        <w:t>لأَنَّهَا بَيْعَةٌ وَاحِدَةٌ لا يُثَنَّى فِيهَا النَّظَرُ ولا يُسْتَأْنَفُ فِيهَا الْخِيَارُ</w:t>
      </w:r>
      <w:r w:rsidR="00DA04D3" w:rsidRPr="004B58AA">
        <w:rPr>
          <w:rtl/>
        </w:rPr>
        <w:t>" (</w:t>
      </w:r>
      <w:r w:rsidR="00DA04D3" w:rsidRPr="004B58AA">
        <w:rPr>
          <w:b/>
          <w:bCs/>
          <w:rtl/>
        </w:rPr>
        <w:t>نهج البلاغة</w:t>
      </w:r>
      <w:r w:rsidR="00DA04D3" w:rsidRPr="004B58AA">
        <w:rPr>
          <w:rtl/>
        </w:rPr>
        <w:t>، الرسالة 7). ولهذا السبب قال زمن خلافته لطلحة والزبير: "</w:t>
      </w:r>
      <w:r w:rsidR="00DA04D3" w:rsidRPr="00B30C32">
        <w:rPr>
          <w:rFonts w:cs="KFGQPC Uthman Taha Naskh"/>
          <w:rtl/>
        </w:rPr>
        <w:t>فَإِنْ كُنْتُمَا بَايَعْتُمَانِي طَائِعَيْنِ فَارْجِعَا وتُوبَا إِلَى اللهِ مِنْ قَرِيبٍ، وإِنْ كُنْتُمَا بَايَعْتُمَانِي كَارِهَيْنِ فَقَدْ جَعَلْتُمَا لِي عَلَيْكُمَا السَّبِيلَ بِإِظْهَارِكُمَا الطَّاعَةَ وإِسْرَارِكُمَا الْمَعْصِيَةَ</w:t>
      </w:r>
      <w:r w:rsidR="008F4298" w:rsidRPr="00B30C32">
        <w:rPr>
          <w:rFonts w:cs="Arabic11 BT"/>
          <w:vertAlign w:val="superscript"/>
          <w:rtl/>
        </w:rPr>
        <w:t>(</w:t>
      </w:r>
      <w:r w:rsidR="008F4298" w:rsidRPr="00B30C32">
        <w:rPr>
          <w:rStyle w:val="FootnoteReference"/>
          <w:rFonts w:cs="Arabic11 BT"/>
          <w:rtl/>
        </w:rPr>
        <w:footnoteReference w:id="612"/>
      </w:r>
      <w:r w:rsidR="008F4298" w:rsidRPr="00B30C32">
        <w:rPr>
          <w:rFonts w:cs="Arabic11 BT"/>
          <w:vertAlign w:val="superscript"/>
          <w:rtl/>
        </w:rPr>
        <w:t>)</w:t>
      </w:r>
      <w:r w:rsidR="00DA04D3" w:rsidRPr="00B30C32">
        <w:rPr>
          <w:rFonts w:cs="KFGQPC Uthman Taha Naskh"/>
          <w:rtl/>
        </w:rPr>
        <w:t>. ولَعَمْرِي مَا كُنْتُمَا بِأَحَقِّ الْمُهَاجِرِينَ بِالتَّقِيَّةِ والْكِتْمَانِ، وإِنَّ دَفْعَكُمَا هَذَا الأمْرَ مِنْ قَبْلِ أَنْ تَدْخُلا فِيهِ كَانَ أَوْسَعَ عَلَيْكُمَا مِنْ خُرُوجِكُمَا مِنْهُ بَعْدَ إِقْرَارِكُمَا بِهِ</w:t>
      </w:r>
      <w:r w:rsidR="00DA04D3" w:rsidRPr="004B58AA">
        <w:rPr>
          <w:rtl/>
        </w:rPr>
        <w:t>". (</w:t>
      </w:r>
      <w:r w:rsidR="00DA04D3" w:rsidRPr="004B58AA">
        <w:rPr>
          <w:b/>
          <w:bCs/>
          <w:rtl/>
        </w:rPr>
        <w:t>نهج البلاغة</w:t>
      </w:r>
      <w:r w:rsidR="00DA04D3" w:rsidRPr="004B58AA">
        <w:rPr>
          <w:rtl/>
        </w:rPr>
        <w:t>، الرسالة 54).</w:t>
      </w:r>
      <w:bookmarkEnd w:id="101"/>
    </w:p>
    <w:p w:rsidR="00DA04D3" w:rsidRPr="004B58AA" w:rsidRDefault="00DA04D3" w:rsidP="00B30674">
      <w:pPr>
        <w:pStyle w:val="a6"/>
        <w:rPr>
          <w:rtl/>
        </w:rPr>
      </w:pPr>
      <w:r w:rsidRPr="004B58AA">
        <w:rPr>
          <w:rtl/>
        </w:rPr>
        <w:t xml:space="preserve">بناءً على ذلك واستناداً إلى تصريحات الإمام بشأن البيعة وبشأن حكم المسلمين -خاصةً ما ذكرناه في الرسالة 64 من نهج البلاغة- لا يُمكننا أن نقول إن حضرة عَلِيٍّ (ع) بايع أبا بكر مكرهاً ومجبراً!! إن من يعرف عَلِيّاً (ع) يعلم جيداً أنه من المستحيل على مثله أن يُبايع حتى ولو مجبراً وبالإكراه، شخصاً يرى أن خلافته مخالفةٌ صريحةٌ لأمر رسول الله </w:t>
      </w:r>
      <w:r w:rsidRPr="004B58AA">
        <w:rPr>
          <w:rFonts w:ascii="Abo-thar" w:hAnsi="Abo-thar"/>
          <w:sz w:val="30"/>
        </w:rPr>
        <w:t></w:t>
      </w:r>
      <w:r w:rsidRPr="004B58AA">
        <w:rPr>
          <w:rtl/>
        </w:rPr>
        <w:t>! (فتأمَّل دون العصبيّة). إنهم ينسبون إلى عَلِيٍّ (ع) ما لم يقبله هو نفسه من الآخرين. (فَتَأَمَّل) فهل هم صادقون في ادِّعائهم حُبَّ عَلِيٍّ؟!</w:t>
      </w:r>
    </w:p>
    <w:p w:rsidR="00DA04D3" w:rsidRPr="004B58AA" w:rsidRDefault="00DA04D3" w:rsidP="00B30674">
      <w:pPr>
        <w:pStyle w:val="a6"/>
        <w:rPr>
          <w:rtl/>
        </w:rPr>
      </w:pPr>
      <w:r w:rsidRPr="004B58AA">
        <w:rPr>
          <w:b/>
          <w:bCs/>
          <w:rtl/>
        </w:rPr>
        <w:t>ثامناً</w:t>
      </w:r>
      <w:r w:rsidRPr="004B58AA">
        <w:rPr>
          <w:rtl/>
        </w:rPr>
        <w:t xml:space="preserve">: إن مشاركة عَلِيٍّ (ع) في مجلس الشورى المُكوَّن من ستة أشخاص الذي اقترحه عمر دليل واضح أيضاً على أن حضرته لم يكن يعتبر نفسه منصوصاً عليه من الله ومنصوباً في مقام الحكم والإمامة مِنْ قِبَلِ النبيّ </w:t>
      </w:r>
      <w:r w:rsidRPr="004B58AA">
        <w:rPr>
          <w:rFonts w:ascii="Abo-thar" w:hAnsi="Abo-thar"/>
          <w:sz w:val="30"/>
        </w:rPr>
        <w:t></w:t>
      </w:r>
      <w:r w:rsidRPr="004B58AA">
        <w:rPr>
          <w:rFonts w:ascii="Abo-thar" w:hAnsi="Abo-thar"/>
          <w:sz w:val="30"/>
          <w:rtl/>
        </w:rPr>
        <w:t>. لأن كل مسلم -فضلاً عن عَلِيٍّ (ع)- يعلم أنه لا يجوز التشاور في أمر إلهي صريح بل المشاورة تكون فيما ليس فيه أمرٌ أو نهيٌ شرعيٌّ. هل شاور النبيّ مثلاً أحداً من الناس حول أي شهر من أشهر السنة ينبغي صومه؟!</w:t>
      </w:r>
    </w:p>
    <w:p w:rsidR="00DA04D3" w:rsidRPr="004B58AA" w:rsidRDefault="00DA04D3" w:rsidP="00B30674">
      <w:pPr>
        <w:pStyle w:val="a6"/>
        <w:rPr>
          <w:rtl/>
        </w:rPr>
      </w:pPr>
      <w:r w:rsidRPr="004B58AA">
        <w:rPr>
          <w:rFonts w:ascii="Abo-thar" w:hAnsi="Abo-thar"/>
          <w:sz w:val="30"/>
          <w:rtl/>
        </w:rPr>
        <w:t xml:space="preserve">بناءً على ذلك لو كان عَلِيٌّ (ع) يعتقد أنه مأمور مِنْ قِبَلِ الله بأن يتولّى خلافة المسلمين وإمارتهم، لَمَا جاز له أن يُشارك في الشورى بل كان من الواجب عليه أن يقول: إن تشاوركم </w:t>
      </w:r>
      <w:r w:rsidRPr="004B58AA">
        <w:rPr>
          <w:rtl/>
        </w:rPr>
        <w:t xml:space="preserve">في أمر منصوص عليه شرعاً هو من باب الاجتهاد في مقابل النص وهو أمر باطل! </w:t>
      </w:r>
    </w:p>
    <w:p w:rsidR="00DA04D3" w:rsidRPr="004B58AA" w:rsidRDefault="00DA04D3" w:rsidP="00B30674">
      <w:pPr>
        <w:pStyle w:val="a6"/>
        <w:rPr>
          <w:rtl/>
        </w:rPr>
      </w:pPr>
      <w:r w:rsidRPr="004B58AA">
        <w:rPr>
          <w:rtl/>
        </w:rPr>
        <w:t>هنا أرى من الضروري في هذه الأيام الأخيرة من عمري أن أكتب كلمات بشأن شورى الأشخاص الستة توعيةً لإخوتي في الإسلام لأن المشايخ لدينا في الغالب يُضلِّلون الناس حول هذا الموضوع وليس لهم اهتمام بإظهار الحقيقة، حتى أن بعض علمائنا الكبار الذين كان أحدهم أستاذاً جامعياً وكانت له بصيرة كافية وجيدة في تاريخ الإسلام وكان يتبرأ من جنايات التاريخ، لم يتجاوز ما يُعجب الناس وما تعوَّدوا سماعه في بيانه لحقيقة قصة شورى الأشخاص الستة في كتبه وخطبه ربما خوفاً من المشايخ والعوام!! ولكننا نعتبر أنفسنا مسؤولين عن توعية إخوتنا المسلمين وعن العمل لأجل الوحدة الإسلامية لذلك سنعرض للقراء المحترمين في هذا الصدد بعض الأمور باختصار كي يتأمَّلوا فيها أنفسهم وبعد التحقيق والتفكُّر يتَّبعوا ما يرونه حقاً، ونُقدِّم هذه السطور استناداً إلى تأليف كتبه أحد علماء مدينة بندر عباس المعاصرين الذي هو في نظرنا بعيد عن التعصب الذي نُشاهده لدى كثير من أهل السنة -مثل كثير من الشيعة- الذين يتعصَّبون لجميع أجزاء مذهبهم، بل نراه عالماً مُحقِّقاً لا فاضلاً مُقلِّداً ومُرادنا هو السيد «عبد الرحيم الخطيب» وكتابه المؤلف من جزأين الأول باسم «</w:t>
      </w:r>
      <w:r w:rsidRPr="004B58AA">
        <w:rPr>
          <w:b/>
          <w:bCs/>
          <w:rtl/>
        </w:rPr>
        <w:t>الشيخين</w:t>
      </w:r>
      <w:r w:rsidRPr="004B58AA">
        <w:rPr>
          <w:rtl/>
        </w:rPr>
        <w:t>» والثاني باسم «</w:t>
      </w:r>
      <w:r w:rsidRPr="004B58AA">
        <w:rPr>
          <w:b/>
          <w:bCs/>
          <w:rtl/>
        </w:rPr>
        <w:t>الصهرين</w:t>
      </w:r>
      <w:r w:rsidRPr="004B58AA">
        <w:rPr>
          <w:rtl/>
        </w:rPr>
        <w:t>» ونوصي بهذه المناسبة إخواننا بقراءة هذين الكتابين.</w:t>
      </w:r>
    </w:p>
    <w:p w:rsidR="00DA04D3" w:rsidRPr="004B58AA" w:rsidRDefault="00DA04D3" w:rsidP="00B30674">
      <w:pPr>
        <w:pStyle w:val="a6"/>
        <w:rPr>
          <w:rtl/>
        </w:rPr>
      </w:pPr>
      <w:r w:rsidRPr="004B58AA">
        <w:rPr>
          <w:rtl/>
        </w:rPr>
        <w:t xml:space="preserve">اعلَم أنه كبار وأعيان أهل المدينة، خوفاً من وقوع اختلاف ونزاع بين المسلمين حول مسألة الخلافة أصرُّوا على عمر أن يُعيِّن خليفةً له على المسلمين كي يُبايعه الناس؛ فاقترح عمر في نهاية المطاف أن يُرشِّح ستة أشخاص من كبار أصحاب رسول الله </w:t>
      </w:r>
      <w:r w:rsidRPr="004B58AA">
        <w:rPr>
          <w:rtl/>
        </w:rPr>
        <w:sym w:font="Abo-thar" w:char="F04A"/>
      </w:r>
      <w:r w:rsidRPr="004B58AA">
        <w:rPr>
          <w:rtl/>
        </w:rPr>
        <w:t xml:space="preserve"> كانت لهم سوابق عظيمة ومؤثرة في نُصرة الإسلام والتضحية في سبيل إعلاء كلمة دين الله، وكان أولئك الستة هم:</w:t>
      </w:r>
    </w:p>
    <w:p w:rsidR="00DA04D3" w:rsidRPr="004B58AA" w:rsidRDefault="00DA04D3" w:rsidP="00323ACB">
      <w:pPr>
        <w:pStyle w:val="a6"/>
        <w:spacing w:after="0"/>
        <w:ind w:left="624" w:hanging="340"/>
        <w:rPr>
          <w:rtl/>
        </w:rPr>
      </w:pPr>
      <w:r w:rsidRPr="004B58AA">
        <w:rPr>
          <w:rtl/>
        </w:rPr>
        <w:t>1- حضرة عليٍّ (ع).</w:t>
      </w:r>
    </w:p>
    <w:p w:rsidR="00DA04D3" w:rsidRPr="004B58AA" w:rsidRDefault="00DA04D3" w:rsidP="00323ACB">
      <w:pPr>
        <w:pStyle w:val="a6"/>
        <w:spacing w:after="0"/>
        <w:ind w:left="624" w:hanging="340"/>
        <w:rPr>
          <w:rtl/>
        </w:rPr>
      </w:pPr>
      <w:r w:rsidRPr="004B58AA">
        <w:rPr>
          <w:rtl/>
        </w:rPr>
        <w:t>2- الزبير بن العوام ابن عمة عليٍّ (ع).</w:t>
      </w:r>
    </w:p>
    <w:p w:rsidR="00DA04D3" w:rsidRPr="004B58AA" w:rsidRDefault="00DA04D3" w:rsidP="00323ACB">
      <w:pPr>
        <w:pStyle w:val="a6"/>
        <w:spacing w:after="0"/>
        <w:ind w:left="624" w:hanging="340"/>
        <w:rPr>
          <w:rtl/>
        </w:rPr>
      </w:pPr>
      <w:r w:rsidRPr="004B58AA">
        <w:rPr>
          <w:rtl/>
        </w:rPr>
        <w:t>3- طلحة بن عبيد الله الذي كان مسافراً حين أُصيب عمر ولم يكن حاضراً في المدينة وكان من العشرة المُبشَّرة وقد شُلَّت يده بسبب ما أصابه من جراح في معركة أُحد.</w:t>
      </w:r>
    </w:p>
    <w:p w:rsidR="00DA04D3" w:rsidRPr="004B58AA" w:rsidRDefault="00DA04D3" w:rsidP="00323ACB">
      <w:pPr>
        <w:pStyle w:val="a6"/>
        <w:spacing w:after="0"/>
        <w:ind w:left="624" w:hanging="340"/>
        <w:rPr>
          <w:rtl/>
        </w:rPr>
      </w:pPr>
      <w:r w:rsidRPr="004B58AA">
        <w:rPr>
          <w:rtl/>
        </w:rPr>
        <w:t>4- عثمان بن عفان صهر النبي وعديل عليٍّ (ع).</w:t>
      </w:r>
    </w:p>
    <w:p w:rsidR="00DA04D3" w:rsidRPr="004B58AA" w:rsidRDefault="00DA04D3" w:rsidP="00323ACB">
      <w:pPr>
        <w:pStyle w:val="a6"/>
        <w:spacing w:after="0"/>
        <w:ind w:left="624" w:hanging="340"/>
        <w:rPr>
          <w:rtl/>
        </w:rPr>
      </w:pPr>
      <w:r w:rsidRPr="004B58AA">
        <w:rPr>
          <w:rtl/>
        </w:rPr>
        <w:t>5- عبد الرحمن بن عوف أحد العشرة المُبشَّرين وثامن فرد دخل إلى الإسلام بدعوة أبي بكر، وقد هاجر مرّة إلى الحبشة وأخرى إلى المدينة وكان زوج أخت عثمان.</w:t>
      </w:r>
    </w:p>
    <w:p w:rsidR="00DA04D3" w:rsidRPr="004B58AA" w:rsidRDefault="00DA04D3" w:rsidP="00323ACB">
      <w:pPr>
        <w:pStyle w:val="a6"/>
        <w:spacing w:after="0"/>
        <w:ind w:left="624" w:hanging="340"/>
        <w:rPr>
          <w:rtl/>
        </w:rPr>
      </w:pPr>
      <w:r w:rsidRPr="004B58AA">
        <w:rPr>
          <w:rtl/>
        </w:rPr>
        <w:t>6- سعد بن أبي وقَّاص ابن عمة عبد الرحمن بن عوف فاتح القادسية.</w:t>
      </w:r>
    </w:p>
    <w:p w:rsidR="00DA04D3" w:rsidRPr="004B58AA" w:rsidRDefault="00DA04D3" w:rsidP="00B30674">
      <w:pPr>
        <w:pStyle w:val="a6"/>
        <w:rPr>
          <w:rtl/>
        </w:rPr>
      </w:pPr>
      <w:r w:rsidRPr="004B58AA">
        <w:rPr>
          <w:rtl/>
        </w:rPr>
        <w:t xml:space="preserve">دعا عمر أولئك الستة ما عدا طلحة الذي كان غائباً وقال لهم: "إني نظرت فوجدتكم رؤساء الناس وقادتهم، لا يكون هذا الأمر إلا فيكم. وقد قُبض رسول الله </w:t>
      </w:r>
      <w:r w:rsidRPr="004B58AA">
        <w:rPr>
          <w:rtl/>
        </w:rPr>
        <w:sym w:font="Abo-thar" w:char="F04A"/>
      </w:r>
      <w:r w:rsidRPr="004B58AA">
        <w:rPr>
          <w:rtl/>
        </w:rPr>
        <w:t xml:space="preserve"> وهو عنكم راضٍ. إني لا أخاف الناس عليكم إن استقمتم، ولكني أخاف عليكم اختلافكم فيما بينكم فيختلف الناس". (أي إذا أحسنتم النيَّة وسلكتم الصراط المستقيم ووضعتم مصلحة الإسلام نُصب أعينكم فلا خشية من الناس عليكم لأن الناس ستُسلّم لكم وترضى بمن اخترتموه. أما الذي أخشاه فهو أن تختلفوا فيما بينكم فيُؤدي اختلافكم إلى وقوع النزاع بين المسلمين والهرج والمرج). وسيحضر ابني «عبد الله» اجتماعكم ويشهد سعيكم ولكن لا يحق له أن يُنتَخَب لهذا المنصب، ولديكم بعد رحيلي عن الدنيا ثلاثة أيام تجتمعون فيها وتتشاورون ولا بُدّ أن يتمّ اختيار الخليفة من بينكم في اليوم الرابع ويتولّى زمام أمور المسلمين.</w:t>
      </w:r>
    </w:p>
    <w:p w:rsidR="00DA04D3" w:rsidRPr="004B58AA" w:rsidRDefault="00DA04D3" w:rsidP="00B30674">
      <w:pPr>
        <w:pStyle w:val="a6"/>
        <w:rPr>
          <w:rtl/>
        </w:rPr>
      </w:pPr>
      <w:r w:rsidRPr="004B58AA">
        <w:rPr>
          <w:rtl/>
        </w:rPr>
        <w:t xml:space="preserve">ثم أمر عمر «صُهيب بن سنان الرومي» أن يُصلّي في الناس في المسجد إماماً تلك الأيام الثلاثة كي يجتمع أولئك المُرشَّحون الستة ويتشاورن فيما بينهم في أمر الخلافة مع ابنه عبد الله -الذي لم يكن من المُرشَّحين-. واجتمع المُرشَّحون -عدا طلحة الذي كان مسافراً- في بيت «المِسْوَر بن مخرمة». ولما سمع الناس أصوات المُرشَّحين تتعالى إلى خارج المنزل وعرفوا أن كلاً من المُرشَّحين كان يُدافع عن أهليِّته للخلافة، تعجَّب أحد كبار الأنصار ويُدعى «أبو طلحة الأنصاري» الذي كان مسؤولاً مع عددٍ من أصحاب النبيّ </w:t>
      </w:r>
      <w:r w:rsidRPr="004B58AA">
        <w:rPr>
          <w:sz w:val="30"/>
          <w:rtl/>
        </w:rPr>
        <w:sym w:font="Abo-thar" w:char="F04A"/>
      </w:r>
      <w:r w:rsidRPr="004B58AA">
        <w:rPr>
          <w:rtl/>
        </w:rPr>
        <w:t xml:space="preserve"> عن حراسة دار الشورى بأمر عمر، وقال: كنت أظنُّ أن كلاً منكم سيمتنع عن قبول مقام الخلافة خوفاً من مسؤوليَّتها الخطيرة، وأن كُلاً منكم سيكل هذه المهمة للآخر لكنني أرى الآن أنكم جميعاً حريصون على الخلافة وكُلاً منكم يُجادل الآخر لإقناعه بذلك وأنكم تتجادلون وتتنافسون على الخلافة. أُقسم بالله أنني لن أحرس هذا المنزل بعد الأيام الثلاثة التي أوصى بها عمر بل سأترك المنزل وأجلس في بيتي لأنظر ماذا تفعلون! </w:t>
      </w:r>
    </w:p>
    <w:p w:rsidR="00DA04D3" w:rsidRPr="004B58AA" w:rsidRDefault="00DA04D3" w:rsidP="00B30674">
      <w:pPr>
        <w:pStyle w:val="a6"/>
        <w:rPr>
          <w:rtl/>
        </w:rPr>
      </w:pPr>
      <w:r w:rsidRPr="004B58AA">
        <w:rPr>
          <w:rtl/>
        </w:rPr>
        <w:t>في ختام المطاف قام عبد الرحمن بن عوف لأجل إنهاء النزاع والمنافسة بين المُرشَّحين الذين كان لكل منهم أنصار فقال: أيُّكم يُخْرِجُ نفسه منها ويولِّيها غيره على أن يُوليّها أفضلكم؟ فأمسكوا عنه ولم يُجبه أحد من المُرشَّحين إجابةً صريحةً، فقال عبد الرحمن بن عوف: "أنا أخرِجُ نفسي، فرضي القوم بذلك وعليٌّ ساكت، فقال له: «ما تقول يا أبا الحسن؟» فقال: «أعطني موثقاً لتُؤْثِرَنَّ الحقَّ ولا تتَّبع الهوى، ولا تخصَّ ذا رحم لرحمه، ولا تألو الأمة». فقال: «أعطوني مواثيقكم على أن تكونوا معي على من بدّل وغيّر، وأن ترضوا من اخترت، ولكم عليَّ ميثاق الله أن لا أخصَّ ذا رحم ولا آلو المسلمين». فأخذ منهم ميثاقاً وأعطاهم مثله، ومن ثم أخذ عبد الرحمن يستشير الصحابة وأُمراء الأجناد وأشراف الناس فيمن يصحُّ أن يُختارَ خليفةً من بين هؤلاء. وكان يستشير رؤساء القبائل الذين جاؤوا إلى المدينة للاطِّلاع على ما يجري في أمر الخلافة حتى أنه استشار عدداً من النساء العارفات ذوات البصيرة. يقول ابن كثير في كتابه «البداية والنهاية» ما يُشبه ما ذكره البخاري أن جميع الناس كانوا يميلون إلى عثمان ما عدا «عمار بن ياسر» وَ«المقداد بن الأسود» اللذين كانا يُفضِّلان عليّاً (ع)!</w:t>
      </w:r>
    </w:p>
    <w:p w:rsidR="00DA04D3" w:rsidRPr="004B58AA" w:rsidRDefault="00DA04D3" w:rsidP="00B30674">
      <w:pPr>
        <w:pStyle w:val="a6"/>
        <w:rPr>
          <w:rtl/>
        </w:rPr>
      </w:pPr>
      <w:r w:rsidRPr="004B58AA">
        <w:rPr>
          <w:rtl/>
        </w:rPr>
        <w:t>ولكن هناك مسألة في هذه الروايات ينبغي أن لا نغفل عن شرحها. تتفق جميع التواريخ بما في ذلك دائرة المعارف لفريد وجدي على أنه في صبيحة اليوم الرابع استدعى عبد الرحمن بن عوف في المسجد النبوي وأمام الملأ حضرة عليٍّ (ع) في بداية الأمر وبسط إليه يد المُبايعة، في حين أنه بناءً على ادِّعاء الأحاديث [كحديث البخاري وكلام ابن كثير] كانت أكثرية الناس القاطعة تُرجِّح عثمان، وعلى هذا كان من الواجب على عبد الرحمن طبقاً لتعهُّده أن يُبايع عثمان مباشرة ودون تردد ويُعرِّفه للناس خليفةً لا أن يمدّ يده بالبيعة أولاً لعليٍّ (ع)! (فتأمّل دون العصبيّة).</w:t>
      </w:r>
    </w:p>
    <w:p w:rsidR="00DA04D3" w:rsidRPr="004B58AA" w:rsidRDefault="00DA04D3" w:rsidP="00B30674">
      <w:pPr>
        <w:pStyle w:val="a6"/>
        <w:rPr>
          <w:rtl/>
        </w:rPr>
      </w:pPr>
      <w:r w:rsidRPr="004B58AA">
        <w:rPr>
          <w:rtl/>
        </w:rPr>
        <w:t>فمن الواضح أن نتيجة تحقيق عبد الرحمن بن عوف وتفحّصه للأمر بين وجوه الناس وأعيان أهل المدينة أفادت أن أياً من المُرشَّحَين الأصليَّين، أي عليّ وعثمان، لم يحظَ بأكثرية ساحقة، بل كان بعض الناس يُشير بعليّ وبعضهم الآخر يُشير بعثمان. بل ربما كانت الآراء التي تُشير إلى عَلِيّ أكثر قليلاً من التي أشارت إلى عثمان ولهذا السبب بدأ عبد الرحمن ببسط يده بمُبايعة عليّ ابتداءً أو أن رأيه الشخصي كان تقديم عليّ (ع).</w:t>
      </w:r>
    </w:p>
    <w:p w:rsidR="00DA04D3" w:rsidRPr="004B58AA" w:rsidRDefault="00DA04D3" w:rsidP="00B30674">
      <w:pPr>
        <w:pStyle w:val="a6"/>
        <w:rPr>
          <w:rtl/>
        </w:rPr>
      </w:pPr>
      <w:r w:rsidRPr="004B58AA">
        <w:rPr>
          <w:rtl/>
        </w:rPr>
        <w:t xml:space="preserve">نعم، في صبيحة اليوم الرابع أرسل عبد الرحمن بن عوف «المِسْوَر بن مخرمة» الذي عُقِدت مشاورات انتخاب الخليفة في منزله، ليطلب من عليٍّ (ع) وعثمان الحضور إليه، وذهبوا جميعاً لأداء صلاة الفجر في مسجد النبيّ. وكان كبار صحابة رسول الله </w:t>
      </w:r>
      <w:r w:rsidRPr="004B58AA">
        <w:rPr>
          <w:rtl/>
        </w:rPr>
        <w:sym w:font="Abo-thar" w:char="F04A"/>
      </w:r>
      <w:r w:rsidRPr="004B58AA">
        <w:rPr>
          <w:rtl/>
        </w:rPr>
        <w:t xml:space="preserve"> -من المهاجرين والأنصار- ورؤساء القبائل وأُمراء الجند وسائر طبقات الناس قد اجتمعوا في المسجد ينتظرون ما آل إليه أمر الخلافة في دار الشورى. امتلأ المسجد بالناس حتى أن أعضاء مجلس الشورى لم يجدوا مكاناً يجلسون فيه إلا بصعوبة.</w:t>
      </w:r>
    </w:p>
    <w:p w:rsidR="00DA04D3" w:rsidRPr="007B2524" w:rsidRDefault="00DA04D3" w:rsidP="00B30674">
      <w:pPr>
        <w:pStyle w:val="a6"/>
        <w:rPr>
          <w:spacing w:val="-2"/>
          <w:rtl/>
        </w:rPr>
      </w:pPr>
      <w:r w:rsidRPr="007B2524">
        <w:rPr>
          <w:spacing w:val="-2"/>
          <w:rtl/>
        </w:rPr>
        <w:t xml:space="preserve">بعد انتهاء الصلاة وقف عبد الرحمن بن عوف على منبر النبيّ </w:t>
      </w:r>
      <w:r w:rsidRPr="007B2524">
        <w:rPr>
          <w:spacing w:val="-2"/>
          <w:sz w:val="30"/>
          <w:rtl/>
        </w:rPr>
        <w:sym w:font="Abo-thar" w:char="F04A"/>
      </w:r>
      <w:r w:rsidRPr="007B2524">
        <w:rPr>
          <w:spacing w:val="-2"/>
          <w:rtl/>
        </w:rPr>
        <w:t xml:space="preserve"> وعليه عمامته التي عمَّمه بها رسول الله </w:t>
      </w:r>
      <w:r w:rsidRPr="007B2524">
        <w:rPr>
          <w:spacing w:val="-2"/>
          <w:rtl/>
        </w:rPr>
        <w:sym w:font="Abo-thar" w:char="F04A"/>
      </w:r>
      <w:r w:rsidRPr="007B2524">
        <w:rPr>
          <w:spacing w:val="-2"/>
          <w:rtl/>
        </w:rPr>
        <w:t xml:space="preserve">، وقال: أيها الناس إني قد سألتكم سراً وجهراً عن إمامكم فلم أجدكم تعدلون بأحد هذين الرجلين إما عليّ وإما عثمان. فقم إليَّ يا عليّ فقام إليه عليّ فوقف تحت المِنبر فأخذ عبد الرحمن بيده فقال: هل أنت مُبايعي على كتاب الله وسنة نبيّه </w:t>
      </w:r>
      <w:r w:rsidRPr="007B2524">
        <w:rPr>
          <w:spacing w:val="-2"/>
          <w:sz w:val="30"/>
          <w:rtl/>
        </w:rPr>
        <w:sym w:font="Abo-thar" w:char="F04A"/>
      </w:r>
      <w:r w:rsidRPr="007B2524">
        <w:rPr>
          <w:spacing w:val="-2"/>
          <w:rtl/>
        </w:rPr>
        <w:t xml:space="preserve"> وفِعْلِ أبي بكر وعمر؟ فقال علِيٌّ: «اللهم لا، ولكن على جهدي من ذلك وطاقتي». فأرسل يده ثم نادى: قم إليَّ يا عثمان فأخذ بيده وهو في موقف عليٍّ الذي كان فيه فقال: هل أنت مُبايعي على كتاب الله وسنة نبيّه </w:t>
      </w:r>
      <w:r w:rsidRPr="007B2524">
        <w:rPr>
          <w:spacing w:val="-2"/>
          <w:sz w:val="30"/>
          <w:rtl/>
        </w:rPr>
        <w:sym w:font="Abo-thar" w:char="F04A"/>
      </w:r>
      <w:r w:rsidRPr="007B2524">
        <w:rPr>
          <w:spacing w:val="-2"/>
          <w:rtl/>
        </w:rPr>
        <w:t xml:space="preserve"> وفِعْلِ أبي بكر وعمر؟ قال: اللهم نعم. فرفع رأسه إلى سقف المسجد ويده في يد عثمان ثم قال: اللهم اسمع واشهد اللهم إني قد جعلت ما في رقبتي من ذاك في رقبة عثمان</w:t>
      </w:r>
      <w:r w:rsidR="008F4298" w:rsidRPr="007B2524">
        <w:rPr>
          <w:rFonts w:cs="Arabic11 BT"/>
          <w:spacing w:val="-2"/>
          <w:vertAlign w:val="superscript"/>
          <w:rtl/>
        </w:rPr>
        <w:t>(</w:t>
      </w:r>
      <w:r w:rsidR="008F4298" w:rsidRPr="007B2524">
        <w:rPr>
          <w:rStyle w:val="FootnoteReference"/>
          <w:rFonts w:cs="Arabic11 BT"/>
          <w:spacing w:val="-2"/>
          <w:rtl/>
        </w:rPr>
        <w:footnoteReference w:id="613"/>
      </w:r>
      <w:r w:rsidR="008F4298" w:rsidRPr="007B2524">
        <w:rPr>
          <w:rFonts w:cs="Arabic11 BT"/>
          <w:spacing w:val="-2"/>
          <w:vertAlign w:val="superscript"/>
          <w:rtl/>
        </w:rPr>
        <w:t>)</w:t>
      </w:r>
      <w:r w:rsidRPr="007B2524">
        <w:rPr>
          <w:spacing w:val="-2"/>
          <w:rtl/>
        </w:rPr>
        <w:t>. فأقعد عثمان على الدرجة الثانية من المِنبر وجعل الناس يُبايعونه. وطبقاً لما روته كتب التاريخ كان علِيٌّ (ع) -كما تعهّد- أول من بايع عثمان خليفةً بعد عبد الرحمن بن عوف، عندئذ بايع عامة الناس عثمان بالخلافة بمن في ذلك أولئك الذين كانوا يميلون قبل ذلك إلى عليٍّ. ورضي الجميع ببيعة عثمان. ورجع طلحة الذي كان مسافراً إلى المدينة بعد أن انتهى أمر تعيين الخليفة فبايع عثمان أيضاً.</w:t>
      </w:r>
    </w:p>
    <w:p w:rsidR="00DA04D3" w:rsidRPr="004B58AA" w:rsidRDefault="00DA04D3" w:rsidP="00B30674">
      <w:pPr>
        <w:pStyle w:val="a6"/>
        <w:rPr>
          <w:rtl/>
        </w:rPr>
      </w:pPr>
      <w:r w:rsidRPr="004B58AA">
        <w:rPr>
          <w:rtl/>
        </w:rPr>
        <w:t xml:space="preserve">هنا ينبغي أن نتأمل في عدة مسائل أحدها: لماذا لم يُجب حضرة عليّ (ع) على سؤال عبد الرحمن بن عوف إجابةً صريحةً وقاطعة؟ </w:t>
      </w:r>
    </w:p>
    <w:p w:rsidR="00DA04D3" w:rsidRPr="004B58AA" w:rsidRDefault="00DA04D3" w:rsidP="00B30674">
      <w:pPr>
        <w:pStyle w:val="a6"/>
        <w:rPr>
          <w:rtl/>
        </w:rPr>
      </w:pPr>
      <w:r w:rsidRPr="004B58AA">
        <w:rPr>
          <w:rtl/>
        </w:rPr>
        <w:t xml:space="preserve">استناداً إلى ذكاء عليّ ودرايته الكبيرة ودقة فهمه وبُعد نظره في الأمور المختلفة والتزامه الشديد بأمر الشرع حتى في أدق الأمور وأصغرها، وهذه المزايا كانت مشهورة عنه يعرفها الخاص والعام، لذا في قضية دار الشورى هذه كان عليّ (ع) الوحيد الذي لم يقبل اقتراح عبد الرحمن دون قيد أو شرط خلافاً للآخرين الذين قبلوا اقتراحه دون قيد أو شرط؛ فعليٌّ -استناداً إلى الدراية التي كان يتمتع بها- لم يقبل اقتراحه لأنه رأى أن عبد الرحمن لم يلتزم بما تعهّد به في بداية الأمر من أن لا يخصَّ ذا رحم ولا يألو المسلمين. لقد كان عليّ يعلم أكثر من أيّ شخص آخر أن الإسلام ليس سوى القرآن والسنة وأن إضافة شرط «اتِّباع سيرة الشيخين والعمل بفعل أبي بكر وعمر» أمر زائد. هل كان أحد ينتظر من أبي بكر أن يعمل في زمن خلافته بشيء سوى القرآن والسنة حتى يحق لعبد الرحمن بن عوف أن يشترط مثل ذلك الشرط على الخليفة الثالث؟ </w:t>
      </w:r>
    </w:p>
    <w:p w:rsidR="00DA04D3" w:rsidRPr="004B58AA" w:rsidRDefault="00DA04D3" w:rsidP="00B30674">
      <w:pPr>
        <w:pStyle w:val="a6"/>
        <w:rPr>
          <w:rtl/>
        </w:rPr>
      </w:pPr>
      <w:r w:rsidRPr="004B58AA">
        <w:rPr>
          <w:rtl/>
        </w:rPr>
        <w:t>والأمر الثاني: أنه مما يُؤسف له أن بعض الناس تحججوا بهذا العمل الذي فعله عبد الرحمن وكبَّروا الموضوع وقالوا: لو كان عمل الخليفتين الأول والثاني صحيحاً لرضي عليٌّ بشرط عبد الرحمن! مع أن المسألة ليست كذلك، بل من الواضح أن الأمر في غايته كان إعراباً من عليٍّ (ع) عن عدم رغبته في أن  لم يُرد أن يكون مُقلِّداً لهما. هذا فحسب (فتأمَّل).</w:t>
      </w:r>
    </w:p>
    <w:p w:rsidR="00DA04D3" w:rsidRPr="004B58AA" w:rsidRDefault="00DA04D3" w:rsidP="00B30674">
      <w:pPr>
        <w:pStyle w:val="a6"/>
        <w:rPr>
          <w:rtl/>
        </w:rPr>
      </w:pPr>
      <w:r w:rsidRPr="004B58AA">
        <w:rPr>
          <w:rtl/>
        </w:rPr>
        <w:t>لقد كان مقام عليّ (ع) أرفع من ذلك والواقع أنه لا يجوز لأيّ مجتهد أن يكون مُقلِّداً لغيره بل عليه أن يعمل بالكتاب والسنة طبقاً لعلمه وتحقيقه فما بالك بالتلميذ الأول لمدرسة الإسلام حضرة عليّ الذي كان الخليفتان الأول والثاني ذاتهما يرجعان إليه لحلِّ غوامض الأمور ومعضلات المسائل</w:t>
      </w:r>
      <w:r w:rsidR="008F4298" w:rsidRPr="008F4298">
        <w:rPr>
          <w:rFonts w:cs="Arabic11 BT"/>
          <w:vertAlign w:val="superscript"/>
          <w:rtl/>
        </w:rPr>
        <w:t>(</w:t>
      </w:r>
      <w:r w:rsidR="008F4298" w:rsidRPr="008F4298">
        <w:rPr>
          <w:rStyle w:val="FootnoteReference"/>
          <w:rFonts w:cs="Arabic11 BT"/>
          <w:rtl/>
        </w:rPr>
        <w:footnoteReference w:id="614"/>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من المعروف أنه في زمن «مالك بن أنس» فقيه المدينة المشهور وإمام المذهب المالكي، قام الخليفة العباسي [هارون] بإحضار «مالكٍ» واقترح عليه أن يقوم بجمع كتب وفتاوى سائر الفقهاء، ولا يُبقي إلا القرآن وكتاب «المُوطأ» لمالك فقط، كي يعمل الناس جميعاً بآرائه الفقهية، فرفض الإمام مالك هذا الاقتراح وقال: أنا لا أرضى بمثل هذا العمل أبداً ولا أتحمّل مثل هذه المسؤولية، ولا ينبغي للناس أن يُقلِّدونني بل إذا وجدوا أن استنباطي من الكتاب والسنة والأدلة التي استندتُ إليها صحيحةً فيُمكنهم أن يقبلوا رأيي. هل يُمكن لأحد أن يقول: إن مالكاً لم يكن يقبل بآراء نفسه وفتاواه؟!! لو قيل اليوم لآية الله منتظري أو گلپايگاني: هل أنت مستعد لحكم إيران طبقاً للكتاب والسنة وسيرة آية الله الخميني والمطهري؟ فقالا: بل نعمل بالكتاب والسنة وما يؤدي إليه عِلْمُنَا، فهل يعني ذلك أنهما يُخالفان السيد الخميني والمطهري ويعتبران أقوالهما ضلالاً وأعمالهما باطلةً؟!!</w:t>
      </w:r>
    </w:p>
    <w:p w:rsidR="00DA04D3" w:rsidRPr="004B58AA" w:rsidRDefault="00DA04D3" w:rsidP="00B30674">
      <w:pPr>
        <w:pStyle w:val="a6"/>
        <w:rPr>
          <w:rtl/>
        </w:rPr>
      </w:pPr>
      <w:r w:rsidRPr="004B58AA">
        <w:rPr>
          <w:rtl/>
        </w:rPr>
        <w:t>بناءً على ذلك فإذا قال عليّ: أعمل بالقرآن والسنة ولم يقبل شرطاً إضافياً فإنه قال قولاً صحيحاً مَبْنيَّاً على الموازين الشرعية والعقلية، لكن كلامه هذا ليس دليلاً على أنه كان معارضاً للخليفتين من قبله ومُخَطِّئاً لهما، وإلا لَمَا أثنى عليهما أحسن الثناء، ولو كان غير قادر على إعلان خطئهما فكان يستطيع على الأقل أن يسكت، في حين أنه -خلافاً لميل المُفَرِّقين بين المسلمين- كان يذكرهما بالخير في موارد متعددة. لو كان عليّ (ع) يرفض اعتبار معظم أعمال الشيخين عادلةً وجيدة فلماذا أقسم قائلاً: "ولعمري إن مكانهما من الإسلام لعظيم وَإن المُصاب بهما لجرح في الإسلام شديد رحمهما الله وَجزاهما بأحسن الجزاء"</w:t>
      </w:r>
      <w:r w:rsidR="008F4298" w:rsidRPr="008F4298">
        <w:rPr>
          <w:rFonts w:cs="Arabic11 BT"/>
          <w:vertAlign w:val="superscript"/>
          <w:rtl/>
        </w:rPr>
        <w:t>(</w:t>
      </w:r>
      <w:r w:rsidR="008F4298" w:rsidRPr="008F4298">
        <w:rPr>
          <w:rStyle w:val="FootnoteReference"/>
          <w:rFonts w:cs="Arabic11 BT"/>
          <w:rtl/>
        </w:rPr>
        <w:footnoteReference w:id="615"/>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كما لم يكن مضطراً أن يقول: "فتولّى أبو بكر تلك الأمور فيسَّر وشدّد وقارب واقتصد"، أو يقول: "فصحبته مناصحاً وأطعته فيما أطاع الله فيه جاهداً". أو يقول: "فلما احتضر بعث إلى عمر فولَّاه فسمعنا وأطعنا وناصحنا"</w:t>
      </w:r>
      <w:r w:rsidR="008F4298" w:rsidRPr="008F4298">
        <w:rPr>
          <w:rFonts w:cs="Arabic11 BT"/>
          <w:vertAlign w:val="superscript"/>
          <w:rtl/>
        </w:rPr>
        <w:t>(</w:t>
      </w:r>
      <w:r w:rsidR="008F4298" w:rsidRPr="008F4298">
        <w:rPr>
          <w:rStyle w:val="FootnoteReference"/>
          <w:rFonts w:cs="Arabic11 BT"/>
          <w:rtl/>
        </w:rPr>
        <w:footnoteReference w:id="616"/>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هل تحتملون أن يقول مسلمٌ عاديٌّ بشأن غاصبي مقام الإمامة الإلهية مثل ذلك الكلام، فما بالك أن يقوله عليٌّ (ع)؟! هل يُدافع الفرد مغصوب الحق عن غاصبي مقامه الإلهي إلى درجة قوله: "</w:t>
      </w:r>
      <w:r w:rsidRPr="00323ACB">
        <w:rPr>
          <w:rFonts w:cs="KFGQPC Uthman Taha Naskh"/>
          <w:rtl/>
        </w:rPr>
        <w:t>واللهِ لَقَدْ دَفَعْتُ عَنْهُ حَتَّى خَشِيتُ أَنْ أَكُونَ آثِماً</w:t>
      </w:r>
      <w:r w:rsidRPr="004B58AA">
        <w:rPr>
          <w:rtl/>
        </w:rPr>
        <w:t>". (</w:t>
      </w:r>
      <w:r w:rsidRPr="004B58AA">
        <w:rPr>
          <w:b/>
          <w:bCs/>
          <w:rtl/>
        </w:rPr>
        <w:t>نهج البلاغة</w:t>
      </w:r>
      <w:r w:rsidRPr="004B58AA">
        <w:rPr>
          <w:rtl/>
        </w:rPr>
        <w:t xml:space="preserve">، الخطبة 240). هل يُرسل مغصوب الحق ابنَيْهِ العزيزين حضرات الحسنين لحراسة الغاصب والدفاع عنه كي لا يُصيبه أذى؟!! ألم يكن مغصوب الحق قادراً على أقل تقدير أن يسكت عن قول شيء بشأن الغاصب وأن يعتزل أمره ولا يُبدي اهتماماً به؟!! </w:t>
      </w:r>
      <w:r w:rsidRPr="004B58AA">
        <w:rPr>
          <w:b/>
          <w:bCs/>
          <w:rtl/>
        </w:rPr>
        <w:t>أَفَلَا تَعْقِلُونَ</w:t>
      </w:r>
      <w:r w:rsidRPr="004B58AA">
        <w:rPr>
          <w:rtl/>
        </w:rPr>
        <w:t>؟!</w:t>
      </w:r>
    </w:p>
    <w:p w:rsidR="00DA04D3" w:rsidRPr="004B58AA" w:rsidRDefault="00DA04D3" w:rsidP="00B30674">
      <w:pPr>
        <w:pStyle w:val="a6"/>
        <w:rPr>
          <w:rtl/>
        </w:rPr>
      </w:pPr>
      <w:r w:rsidRPr="004B58AA">
        <w:rPr>
          <w:rtl/>
        </w:rPr>
        <w:t>وبالنسبة إلى عثمان يجب أن نعلم أنه لم يكن يعتبر أعمال الخليفتين قبله مخالفةً للكتاب والسنة ولم يكن قبوله للشرط الزائد الذي لا دليل عليه الذي اقترحه عبد الرحمن أمراً عجيباً، رغم أن دقة نظر حضرة عليٍّ امتيازٌ كبيرٌ خاصٌّ به ولا يُنكره أحد. لكن الأهم من كل شيء هو مُبايعة حضرة عليٍّ له الأمر الذي لا يترك حُجّةً لأحد</w:t>
      </w:r>
      <w:r w:rsidR="008F4298" w:rsidRPr="008F4298">
        <w:rPr>
          <w:rFonts w:cs="Arabic11 BT"/>
          <w:vertAlign w:val="superscript"/>
          <w:rtl/>
        </w:rPr>
        <w:t>(</w:t>
      </w:r>
      <w:r w:rsidR="008F4298" w:rsidRPr="008F4298">
        <w:rPr>
          <w:rStyle w:val="FootnoteReference"/>
          <w:rFonts w:cs="Arabic11 BT"/>
          <w:rtl/>
        </w:rPr>
        <w:footnoteReference w:id="617"/>
      </w:r>
      <w:r w:rsidR="008F4298" w:rsidRPr="008F4298">
        <w:rPr>
          <w:rFonts w:cs="Arabic11 BT"/>
          <w:vertAlign w:val="superscript"/>
          <w:rtl/>
        </w:rPr>
        <w:t>)</w:t>
      </w:r>
      <w:r w:rsidRPr="004B58AA">
        <w:rPr>
          <w:rtl/>
        </w:rPr>
        <w:t>. (فلا تتجاهل). ولكن مع الأسف الشديد فإن علماءنا وكُتَّابنا يروون قضية خلافة عثمان في كتبهم أو من على منابرهم بالصورة التالية فقط:</w:t>
      </w:r>
    </w:p>
    <w:p w:rsidR="00DA04D3" w:rsidRPr="004B58AA" w:rsidRDefault="00DA04D3" w:rsidP="00B30674">
      <w:pPr>
        <w:pStyle w:val="a6"/>
        <w:rPr>
          <w:rtl/>
        </w:rPr>
      </w:pPr>
      <w:r w:rsidRPr="004B58AA">
        <w:rPr>
          <w:rtl/>
        </w:rPr>
        <w:t>أمر عُمَر في مرض موته صهيبَ الروميَّ أن يختار ستة أفراد من أصحاب النبيّ وأن يجمعهم في منزلٍ ليتشاوروا ويختاروا من بينهم خليفةً ويقوم على رؤوسهم، وأمر عُمَرُ صُهَيْبَاً قائلاً: إن اجتمع خمسةٌ ورضوا رجلاً وأبى واحد فاشدخ رأسه أو اضرب رأسه بالسيف، وإن اتَّفق أربعةٌ فرضوا رجلاً منهم وأبى اثنان فاضرب رؤوسهما، فإن رضي ثلاثةٌ رجلاً منهم وثلاثةٌ رجلاً منهم فحكِّموا عبد الله بن عمر، فأيّ الفريقين حكم له فليختاروا رجلاً منه فإن لم يرضوا بحكم عبد الله بن عمر فكونوا مع الذين فيهم عبد الرحمن بن عوف، واقتلوا [الثلاثة] الباقين إن رغبوا عما اجتمع عليه الناس!!!</w:t>
      </w:r>
      <w:r w:rsidR="008F4298" w:rsidRPr="008F4298">
        <w:rPr>
          <w:rFonts w:cs="Arabic11 BT"/>
          <w:vertAlign w:val="superscript"/>
          <w:rtl/>
        </w:rPr>
        <w:t>(</w:t>
      </w:r>
      <w:r w:rsidR="008F4298" w:rsidRPr="008F4298">
        <w:rPr>
          <w:rStyle w:val="FootnoteReference"/>
          <w:rFonts w:cs="Arabic11 BT"/>
          <w:rtl/>
        </w:rPr>
        <w:footnoteReference w:id="618"/>
      </w:r>
      <w:r w:rsidR="008F4298" w:rsidRPr="008F4298">
        <w:rPr>
          <w:rFonts w:cs="Arabic11 BT"/>
          <w:vertAlign w:val="superscript"/>
          <w:rtl/>
        </w:rPr>
        <w:t>)</w:t>
      </w:r>
      <w:r w:rsidRPr="004B58AA">
        <w:rPr>
          <w:rtl/>
        </w:rPr>
        <w:t xml:space="preserve"> ثم قال ذلك الكاتب: من الواضح تماماً إن الطريقة التي أمر عُمَرُ باتباعها في الشورى والترتيب الذي اتَّخذه لتعيين خليفته لم يكن ليُتيح لعليٍّ أن يصل إلى الخلافة، لأن عبد الرحمن بن عوف سيميل إلى عثمان قطعاً لقرابته منه!</w:t>
      </w:r>
    </w:p>
    <w:p w:rsidR="00DA04D3" w:rsidRPr="004B58AA" w:rsidRDefault="00DA04D3" w:rsidP="00B30674">
      <w:pPr>
        <w:pStyle w:val="a6"/>
        <w:rPr>
          <w:rtl/>
        </w:rPr>
      </w:pPr>
      <w:r w:rsidRPr="004B58AA">
        <w:rPr>
          <w:rtl/>
        </w:rPr>
        <w:t>وأقول: إن أغلبَ علمائنا يتجاهلون تماماً عيوب الرواية المذكورة!! في حين أننا لو تأملنا في متن هذه الرواية لاتَّضح لنا خطؤها وأنها رواية موضوعة لأنها تقول: أنه إذا اجتمع خمسة ورضوا رجلاً وأبى واحد فعلى صهيب أن يضرب عنقه ويفصل رأسه عن جسده!! في حين أنه من الواضح أنه إذا اجتمع خمسة ورضوا رجلاً خليفةً فإن الشخص الذي رضوه سيكون هو الخليفة ولن يبقى هناك مخالف يأبى ذلك ليقطع صهيبٌ عُنُقَهُ!!</w:t>
      </w:r>
    </w:p>
    <w:p w:rsidR="00DA04D3" w:rsidRPr="004B58AA" w:rsidRDefault="00DA04D3" w:rsidP="00B30674">
      <w:pPr>
        <w:pStyle w:val="a6"/>
        <w:rPr>
          <w:rtl/>
        </w:rPr>
      </w:pPr>
      <w:r w:rsidRPr="004B58AA">
        <w:rPr>
          <w:rtl/>
        </w:rPr>
        <w:t xml:space="preserve">وكذلك بالنسبة إلى ادِّعاء تلك الرواية أن عمر قال: إن اتَّفق أربعةٌ فرضوا رجلاً منهم وأبى اثنان فاضرب رؤوسهما، لأنه عندما يجتمع أربعةٌ ويختارون شخصاً فإن من يُخالف ذلك لن يكون الشخصان الباقيان بل واحداً منهما فقط لأن الآخر سيكون هو الذي تمَّ اختياره للخلافة! والأمر ذاته ينطبق على مقولة: إن رضي ثلاثة رجلاً منهم وثلاثة رجلاً منهم فافعل كيت وكيت. وذلك لأنه عندما يختار ثلاثة أشخاص رجلاً فإن المُعترضين على ذلك لن يكونوا ثلاثة بل اثنين فقط إذ الثلاثة هم الذين قاموا بالاختيار والرابع هو الذي تمّ اختياره فلم يبقَ إلا شخصين مخالفين وَمِنْ ثَمَّ فبما أن الأكثرية مع ذلك الاختيار والمُعترضين أقلية فلا مشكلة في الأمر ورأي الأقلية لن يكون نافذاً ولن تكون هناك حاجة إلى الأمر بقتلهما! إن صدور مثل هذا الأمر غير محتمل من شخص قليل العقل فما بالك بأن يصدر عن عمر الذي كان -بمساعدة مشاوريه ومنهم حضرة عليّ (ع)- يُدير إحدى أكبر إمبراطوريات عصره وكان الجميع مطيعين له.  </w:t>
      </w:r>
    </w:p>
    <w:p w:rsidR="00DA04D3" w:rsidRPr="004B58AA" w:rsidRDefault="00DA04D3" w:rsidP="00B30674">
      <w:pPr>
        <w:pStyle w:val="a6"/>
        <w:rPr>
          <w:rtl/>
        </w:rPr>
      </w:pPr>
      <w:r w:rsidRPr="004B58AA">
        <w:rPr>
          <w:rtl/>
        </w:rPr>
        <w:t>أضف إلى ذلك أنه جاء في ذلك الأمر المنسوب لعمر أن كل من خالف من أعضاء الشورى الستة أولئك وجب ضرب عنقه!! فهل كان شخص مثل عليّ (ع) أو الزبير أو سعد فاتح القادسية الذي كان لكل منهم أنصار ومؤيدون سيبقى جالساً مكتوف الأيدي حتى يُنفِّذ مأمور عمر أمره بضرب عنقه؟! هل كان مأمور عمر يستطيع أن يواجه عدة أشخاص ويقتلهم؟! ولنفرض أن الأمر كذلك فهل كان قتل أصحاب النبيّ الكبار في المدينة سيمرُّ بهذه البساطة، وهل كان أحد سيقبل بتنفيذ مثل ذلك الأمر؟ وهل كان قتلهم سيحلُّ مشكلة الخلافة أم على العكس سيُحدث فتنةً كبيرةً لا تُعلَم عاقبتُها؟ إن مثل تلك الفتنة التي ستنشب عندئذ لن تكون في صالح أيّ أحد وبالطبع فليس من المعقول أن يُصدر عمر مثل هذا الأمر!</w:t>
      </w:r>
    </w:p>
    <w:p w:rsidR="00DA04D3" w:rsidRPr="004B58AA" w:rsidRDefault="00DA04D3" w:rsidP="00B30674">
      <w:pPr>
        <w:pStyle w:val="a6"/>
        <w:rPr>
          <w:rtl/>
        </w:rPr>
      </w:pPr>
      <w:r w:rsidRPr="004B58AA">
        <w:rPr>
          <w:rtl/>
        </w:rPr>
        <w:t xml:space="preserve">والنقطة الأخرى أننا لو افترضنا جدلاً أن عمر أراد مثل ذلك المجلس التشاوري وأمر بإقامته بمثل ذلك الأمر المخالف للشرع، فهل كان عليّ (ع) سيُشارك في مثل مجلس الشورى ذاك؟! أضف إلى ذلك أنه لو كان عليّ (ع) يعتبر نفسه منصوباً مِنْ قِبَلِ الله فهل كان سيُشارك في ذلك المجلس التشاوري ويقبل بالتعهّدات التي أُخذت فيه ويُبايع من اختاره أصحاب ذلك المجلس ويمنح خلافته الغاصبة المشروعيَّةَ؟! لو كان الأمر واضحاً منذ البداية بأن أعضاء الشورى رتّبوا الأمر على نحو لن يُنتخب فيه عليٌّ فلماذا لم يرفض عليٌّ المشاركة في ذلك المجلس المرتب على ذلك النحو منذ بداية الأمر؟! هل كان يريد أن لا يفوته مشاركة الآخرين في تجاهلهم وإعراضهم عن الإمام المنصوص عليه من الله؟!! </w:t>
      </w:r>
      <w:r w:rsidRPr="004B58AA">
        <w:rPr>
          <w:b/>
          <w:bCs/>
          <w:rtl/>
        </w:rPr>
        <w:t>أَفَلَا تَعْقِلُونَ</w:t>
      </w:r>
      <w:r w:rsidRPr="004B58AA">
        <w:rPr>
          <w:rtl/>
        </w:rPr>
        <w:t>؟!</w:t>
      </w:r>
    </w:p>
    <w:p w:rsidR="00DA04D3" w:rsidRPr="004B58AA" w:rsidRDefault="00DA04D3" w:rsidP="00B30674">
      <w:pPr>
        <w:pStyle w:val="a6"/>
        <w:rPr>
          <w:rtl/>
        </w:rPr>
      </w:pPr>
      <w:r w:rsidRPr="004B58AA">
        <w:rPr>
          <w:rtl/>
        </w:rPr>
        <w:t>والنقطة الأخرى أن راوي رواية قتل المخالفين تلك شخصٌ يُدعى «أبو مخنف» وهو ليس موثوقاً في نظر علماء الرجال</w:t>
      </w:r>
      <w:r w:rsidR="008F4298" w:rsidRPr="008F4298">
        <w:rPr>
          <w:rFonts w:cs="Arabic11 BT"/>
          <w:vertAlign w:val="superscript"/>
          <w:rtl/>
        </w:rPr>
        <w:t>(</w:t>
      </w:r>
      <w:r w:rsidR="008F4298" w:rsidRPr="008F4298">
        <w:rPr>
          <w:rStyle w:val="FootnoteReference"/>
          <w:rFonts w:cs="Arabic11 BT"/>
          <w:rtl/>
        </w:rPr>
        <w:footnoteReference w:id="619"/>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وكذلك بالنسبة إلى الروايات التي تقول: إن على ثلاثة أشخاص أن يتنازلوا عن حقهم إلى ثلاثة آخرين فهي روايات متعارضة مختلفة فبعض المؤرخين ومنهم «ابن الأثير» يقول: بعد انتهاء مهلة الأيام الثلاثة التي حدّدها عمر، طلب عبد الرحمن بن عوف في صبيحة اليوم الرابع من أهل الشورى أن يتنازل بعضهم عن حقه لآخر فتنازل الزبير عن حقه لصالح ابن عمته عليّ وتنازل سعدٌ عن حقه إلى عثمان [في حين أن ابن خلدون قال في تاريخه: إن سعداً تنازل عن حقه إلى عليّ. وقد روى الطبري بالطبع أن حضرة عليّ ذهب إلى سعد وأقسم عليه أن لا يتحد ضده مع عبد الرحمن بن عوف لصالح عثمان] ولا يوجد هنا ذكر لطلحة. لكن بعضهم مثل «ابن كثير الدمشقي» يقولون: منذ اليوم الأول أراد عبد الرحمن من المُرشَّحين أن يتنازل بعضهم للآخر، فتنازل الزبير لعليٍّ وطلحةُ لعثمانَ وسعدٌ لعبد الرحمن، في حين أن التواريخ تقول: إن طلحة كان مسافراً وغائباً. كما أنه جاء في تلك الروايات أن عمر أمر «المقداد بن الأسود» أن يقتل المخالفين إذا لم يتَّفقوا بعد مُضيِّ مهلة الأيام الثلاثة، في حين أن الكل يعلم أن المقداد كان من مُحبّي حضرة عليٍّ (ع) وأنصاره الصادقين إلى درجة أنهم اعتبروه من شيعة عليّ (؟!) ففي هذه الحالة كيف يُمكن لِعُمَرَ أن يختاره لمثل هذه المهمة؟!! (فلا تتجاهل).</w:t>
      </w:r>
    </w:p>
    <w:p w:rsidR="00DA04D3" w:rsidRPr="004B58AA" w:rsidRDefault="00DA04D3" w:rsidP="00B30674">
      <w:pPr>
        <w:pStyle w:val="a6"/>
        <w:rPr>
          <w:rtl/>
        </w:rPr>
      </w:pPr>
      <w:r w:rsidRPr="004B58AA">
        <w:rPr>
          <w:b/>
          <w:bCs/>
          <w:rtl/>
        </w:rPr>
        <w:t>تاسعاً</w:t>
      </w:r>
      <w:r w:rsidRPr="004B58AA">
        <w:rPr>
          <w:rtl/>
        </w:rPr>
        <w:t xml:space="preserve">: النقطة الأخرى التي تُستغلُّ غالباً لتضليل العوام هي أنهم يقولون: لو لم يُعيّن رسول الله </w:t>
      </w:r>
      <w:r w:rsidRPr="004B58AA">
        <w:rPr>
          <w:rFonts w:ascii="Abo-thar" w:hAnsi="Abo-thar"/>
          <w:sz w:val="30"/>
        </w:rPr>
        <w:t></w:t>
      </w:r>
      <w:r w:rsidRPr="004B58AA">
        <w:rPr>
          <w:rtl/>
        </w:rPr>
        <w:t xml:space="preserve"> شخصاً خليفةً بعده مباشرةً وكانت مهمة انتخاب الخليفة تقع على عاتق شورى المسلمين فلماذا لم يجعل عمر أيّ شخص من الأنصار ضمن مجلس التشاور الذي عيَّنه؟! أو لماذا قام أبو بكر بتعيين عُمَر ونصبه خليفةً له من بعده؟!</w:t>
      </w:r>
    </w:p>
    <w:p w:rsidR="00DA04D3" w:rsidRPr="004B58AA" w:rsidRDefault="00DA04D3" w:rsidP="00B30674">
      <w:pPr>
        <w:pStyle w:val="a6"/>
        <w:rPr>
          <w:rtl/>
        </w:rPr>
      </w:pPr>
      <w:r w:rsidRPr="004B58AA">
        <w:rPr>
          <w:rtl/>
        </w:rPr>
        <w:t xml:space="preserve">أُقرُّ أن العوام لو خُدعوا بمثل هذا الإشكال لَمَا استطاع أحد أن يلومهم! لأن أغلب الناس، حسبما رأيت حتى اليوم، لا يعرفون أن مُعظم صحابة النبيّ </w:t>
      </w:r>
      <w:r w:rsidRPr="004B58AA">
        <w:rPr>
          <w:rFonts w:ascii="Abo-thar" w:hAnsi="Abo-thar"/>
          <w:sz w:val="30"/>
        </w:rPr>
        <w:t></w:t>
      </w:r>
      <w:r w:rsidRPr="004B58AA">
        <w:rPr>
          <w:rtl/>
        </w:rPr>
        <w:t xml:space="preserve"> في صدر الإسلام كانوا مُتَّفقين على أن زعيم المسلمين ينبغي أن يُختَارَ من المُهاجرين الذين كان أغلبهم من قريش، وأن هذا أقرب إلى ما كان رسول الله </w:t>
      </w:r>
      <w:r w:rsidRPr="004B58AA">
        <w:rPr>
          <w:rFonts w:ascii="Abo-thar" w:hAnsi="Abo-thar"/>
          <w:sz w:val="30"/>
        </w:rPr>
        <w:t></w:t>
      </w:r>
      <w:r w:rsidRPr="004B58AA">
        <w:rPr>
          <w:rtl/>
        </w:rPr>
        <w:t xml:space="preserve"> يميل إليه ويُعجبه. ذلك أن قريش بسبب ما كانت تمتهنه في ذلك العهد من التجارة [وخدمة بيت الله الحرام]، كانت أكثر معرفةً بأمور البلاد وبأحوال الناس وأكثر قدرةً على التعامل مع طبقات الناس المختلفة من الأنصار الذين كان أغلبهم يعمل بالزراعة ومعرفته بسائر مناطق الجزيرة العربية أقل من قريش. </w:t>
      </w:r>
    </w:p>
    <w:p w:rsidR="00DA04D3" w:rsidRPr="004B58AA" w:rsidRDefault="00DA04D3" w:rsidP="00B30674">
      <w:pPr>
        <w:pStyle w:val="a6"/>
        <w:rPr>
          <w:rtl/>
        </w:rPr>
      </w:pPr>
      <w:r w:rsidRPr="004B58AA">
        <w:rPr>
          <w:rtl/>
        </w:rPr>
        <w:t>ولم يكن هناك -ولِـلَّهِ الحمد والمنَّة- اختلاف في هذا الأمر بين أبي بكر الذي قال: «الأئمة من قريش» وحضرة عَلِيٍّ (ع) (</w:t>
      </w:r>
      <w:r w:rsidRPr="004B58AA">
        <w:rPr>
          <w:b/>
          <w:bCs/>
          <w:rtl/>
        </w:rPr>
        <w:t>نهج البلاغة</w:t>
      </w:r>
      <w:r w:rsidRPr="004B58AA">
        <w:rPr>
          <w:rtl/>
        </w:rPr>
        <w:t>، الخطبة 60 - 67)، بل كان اختلاف عَلِيٍّ مع الخلفاء يدور حول الأليق بمنصب الخلافة من بين المُهاجرين. (فَتَأَمَّل جداً). ولكنهم كانوا مُتَّفقين جميعاً على أن الخليفة ينبغي أن يكون قُرشياً يرضى به جميع المسلمين!</w:t>
      </w:r>
      <w:r w:rsidR="008F4298" w:rsidRPr="008F4298">
        <w:rPr>
          <w:rFonts w:cs="Arabic11 BT"/>
          <w:vertAlign w:val="superscript"/>
          <w:rtl/>
        </w:rPr>
        <w:t>(</w:t>
      </w:r>
      <w:r w:rsidR="008F4298" w:rsidRPr="008F4298">
        <w:rPr>
          <w:rStyle w:val="FootnoteReference"/>
          <w:rFonts w:cs="Arabic11 BT"/>
          <w:rtl/>
        </w:rPr>
        <w:footnoteReference w:id="620"/>
      </w:r>
      <w:r w:rsidR="008F4298" w:rsidRPr="008F4298">
        <w:rPr>
          <w:rFonts w:cs="Arabic11 BT"/>
          <w:vertAlign w:val="superscript"/>
          <w:rtl/>
        </w:rPr>
        <w:t>)</w:t>
      </w:r>
    </w:p>
    <w:p w:rsidR="00DA04D3" w:rsidRPr="004C1C9A" w:rsidRDefault="00DA04D3" w:rsidP="00323ACB">
      <w:pPr>
        <w:pStyle w:val="a6"/>
        <w:rPr>
          <w:rtl/>
        </w:rPr>
      </w:pPr>
      <w:r w:rsidRPr="004C1C9A">
        <w:rPr>
          <w:rtl/>
        </w:rPr>
        <w:t>ولكن المسألة المهمة جداً هنا هي مسألة البيعة التي تُعتبر الطريق الأوحد    لاكتساب الخليفة المشروعية، ولا فرق في أمر البيعة بين المهاجرين والأنصار. أي أنه حتى المُهاجر القُرشيّ لا تُصبح إمارته شرعيّةً ما لم يرضَ به الأنصار ويُبايعونه طوعاً، كما صرَّح حضرة عَلِيٍّ (ع) بشأن تعيين الخليفة فقال: "</w:t>
      </w:r>
      <w:r w:rsidRPr="00544AB0">
        <w:rPr>
          <w:rFonts w:cs="KFGQPC Uthman Taha Naskh"/>
          <w:b/>
          <w:bCs/>
          <w:szCs w:val="26"/>
          <w:rtl/>
        </w:rPr>
        <w:t>إِنَّمَا الشُّورَى لِلْمُهَاجِرِينَ والأنْصَارِ فَإِنِ اجْتَمَعُوا عَلَى رَجُلٍ وسَمَّوْهُ إِمَاماً كَانَ ذَلِكَ لِـلَّهِ رِضًا</w:t>
      </w:r>
      <w:r w:rsidRPr="004C1C9A">
        <w:rPr>
          <w:rtl/>
        </w:rPr>
        <w:t>" (</w:t>
      </w:r>
      <w:r w:rsidRPr="004C1C9A">
        <w:rPr>
          <w:b/>
          <w:bCs/>
          <w:rtl/>
        </w:rPr>
        <w:t>نهج البلاغة</w:t>
      </w:r>
      <w:r w:rsidRPr="004C1C9A">
        <w:rPr>
          <w:rtl/>
        </w:rPr>
        <w:t>، الرسالة 6، وجاءت هذه الرسالة أيضاً في كتاب «</w:t>
      </w:r>
      <w:r w:rsidRPr="004C1C9A">
        <w:rPr>
          <w:b/>
          <w:bCs/>
          <w:rtl/>
        </w:rPr>
        <w:t>وقعة</w:t>
      </w:r>
      <w:r w:rsidRPr="004C1C9A">
        <w:rPr>
          <w:rtl/>
        </w:rPr>
        <w:t xml:space="preserve"> </w:t>
      </w:r>
      <w:r w:rsidRPr="004C1C9A">
        <w:rPr>
          <w:b/>
          <w:bCs/>
          <w:rtl/>
        </w:rPr>
        <w:t>صفّين</w:t>
      </w:r>
      <w:r w:rsidRPr="004C1C9A">
        <w:rPr>
          <w:rtl/>
        </w:rPr>
        <w:t>»). يقول أخونا الفاضل جناب السيد «مصطفى الطباطبائي» -حفظه الله تعالى-: "لو اكتفى عَلِيٌّ في رسالته تلك بقوله: "</w:t>
      </w:r>
      <w:r w:rsidRPr="00323ACB">
        <w:rPr>
          <w:rFonts w:cs="KFGQPC Uthman Taha Naskh"/>
          <w:rtl/>
        </w:rPr>
        <w:t>إِنَّهُ بَايَعَنِي الْقَوْمُ الَّذِينَ بَايَعُوا أَبَا بَكْرٍ وعُمَرَ وعُثْمَانَ عَلَى مَا بَايَعُوهُمْ عَلَيْهِ فَلَمْ يَكُنْ لِلشَّاهِدِ أَنْ يَخْتَارَ وَلا</w:t>
      </w:r>
      <w:r w:rsidRPr="00323ACB">
        <w:rPr>
          <w:rFonts w:cs="Times New Roman"/>
          <w:rtl/>
        </w:rPr>
        <w:t> </w:t>
      </w:r>
      <w:r w:rsidRPr="00323ACB">
        <w:rPr>
          <w:rFonts w:cs="KFGQPC Uthman Taha Naskh"/>
          <w:rtl/>
        </w:rPr>
        <w:t>لِلْغَائِبِ أَنْ يَرُدَّ</w:t>
      </w:r>
      <w:r w:rsidRPr="004C1C9A">
        <w:rPr>
          <w:rtl/>
        </w:rPr>
        <w:t>" لكان هناك وجه لصحة فرضية من قال: إن قصد عَلِيٍّ من تلك الرسالة كان «الاحتجاج على الخصم» بما يؤمن به، ولكننا نلاحظ أن عَلِيّاً (ع) لم يكتفِ بهذه الجملة بل أعقبها بكلام ابتدأه بأداة الحصر «</w:t>
      </w:r>
      <w:r w:rsidRPr="004C1C9A">
        <w:rPr>
          <w:b/>
          <w:bCs/>
          <w:u w:val="single"/>
          <w:rtl/>
        </w:rPr>
        <w:t>إنما</w:t>
      </w:r>
      <w:r w:rsidRPr="004C1C9A">
        <w:rPr>
          <w:rtl/>
        </w:rPr>
        <w:t>» مُبيِّناً أن الشورى حق المُهاجرين والأنصار فقط وقال:</w:t>
      </w:r>
      <w:r w:rsidRPr="004C1C9A">
        <w:rPr>
          <w:b/>
          <w:bCs/>
          <w:rtl/>
        </w:rPr>
        <w:t xml:space="preserve"> </w:t>
      </w:r>
      <w:r w:rsidRPr="004C1C9A">
        <w:rPr>
          <w:rtl/>
        </w:rPr>
        <w:t>"</w:t>
      </w:r>
      <w:r w:rsidRPr="00544AB0">
        <w:rPr>
          <w:rFonts w:cs="KFGQPC Uthman Taha Naskh"/>
          <w:b/>
          <w:bCs/>
          <w:szCs w:val="26"/>
          <w:rtl/>
        </w:rPr>
        <w:t xml:space="preserve">فَإِنِ اجْتَمَعُوا عَلَى رَجُلٍ وسَمَّوْهُ إِمَاماً </w:t>
      </w:r>
      <w:r w:rsidRPr="00544AB0">
        <w:rPr>
          <w:rFonts w:cs="KFGQPC Uthman Taha Naskh"/>
          <w:b/>
          <w:bCs/>
          <w:szCs w:val="26"/>
          <w:u w:val="single"/>
          <w:rtl/>
        </w:rPr>
        <w:t>كَانَ ذَلِكَ لِـلَّهِ رِضًا</w:t>
      </w:r>
      <w:r w:rsidRPr="004C1C9A">
        <w:rPr>
          <w:rtl/>
        </w:rPr>
        <w:t>". وهذه الجملة لا علاقة لها بما يؤمن به الخصم كي نقول: إن عَلِيّاً أراد أن يُجادل خصمه بلسانه وبما يعتقد به، بل الجملة في مقام تقرير مبدأ شرعيٍّ بشأن انتخاب حاكم مجتمع المسلمين. (انتهى كلام الطباطبائي). وإلا فلم تكن هناك ضرورة أن يحتجَّ عَلِيٌّ (ع) على الخصم بمسألة «</w:t>
      </w:r>
      <w:r w:rsidRPr="004C1C9A">
        <w:rPr>
          <w:u w:val="single"/>
          <w:rtl/>
        </w:rPr>
        <w:t>رضا الله</w:t>
      </w:r>
      <w:r w:rsidRPr="004C1C9A">
        <w:rPr>
          <w:rtl/>
        </w:rPr>
        <w:t xml:space="preserve">» وينسب إلى الله تعالى نسبةً خاطئةً ومخالفةً للحقيقة!! </w:t>
      </w:r>
      <w:r w:rsidRPr="004C1C9A">
        <w:rPr>
          <w:b/>
          <w:bCs/>
          <w:rtl/>
        </w:rPr>
        <w:t>أَفَلَا تَعْقِلُونَ</w:t>
      </w:r>
      <w:r w:rsidRPr="004C1C9A">
        <w:rPr>
          <w:rtl/>
        </w:rPr>
        <w:t>؟!</w:t>
      </w:r>
    </w:p>
    <w:p w:rsidR="00DA04D3" w:rsidRPr="004B58AA" w:rsidRDefault="00DA04D3" w:rsidP="008369C6">
      <w:pPr>
        <w:pStyle w:val="a6"/>
        <w:rPr>
          <w:rtl/>
        </w:rPr>
      </w:pPr>
      <w:r w:rsidRPr="004C1C9A">
        <w:rPr>
          <w:rtl/>
        </w:rPr>
        <w:t>أجل لم يكن فارس ميدان الفصاحة مُضطّرّاً أن يحصر اختيار الخليفة بإجماع المُهاجرين والأنصار وأن يعتبر في الوقت ذاته أيضاً أن «</w:t>
      </w:r>
      <w:r w:rsidRPr="004C1C9A">
        <w:rPr>
          <w:u w:val="single"/>
          <w:rtl/>
        </w:rPr>
        <w:t>رضا الله</w:t>
      </w:r>
      <w:r w:rsidRPr="004C1C9A">
        <w:rPr>
          <w:rtl/>
        </w:rPr>
        <w:t>» يتحقَّق بذلك الإجماع!! بل كان بإمكانه أن يكتفي في الاحتجاج على الخصم بكتابة جملة: (</w:t>
      </w:r>
      <w:r w:rsidRPr="00323ACB">
        <w:rPr>
          <w:rFonts w:cs="KFGQPC Uthman Taha Naskh"/>
          <w:rtl/>
        </w:rPr>
        <w:t>إِنَّهُ بَايَعَنِي الْقَوْمُ الَّذِينَ بَايَعُوا أَبَا بَكْرٍ وعُمَرَ وعُثْمَانَ عَلَى مَا بَايَعُوهُمْ عَلَيْهِ</w:t>
      </w:r>
      <w:r w:rsidRPr="004C1C9A">
        <w:rPr>
          <w:rtl/>
        </w:rPr>
        <w:t>). وقد واصل الإمام رسالته تلك قائلاً: "</w:t>
      </w:r>
      <w:r w:rsidRPr="00323ACB">
        <w:rPr>
          <w:rFonts w:cs="KFGQPC Uthman Taha Naskh"/>
          <w:rtl/>
        </w:rPr>
        <w:t xml:space="preserve">فَإِنْ خَرَجَ عَنْ أَمْرِهِمْ خَارِجٌ بِطَعْنٍ أَوْ بِدْعَةٍ رَدُّوهُ إِلَى مَا خَرَجَ مِنْهُ فَإِنْ أَبَى قَاتَلُوهُ عَلَى </w:t>
      </w:r>
      <w:r w:rsidRPr="00323ACB">
        <w:rPr>
          <w:rFonts w:cs="KFGQPC Uthman Taha Naskh"/>
          <w:u w:val="single"/>
          <w:rtl/>
        </w:rPr>
        <w:t>اتِّبَاعِهِ غَيْرَ سَبِيلِ الْمُؤْمِنِينَ</w:t>
      </w:r>
      <w:r w:rsidR="008F4298" w:rsidRPr="00323ACB">
        <w:rPr>
          <w:rFonts w:cs="KFGQPC Uthman Taha Naskh"/>
          <w:u w:val="single"/>
          <w:vertAlign w:val="superscript"/>
          <w:rtl/>
        </w:rPr>
        <w:t>(</w:t>
      </w:r>
      <w:r w:rsidR="008F4298" w:rsidRPr="00323ACB">
        <w:rPr>
          <w:rStyle w:val="FootnoteReference"/>
          <w:rFonts w:cs="KFGQPC Uthman Taha Naskh"/>
          <w:u w:val="single"/>
          <w:rtl/>
        </w:rPr>
        <w:footnoteReference w:id="621"/>
      </w:r>
      <w:r w:rsidR="008F4298" w:rsidRPr="00323ACB">
        <w:rPr>
          <w:rFonts w:cs="KFGQPC Uthman Taha Naskh"/>
          <w:u w:val="single"/>
          <w:vertAlign w:val="superscript"/>
          <w:rtl/>
        </w:rPr>
        <w:t>)</w:t>
      </w:r>
      <w:r w:rsidRPr="00323ACB">
        <w:rPr>
          <w:rFonts w:cs="KFGQPC Uthman Taha Naskh"/>
          <w:u w:val="single"/>
          <w:rtl/>
        </w:rPr>
        <w:t xml:space="preserve"> ووَلاهُ اللهُ مَا تَوَلَّى</w:t>
      </w:r>
      <w:r w:rsidRPr="004B58AA">
        <w:rPr>
          <w:rtl/>
        </w:rPr>
        <w:t xml:space="preserve">". ولم يكن الإمام مُضطّرّاً أن يستشهد في كلامه بالقرآن ويتأسَّى بقوله تعالى: </w:t>
      </w:r>
      <w:r w:rsidR="00483F58">
        <w:rPr>
          <w:rFonts w:ascii="KFGQPC Uthman Taha Naskh" w:cs="KFGQPC Uthman Taha Naskh"/>
          <w:sz w:val="28"/>
          <w:rtl/>
        </w:rPr>
        <w:t>﴿</w:t>
      </w:r>
      <w:r w:rsidR="008369C6" w:rsidRPr="008369C6">
        <w:rPr>
          <w:rStyle w:val="Char4"/>
          <w:rtl/>
        </w:rPr>
        <w:t>وَمَن يُشَاقِقِ ٱلرَّسُولَ مِنۢ بَعۡدِ مَا تَبَيَّنَ لَهُ ٱلۡهُدَىٰ وَيَتَّبِعۡ غَيۡرَ سَبِيلِ ٱلۡمُؤۡمِنِينَ نُوَلِّهِۦ مَا تَوَلَّىٰ وَنُصۡلِهِۦ جَهَنَّمَۖ وَسَآءَتۡ مَصِيرًا ١١٥</w:t>
      </w:r>
      <w:r w:rsidR="00483F58">
        <w:rPr>
          <w:rFonts w:ascii="KFGQPC Uthman Taha Naskh" w:cs="KFGQPC Uthman Taha Naskh"/>
          <w:sz w:val="28"/>
          <w:rtl/>
        </w:rPr>
        <w:t>﴾</w:t>
      </w:r>
      <w:r w:rsidR="008369C6">
        <w:rPr>
          <w:rFonts w:ascii="KFGQPC Uthman Taha Naskh" w:cs="KFGQPC Uthman Taha Naskh"/>
          <w:sz w:val="28"/>
          <w:rtl/>
        </w:rPr>
        <w:t xml:space="preserve"> </w:t>
      </w:r>
      <w:r w:rsidR="008369C6" w:rsidRPr="008369C6">
        <w:rPr>
          <w:rStyle w:val="Char5"/>
          <w:rtl/>
        </w:rPr>
        <w:t>[النساء : ١١٥]</w:t>
      </w:r>
      <w:r w:rsidRPr="004B58AA">
        <w:rPr>
          <w:rtl/>
        </w:rPr>
        <w:t>.</w:t>
      </w:r>
    </w:p>
    <w:p w:rsidR="00DA04D3" w:rsidRPr="004B58AA" w:rsidRDefault="00DA04D3" w:rsidP="00B30674">
      <w:pPr>
        <w:pStyle w:val="a6"/>
        <w:rPr>
          <w:rtl/>
        </w:rPr>
      </w:pPr>
      <w:r w:rsidRPr="004B58AA">
        <w:rPr>
          <w:rtl/>
        </w:rPr>
        <w:t>على ضوء ما ذُكِرَ أعلاه، لو رجعنا إلى مسألة «البيعة» لعلمنا أن مُجرّد اقتراح شخص أو عدة أشخاص لمنصب الخلافة مِنْ قِبَلِ أبي بكر وعمر لم يكن وحده سبباً لصيرورة هذا الشخص خليفةً شرعاً ما لم ينلْ رضا ومُبايعة المُهاجرين والأنصار له بالخلافة (فاتَّقِ الله ولا تتجاهل). بناءً على ذلك فإن الشخص القُرَشيّ -في زمن الصحابة- الذي كان يستطيع أن ينال رضا «الأنصار» ومُبايعتهم له بالخلافة، يُصبح خليفةً شرعاً، أما لو كان ذلك الشخص المُعيّن لا يحظى برضا الأنصار الذين كانوا يُشكّلون الأكثرية فإن تعيين أبي بكر وعمر له لن يُفيده في شيء.</w:t>
      </w:r>
    </w:p>
    <w:p w:rsidR="00DA04D3" w:rsidRPr="004B58AA" w:rsidRDefault="00DA04D3" w:rsidP="00B30674">
      <w:pPr>
        <w:pStyle w:val="a6"/>
        <w:rPr>
          <w:rtl/>
        </w:rPr>
      </w:pPr>
      <w:r w:rsidRPr="004B58AA">
        <w:rPr>
          <w:rtl/>
        </w:rPr>
        <w:t xml:space="preserve">وبالمناسبة فقد اختلق بعضهم قصةً بشأن أن النبيّ عيَّن حتماً شخصاً بعده لمنصب الخلافة، نذكرها هنا لإيقاظ إخوتنا المؤمنين. مضمون القصة يقول: إن رجلاً شيعياً نزل ضيفاً على جماعة من السنة وعاهدهم أن لا يتطرق إلى أيّ بحث مذهبي فقبلوا منه ذلك. وقام في مجلسهم بمدح أبي بكر وتمجيده ولكنه قال في ختام كلامه: لقد كان أبو بكر أكثر حرصاً على خير المسلمين من النبيّ!! تعجّب أهل المجلس من كلامه وانزعجوا منه وقالوا: كيف تقول ذلك؟ كيف يُمكن أن يكون أبو بكر أكثر حرصاً من رسول الله </w:t>
      </w:r>
      <w:r w:rsidRPr="004B58AA">
        <w:rPr>
          <w:rFonts w:ascii="Abo-thar" w:hAnsi="Abo-thar"/>
          <w:sz w:val="30"/>
        </w:rPr>
        <w:t></w:t>
      </w:r>
      <w:r w:rsidRPr="004B58AA">
        <w:rPr>
          <w:rtl/>
        </w:rPr>
        <w:t xml:space="preserve"> على مصلحة المسلمين وخيرهم؟! فقال الرجل الشيعي: لأن أبا بكر لم يترك أمة الإسلام دون أن يُعيّن لها حاكماً بل نصب عمر خليفةً على المسلمين من بعده، ولكن حسب عقيدتكم ترك رسول الله </w:t>
      </w:r>
      <w:r w:rsidRPr="004B58AA">
        <w:rPr>
          <w:rFonts w:ascii="Abo-thar" w:hAnsi="Abo-thar"/>
          <w:sz w:val="30"/>
        </w:rPr>
        <w:t></w:t>
      </w:r>
      <w:r w:rsidRPr="004B58AA">
        <w:rPr>
          <w:rtl/>
        </w:rPr>
        <w:t xml:space="preserve"> أمته بلا حاكم ولم يُعيِّن لهم خليفة؟! ثم غادر الضيف المجلس! </w:t>
      </w:r>
    </w:p>
    <w:p w:rsidR="00DA04D3" w:rsidRPr="004B58AA" w:rsidRDefault="00DA04D3" w:rsidP="00B30674">
      <w:pPr>
        <w:pStyle w:val="a6"/>
        <w:rPr>
          <w:rtl/>
        </w:rPr>
      </w:pPr>
      <w:r w:rsidRPr="004B58AA">
        <w:rPr>
          <w:rtl/>
        </w:rPr>
        <w:t xml:space="preserve">إن ضعف هذا الاحتجاج واضح لأن رسول الله </w:t>
      </w:r>
      <w:r w:rsidRPr="004B58AA">
        <w:rPr>
          <w:rFonts w:ascii="Abo-thar" w:hAnsi="Abo-thar"/>
          <w:sz w:val="30"/>
        </w:rPr>
        <w:t></w:t>
      </w:r>
      <w:r w:rsidRPr="004B58AA">
        <w:rPr>
          <w:rtl/>
        </w:rPr>
        <w:t xml:space="preserve"> لم يترك الأمة بلا راعٍ بل ترك بينهم القرآن الكريم وسنته أي شريعة الإسلام التي من ضمنها قانون «البيعة»، وكان يجب على المسلمين بعد رحيل خاتَم النبيين أن يستفيدوا من تعاليمه ويتشاوروا فيما بينهم في أمر الحكم (الشورى: 38) ويحلّوا مسائلهم من خلال الشورى. ولو قام النبيّ بتعيين أحد خليفة على المسلمين لأصبح ذلك أمراً شرعياً ولم يكن هناك مجال لاكتساب التجربة وارتقاء المسلمين (فَتَأَمَّل). ولكن مُجرّد رأي أبي بكر وعمر أو غيرهما لم يكن له في نظر المسلمين أي حُجّية شرعية فإذا وقع بينهم خلاف في مسألة من المسائل كانوا مُلزمين، لإثبات رأيهم، أن يستشهدوا بالقرآن والسنة ويستندوا إليهما، ولم يكن لهما سبيل سوى هذا. بناءً على ذلك لم يكن أحد يُصبح خليفة بمُجرّد قول أبي بكر وعمر ما لم يُبايعه المُهاجرون والأنصار عن رضا فإن لم ينل رضاهم وبيعتهم لم يُعدَّ خليفةً. وَمِنْ ثَمَّ فإن قول أبي بكر وعمر كان بالنسبة إلى المسلمين مُجرّد اقتراح لهم الحق في أن يقبلوه أو يرفضوه. (فلا تتجاهل).</w:t>
      </w:r>
    </w:p>
    <w:p w:rsidR="00DF3C37" w:rsidRDefault="00DA04D3" w:rsidP="00DF3C37">
      <w:pPr>
        <w:pStyle w:val="a6"/>
        <w:rPr>
          <w:rtl/>
        </w:rPr>
      </w:pPr>
      <w:r w:rsidRPr="004B58AA">
        <w:rPr>
          <w:rtl/>
        </w:rPr>
        <w:t xml:space="preserve">ومن الطريف أن نعلم أن أهل السنة أيضاً اخترعوا قصةً حكاها لي أحد الإخوة البلوش. مضمون القصة: إن عالماً سُنياً ذهب إلى النجف ونزل في ليلةٍ ضيفاً عند أحد علمائها. ولما أراد العالم الشيعي المُضيف أن يذهب في صباح اليوم التالي إلى الحوزة العلمية طلب منه ضيفه أن يصطحبه معه في طريقه إلى المدرسة ليُسافر من هناك فيما بعد. قبل المُضيف ذلك وفي الطريق سأل العالم السني مُضيفَه قائلاً: كيف حال مدارسكم في النجف؟ فبدأ العالم الشيعي يُحدّثه عن النشاطات المختلفة لتلاميذه في المدارس الشرعية ومن جملة ذلك الكتب التي يؤلفونها والدعاة الذين يُرسَلُون إلى المناطق المختلفة ليدعوا الناس إلى الإسلام ويُعلّموهم أحكام الدين وأنهم يُشاركون في الأعمال ذات النفع العام كما أن لطلاب الشريعة دور بارز في النضال السياسي ومُحاربة انحرافات حكومة العراق وهكذا. فسأل الضيف السني قائلاً: هل يؤمن فُضلاء حوزتكم الذين يقومون بهذه الأعمال بالإسلام؟!! تعجّب العالم الشيعي من سؤاله وقال: ما هذا الكلام الذي تقوله؟! بالطبع هم مؤمنون ويقومون بهذه الأعمال الإيمانية ويتحمَّلون في سبيل الإسلام السجن والتعذيب! فقال العالم السنِّي: إن هذا يُبيّن أنكم أكثر نجاحاً في عملكم من خاتَم النبيين </w:t>
      </w:r>
      <w:r w:rsidRPr="004B58AA">
        <w:rPr>
          <w:rFonts w:ascii="Abo-thar" w:hAnsi="Abo-thar"/>
          <w:sz w:val="30"/>
        </w:rPr>
        <w:t></w:t>
      </w:r>
      <w:r w:rsidRPr="004B58AA">
        <w:rPr>
          <w:rtl/>
        </w:rPr>
        <w:t xml:space="preserve"> لأنكم استطعتم خلال مدة عشر أو اثني عشر أو خمسة عشر عاماً من عملكم الدعوي والتربوي في الحوزة أن تُرَبُّوا مئات الفُضلاء المؤمنين، أما الرسول الخاتَم فإنه لم يستطع خلال مدة ثلاثة وعشرين عاماً أن يُربّي سوى ثلاثة أو سبعة مؤمنين في حين ارتدّ أكثر من تربوا بشكل مباشر على أيديه وأزاحوا الإمام الذي عيّنه الله عليهم حاكماً، عن منصبه، وكسروا ضلع ابنه نبيّهم وأسقطوا جنينها (أي حفيد النبي) وأضلّوا أكثر عالَم الإسلام!!! بعد هذا الكلام ودَّع ا</w:t>
      </w:r>
      <w:r w:rsidR="00DF3C37">
        <w:rPr>
          <w:rtl/>
        </w:rPr>
        <w:t>لعالم السنيُّ مُضيفَه وَذَهَبَ!</w:t>
      </w:r>
    </w:p>
    <w:bookmarkStart w:id="102" w:name="_Ref347642075"/>
    <w:p w:rsidR="00DA04D3" w:rsidRPr="004B58AA" w:rsidRDefault="00DF3C37" w:rsidP="00DF3C37">
      <w:pPr>
        <w:pStyle w:val="a6"/>
        <w:rPr>
          <w:rtl/>
        </w:rPr>
      </w:pPr>
      <w:r w:rsidRPr="00AF40EA">
        <w:rPr>
          <w:b/>
          <w:bCs/>
          <w:color w:val="FFFFFF"/>
          <w:sz w:val="2"/>
          <w:szCs w:val="2"/>
          <w:rtl/>
        </w:rPr>
        <w:fldChar w:fldCharType="begin"/>
      </w:r>
      <w:r w:rsidRPr="00AF40EA">
        <w:rPr>
          <w:b/>
          <w:bCs/>
          <w:color w:val="FFFFFF"/>
          <w:sz w:val="2"/>
          <w:szCs w:val="2"/>
          <w:rtl/>
        </w:rPr>
        <w:instrText xml:space="preserve"> </w:instrText>
      </w:r>
      <w:r w:rsidRPr="00AF40EA">
        <w:rPr>
          <w:b/>
          <w:bCs/>
          <w:color w:val="FFFFFF"/>
          <w:sz w:val="2"/>
          <w:szCs w:val="2"/>
        </w:rPr>
        <w:instrText>SEQ</w:instrText>
      </w:r>
      <w:r w:rsidRPr="00AF40EA">
        <w:rPr>
          <w:b/>
          <w:bCs/>
          <w:color w:val="FFFFFF"/>
          <w:sz w:val="2"/>
          <w:szCs w:val="2"/>
          <w:rtl/>
        </w:rPr>
        <w:instrText xml:space="preserve"> ارجاعات \* </w:instrText>
      </w:r>
      <w:r w:rsidRPr="00AF40EA">
        <w:rPr>
          <w:b/>
          <w:bCs/>
          <w:color w:val="FFFFFF"/>
          <w:sz w:val="2"/>
          <w:szCs w:val="2"/>
        </w:rPr>
        <w:instrText>ARABIC</w:instrText>
      </w:r>
      <w:r w:rsidRPr="00AF40EA">
        <w:rPr>
          <w:b/>
          <w:bCs/>
          <w:color w:val="FFFFFF"/>
          <w:sz w:val="2"/>
          <w:szCs w:val="2"/>
          <w:rtl/>
        </w:rPr>
        <w:instrText xml:space="preserve"> </w:instrText>
      </w:r>
      <w:r w:rsidRPr="00AF40EA">
        <w:rPr>
          <w:b/>
          <w:bCs/>
          <w:color w:val="FFFFFF"/>
          <w:sz w:val="2"/>
          <w:szCs w:val="2"/>
          <w:rtl/>
        </w:rPr>
        <w:fldChar w:fldCharType="separate"/>
      </w:r>
      <w:r w:rsidR="007860CA">
        <w:rPr>
          <w:b/>
          <w:bCs/>
          <w:noProof/>
          <w:color w:val="FFFFFF"/>
          <w:sz w:val="2"/>
          <w:szCs w:val="2"/>
          <w:rtl/>
        </w:rPr>
        <w:t>67</w:t>
      </w:r>
      <w:r w:rsidRPr="00AF40EA">
        <w:rPr>
          <w:b/>
          <w:bCs/>
          <w:color w:val="FFFFFF"/>
          <w:sz w:val="2"/>
          <w:szCs w:val="2"/>
          <w:rtl/>
        </w:rPr>
        <w:fldChar w:fldCharType="end"/>
      </w:r>
      <w:r w:rsidR="00DA04D3" w:rsidRPr="004B58AA">
        <w:rPr>
          <w:b/>
          <w:bCs/>
          <w:rtl/>
        </w:rPr>
        <w:t>عاشراً</w:t>
      </w:r>
      <w:r w:rsidR="00DA04D3" w:rsidRPr="004B58AA">
        <w:rPr>
          <w:rtl/>
        </w:rPr>
        <w:t>: المسألة المهمة جداً والتي تُعدُّ من معضلات التشيع التي لا تُحَلّ والتي تصافق جميع علمائنا تقريباً على كتمانها ولا يتعرَّضون لها بعد فراغهم من بحث حديث الغدير ويتوقعون أن مسألة النصّ على سائر الأئمة وعصمتهم أصبحت مُسلَّمةً أيضاً ووضعوا حديث اللوح الفاضح لحلِّ هذه المشكلة بالذات، هي أنه حتى لو أغمضنا أعيننا وآذاننا وقبلنا ما يقوله علماؤنا بشأن حديث الغدير دون تأمل، فلا خلاف في أن حديث الغدير حتى لو دلّ على الإمامة الإلهية فإنه يُثبتها لعَلِيٍّ (ع) فقط فكيف تُثبتون النصّ الإلهي على سائر الأئمة؟! هل تستطيعون أن تُقدِّموا لنا نصّاً حول إمامتهم الإلهية له عُشر شُهرة حديث الغدير؟!!</w:t>
      </w:r>
      <w:bookmarkEnd w:id="102"/>
      <w:r w:rsidR="00DA04D3" w:rsidRPr="004B58AA">
        <w:rPr>
          <w:rtl/>
        </w:rPr>
        <w:t xml:space="preserve"> </w:t>
      </w:r>
    </w:p>
    <w:p w:rsidR="00DA04D3" w:rsidRPr="004B58AA" w:rsidRDefault="00DA04D3" w:rsidP="00B30674">
      <w:pPr>
        <w:pStyle w:val="a6"/>
        <w:rPr>
          <w:rtl/>
        </w:rPr>
      </w:pPr>
      <w:r w:rsidRPr="004B58AA">
        <w:rPr>
          <w:rtl/>
        </w:rPr>
        <w:t>على القارئ الطالب للحق أن يعلم أن أحد أكبر علماء الشيعة القدامى هو الشيخُ مُحَمَّدُ بْنُ مُحَمَّدِ بْنِ النُّعْمَان العكبري البغدادي (ت 413هـ)، ويُلقّب بالشيخ «المُفيد» ويعتبرونه شيخ الأمة وعلَم الشيعة. ألَّف الشيخ المفيد كتاباً معروفاً ومُعتمداً كثيراً لدى الشيعة عنوانه «</w:t>
      </w:r>
      <w:r w:rsidRPr="004B58AA">
        <w:rPr>
          <w:b/>
          <w:bCs/>
          <w:rtl/>
        </w:rPr>
        <w:t>الإرشاد في معرفة حُجج الله على العباد</w:t>
      </w:r>
      <w:r w:rsidRPr="004B58AA">
        <w:rPr>
          <w:rtl/>
        </w:rPr>
        <w:t>»، ويهدف الكتاب إلى إثبات الإمامة الإلهية للأئمة الاثني عشر. خُصِّصَ الجزء الأول منه للمسائل المُتعلّقة بحضرة عَلِيٍّ (ع)، والجزء الثاني خصَّصه مؤلّفه لسائر الأئمة. بعد أن ذكر المسائل التاريخية في الجزء الأول لم يتورَّع الشيخ المفيد عن الإتيان بالقصص التي تُعجب العامة رغم ضعف سندها ووضوح بُطلان متونها، كالقصة التي أتى بها في الفصل 74 من الباب الثالث حول اكتشاف نبع للماء كان مستوراً تحت صخرة كبيرة مما أدّى إلى إسلام راهب نصراني مُعتزل في دير!</w:t>
      </w:r>
    </w:p>
    <w:p w:rsidR="00DA04D3" w:rsidRPr="004B58AA" w:rsidRDefault="00DA04D3" w:rsidP="00B30674">
      <w:pPr>
        <w:pStyle w:val="a6"/>
        <w:rPr>
          <w:rtl/>
        </w:rPr>
      </w:pPr>
      <w:r w:rsidRPr="004B58AA">
        <w:rPr>
          <w:rtl/>
        </w:rPr>
        <w:t>جاء في هذه القصة أن ساكن الدير قال لحضرة عَلِيٍّ (ع): "</w:t>
      </w:r>
      <w:r w:rsidRPr="00323ACB">
        <w:rPr>
          <w:rFonts w:cs="KFGQPC Uthman Taha Naskh"/>
          <w:rtl/>
        </w:rPr>
        <w:t>إِنَّا نَجِدُ فِي كِتَابٍ مِنْ كُتُبِنَا وَنَأْثِرُ عَنْ عُلَمَائِنَا أَنَّ فِي هَذَا الصُّقْعِ عَيْناً عَلَيْهَا صَخْرَةٌ لَا يَعْرِفُ مَكَانَهَا إِلَّا نَبِيٌّ أَوْ وَصِيُّ نَبِيٍّ وَأَنَّهُ لَا بُدَّ مِنْ وَلِيٍّ لِـلَّهِ يَدْعُو إِلَى الْحَقِّ آيَتُهُ مَعْرِفَةُ مَكَانِ هَذِهِ الصَّخْرَةِ وَقُدْرَتُهُ عَلَى قَلْعِهَا</w:t>
      </w:r>
      <w:r w:rsidRPr="004B58AA">
        <w:rPr>
          <w:rtl/>
        </w:rPr>
        <w:t>".</w:t>
      </w:r>
    </w:p>
    <w:p w:rsidR="00A441C9" w:rsidRPr="00323ACB" w:rsidRDefault="00DA04D3" w:rsidP="00A441C9">
      <w:pPr>
        <w:pStyle w:val="a6"/>
        <w:rPr>
          <w:spacing w:val="-2"/>
          <w:rtl/>
        </w:rPr>
      </w:pPr>
      <w:r w:rsidRPr="00323ACB">
        <w:rPr>
          <w:spacing w:val="-2"/>
          <w:rtl/>
        </w:rPr>
        <w:t xml:space="preserve">وأقول: ألم يُفكّر شيخ الأمة وعلَم الشيعة في نفسه أنه لو تمَّ التعريف بوصيّ النَّبِيّ الأَكْرَم </w:t>
      </w:r>
      <w:r w:rsidRPr="00323ACB">
        <w:rPr>
          <w:rFonts w:ascii="Abo-thar" w:hAnsi="Abo-thar"/>
          <w:spacing w:val="-2"/>
          <w:sz w:val="30"/>
        </w:rPr>
        <w:t></w:t>
      </w:r>
      <w:r w:rsidRPr="00323ACB">
        <w:rPr>
          <w:spacing w:val="-2"/>
          <w:rtl/>
        </w:rPr>
        <w:t xml:space="preserve"> في كتب النصارى على ذلك النحو فلابُدَّ ولا ريب في أن تكون تلك الكتب قد عَرَّفَتْ -كما بيّن القرآن - بالنبيّ ذاته أيضاً، وَمِنْ ثَمَّ فلو كانت تلك الفرقة من النصارى تؤمن بتلك الآيات لوجب أن تعتنق الإسلام أولاً وبعد ذلك تطَّلع على خبر نصب عَلِيٍّ (ع) في منصب الخلافة في الغدير وتعرف وصيّ النبيّ أو -حسب قول مُلفّق القصة- كان عليها أن تنتظر حتى يأتي إليها وصيّ النبيّ ويكشف لها عن نبع الماء، لا أن يبقى أهل تلك الفرقة نصارى وساكن</w:t>
      </w:r>
      <w:r w:rsidR="00A441C9" w:rsidRPr="00323ACB">
        <w:rPr>
          <w:spacing w:val="-2"/>
          <w:rtl/>
        </w:rPr>
        <w:t xml:space="preserve">ين في الدير حتى سنة 36 هجرية!! </w:t>
      </w:r>
    </w:p>
    <w:bookmarkStart w:id="103" w:name="_Ref347611022"/>
    <w:p w:rsidR="00DA04D3" w:rsidRPr="004B58AA" w:rsidRDefault="00A441C9" w:rsidP="00A441C9">
      <w:pPr>
        <w:pStyle w:val="a6"/>
        <w:rPr>
          <w:rtl/>
        </w:rPr>
      </w:pPr>
      <w:r w:rsidRPr="00C76FBD">
        <w:rPr>
          <w:color w:val="FFFFFF"/>
          <w:sz w:val="2"/>
          <w:szCs w:val="2"/>
          <w:rtl/>
        </w:rPr>
        <w:fldChar w:fldCharType="begin"/>
      </w:r>
      <w:r w:rsidRPr="00C76FBD">
        <w:rPr>
          <w:color w:val="FFFFFF"/>
          <w:sz w:val="2"/>
          <w:szCs w:val="2"/>
          <w:rtl/>
        </w:rPr>
        <w:instrText xml:space="preserve"> </w:instrText>
      </w:r>
      <w:r w:rsidRPr="00C76FBD">
        <w:rPr>
          <w:color w:val="FFFFFF"/>
          <w:sz w:val="2"/>
          <w:szCs w:val="2"/>
        </w:rPr>
        <w:instrText>SEQ</w:instrText>
      </w:r>
      <w:r w:rsidRPr="00C76FBD">
        <w:rPr>
          <w:color w:val="FFFFFF"/>
          <w:sz w:val="2"/>
          <w:szCs w:val="2"/>
          <w:rtl/>
        </w:rPr>
        <w:instrText xml:space="preserve"> ارجاعات \* </w:instrText>
      </w:r>
      <w:r w:rsidRPr="00C76FBD">
        <w:rPr>
          <w:color w:val="FFFFFF"/>
          <w:sz w:val="2"/>
          <w:szCs w:val="2"/>
        </w:rPr>
        <w:instrText>ARABIC</w:instrText>
      </w:r>
      <w:r w:rsidRPr="00C76FBD">
        <w:rPr>
          <w:color w:val="FFFFFF"/>
          <w:sz w:val="2"/>
          <w:szCs w:val="2"/>
          <w:rtl/>
        </w:rPr>
        <w:instrText xml:space="preserve"> </w:instrText>
      </w:r>
      <w:r w:rsidRPr="00C76FBD">
        <w:rPr>
          <w:color w:val="FFFFFF"/>
          <w:sz w:val="2"/>
          <w:szCs w:val="2"/>
          <w:rtl/>
        </w:rPr>
        <w:fldChar w:fldCharType="separate"/>
      </w:r>
      <w:r w:rsidR="007860CA">
        <w:rPr>
          <w:noProof/>
          <w:color w:val="FFFFFF"/>
          <w:sz w:val="2"/>
          <w:szCs w:val="2"/>
          <w:rtl/>
        </w:rPr>
        <w:t>68</w:t>
      </w:r>
      <w:r w:rsidRPr="00C76FBD">
        <w:rPr>
          <w:color w:val="FFFFFF"/>
          <w:sz w:val="2"/>
          <w:szCs w:val="2"/>
          <w:rtl/>
        </w:rPr>
        <w:fldChar w:fldCharType="end"/>
      </w:r>
      <w:r w:rsidR="00DA04D3" w:rsidRPr="004B58AA">
        <w:rPr>
          <w:rtl/>
        </w:rPr>
        <w:t xml:space="preserve">والطريف أن أهل الدير رغم أنهم لم يكن عندهم علم بأن في أرضهم نبع للماء لم يبنوا صومعتهم إلا في جوار ذلك المكان الذي اكتُشف فيه ذلك النبع؟! والأعجب من ذلك أن مُلفّق القصة لم يكن له علم بسيرة أمير المؤمنين علي </w:t>
      </w:r>
      <w:r w:rsidR="00DA04D3" w:rsidRPr="004B58AA">
        <w:rPr>
          <w:sz w:val="30"/>
          <w:rtl/>
        </w:rPr>
        <w:sym w:font="AGA Arabesque" w:char="F075"/>
      </w:r>
      <w:r w:rsidR="00DA04D3" w:rsidRPr="004B58AA">
        <w:rPr>
          <w:rtl/>
        </w:rPr>
        <w:t xml:space="preserve"> لأنه قال في القصة: "</w:t>
      </w:r>
      <w:r w:rsidR="00DA04D3" w:rsidRPr="00323ACB">
        <w:rPr>
          <w:rFonts w:cs="KFGQPC Uthman Taha Naskh"/>
          <w:rtl/>
        </w:rPr>
        <w:t>ثُمَّ جَاءَ إِلَى الصَّخْرَةِ فَتَنَاوَلَهَا بِيَدِهِ وَوَضَعَهَا حَيْثُ كَانَتْ فَأَمَرَ أَنْ يُعْفَى أَثَرُهَا بِالتُّرَابِ</w:t>
      </w:r>
      <w:r w:rsidR="00DA04D3" w:rsidRPr="004B58AA">
        <w:rPr>
          <w:rtl/>
        </w:rPr>
        <w:t>"!!  مع أن الذين لهم علم بسيرة ذلك الإمام الجليل يعلمون جيداً أن حضرة عَلِيٍّ (ع) حفر في حياته المباركة كثيراً من الآبار ووقفها على المسلمين فإذا وجد نبع ماء في أرض الجزيرة العربية القاحلة ما كان سيُغطّيه أبداً بل كان سيتركه ظاهراً كي ينتفع الناس به، لكن مُلفّق القصة الجاهل بعَلِيٍّ (ع) لما أدرك أن أهل التفكير من سامعيه سيسألون: أين تقع تلك العين التي كشفها عَلِيٌّ في زمن معركة صفّين؟ اضطر -وهو يعلم أن تلك العين ليست سوى أسطورة من اختراعه ولا وجود لها في عالَم الواقع- إلى القول بأن الإمام أخفاها بعدما اكتشفها!!</w:t>
      </w:r>
      <w:bookmarkEnd w:id="103"/>
      <w:r w:rsidR="00DA04D3" w:rsidRPr="004B58AA">
        <w:rPr>
          <w:rtl/>
        </w:rPr>
        <w:t xml:space="preserve"> </w:t>
      </w:r>
    </w:p>
    <w:p w:rsidR="00C302EA" w:rsidRDefault="00DA04D3" w:rsidP="00C302EA">
      <w:pPr>
        <w:pStyle w:val="a6"/>
        <w:rPr>
          <w:rtl/>
        </w:rPr>
      </w:pPr>
      <w:r w:rsidRPr="004B58AA">
        <w:rPr>
          <w:rtl/>
        </w:rPr>
        <w:t>ثم أتى جناب شيخ الأمة وعلَم الشيعة في الفصلين 76 وَ78 من الباب الثالث من الجزء الأول بأسطورة «ردّ الشمس» وَ«التكلم مع الثعبان»!!</w:t>
      </w:r>
      <w:r w:rsidR="008F4298" w:rsidRPr="008F4298">
        <w:rPr>
          <w:rFonts w:cs="Arabic11 BT"/>
          <w:vertAlign w:val="superscript"/>
          <w:rtl/>
        </w:rPr>
        <w:t>(</w:t>
      </w:r>
      <w:r w:rsidR="008F4298" w:rsidRPr="008F4298">
        <w:rPr>
          <w:rStyle w:val="FootnoteReference"/>
          <w:rFonts w:cs="Arabic11 BT"/>
          <w:rtl/>
        </w:rPr>
        <w:footnoteReference w:id="622"/>
      </w:r>
      <w:r w:rsidR="008F4298" w:rsidRPr="008F4298">
        <w:rPr>
          <w:rFonts w:cs="Arabic11 BT"/>
          <w:vertAlign w:val="superscript"/>
          <w:rtl/>
        </w:rPr>
        <w:t>)</w:t>
      </w:r>
      <w:r w:rsidR="00C302EA">
        <w:rPr>
          <w:rtl/>
        </w:rPr>
        <w:t xml:space="preserve"> </w:t>
      </w:r>
    </w:p>
    <w:bookmarkStart w:id="104" w:name="_Ref347660318"/>
    <w:p w:rsidR="00DA04D3" w:rsidRPr="004B58AA" w:rsidRDefault="00C302EA" w:rsidP="00C302EA">
      <w:pPr>
        <w:pStyle w:val="a6"/>
        <w:rPr>
          <w:rtl/>
        </w:rPr>
      </w:pPr>
      <w:r w:rsidRPr="00AF40EA">
        <w:rPr>
          <w:color w:val="FFFFFF"/>
          <w:sz w:val="2"/>
          <w:szCs w:val="2"/>
          <w:rtl/>
        </w:rPr>
        <w:fldChar w:fldCharType="begin"/>
      </w:r>
      <w:r w:rsidRPr="00AF40EA">
        <w:rPr>
          <w:color w:val="FFFFFF"/>
          <w:sz w:val="2"/>
          <w:szCs w:val="2"/>
          <w:rtl/>
        </w:rPr>
        <w:instrText xml:space="preserve"> </w:instrText>
      </w:r>
      <w:r w:rsidRPr="00AF40EA">
        <w:rPr>
          <w:color w:val="FFFFFF"/>
          <w:sz w:val="2"/>
          <w:szCs w:val="2"/>
        </w:rPr>
        <w:instrText>SEQ</w:instrText>
      </w:r>
      <w:r w:rsidRPr="00AF40EA">
        <w:rPr>
          <w:color w:val="FFFFFF"/>
          <w:sz w:val="2"/>
          <w:szCs w:val="2"/>
          <w:rtl/>
        </w:rPr>
        <w:instrText xml:space="preserve"> ارجاعات \* </w:instrText>
      </w:r>
      <w:r w:rsidRPr="00AF40EA">
        <w:rPr>
          <w:color w:val="FFFFFF"/>
          <w:sz w:val="2"/>
          <w:szCs w:val="2"/>
        </w:rPr>
        <w:instrText>ARABIC</w:instrText>
      </w:r>
      <w:r w:rsidRPr="00AF40EA">
        <w:rPr>
          <w:color w:val="FFFFFF"/>
          <w:sz w:val="2"/>
          <w:szCs w:val="2"/>
          <w:rtl/>
        </w:rPr>
        <w:instrText xml:space="preserve"> </w:instrText>
      </w:r>
      <w:r w:rsidRPr="00AF40EA">
        <w:rPr>
          <w:color w:val="FFFFFF"/>
          <w:sz w:val="2"/>
          <w:szCs w:val="2"/>
          <w:rtl/>
        </w:rPr>
        <w:fldChar w:fldCharType="separate"/>
      </w:r>
      <w:r w:rsidR="007860CA">
        <w:rPr>
          <w:noProof/>
          <w:color w:val="FFFFFF"/>
          <w:sz w:val="2"/>
          <w:szCs w:val="2"/>
          <w:rtl/>
        </w:rPr>
        <w:t>69</w:t>
      </w:r>
      <w:r w:rsidRPr="00AF40EA">
        <w:rPr>
          <w:color w:val="FFFFFF"/>
          <w:sz w:val="2"/>
          <w:szCs w:val="2"/>
          <w:rtl/>
        </w:rPr>
        <w:fldChar w:fldCharType="end"/>
      </w:r>
      <w:r w:rsidR="00DA04D3" w:rsidRPr="004B58AA">
        <w:rPr>
          <w:rtl/>
        </w:rPr>
        <w:t>النقطة المهمة جداً التي نلفت إليها نظر القارئ المحترم بشدة هي أن الشيخ المُفيد لم يُقدّم لنا في الجزء الثاني من كتابه «</w:t>
      </w:r>
      <w:r w:rsidR="00DA04D3" w:rsidRPr="004B58AA">
        <w:rPr>
          <w:b/>
          <w:bCs/>
          <w:rtl/>
        </w:rPr>
        <w:t>الإرشاد</w:t>
      </w:r>
      <w:r w:rsidR="00DA04D3" w:rsidRPr="004B58AA">
        <w:rPr>
          <w:rtl/>
        </w:rPr>
        <w:t xml:space="preserve">» أيّ نصّ مُعتبر وموثوق يثبت الإمامة الإلـهية لسائر الأئمة، بل كل ما قدّمه لنا هو الادِّعاء وعدد من القصص وأحياناً بعض الأحاديث واضحة البُطلان أو الروايات التي لا تدل على المقصود!!! من هذا يُعلَم أنه </w:t>
      </w:r>
      <w:r w:rsidR="00DA04D3" w:rsidRPr="004B58AA">
        <w:rPr>
          <w:u w:val="single"/>
          <w:rtl/>
        </w:rPr>
        <w:t>لم يكن لديه نصوص مُعتبرة [في النصّ الإلهي على الأئمة]</w:t>
      </w:r>
      <w:r w:rsidR="00DA04D3" w:rsidRPr="004B58AA">
        <w:rPr>
          <w:rtl/>
        </w:rPr>
        <w:t>!! (فلا تتجاهل).</w:t>
      </w:r>
      <w:bookmarkEnd w:id="104"/>
    </w:p>
    <w:p w:rsidR="00DA04D3" w:rsidRPr="004B58AA" w:rsidRDefault="00DA04D3" w:rsidP="00323ACB">
      <w:pPr>
        <w:pStyle w:val="a6"/>
        <w:rPr>
          <w:rtl/>
        </w:rPr>
      </w:pPr>
      <w:r w:rsidRPr="004B58AA">
        <w:rPr>
          <w:rtl/>
        </w:rPr>
        <w:t>يُمكننا مثلاً أن نشاهد أحد أقواله المضحكة في الفصل المُخَصَّص لحضرة سيد الشهداء عليه آلاف التحية والثناء، حين يقول: "</w:t>
      </w:r>
      <w:r w:rsidRPr="004B58AA">
        <w:rPr>
          <w:b/>
          <w:bCs/>
          <w:rtl/>
        </w:rPr>
        <w:t xml:space="preserve">طاعته لجميع الخلق لازمة وإن </w:t>
      </w:r>
      <w:r w:rsidRPr="004B58AA">
        <w:rPr>
          <w:b/>
          <w:bCs/>
          <w:u w:val="single"/>
          <w:rtl/>
        </w:rPr>
        <w:t>لم يدعُ إلى نفسه</w:t>
      </w:r>
      <w:r w:rsidRPr="004B58AA">
        <w:rPr>
          <w:b/>
          <w:bCs/>
          <w:rtl/>
        </w:rPr>
        <w:t xml:space="preserve"> للتقيّة التي كان عليها</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623"/>
      </w:r>
      <w:r w:rsidR="008F4298" w:rsidRPr="008F4298">
        <w:rPr>
          <w:rFonts w:cs="Arabic11 BT"/>
          <w:vertAlign w:val="superscript"/>
          <w:rtl/>
        </w:rPr>
        <w:t>)</w:t>
      </w:r>
      <w:r w:rsidRPr="004B58AA">
        <w:rPr>
          <w:rtl/>
        </w:rPr>
        <w:t xml:space="preserve">. وأقول: إذن فما ذنب الذين لم يعتبروا ذلك الإمام إماماً منصوباً من عند الله؟! </w:t>
      </w:r>
      <w:r w:rsidRPr="004B58AA">
        <w:rPr>
          <w:b/>
          <w:bCs/>
          <w:rtl/>
        </w:rPr>
        <w:t>أَفَلَا تَعْقِلُونَ</w:t>
      </w:r>
      <w:r w:rsidRPr="004B58AA">
        <w:rPr>
          <w:rtl/>
        </w:rPr>
        <w:t xml:space="preserve">؟ </w:t>
      </w:r>
    </w:p>
    <w:p w:rsidR="00DA04D3" w:rsidRPr="007B2524" w:rsidRDefault="00DA04D3" w:rsidP="00B30674">
      <w:pPr>
        <w:pStyle w:val="a6"/>
        <w:rPr>
          <w:spacing w:val="-2"/>
          <w:rtl/>
        </w:rPr>
      </w:pPr>
      <w:r w:rsidRPr="007B2524">
        <w:rPr>
          <w:spacing w:val="-2"/>
          <w:rtl/>
        </w:rPr>
        <w:t>أو أنه صرَّح في الفصل المُتعلّق بحضرة السجاد (ع) أن محمد بن الحنفية «أخ الإمام الحسين لأبيه» ليس إماماً لعدم وجود نصّ على إمامته، ولكنه اعتبر حضرة السجاد (ع) صاحب منصب إمامة المسلمين في عصره دون ذكر نصّ مُعتبر على ذلك ولم يستند في ذلك إلا إلى حديث اللوح الفاضح!!!</w:t>
      </w:r>
      <w:r w:rsidR="008F4298" w:rsidRPr="007B2524">
        <w:rPr>
          <w:rFonts w:cs="Arabic11 BT"/>
          <w:spacing w:val="-2"/>
          <w:vertAlign w:val="superscript"/>
          <w:rtl/>
        </w:rPr>
        <w:t>(</w:t>
      </w:r>
      <w:r w:rsidR="008F4298" w:rsidRPr="007B2524">
        <w:rPr>
          <w:rStyle w:val="FootnoteReference"/>
          <w:rFonts w:cs="Arabic11 BT"/>
          <w:spacing w:val="-2"/>
          <w:rtl/>
        </w:rPr>
        <w:footnoteReference w:id="624"/>
      </w:r>
      <w:r w:rsidR="008F4298" w:rsidRPr="007B2524">
        <w:rPr>
          <w:rFonts w:cs="Arabic11 BT"/>
          <w:spacing w:val="-2"/>
          <w:vertAlign w:val="superscript"/>
          <w:rtl/>
        </w:rPr>
        <w:t>)</w:t>
      </w:r>
      <w:r w:rsidRPr="007B2524">
        <w:rPr>
          <w:spacing w:val="-2"/>
          <w:rtl/>
        </w:rPr>
        <w:t xml:space="preserve"> أو مثلاً نجده في الباب الخاص بالإمام الحسن العسكري (ع) لا يأتي بأيِّ شيء سوى أحاديث الباب 132 من المجلد الأول من أصول الكافي الذي يشتمل على 13 حديث، والعجيب أنه ليس هناك من تلك الأحاديث الثلاثة عشر حديث واحد صحيح</w:t>
      </w:r>
      <w:r w:rsidR="008F4298" w:rsidRPr="007B2524">
        <w:rPr>
          <w:rFonts w:cs="Arabic11 BT"/>
          <w:spacing w:val="-2"/>
          <w:vertAlign w:val="superscript"/>
          <w:rtl/>
        </w:rPr>
        <w:t>(</w:t>
      </w:r>
      <w:r w:rsidR="008F4298" w:rsidRPr="007B2524">
        <w:rPr>
          <w:rStyle w:val="FootnoteReference"/>
          <w:rFonts w:cs="Arabic11 BT"/>
          <w:spacing w:val="-2"/>
          <w:rtl/>
        </w:rPr>
        <w:footnoteReference w:id="625"/>
      </w:r>
      <w:r w:rsidR="008F4298" w:rsidRPr="007B2524">
        <w:rPr>
          <w:rFonts w:cs="Arabic11 BT"/>
          <w:spacing w:val="-2"/>
          <w:vertAlign w:val="superscript"/>
          <w:rtl/>
        </w:rPr>
        <w:t>)</w:t>
      </w:r>
      <w:r w:rsidRPr="007B2524">
        <w:rPr>
          <w:spacing w:val="-2"/>
          <w:rtl/>
        </w:rPr>
        <w:t>. (فَتَأَمَّل جداً).</w:t>
      </w:r>
    </w:p>
    <w:p w:rsidR="00DA04D3" w:rsidRPr="004B58AA" w:rsidRDefault="00DA04D3" w:rsidP="00B30674">
      <w:pPr>
        <w:pStyle w:val="a6"/>
        <w:rPr>
          <w:rtl/>
        </w:rPr>
      </w:pPr>
      <w:r w:rsidRPr="004B58AA">
        <w:rPr>
          <w:rtl/>
        </w:rPr>
        <w:t>ما ذكرناه هو مُجرّد نماذج بالطبع، وليس لبقية أبواب الجزء الثاني من «الإرشاد» من ناحية إثبات الإمامة الإلهية، وضع أفضل</w:t>
      </w:r>
      <w:r w:rsidR="008F4298" w:rsidRPr="008F4298">
        <w:rPr>
          <w:rFonts w:cs="Arabic11 BT"/>
          <w:vertAlign w:val="superscript"/>
          <w:rtl/>
        </w:rPr>
        <w:t>(</w:t>
      </w:r>
      <w:r w:rsidR="008F4298" w:rsidRPr="008F4298">
        <w:rPr>
          <w:rStyle w:val="FootnoteReference"/>
          <w:rFonts w:cs="Arabic11 BT"/>
          <w:rtl/>
        </w:rPr>
        <w:footnoteReference w:id="626"/>
      </w:r>
      <w:r w:rsidR="008F4298" w:rsidRPr="008F4298">
        <w:rPr>
          <w:rFonts w:cs="Arabic11 BT"/>
          <w:vertAlign w:val="superscript"/>
          <w:rtl/>
        </w:rPr>
        <w:t>)</w:t>
      </w:r>
      <w:r w:rsidRPr="004B58AA">
        <w:rPr>
          <w:rtl/>
        </w:rPr>
        <w:t>. وإني لأتعجّب من السيد «محمد رضا الحكيمي» الذي خصَّص نصف أحد كتبه للحديث عن الشيخ المُفيد، ولكنه لم يُشر أيّ إشارة إلى عيوب مُؤلَّفاته!! علينا أن ندعو الله أن لا ينخدع الناس بتلك المدائح والثناءات وأنواع التمجيد.</w:t>
      </w:r>
    </w:p>
    <w:p w:rsidR="00DA04D3" w:rsidRPr="004B58AA" w:rsidRDefault="00DA04D3" w:rsidP="00193FAF">
      <w:pPr>
        <w:pStyle w:val="a6"/>
        <w:rPr>
          <w:rtl/>
        </w:rPr>
      </w:pPr>
      <w:r w:rsidRPr="004B58AA">
        <w:rPr>
          <w:b/>
          <w:bCs/>
          <w:rtl/>
        </w:rPr>
        <w:t>تذكير</w:t>
      </w:r>
      <w:r w:rsidRPr="004B58AA">
        <w:rPr>
          <w:rtl/>
        </w:rPr>
        <w:t>: في نظرنا إن أفضل كتاب حول موضوع خلافة حضرة عَلِيٍّ (ع) الكتاب الشريف «</w:t>
      </w:r>
      <w:r w:rsidRPr="004B58AA">
        <w:rPr>
          <w:b/>
          <w:bCs/>
          <w:rtl/>
        </w:rPr>
        <w:t>شَاهْرَاه اتِّحَاد</w:t>
      </w:r>
      <w:r w:rsidRPr="004B58AA">
        <w:rPr>
          <w:rtl/>
        </w:rPr>
        <w:t>» [</w:t>
      </w:r>
      <w:r w:rsidRPr="004B58AA">
        <w:rPr>
          <w:b/>
          <w:bCs/>
          <w:rtl/>
        </w:rPr>
        <w:t>طَرِيق الاتِّحاد</w:t>
      </w:r>
      <w:r w:rsidRPr="004B58AA">
        <w:rPr>
          <w:rtl/>
        </w:rPr>
        <w:t>] تأليف أخينا الفاضل المُحقق المُجاهد جناب «</w:t>
      </w:r>
      <w:r w:rsidRPr="004B58AA">
        <w:rPr>
          <w:b/>
          <w:bCs/>
          <w:rtl/>
        </w:rPr>
        <w:t>حيدر علي قلمداران</w:t>
      </w:r>
      <w:r w:rsidRPr="004B58AA">
        <w:rPr>
          <w:rtl/>
        </w:rPr>
        <w:t>» (رحمه الله). والذين يقرؤون كتباً من قبيل «</w:t>
      </w:r>
      <w:r w:rsidRPr="004B58AA">
        <w:rPr>
          <w:b/>
          <w:bCs/>
          <w:rtl/>
        </w:rPr>
        <w:t>عبقات الأنوار</w:t>
      </w:r>
      <w:r w:rsidRPr="004B58AA">
        <w:rPr>
          <w:rtl/>
        </w:rPr>
        <w:t>» أو «</w:t>
      </w:r>
      <w:r w:rsidRPr="004B58AA">
        <w:rPr>
          <w:b/>
          <w:bCs/>
          <w:rtl/>
        </w:rPr>
        <w:t>الغدير</w:t>
      </w:r>
      <w:r w:rsidRPr="004B58AA">
        <w:rPr>
          <w:rtl/>
        </w:rPr>
        <w:t xml:space="preserve">» أو..... من الضروري أن لا يغفلوا عن قراءة هذا الكتاب. وبالنسبة إلى إمامة سائر الأئمة من المُفيد أيضاً ما ذكرناه في الإصدار الثاني </w:t>
      </w:r>
      <w:r w:rsidRPr="00193FAF">
        <w:rPr>
          <w:rtl/>
        </w:rPr>
        <w:t>لكتاب «</w:t>
      </w:r>
      <w:r w:rsidRPr="00193FAF">
        <w:rPr>
          <w:b/>
          <w:bCs/>
          <w:rtl/>
        </w:rPr>
        <w:t>عرض أخبار الأصول على القرآن والعقول</w:t>
      </w:r>
      <w:r w:rsidRPr="00193FAF">
        <w:rPr>
          <w:rtl/>
        </w:rPr>
        <w:t xml:space="preserve">» (الصفحات </w:t>
      </w:r>
      <w:r w:rsidR="00193FAF" w:rsidRPr="00193FAF">
        <w:rPr>
          <w:rFonts w:hint="cs"/>
          <w:rtl/>
        </w:rPr>
        <w:t>609</w:t>
      </w:r>
      <w:r w:rsidRPr="00193FAF">
        <w:rPr>
          <w:rtl/>
        </w:rPr>
        <w:t xml:space="preserve"> إلى </w:t>
      </w:r>
      <w:r w:rsidR="00193FAF" w:rsidRPr="00193FAF">
        <w:rPr>
          <w:rFonts w:hint="cs"/>
          <w:rtl/>
        </w:rPr>
        <w:t>676</w:t>
      </w:r>
      <w:r w:rsidRPr="00193FAF">
        <w:rPr>
          <w:rtl/>
        </w:rPr>
        <w:t xml:space="preserve"> و</w:t>
      </w:r>
      <w:r w:rsidR="00193FAF" w:rsidRPr="00193FAF">
        <w:rPr>
          <w:rFonts w:hint="cs"/>
          <w:rtl/>
        </w:rPr>
        <w:t>807</w:t>
      </w:r>
      <w:r w:rsidRPr="00193FAF">
        <w:rPr>
          <w:rtl/>
        </w:rPr>
        <w:t xml:space="preserve"> إلى </w:t>
      </w:r>
      <w:r w:rsidR="00193FAF" w:rsidRPr="00193FAF">
        <w:rPr>
          <w:rFonts w:hint="cs"/>
          <w:rtl/>
        </w:rPr>
        <w:t>893</w:t>
      </w:r>
      <w:r w:rsidRPr="00193FAF">
        <w:rPr>
          <w:rtl/>
        </w:rPr>
        <w:t xml:space="preserve"> على الأقل).</w:t>
      </w:r>
      <w:r w:rsidRPr="004B58AA">
        <w:rPr>
          <w:rtl/>
        </w:rPr>
        <w:t xml:space="preserve"> </w:t>
      </w:r>
    </w:p>
    <w:p w:rsidR="00DA04D3" w:rsidRPr="007B2524" w:rsidRDefault="00DA04D3" w:rsidP="00B30674">
      <w:pPr>
        <w:pStyle w:val="a6"/>
        <w:rPr>
          <w:sz w:val="8"/>
          <w:szCs w:val="11"/>
          <w:rtl/>
        </w:rPr>
      </w:pPr>
    </w:p>
    <w:p w:rsidR="00DA04D3" w:rsidRPr="004B58AA" w:rsidRDefault="00DA04D3" w:rsidP="00193FAF">
      <w:pPr>
        <w:pStyle w:val="a6"/>
        <w:rPr>
          <w:rtl/>
        </w:rPr>
      </w:pPr>
      <w:r w:rsidRPr="004B58AA">
        <w:rPr>
          <w:rtl/>
        </w:rPr>
        <w:t>بعد أن ثبت أن حديث الغدير لا يدل على الخلافة المباشرة لعَلِيٍّ بعد النبيّ وأن عيد الغدير لا يستند إلى دليل وسند شرعي، نأتي الآن إلى الكلام على صلاةٍ رواها كذّابون وضُعفاء مثل «محمد بن سنان»</w:t>
      </w:r>
      <w:r w:rsidR="008F4298" w:rsidRPr="008F4298">
        <w:rPr>
          <w:rFonts w:cs="Arabic11 BT"/>
          <w:vertAlign w:val="superscript"/>
          <w:rtl/>
        </w:rPr>
        <w:t>(</w:t>
      </w:r>
      <w:r w:rsidR="008F4298" w:rsidRPr="008F4298">
        <w:rPr>
          <w:rStyle w:val="FootnoteReference"/>
          <w:rFonts w:cs="Arabic11 BT"/>
          <w:rtl/>
        </w:rPr>
        <w:footnoteReference w:id="627"/>
      </w:r>
      <w:r w:rsidR="008F4298" w:rsidRPr="008F4298">
        <w:rPr>
          <w:rFonts w:cs="Arabic11 BT"/>
          <w:vertAlign w:val="superscript"/>
          <w:rtl/>
        </w:rPr>
        <w:t>)</w:t>
      </w:r>
      <w:r w:rsidRPr="004B58AA">
        <w:rPr>
          <w:rtl/>
        </w:rPr>
        <w:t xml:space="preserve"> و«داود بن كثير الرقي»</w:t>
      </w:r>
      <w:r w:rsidR="008F4298" w:rsidRPr="008F4298">
        <w:rPr>
          <w:rFonts w:cs="Arabic11 BT"/>
          <w:vertAlign w:val="superscript"/>
          <w:rtl/>
        </w:rPr>
        <w:t>(</w:t>
      </w:r>
      <w:r w:rsidR="008F4298" w:rsidRPr="008F4298">
        <w:rPr>
          <w:rStyle w:val="FootnoteReference"/>
          <w:rFonts w:cs="Arabic11 BT"/>
          <w:rtl/>
        </w:rPr>
        <w:footnoteReference w:id="628"/>
      </w:r>
      <w:r w:rsidR="008F4298" w:rsidRPr="008F4298">
        <w:rPr>
          <w:rFonts w:cs="Arabic11 BT"/>
          <w:vertAlign w:val="superscript"/>
          <w:rtl/>
        </w:rPr>
        <w:t>)</w:t>
      </w:r>
      <w:r w:rsidRPr="004B58AA">
        <w:rPr>
          <w:rtl/>
        </w:rPr>
        <w:t xml:space="preserve"> وأتحفوا بها المسلمين ولفّقوا في نهايتها دعاءً تنضح منه رائحة النفاق والشقاق والتفرقة! فمثلاً لما كان أبو بكر مشهوراً بين المسلمين بلقب «الصديق»، اعتبر هذا الدعاء حضرة عَلِيٍّ (ع) «الصديق الأكبر»</w:t>
      </w:r>
      <w:r w:rsidR="008F4298" w:rsidRPr="008F4298">
        <w:rPr>
          <w:rFonts w:cs="Arabic11 BT"/>
          <w:vertAlign w:val="superscript"/>
          <w:rtl/>
        </w:rPr>
        <w:t>(</w:t>
      </w:r>
      <w:r w:rsidR="008F4298" w:rsidRPr="008F4298">
        <w:rPr>
          <w:rStyle w:val="FootnoteReference"/>
          <w:rFonts w:cs="Arabic11 BT"/>
          <w:rtl/>
        </w:rPr>
        <w:footnoteReference w:id="629"/>
      </w:r>
      <w:r w:rsidR="008F4298" w:rsidRPr="008F4298">
        <w:rPr>
          <w:rFonts w:cs="Arabic11 BT"/>
          <w:vertAlign w:val="superscript"/>
          <w:rtl/>
        </w:rPr>
        <w:t>)</w:t>
      </w:r>
      <w:r w:rsidRPr="004B58AA">
        <w:rPr>
          <w:rtl/>
        </w:rPr>
        <w:t>، كما اعتبر عَلِيّاً: «الْحُجَّة عَلَى بَرِيَّتِهِ الْمُؤَيَّد بِهِ نَبِيُّهُ وَدِينُه‏». أي أن هذا الدعاء اعتبر عَلِيّاً حُجّة الله مع أن هذا مخالف لقول عَلِيٍّ نفسه الذي قال: «</w:t>
      </w:r>
      <w:r w:rsidRPr="00544AB0">
        <w:rPr>
          <w:rFonts w:cs="KFGQPC Uthman Taha Naskh"/>
          <w:b/>
          <w:bCs/>
          <w:szCs w:val="26"/>
          <w:rtl/>
        </w:rPr>
        <w:t xml:space="preserve">تَمَّتْ بِنَبِيِّنَا مُحَمَّدٍ </w:t>
      </w:r>
      <w:r w:rsidRPr="004B58AA">
        <w:rPr>
          <w:rFonts w:ascii="Abo-thar" w:hAnsi="Abo-thar"/>
          <w:sz w:val="30"/>
        </w:rPr>
        <w:t></w:t>
      </w:r>
      <w:r w:rsidRPr="00544AB0">
        <w:rPr>
          <w:rFonts w:cs="KFGQPC Uthman Taha Naskh"/>
          <w:b/>
          <w:bCs/>
          <w:szCs w:val="26"/>
          <w:rtl/>
        </w:rPr>
        <w:t xml:space="preserve"> حُجَّتُهُ</w:t>
      </w:r>
      <w:r w:rsidRPr="004B58AA">
        <w:rPr>
          <w:rtl/>
        </w:rPr>
        <w:t>» (</w:t>
      </w:r>
      <w:r w:rsidRPr="004B58AA">
        <w:rPr>
          <w:b/>
          <w:bCs/>
          <w:rtl/>
        </w:rPr>
        <w:t>نهج البلاغة</w:t>
      </w:r>
      <w:r w:rsidRPr="004B58AA">
        <w:rPr>
          <w:rtl/>
        </w:rPr>
        <w:t>، الخطبة 91). والله تعالى إضافةً إلى تأييد نبيّه ودينه بعَلِيٍّ (ع)، أيّد دينه أيضاً بأفراد آخرين فتلك الصفة ليست خاصةً بعَلِيٍّ (ع) وحده. في هذا الدعاء اعتُبر عَلِيٌّ (ع): "</w:t>
      </w:r>
      <w:r w:rsidRPr="00323ACB">
        <w:rPr>
          <w:rFonts w:cs="KFGQPC Uthman Taha Naskh"/>
          <w:rtl/>
        </w:rPr>
        <w:t>خازِناً لِعِلْمِهِ [أي علم الله]، وَعَيْبَةَ</w:t>
      </w:r>
      <w:r w:rsidR="008F4298" w:rsidRPr="00323ACB">
        <w:rPr>
          <w:rFonts w:cs="Arabic11 BT"/>
          <w:vertAlign w:val="superscript"/>
          <w:rtl/>
        </w:rPr>
        <w:t>(</w:t>
      </w:r>
      <w:r w:rsidR="008F4298" w:rsidRPr="00323ACB">
        <w:rPr>
          <w:rStyle w:val="FootnoteReference"/>
          <w:rFonts w:cs="Arabic11 BT"/>
          <w:rtl/>
        </w:rPr>
        <w:footnoteReference w:id="630"/>
      </w:r>
      <w:r w:rsidR="008F4298" w:rsidRPr="00323ACB">
        <w:rPr>
          <w:rFonts w:cs="Arabic11 BT"/>
          <w:vertAlign w:val="superscript"/>
          <w:rtl/>
        </w:rPr>
        <w:t>)</w:t>
      </w:r>
      <w:r w:rsidRPr="00323ACB">
        <w:rPr>
          <w:rFonts w:cs="KFGQPC Uthman Taha Naskh"/>
          <w:rtl/>
        </w:rPr>
        <w:t xml:space="preserve"> غَيْبِ اللهِ، وَمَوْضِعَ سِرِّ اللهِ...</w:t>
      </w:r>
      <w:r w:rsidRPr="004B58AA">
        <w:rPr>
          <w:rtl/>
        </w:rPr>
        <w:t>". وهذه الأقوال مخالفة للعقل والقرآن لأن علم الله عين ذاته ولا يحتاج علم الله إلى خازن وحافظ للخ</w:t>
      </w:r>
      <w:r w:rsidRPr="00193FAF">
        <w:rPr>
          <w:rtl/>
        </w:rPr>
        <w:t>زانة (راجعوا كتاب «</w:t>
      </w:r>
      <w:r w:rsidRPr="00193FAF">
        <w:rPr>
          <w:b/>
          <w:bCs/>
          <w:rtl/>
        </w:rPr>
        <w:t>عرض أخبار الأصول على القرآن والعقول</w:t>
      </w:r>
      <w:r w:rsidRPr="00193FAF">
        <w:rPr>
          <w:rtl/>
        </w:rPr>
        <w:t xml:space="preserve">»، صفحة </w:t>
      </w:r>
      <w:r w:rsidR="00193FAF" w:rsidRPr="00193FAF">
        <w:rPr>
          <w:rFonts w:hint="cs"/>
          <w:rtl/>
        </w:rPr>
        <w:t>427</w:t>
      </w:r>
      <w:r w:rsidRPr="00193FAF">
        <w:rPr>
          <w:rtl/>
        </w:rPr>
        <w:t xml:space="preserve"> وصفحة </w:t>
      </w:r>
      <w:r w:rsidR="00193FAF" w:rsidRPr="00193FAF">
        <w:rPr>
          <w:rFonts w:hint="cs"/>
          <w:rtl/>
        </w:rPr>
        <w:t>870</w:t>
      </w:r>
      <w:r w:rsidRPr="00193FAF">
        <w:rPr>
          <w:rtl/>
        </w:rPr>
        <w:t>)، وغيبُ الله وسرُّه خاصٌّ بذاته الأحدية ولا يحتاج إلى عَيْبَة وأمين! في هذا الدعاء</w:t>
      </w:r>
      <w:r w:rsidRPr="004B58AA">
        <w:rPr>
          <w:rtl/>
        </w:rPr>
        <w:t xml:space="preserve"> اعتُبر عَلِيٌّ شاهداً على الخلق، وهذه الصفة -</w:t>
      </w:r>
      <w:r w:rsidRPr="00651180">
        <w:rPr>
          <w:rtl/>
        </w:rPr>
        <w:t xml:space="preserve">كما أوضحنا في الصفحات السابقة (ص </w:t>
      </w:r>
      <w:r w:rsidR="00651180" w:rsidRPr="00651180">
        <w:rPr>
          <w:rtl/>
        </w:rPr>
        <w:fldChar w:fldCharType="begin"/>
      </w:r>
      <w:r w:rsidR="00651180" w:rsidRPr="00651180">
        <w:rPr>
          <w:rtl/>
        </w:rPr>
        <w:instrText xml:space="preserve"> </w:instrText>
      </w:r>
      <w:r w:rsidR="00651180" w:rsidRPr="00651180">
        <w:instrText>PAGEREF</w:instrText>
      </w:r>
      <w:r w:rsidR="00651180" w:rsidRPr="00651180">
        <w:rPr>
          <w:rtl/>
        </w:rPr>
        <w:instrText xml:space="preserve"> _</w:instrText>
      </w:r>
      <w:r w:rsidR="00651180" w:rsidRPr="00651180">
        <w:instrText>Ref347773389 \h</w:instrText>
      </w:r>
      <w:r w:rsidR="00651180" w:rsidRPr="00651180">
        <w:rPr>
          <w:rtl/>
        </w:rPr>
        <w:instrText xml:space="preserve"> </w:instrText>
      </w:r>
      <w:r w:rsidR="00651180" w:rsidRPr="00651180">
        <w:rPr>
          <w:rtl/>
        </w:rPr>
      </w:r>
      <w:r w:rsidR="00651180" w:rsidRPr="00651180">
        <w:rPr>
          <w:rtl/>
        </w:rPr>
        <w:fldChar w:fldCharType="separate"/>
      </w:r>
      <w:r w:rsidR="007860CA">
        <w:rPr>
          <w:noProof/>
          <w:rtl/>
        </w:rPr>
        <w:t>320</w:t>
      </w:r>
      <w:r w:rsidR="00651180" w:rsidRPr="00651180">
        <w:rPr>
          <w:rtl/>
        </w:rPr>
        <w:fldChar w:fldCharType="end"/>
      </w:r>
      <w:r w:rsidR="00323ACB">
        <w:rPr>
          <w:rtl/>
        </w:rPr>
        <w:t xml:space="preserve"> </w:t>
      </w:r>
      <w:r w:rsidRPr="00651180">
        <w:rPr>
          <w:rtl/>
        </w:rPr>
        <w:t>فما بعد)-</w:t>
      </w:r>
      <w:r w:rsidRPr="004B58AA">
        <w:rPr>
          <w:rtl/>
        </w:rPr>
        <w:t xml:space="preserve"> لا إطلاق لها بل هي مُقيَّدة بشهادته على مُعاصري حضرته.</w:t>
      </w:r>
    </w:p>
    <w:p w:rsidR="00DA04D3" w:rsidRPr="004B58AA" w:rsidRDefault="00DA04D3" w:rsidP="00B30674">
      <w:pPr>
        <w:pStyle w:val="a6"/>
        <w:rPr>
          <w:rtl/>
        </w:rPr>
      </w:pPr>
      <w:r w:rsidRPr="004B58AA">
        <w:rPr>
          <w:rtl/>
        </w:rPr>
        <w:t xml:space="preserve">واعلم أن أعداء الإسلام والمسلمين -كما نشاهد ذلك في أحاديث موضوعة أخرى- أساؤوا القول بنحو الكناية بحق الشيخين أو الخلفاء الثلاثة الأوائل. وفي هذا الدعاء أيضاً إشارة إلى الجبت والطاغوت و..... في حين أنه بعد فتح مكة لم يبقَ ثمَّة أثر للجبت والطاغوت والأوثان كي يبرأ المسلمون منها!! هل يُفيد مثل هذا الدعاء ونظائره سوى بثّ سوء الظن والعناد والعداء بين المسلمين؟! </w:t>
      </w:r>
    </w:p>
    <w:p w:rsidR="00DA04D3" w:rsidRPr="004B58AA" w:rsidRDefault="00DA04D3" w:rsidP="00B30674">
      <w:pPr>
        <w:pStyle w:val="a6"/>
        <w:rPr>
          <w:rtl/>
        </w:rPr>
      </w:pPr>
      <w:r w:rsidRPr="004B58AA">
        <w:rPr>
          <w:rtl/>
        </w:rPr>
        <w:t>كتب الشيخ عبَّاس بعنوان العمل التاسع من أعمال يوم الغدير يقول: "</w:t>
      </w:r>
      <w:r w:rsidRPr="00323ACB">
        <w:rPr>
          <w:rFonts w:cs="KFGQPC Uthman Taha Naskh"/>
          <w:rtl/>
        </w:rPr>
        <w:t>أن يهنّئَ من لاقاهُ من إخوانه المؤمنين بقوله: اَلْحَمْدُ للهِ الّذى جَعَلَنا مِنَ الْمُتَمَسِّكينَ بِوِلايَةِ أَميرِ الْمُؤْمِنينَ وَالأَئِمَّةِ عَلَيْهِمُ السَّلامُ</w:t>
      </w:r>
      <w:r w:rsidRPr="004B58AA">
        <w:rPr>
          <w:rtl/>
        </w:rPr>
        <w:t>".</w:t>
      </w:r>
    </w:p>
    <w:p w:rsidR="00DA04D3" w:rsidRPr="004B58AA" w:rsidRDefault="00DA04D3" w:rsidP="00B30674">
      <w:pPr>
        <w:pStyle w:val="a6"/>
        <w:rPr>
          <w:rtl/>
        </w:rPr>
      </w:pPr>
      <w:r w:rsidRPr="004B58AA">
        <w:rPr>
          <w:rtl/>
        </w:rPr>
        <w:t>من البديهي أنه لا يوجد مسلمٌ مخالفٌ لهذه الجملة لأن جميع المسلمين يُحبّون عَلِيّاً (ع) ويعتبرونه أُسوةً لهم، ولكن إذا عرف القارئ المحترم الرواية التي أُخذت عنها تلك الجملة الصحيحة لتعجّب كثيراً قطعاً! جاء الحديث المذكور في كتاب «</w:t>
      </w:r>
      <w:r w:rsidRPr="004B58AA">
        <w:rPr>
          <w:b/>
          <w:bCs/>
          <w:rtl/>
        </w:rPr>
        <w:t>إقبال الأعمال</w:t>
      </w:r>
      <w:r w:rsidRPr="004B58AA">
        <w:rPr>
          <w:rtl/>
        </w:rPr>
        <w:t xml:space="preserve">» (ص 464) ويدَّعي أن الملائكة الكاتبين الذين يكتبون أعمال العباد يرفعون القلم في عيد الغدير لمدة ثلاثة أيام عن مُحبي أهل البيت وشيعتهم ولا يكتبون ذنوبهم [كي يرتكبوا ما شاؤوا من الأفعال!!] وأن ذلك اليوم هو يوم الصفح عن مُذنبي شيعة أمير المؤمنين علي </w:t>
      </w:r>
      <w:r w:rsidRPr="004B58AA">
        <w:rPr>
          <w:sz w:val="30"/>
          <w:rtl/>
        </w:rPr>
        <w:sym w:font="AGA Arabesque" w:char="F075"/>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631"/>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 xml:space="preserve">اعلم أنه لا يوجد في زماننا شخص عدوٌّ -نعوذ بالله- لعَلِيٍّ أو مُنكر لوجوب ولايته ومحبّته أو لا يرى أنه إمام وقدوة للمؤمنين. في حين أننا رأينا ضمن الأعمال والأدعية المنسوبة إلى عيد الغدير جملاً تتضمن لعن مُنكري ولاية عَلِيٍّ والبراءة منهم، بشكل مُتكرّر، مع أنه لا أحد يُنكر قضايا الغدير وكل المسلمين يعلمون أن رسول الله </w:t>
      </w:r>
      <w:r w:rsidRPr="004B58AA">
        <w:rPr>
          <w:rFonts w:ascii="Abo-thar" w:hAnsi="Abo-thar"/>
          <w:sz w:val="30"/>
        </w:rPr>
        <w:t></w:t>
      </w:r>
      <w:r w:rsidRPr="004B58AA">
        <w:rPr>
          <w:rtl/>
        </w:rPr>
        <w:t xml:space="preserve"> أوصى في غدير خم بموالاة حضرة الأمير (ع)، ولكن هؤلاء الكُتَّاب يريدون أن يُثبتوا بالقوة أو بالأحاديث الموضوعة خلافة عَلِيٍّ (ع) المباشرة للنبيّ!! هذا رغم أن عَلِيّاً (ع) نفسه وأنصاره -كما مرّ معنا في الصفحات السابقة- لم يكونوا يدّعون الخلافة المنصوص عليها من الله. (فلا تتجاهل).</w:t>
      </w:r>
    </w:p>
    <w:p w:rsidR="00DA04D3" w:rsidRPr="004B58AA" w:rsidRDefault="00DA04D3" w:rsidP="00B30674">
      <w:pPr>
        <w:pStyle w:val="a6"/>
        <w:rPr>
          <w:rtl/>
        </w:rPr>
      </w:pPr>
      <w:r w:rsidRPr="004B58AA">
        <w:rPr>
          <w:rtl/>
        </w:rPr>
        <w:t>يطلب الداعون في هذه الأدعية من الله تعالى مراراً أن يجعلهم من المُتمسكِّين بولاية عَلِيٍّ (ع) في حين أنهم بسبب البِدع والعقائد غير المُستندة أو الموضوعة التي ابتدعوها والتي تُخالف عقائد ذلك الإمام الجليل وأعماله جعلوا أنفسهم في زُمرة مُخالفي الإمام أو أعدائه! ولذلك نقول: إن مُجرّد الدعاء والادِّعاء لا يُصبح شيئاً بل على الإنسان أن يُثبت بعمله أنه مُحبّ فعلاً لأمير المؤمنين (ع) وليس عدواً له.</w:t>
      </w:r>
    </w:p>
    <w:p w:rsidR="00DA04D3" w:rsidRPr="004B58AA" w:rsidRDefault="00DA04D3" w:rsidP="00193FAF">
      <w:pPr>
        <w:pStyle w:val="a6"/>
        <w:rPr>
          <w:rtl/>
        </w:rPr>
      </w:pPr>
      <w:r w:rsidRPr="004B58AA">
        <w:rPr>
          <w:rtl/>
        </w:rPr>
        <w:t>في فضل يوم المباهلة</w:t>
      </w:r>
      <w:r w:rsidR="008F4298" w:rsidRPr="008F4298">
        <w:rPr>
          <w:rFonts w:cs="Arabic11 BT"/>
          <w:vertAlign w:val="superscript"/>
          <w:rtl/>
        </w:rPr>
        <w:t>(</w:t>
      </w:r>
      <w:r w:rsidR="008F4298" w:rsidRPr="008F4298">
        <w:rPr>
          <w:rStyle w:val="FootnoteReference"/>
          <w:rFonts w:cs="Arabic11 BT"/>
          <w:rtl/>
        </w:rPr>
        <w:footnoteReference w:id="632"/>
      </w:r>
      <w:r w:rsidR="008F4298" w:rsidRPr="008F4298">
        <w:rPr>
          <w:rFonts w:cs="Arabic11 BT"/>
          <w:vertAlign w:val="superscript"/>
          <w:rtl/>
        </w:rPr>
        <w:t>)</w:t>
      </w:r>
      <w:r w:rsidRPr="004B58AA">
        <w:rPr>
          <w:rtl/>
        </w:rPr>
        <w:t xml:space="preserve"> يقول إن جبريل هبط في ذلك اليوم بآية التطهير</w:t>
      </w:r>
      <w:r w:rsidR="008F4298" w:rsidRPr="008F4298">
        <w:rPr>
          <w:rFonts w:cs="Arabic11 BT"/>
          <w:vertAlign w:val="superscript"/>
          <w:rtl/>
        </w:rPr>
        <w:t>(</w:t>
      </w:r>
      <w:r w:rsidR="008F4298" w:rsidRPr="008F4298">
        <w:rPr>
          <w:rStyle w:val="FootnoteReference"/>
          <w:rFonts w:cs="Arabic11 BT"/>
          <w:rtl/>
        </w:rPr>
        <w:footnoteReference w:id="633"/>
      </w:r>
      <w:r w:rsidR="008F4298" w:rsidRPr="008F4298">
        <w:rPr>
          <w:rFonts w:cs="Arabic11 BT"/>
          <w:vertAlign w:val="superscript"/>
          <w:rtl/>
        </w:rPr>
        <w:t>)</w:t>
      </w:r>
      <w:r w:rsidRPr="004B58AA">
        <w:rPr>
          <w:rtl/>
        </w:rPr>
        <w:t xml:space="preserve"> التي نزلت في علي وفاطمة والحسنين عليهم السلام. وقد تكلمنا بالتفصيل في التنقيح الثاني لكتابنا كتاب </w:t>
      </w:r>
      <w:r w:rsidRPr="00193FAF">
        <w:rPr>
          <w:rtl/>
        </w:rPr>
        <w:t>«</w:t>
      </w:r>
      <w:r w:rsidRPr="00193FAF">
        <w:rPr>
          <w:b/>
          <w:bCs/>
          <w:rtl/>
        </w:rPr>
        <w:t>عرض أخبار الأصول على القرآن والعقول</w:t>
      </w:r>
      <w:r w:rsidRPr="00193FAF">
        <w:rPr>
          <w:rtl/>
        </w:rPr>
        <w:t xml:space="preserve">»، (ص  </w:t>
      </w:r>
      <w:r w:rsidR="00193FAF" w:rsidRPr="00193FAF">
        <w:rPr>
          <w:rFonts w:hint="cs"/>
          <w:rtl/>
        </w:rPr>
        <w:t>613</w:t>
      </w:r>
      <w:r w:rsidRPr="00193FAF">
        <w:rPr>
          <w:rtl/>
        </w:rPr>
        <w:t xml:space="preserve"> إلى </w:t>
      </w:r>
      <w:r w:rsidR="00193FAF" w:rsidRPr="00193FAF">
        <w:rPr>
          <w:rFonts w:hint="cs"/>
          <w:rtl/>
        </w:rPr>
        <w:t>620</w:t>
      </w:r>
      <w:r w:rsidRPr="00193FAF">
        <w:rPr>
          <w:rtl/>
        </w:rPr>
        <w:t>) عن آي</w:t>
      </w:r>
      <w:r w:rsidRPr="004B58AA">
        <w:rPr>
          <w:rtl/>
        </w:rPr>
        <w:t xml:space="preserve">ة التطهير فلا نكرر الكلام هنا. ويقول أيضاً: "في هذا اليوم أيضاً تصدّق أمير المؤمنين (عليه السلام) بخاتمه على الفقير وهو راكع، فنزل فيه الآية إنّما وَليُّكُمُ اللهُ وَرَسُولُهُ [المائدة: 55]." </w:t>
      </w:r>
    </w:p>
    <w:p w:rsidR="00DA04D3" w:rsidRPr="004B58AA" w:rsidRDefault="00DA04D3" w:rsidP="00193FAF">
      <w:pPr>
        <w:pStyle w:val="a6"/>
        <w:rPr>
          <w:rtl/>
        </w:rPr>
      </w:pPr>
      <w:r w:rsidRPr="004B58AA">
        <w:rPr>
          <w:rtl/>
        </w:rPr>
        <w:t>أقول: حول موضوع تصدُّق أمير أو إعطائه الزكاة أثناء الركوع في الصلاة يُراجَع ما جاء في الكتاب الشريف: «</w:t>
      </w:r>
      <w:r w:rsidRPr="004B58AA">
        <w:rPr>
          <w:b/>
          <w:bCs/>
          <w:rtl/>
        </w:rPr>
        <w:t>شاهراه اتِّحاد</w:t>
      </w:r>
      <w:r w:rsidRPr="004B58AA">
        <w:rPr>
          <w:rtl/>
        </w:rPr>
        <w:t>» [</w:t>
      </w:r>
      <w:r w:rsidRPr="004B58AA">
        <w:rPr>
          <w:b/>
          <w:bCs/>
          <w:rtl/>
        </w:rPr>
        <w:t>طريق الاتِّحاد</w:t>
      </w:r>
      <w:r w:rsidRPr="004B58AA">
        <w:rPr>
          <w:rtl/>
        </w:rPr>
        <w:t xml:space="preserve">] (ص 145 إلى 148). وما ذكرناه  في كتابنا </w:t>
      </w:r>
      <w:r w:rsidRPr="00193FAF">
        <w:rPr>
          <w:rtl/>
        </w:rPr>
        <w:t>«</w:t>
      </w:r>
      <w:r w:rsidRPr="00193FAF">
        <w:rPr>
          <w:b/>
          <w:bCs/>
          <w:rtl/>
        </w:rPr>
        <w:t>عرض أخبار الأصول على القرآن والعقول</w:t>
      </w:r>
      <w:r w:rsidRPr="00193FAF">
        <w:rPr>
          <w:rtl/>
        </w:rPr>
        <w:t xml:space="preserve">»، (ص </w:t>
      </w:r>
      <w:r w:rsidR="00193FAF" w:rsidRPr="00193FAF">
        <w:rPr>
          <w:rFonts w:hint="cs"/>
          <w:rtl/>
        </w:rPr>
        <w:t>621</w:t>
      </w:r>
      <w:r w:rsidRPr="00193FAF">
        <w:rPr>
          <w:rtl/>
        </w:rPr>
        <w:t xml:space="preserve"> حتى </w:t>
      </w:r>
      <w:r w:rsidR="00193FAF" w:rsidRPr="00193FAF">
        <w:rPr>
          <w:rFonts w:hint="cs"/>
          <w:rtl/>
        </w:rPr>
        <w:t>628</w:t>
      </w:r>
      <w:r w:rsidRPr="00193FAF">
        <w:rPr>
          <w:rtl/>
        </w:rPr>
        <w:t>).</w:t>
      </w:r>
      <w:r w:rsidRPr="004B58AA">
        <w:rPr>
          <w:rtl/>
        </w:rPr>
        <w:t xml:space="preserve"> </w:t>
      </w:r>
    </w:p>
    <w:p w:rsidR="00DA04D3" w:rsidRPr="004B58AA" w:rsidRDefault="00DA04D3" w:rsidP="008369C6">
      <w:pPr>
        <w:pStyle w:val="a6"/>
        <w:rPr>
          <w:rtl/>
        </w:rPr>
      </w:pPr>
      <w:r w:rsidRPr="004B58AA">
        <w:rPr>
          <w:rtl/>
        </w:rPr>
        <w:t xml:space="preserve">ثم يقول في أعمال يوم 25 من ذي الحجَّة: "وهو اليوم الذي نزلت فيه </w:t>
      </w:r>
      <w:r w:rsidR="00483F58">
        <w:rPr>
          <w:rFonts w:ascii="KFGQPC Uthman Taha Naskh" w:cs="KFGQPC Uthman Taha Naskh"/>
          <w:sz w:val="28"/>
          <w:rtl/>
        </w:rPr>
        <w:t>﴿</w:t>
      </w:r>
      <w:r w:rsidR="008369C6">
        <w:rPr>
          <w:rFonts w:ascii="KFGQPC Uthmanic Script HAFS" w:cs="KFGQPC Uthmanic Script HAFS"/>
          <w:sz w:val="28"/>
          <w:rtl/>
        </w:rPr>
        <w:t>هَلۡ أَتَى</w:t>
      </w:r>
      <w:r w:rsidR="008369C6">
        <w:rPr>
          <w:rFonts w:ascii="KFGQPC Uthmanic Script HAFS" w:cs="Times New Roman"/>
          <w:sz w:val="28"/>
          <w:rtl/>
        </w:rPr>
        <w:t>...</w:t>
      </w:r>
      <w:r w:rsidR="00483F58">
        <w:rPr>
          <w:rFonts w:ascii="KFGQPC Uthman Taha Naskh" w:cs="KFGQPC Uthman Taha Naskh"/>
          <w:sz w:val="28"/>
          <w:rtl/>
        </w:rPr>
        <w:t>﴾</w:t>
      </w:r>
      <w:r w:rsidR="008369C6">
        <w:rPr>
          <w:rFonts w:ascii="KFGQPC Uthman Taha Naskh" w:cs="KFGQPC Uthman Taha Naskh"/>
          <w:sz w:val="28"/>
          <w:rtl/>
        </w:rPr>
        <w:t xml:space="preserve"> </w:t>
      </w:r>
      <w:r w:rsidRPr="004B58AA">
        <w:rPr>
          <w:rtl/>
        </w:rPr>
        <w:t>في شأن أهل البيت لأنّهم كانوا قد صامُوا ثلاثة أيّام وأعطوا فطورهم مِسكيناً ويتيماً وأسيراً وأفطروا على الماء"!!!</w:t>
      </w:r>
    </w:p>
    <w:p w:rsidR="00DA04D3" w:rsidRPr="004B58AA" w:rsidRDefault="00DA04D3" w:rsidP="00B30674">
      <w:pPr>
        <w:pStyle w:val="a6"/>
        <w:rPr>
          <w:rtl/>
        </w:rPr>
      </w:pPr>
      <w:r w:rsidRPr="004B58AA">
        <w:rPr>
          <w:rtl/>
        </w:rPr>
        <w:t>هنا أذكر ذِكرى كنت قد أوردتها أيضاً في مقدمة تفسير «</w:t>
      </w:r>
      <w:r w:rsidRPr="004B58AA">
        <w:rPr>
          <w:b/>
          <w:bCs/>
          <w:rtl/>
        </w:rPr>
        <w:t>تابشى از قرآن</w:t>
      </w:r>
      <w:r w:rsidRPr="004B58AA">
        <w:rPr>
          <w:rtl/>
        </w:rPr>
        <w:t>» [شعاع أو قبس من القرآن]:</w:t>
      </w:r>
    </w:p>
    <w:p w:rsidR="00DA04D3" w:rsidRPr="004B58AA" w:rsidRDefault="00DA04D3" w:rsidP="00A22DC5">
      <w:pPr>
        <w:pStyle w:val="a6"/>
        <w:rPr>
          <w:rtl/>
        </w:rPr>
      </w:pPr>
      <w:r w:rsidRPr="004B58AA">
        <w:rPr>
          <w:rtl/>
        </w:rPr>
        <w:t xml:space="preserve">"جاءني يوماً أحد الخطباء الدينيين وقال: هل تؤمن بأن سورة الإنسان (الدهر) في الجزء 29 من القرآن نزلت بشأن أمير المؤمنين عليّ </w:t>
      </w:r>
      <w:r w:rsidRPr="004B58AA">
        <w:rPr>
          <w:sz w:val="30"/>
          <w:rtl/>
        </w:rPr>
        <w:sym w:font="AGA Arabesque" w:char="F075"/>
      </w:r>
      <w:r w:rsidRPr="004B58AA">
        <w:rPr>
          <w:rtl/>
        </w:rPr>
        <w:t xml:space="preserve"> وأهل بيته؟ قلت له: نعم، أؤمن بذلك، ولكن ما موقفك أنت؟ فأنا أعتقد أنك لا تؤمن بذلك، بل لا تعتبر الإمام عليّاً (ع) مُتَّبِعاً للعقل ولا للقرآن، وأنك تُقَلِّلُ من شأن القرآن!! فاستاء الرجل وقال: لماذا تتهمني؟! فقلتُ له: لا أتَّهمك بل أدَّعي أمراً لديَّ الدليلُ عليه، وسأثبت لك الآن على نَحْوٍ يجعلك أنت نفسك تُقرُّ بما أقول. هل تعتقد أن هذه السورة نزلت من أولها إلى آخرها بشأن عليٍّ (ع)؟ قال الرجل: نعم. قلتُ: حسناً، جاء في بداية السورة</w:t>
      </w:r>
      <w:r w:rsidR="00A22DC5" w:rsidRPr="00A22DC5">
        <w:rPr>
          <w:rFonts w:ascii="KFGQPC Uthman Taha Naskh" w:cs="KFGQPC Uthman Taha Naskh"/>
          <w:sz w:val="28"/>
          <w:rtl/>
        </w:rPr>
        <w:t xml:space="preserve"> </w:t>
      </w:r>
      <w:r w:rsidR="00483F58">
        <w:rPr>
          <w:rFonts w:ascii="KFGQPC Uthman Taha Naskh" w:cs="KFGQPC Uthman Taha Naskh"/>
          <w:sz w:val="28"/>
          <w:rtl/>
        </w:rPr>
        <w:t>﴿</w:t>
      </w:r>
      <w:r w:rsidR="00A22DC5" w:rsidRPr="00A22DC5">
        <w:rPr>
          <w:rStyle w:val="Char4"/>
          <w:rtl/>
        </w:rPr>
        <w:t>إِنَّا خَلَقۡنَا ٱلۡإِنسَٰنَ</w:t>
      </w:r>
      <w:r w:rsidR="00483F58">
        <w:rPr>
          <w:rFonts w:ascii="KFGQPC Uthman Taha Naskh" w:cs="KFGQPC Uthman Taha Naskh"/>
          <w:sz w:val="28"/>
          <w:rtl/>
        </w:rPr>
        <w:t>﴾</w:t>
      </w:r>
      <w:r w:rsidR="00A22DC5">
        <w:rPr>
          <w:rFonts w:ascii="KFGQPC Uthman Taha Naskh" w:cs="KFGQPC Uthman Taha Naskh"/>
          <w:sz w:val="28"/>
          <w:rtl/>
        </w:rPr>
        <w:t xml:space="preserve"> </w:t>
      </w:r>
      <w:r w:rsidR="00A22DC5" w:rsidRPr="00A22DC5">
        <w:rPr>
          <w:rStyle w:val="Char5"/>
          <w:rtl/>
        </w:rPr>
        <w:t>[الانسان: ٢]</w:t>
      </w:r>
      <w:r w:rsidRPr="004B58AA">
        <w:rPr>
          <w:rtl/>
        </w:rPr>
        <w:t xml:space="preserve">، وجاء في تفاسير الشيعة أن المقصود من الإنسان هنا هو الإمام عليٌّ، أتؤمن بذلك؟ قال: أجل. قلتُ: حسنٌ جداً. ثم قال تعالى بعدها: </w:t>
      </w:r>
      <w:r w:rsidR="00483F58">
        <w:rPr>
          <w:rFonts w:ascii="KFGQPC Uthman Taha Naskh" w:cs="KFGQPC Uthman Taha Naskh"/>
          <w:sz w:val="28"/>
          <w:rtl/>
        </w:rPr>
        <w:t>﴿</w:t>
      </w:r>
      <w:r w:rsidR="00A22DC5" w:rsidRPr="00A22DC5">
        <w:rPr>
          <w:rStyle w:val="Char4"/>
          <w:rtl/>
        </w:rPr>
        <w:t>مِن نُّطۡفَةٍ أَمۡشَاجٖ نَّبۡتَلِيهِ</w:t>
      </w:r>
      <w:r w:rsidR="00483F58">
        <w:rPr>
          <w:rFonts w:ascii="KFGQPC Uthman Taha Naskh" w:cs="KFGQPC Uthman Taha Naskh"/>
          <w:sz w:val="28"/>
          <w:rtl/>
        </w:rPr>
        <w:t>﴾</w:t>
      </w:r>
      <w:r w:rsidR="00A22DC5">
        <w:rPr>
          <w:rFonts w:ascii="KFGQPC Uthman Taha Naskh" w:cs="KFGQPC Uthman Taha Naskh"/>
          <w:sz w:val="28"/>
          <w:rtl/>
        </w:rPr>
        <w:t xml:space="preserve"> </w:t>
      </w:r>
      <w:r w:rsidR="00A22DC5" w:rsidRPr="00A22DC5">
        <w:rPr>
          <w:rStyle w:val="Char5"/>
          <w:rtl/>
        </w:rPr>
        <w:t>[الانسان: ٢]</w:t>
      </w:r>
      <w:r w:rsidR="0032732B">
        <w:rPr>
          <w:rFonts w:ascii="KFGQPC Uthman Taha Naskh" w:cs="KFGQPC Uthman Taha Naskh"/>
          <w:sz w:val="28"/>
          <w:rtl/>
        </w:rPr>
        <w:t>،</w:t>
      </w:r>
      <w:r w:rsidRPr="004B58AA">
        <w:rPr>
          <w:rtl/>
        </w:rPr>
        <w:t xml:space="preserve"> هل تؤمن - كما جاء في الآية - بأن الإمام عليّاً خُلِقَ من نُطفةِ حضرة أبي طالب وفاطمة بنت أسد، فتأمَّل الرجل قليلاً وسكت ولم يُجِبْ، ثم قال: كلا إن علياً خُلِق من نور، وكان موجوداً قبل أبيه بمئات آلاف السنين. قلتُ: إذن تَبيَّنَ أنك لا تؤمن بأن هذه الآية وهذه السورة نزلت بشأن عليٍّ عليه السلام، فلماذا أقررت بنزولها بشأن عليٍّ في بداية الأمر؟ ولماذا كتبتم في تفاسيركم</w:t>
      </w:r>
      <w:r w:rsidR="008F4298" w:rsidRPr="008F4298">
        <w:rPr>
          <w:rFonts w:cs="Arabic11 BT"/>
          <w:vertAlign w:val="superscript"/>
          <w:rtl/>
        </w:rPr>
        <w:t>(</w:t>
      </w:r>
      <w:r w:rsidR="008F4298" w:rsidRPr="008F4298">
        <w:rPr>
          <w:rStyle w:val="FootnoteReference"/>
          <w:rFonts w:cs="Arabic11 BT"/>
          <w:rtl/>
        </w:rPr>
        <w:footnoteReference w:id="634"/>
      </w:r>
      <w:r w:rsidR="008F4298" w:rsidRPr="008F4298">
        <w:rPr>
          <w:rFonts w:cs="Arabic11 BT"/>
          <w:vertAlign w:val="superscript"/>
          <w:rtl/>
        </w:rPr>
        <w:t>)</w:t>
      </w:r>
      <w:r w:rsidRPr="004B58AA">
        <w:rPr>
          <w:rtl/>
        </w:rPr>
        <w:t xml:space="preserve"> بأن هذه السورة نزلت بشأن عليٍّ عليه السلام؟؟ أضِف إلى ذلك أنه جاء في [بعض] تفاسير الشيعة أنَّ الحسن والحسين مرضا فنذر عليٌّ وفاطمة [وفضَّة جارية لهما] إنْ برئا مّما بهما أن يصوموا ثلاثة أيّام، فلمَّا شفيا، فقام عليٌ - استعداداً للصوم - بشراء ثلاثة أصواع من شعير، فطحنت فاطمة صاعاً واختبزته خمسة أرغفة، فوضعوا الأرغفة بين أيديهم ليفطروا أول يوم من أيام الصوم، فوقف عليهم سائل وقال: السلام عليكم أهل بيت محمّد، مسكينٌ من مساكين المسلمين، أطعموني أطعمكم الله من موائد الجنّة، فآثروه بأقراص الخبز الخمسة!!! وباتوا لم يذوقوا إلاّ الماء - بما في ذلك أَمَتُهُم فِضَّة - وأصبحوا صياماً!! فلما أمسوا في اليوم الثاني ووضعوا الطعام بين أيديهم، وقف عليهم يتيم، فآثروه بأقراص الخبز الخمسة، وباتوا مرَّةً أُخرى لم يذوقوا إلاّ الماء وأصبحوا صياماً، ووقف عليهم أسيرٌ في الثّالثة عند الغروب، ففعلوا مثل ذلك. فلما أصبحوا أخذ عليٌّ بيد الحسن والحسين وأقبلوا إلى رسول الله </w:t>
      </w:r>
      <w:r w:rsidRPr="004B58AA">
        <w:rPr>
          <w:sz w:val="30"/>
          <w:rtl/>
        </w:rPr>
        <w:sym w:font="Abo-thar" w:char="F04A"/>
      </w:r>
      <w:r w:rsidRPr="004B58AA">
        <w:rPr>
          <w:rtl/>
        </w:rPr>
        <w:t xml:space="preserve">، فلما أبصرهم وهم يرتعشون كالفراخ من شدّة الجوع، قال: كذا وكذا... فنزل عندئذٍ قوله تعالى: </w:t>
      </w:r>
      <w:r w:rsidR="00483F58">
        <w:rPr>
          <w:rFonts w:ascii="KFGQPC Uthman Taha Naskh" w:cs="KFGQPC Uthman Taha Naskh"/>
          <w:sz w:val="28"/>
          <w:rtl/>
        </w:rPr>
        <w:t>﴿</w:t>
      </w:r>
      <w:r w:rsidR="00A22DC5" w:rsidRPr="00A22DC5">
        <w:rPr>
          <w:rStyle w:val="Char4"/>
          <w:rtl/>
        </w:rPr>
        <w:t>وَيُطۡعِمُونَ ٱلطَّعَامَ عَلَىٰ حُبِّهِۦ مِسۡكِينٗا وَيَتِيمٗا وَأَسِيرًا ٨</w:t>
      </w:r>
      <w:r w:rsidR="00483F58">
        <w:rPr>
          <w:rFonts w:ascii="KFGQPC Uthman Taha Naskh" w:cs="KFGQPC Uthman Taha Naskh"/>
          <w:sz w:val="28"/>
          <w:rtl/>
        </w:rPr>
        <w:t>﴾</w:t>
      </w:r>
      <w:r w:rsidR="00A22DC5">
        <w:rPr>
          <w:rFonts w:ascii="KFGQPC Uthman Taha Naskh" w:cs="KFGQPC Uthman Taha Naskh"/>
          <w:sz w:val="28"/>
          <w:rtl/>
        </w:rPr>
        <w:t xml:space="preserve"> </w:t>
      </w:r>
      <w:r w:rsidR="00A22DC5" w:rsidRPr="00A22DC5">
        <w:rPr>
          <w:rStyle w:val="Char5"/>
          <w:rtl/>
        </w:rPr>
        <w:t>[الانسان: ٨]</w:t>
      </w:r>
      <w:r w:rsidR="00A22DC5">
        <w:rPr>
          <w:rFonts w:ascii="KFGQPC Uthman Taha Naskh" w:cs="KFGQPC Uthman Taha Naskh"/>
          <w:sz w:val="28"/>
          <w:rtl/>
        </w:rPr>
        <w:t xml:space="preserve"> </w:t>
      </w:r>
      <w:r w:rsidRPr="004B58AA">
        <w:rPr>
          <w:rtl/>
        </w:rPr>
        <w:t>؟!</w:t>
      </w:r>
    </w:p>
    <w:p w:rsidR="00DA04D3" w:rsidRPr="004B58AA" w:rsidRDefault="00DA04D3" w:rsidP="00A22DC5">
      <w:pPr>
        <w:pStyle w:val="a6"/>
        <w:rPr>
          <w:rtl/>
        </w:rPr>
      </w:pPr>
      <w:r w:rsidRPr="004B58AA">
        <w:rPr>
          <w:rtl/>
        </w:rPr>
        <w:t xml:space="preserve">هل تقبل بهذه القصَّة؟ قال: بلى. قلتُ: حسناً، إن كانت هذه القصة صحيحةً، فإن علياً وأهل بيته عليهم السلام لم يتَّبعوا الحكمة والعقل ولا اتَّبعوا القرآن، بل خالفوا أمر الله بعملهم هذا. قال: كيف؟ قلتُ: أولاً: ألم يكُ يكف ذلك السائل أو اليتيم نصف رغيفٍ من الخُبْز؟ هل كان ذلك السائل أو اليتيم يريد فتح دُكَّانٍ لبيع الخُبز؟ ثم أليس الأقربون أولى بالمعروف؟ ألم يكن بمقدور الإمام عليّ أن يعطي السائل نصف رغيف من الخبز ويطعم نفسه وزوجه وأولاده بقية الأرغفة حِفْظاً لصحتهم وسدَّاً لجوعهم. ألم يخالف بإعطائه كل الأرغفة للمسكين وترك أولاده جوعى قول الله تعالى: </w:t>
      </w:r>
      <w:r w:rsidR="00483F58">
        <w:rPr>
          <w:rFonts w:ascii="KFGQPC Uthman Taha Naskh" w:cs="KFGQPC Uthman Taha Naskh"/>
          <w:sz w:val="28"/>
          <w:rtl/>
        </w:rPr>
        <w:t>﴿</w:t>
      </w:r>
      <w:r w:rsidR="00A22DC5" w:rsidRPr="00A22DC5">
        <w:rPr>
          <w:rStyle w:val="Char4"/>
          <w:rtl/>
        </w:rPr>
        <w:t>وَلَا تَبۡسُطۡهَا كُلَّ ٱلۡبَسۡطِ فَتَقۡعُدَ مَلُومٗا مَّحۡسُورًا ٢٩</w:t>
      </w:r>
      <w:r w:rsidR="00483F58">
        <w:rPr>
          <w:rFonts w:ascii="KFGQPC Uthman Taha Naskh" w:cs="KFGQPC Uthman Taha Naskh"/>
          <w:sz w:val="28"/>
          <w:rtl/>
        </w:rPr>
        <w:t>﴾</w:t>
      </w:r>
      <w:r w:rsidR="00A22DC5">
        <w:rPr>
          <w:rFonts w:ascii="KFGQPC Uthman Taha Naskh" w:cs="KFGQPC Uthman Taha Naskh"/>
          <w:sz w:val="28"/>
          <w:rtl/>
        </w:rPr>
        <w:t xml:space="preserve"> </w:t>
      </w:r>
      <w:r w:rsidR="00A22DC5" w:rsidRPr="00A22DC5">
        <w:rPr>
          <w:rStyle w:val="Char5"/>
          <w:rtl/>
        </w:rPr>
        <w:t>[الاسراء: ٢٩]</w:t>
      </w:r>
      <w:r w:rsidR="00A22DC5">
        <w:rPr>
          <w:rFonts w:ascii="KFGQPC Uthman Taha Naskh" w:cs="KFGQPC Uthman Taha Naskh"/>
          <w:sz w:val="28"/>
          <w:rtl/>
        </w:rPr>
        <w:t xml:space="preserve">  </w:t>
      </w:r>
      <w:r w:rsidRPr="004B58AA">
        <w:rPr>
          <w:rtl/>
        </w:rPr>
        <w:t xml:space="preserve">وآية </w:t>
      </w:r>
      <w:r w:rsidR="00483F58">
        <w:rPr>
          <w:rFonts w:ascii="KFGQPC Uthman Taha Naskh" w:cs="KFGQPC Uthman Taha Naskh"/>
          <w:sz w:val="28"/>
          <w:rtl/>
        </w:rPr>
        <w:t>﴿</w:t>
      </w:r>
      <w:r w:rsidR="00A22DC5" w:rsidRPr="00A22DC5">
        <w:rPr>
          <w:rStyle w:val="Char4"/>
          <w:rtl/>
        </w:rPr>
        <w:t>وَٱلَّذِينَ إِذَآ أَنفَقُواْ لَمۡ يُسۡرِفُواْ وَلَمۡ يَقۡتُرُواْ وَكَانَ بَيۡنَ ذَٰلِكَ قَوَامٗا ٦٧</w:t>
      </w:r>
      <w:r w:rsidR="00483F58">
        <w:rPr>
          <w:rFonts w:ascii="KFGQPC Uthman Taha Naskh" w:cs="KFGQPC Uthman Taha Naskh"/>
          <w:sz w:val="28"/>
          <w:rtl/>
        </w:rPr>
        <w:t>﴾</w:t>
      </w:r>
      <w:r w:rsidR="00A22DC5">
        <w:rPr>
          <w:rFonts w:ascii="KFGQPC Uthman Taha Naskh" w:cs="KFGQPC Uthman Taha Naskh"/>
          <w:sz w:val="28"/>
          <w:rtl/>
        </w:rPr>
        <w:t xml:space="preserve"> </w:t>
      </w:r>
      <w:r w:rsidR="00A22DC5" w:rsidRPr="00A22DC5">
        <w:rPr>
          <w:rStyle w:val="Char5"/>
          <w:rtl/>
        </w:rPr>
        <w:t>[الفرقان: ٦٧]</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635"/>
      </w:r>
      <w:r w:rsidR="008F4298" w:rsidRPr="008F4298">
        <w:rPr>
          <w:rFonts w:cs="Arabic11 BT"/>
          <w:vertAlign w:val="superscript"/>
          <w:rtl/>
        </w:rPr>
        <w:t>)</w:t>
      </w:r>
      <w:r w:rsidRPr="004B58AA">
        <w:rPr>
          <w:rtl/>
        </w:rPr>
        <w:t xml:space="preserve">  ألم يخالف بذلك أيضاً حكم العقل الذي جعله الله حجَّةً على الإنسان؟! ألم يكن النبي </w:t>
      </w:r>
      <w:r w:rsidRPr="004B58AA">
        <w:rPr>
          <w:sz w:val="30"/>
          <w:rtl/>
        </w:rPr>
        <w:sym w:font="Abo-thar" w:char="F04A"/>
      </w:r>
      <w:r w:rsidRPr="004B58AA">
        <w:rPr>
          <w:rtl/>
        </w:rPr>
        <w:t xml:space="preserve"> والإمام (ع) تابعين للقرآن؟ كيف لا وقد أمر الله تعالى رسوله باتِّباع القرآن فقال: </w:t>
      </w:r>
      <w:r w:rsidR="00483F58">
        <w:rPr>
          <w:rFonts w:ascii="KFGQPC Uthman Taha Naskh" w:cs="KFGQPC Uthman Taha Naskh"/>
          <w:sz w:val="28"/>
          <w:rtl/>
        </w:rPr>
        <w:t>﴿</w:t>
      </w:r>
      <w:r w:rsidR="00A22DC5" w:rsidRPr="00A22DC5">
        <w:rPr>
          <w:rStyle w:val="Char4"/>
          <w:rtl/>
        </w:rPr>
        <w:t>ٱتَّبِعۡ مَا</w:t>
      </w:r>
      <w:r w:rsidR="007B2524">
        <w:rPr>
          <w:rStyle w:val="Char4"/>
          <w:rtl/>
        </w:rPr>
        <w:t>ٓ أُوحِيَ إِلَيۡكَ مِن رَّبِّكَ</w:t>
      </w:r>
      <w:r w:rsidR="00483F58">
        <w:rPr>
          <w:rFonts w:ascii="KFGQPC Uthman Taha Naskh" w:cs="KFGQPC Uthman Taha Naskh"/>
          <w:sz w:val="28"/>
          <w:rtl/>
        </w:rPr>
        <w:t>﴾</w:t>
      </w:r>
      <w:r w:rsidR="00A22DC5">
        <w:rPr>
          <w:rFonts w:ascii="KFGQPC Uthman Taha Naskh" w:cs="KFGQPC Uthman Taha Naskh"/>
          <w:sz w:val="28"/>
          <w:rtl/>
        </w:rPr>
        <w:t xml:space="preserve"> </w:t>
      </w:r>
      <w:r w:rsidR="00A22DC5" w:rsidRPr="00A22DC5">
        <w:rPr>
          <w:rStyle w:val="Char5"/>
          <w:rtl/>
        </w:rPr>
        <w:t>[الانعام: ١٠٦]</w:t>
      </w:r>
      <w:r w:rsidRPr="004B58AA">
        <w:rPr>
          <w:rtl/>
        </w:rPr>
        <w:t>؟ ألم يكن أهل بيته مأمورون بالعمل بأمر الله تعالى هذا؟ وإذا كان الله تعالى قد أمر نبيه باتِّباع العقل، فكيف لا يتِّبع عليٌّ وأهلُ بيته العقل والقرآن؟ كيف يترك أولاده المساكين ضعافاً وجوعى؟ وهل الإمام الذي لا يعرف واجباته العقلية ولا أوامر القرآن إمامٌ؟ ثم ما ذنب الجارية [فضَّة] حتى يُعطى خُبزُها للآخرين؟!!</w:t>
      </w:r>
      <w:r w:rsidR="008F4298" w:rsidRPr="008F4298">
        <w:rPr>
          <w:rFonts w:cs="Arabic11 BT"/>
          <w:vertAlign w:val="superscript"/>
          <w:rtl/>
        </w:rPr>
        <w:t>(</w:t>
      </w:r>
      <w:r w:rsidR="008F4298" w:rsidRPr="008F4298">
        <w:rPr>
          <w:rStyle w:val="FootnoteReference"/>
          <w:rFonts w:cs="Arabic11 BT"/>
          <w:rtl/>
        </w:rPr>
        <w:footnoteReference w:id="636"/>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 xml:space="preserve">فما جاء في التفاسير مخالفٌ للقرآن ومخالفٌ للعقل، ومُضْعِفٌ للقرآن، ويُظْهِرُ أهل بيت </w:t>
      </w:r>
      <w:r w:rsidR="007B2524">
        <w:rPr>
          <w:rFonts w:hint="cs"/>
          <w:rtl/>
        </w:rPr>
        <w:t xml:space="preserve">  </w:t>
      </w:r>
      <w:r w:rsidRPr="004B58AA">
        <w:rPr>
          <w:rtl/>
        </w:rPr>
        <w:t xml:space="preserve">رسول الله </w:t>
      </w:r>
      <w:r w:rsidRPr="004B58AA">
        <w:rPr>
          <w:sz w:val="30"/>
          <w:rtl/>
        </w:rPr>
        <w:sym w:font="Abo-thar" w:char="F04A"/>
      </w:r>
      <w:r w:rsidRPr="004B58AA">
        <w:rPr>
          <w:rtl/>
        </w:rPr>
        <w:t xml:space="preserve"> وكأنَّهم جاهلين بالقرآن.</w:t>
      </w:r>
    </w:p>
    <w:p w:rsidR="00DA04D3" w:rsidRPr="004B58AA" w:rsidRDefault="00DA04D3" w:rsidP="00B30674">
      <w:pPr>
        <w:pStyle w:val="a6"/>
        <w:rPr>
          <w:rtl/>
        </w:rPr>
      </w:pPr>
      <w:r w:rsidRPr="004B58AA">
        <w:rPr>
          <w:rtl/>
        </w:rPr>
        <w:t>و اللهُ لا ينزِّل أي آياتٍ في الثناء على شخص جاهل بالقرآن لا يتَّبع العقل، ولا يوحي سورةً في مدحه. إننا نؤمن أن القرآن مجموعة من الحقائق وأنه  مُطابق للفطرة وأن حضرة عليٍّ وحضرة الزهراء - عليهما السلام - كانا عاقلين وعالمين بالشريعة، وأن ما ذكره الرواة الخرافيون تهمةٌ لهم.</w:t>
      </w:r>
    </w:p>
    <w:p w:rsidR="00DA04D3" w:rsidRPr="004B58AA" w:rsidRDefault="00DA04D3" w:rsidP="00B30674">
      <w:pPr>
        <w:pStyle w:val="a6"/>
        <w:rPr>
          <w:rtl/>
        </w:rPr>
      </w:pPr>
      <w:r w:rsidRPr="004B58AA">
        <w:rPr>
          <w:rtl/>
        </w:rPr>
        <w:t>إذا تأمَّلْنا الآية الشريفة وتدبرناها بعيداً عن التعصُّب للاحظنا أن  المِسْكِين وَاليَتِيم وَالأَسِير عُطف بعضهم على بعض بواو العطف التي تدل على الجمع بين المعطوفات، فأكثر ما يمكن  قوله: إن الثلاثة: المسكين واليتيم والأسير، جاؤوا إلى باب بيت عليٍّ (ع) مع بعضهم في ليلة واحدة، فأعطاهم الأرغفة في تلك الليلة فقط، وطبخ خبزاً آخر للسحور من صاعي الشعير الباقيين</w:t>
      </w:r>
      <w:r w:rsidR="008F4298" w:rsidRPr="008F4298">
        <w:rPr>
          <w:rFonts w:cs="Arabic11 BT"/>
          <w:vertAlign w:val="superscript"/>
          <w:rtl/>
        </w:rPr>
        <w:t>(</w:t>
      </w:r>
      <w:r w:rsidR="008F4298" w:rsidRPr="008F4298">
        <w:rPr>
          <w:rStyle w:val="FootnoteReference"/>
          <w:rFonts w:cs="Arabic11 BT"/>
          <w:rtl/>
        </w:rPr>
        <w:footnoteReference w:id="637"/>
      </w:r>
      <w:r w:rsidR="008F4298" w:rsidRPr="008F4298">
        <w:rPr>
          <w:rFonts w:cs="Arabic11 BT"/>
          <w:vertAlign w:val="superscript"/>
          <w:rtl/>
        </w:rPr>
        <w:t>)</w:t>
      </w:r>
      <w:r w:rsidRPr="004B58AA">
        <w:rPr>
          <w:rtl/>
        </w:rPr>
        <w:t>. (فتأمَّل)  إن كلمات مسكين ويتيم وأسير لم تُعطف على بعضها بحرف "</w:t>
      </w:r>
      <w:r w:rsidRPr="004B58AA">
        <w:rPr>
          <w:b/>
          <w:bCs/>
          <w:rtl/>
        </w:rPr>
        <w:t>ثُمَّ</w:t>
      </w:r>
      <w:r w:rsidRPr="004B58AA">
        <w:rPr>
          <w:rtl/>
        </w:rPr>
        <w:t>" فلا ضرورة لتفسير الآية الكريمة بأن السائلين جاؤوا في ثلاثة أيام متوالية، وعندئذٍ فلا يبقى ثمَّة مبرِّرٌ أن  يقوم خمسة أشخاص صائمين جائعين بإعطاء ثلاثة جائعين خمسة أرغفة من الخبز، بل الأكثر تناسباً مع تعاليم الشرع أن يتم إعطاؤهم ثلاثة أرغفة على أكثر تقدير، (ولا دليل على استحباب التصدق برغيف الأمة الفقيرة فضة أيضاً!!</w:t>
      </w:r>
      <w:r w:rsidR="008F4298" w:rsidRPr="008F4298">
        <w:rPr>
          <w:rFonts w:cs="Arabic11 BT"/>
          <w:vertAlign w:val="superscript"/>
          <w:rtl/>
        </w:rPr>
        <w:t>(</w:t>
      </w:r>
      <w:r w:rsidR="008F4298" w:rsidRPr="008F4298">
        <w:rPr>
          <w:rStyle w:val="FootnoteReference"/>
          <w:rFonts w:cs="Arabic11 BT"/>
          <w:rtl/>
        </w:rPr>
        <w:footnoteReference w:id="638"/>
      </w:r>
      <w:r w:rsidR="008F4298" w:rsidRPr="008F4298">
        <w:rPr>
          <w:rFonts w:cs="Arabic11 BT"/>
          <w:vertAlign w:val="superscript"/>
          <w:rtl/>
        </w:rPr>
        <w:t>)</w:t>
      </w:r>
      <w:r w:rsidRPr="004B58AA">
        <w:rPr>
          <w:rtl/>
        </w:rPr>
        <w:t xml:space="preserve">) ويتم إبقاء رغيفين ليُطْعَمَ منها طفلين تعافيا للتوّ من مرضهما ولا يُبقَيَا جائعين! </w:t>
      </w:r>
    </w:p>
    <w:p w:rsidR="00DA04D3" w:rsidRPr="004B58AA" w:rsidRDefault="00DA04D3" w:rsidP="00AB068A">
      <w:pPr>
        <w:pStyle w:val="a6"/>
        <w:rPr>
          <w:rtl/>
        </w:rPr>
      </w:pPr>
      <w:r w:rsidRPr="004B58AA">
        <w:rPr>
          <w:rtl/>
        </w:rPr>
        <w:t xml:space="preserve">فما جاء في الروايات مخالفٌ للقرآن ومخالفٌ للعقل والمنطق، كما أنه يُظْهِرُ أمير المؤمنين علي (ع) وأهل بيته جاهلين بالشريعة!!. </w:t>
      </w:r>
      <w:r w:rsidR="00AB068A" w:rsidRPr="00AB068A">
        <w:rPr>
          <w:rStyle w:val="Char4"/>
          <w:rtl/>
        </w:rPr>
        <w:t>فَمَالِ هَٰٓؤُلَآءِ ٱلۡقَوۡمِ لَا يَكَادُونَ يَفۡقَهُونَ حَدِيثٗا</w:t>
      </w:r>
      <w:r w:rsidRPr="004B58AA">
        <w:rPr>
          <w:rtl/>
        </w:rPr>
        <w:t>؟</w:t>
      </w:r>
    </w:p>
    <w:p w:rsidR="007B2524" w:rsidRPr="003D381E" w:rsidRDefault="007B2524" w:rsidP="007B2524">
      <w:pPr>
        <w:pStyle w:val="a6"/>
        <w:spacing w:before="240" w:after="240"/>
        <w:ind w:firstLine="0"/>
        <w:jc w:val="center"/>
        <w:rPr>
          <w:sz w:val="20"/>
          <w:szCs w:val="22"/>
          <w:rtl/>
        </w:rPr>
      </w:pPr>
      <w:r w:rsidRPr="003D381E">
        <w:rPr>
          <w:sz w:val="28"/>
          <w:szCs w:val="22"/>
        </w:rPr>
        <w:sym w:font="AGA Arabesque" w:char="F023"/>
      </w:r>
      <w:r w:rsidRPr="003D381E">
        <w:rPr>
          <w:sz w:val="28"/>
          <w:szCs w:val="22"/>
        </w:rPr>
        <w:sym w:font="AGA Arabesque" w:char="F023"/>
      </w:r>
      <w:r w:rsidRPr="003D381E">
        <w:rPr>
          <w:sz w:val="28"/>
          <w:szCs w:val="22"/>
        </w:rPr>
        <w:sym w:font="AGA Arabesque" w:char="F023"/>
      </w:r>
    </w:p>
    <w:p w:rsidR="00DA04D3" w:rsidRPr="004B58AA" w:rsidRDefault="00DA04D3" w:rsidP="00B30674">
      <w:pPr>
        <w:pStyle w:val="a6"/>
        <w:rPr>
          <w:rtl/>
        </w:rPr>
        <w:sectPr w:rsidR="00DA04D3" w:rsidRPr="004B58AA" w:rsidSect="00BE3EF0">
          <w:headerReference w:type="default" r:id="rId47"/>
          <w:footnotePr>
            <w:numRestart w:val="eachPage"/>
          </w:footnotePr>
          <w:type w:val="oddPage"/>
          <w:pgSz w:w="11907" w:h="16840" w:code="9"/>
          <w:pgMar w:top="1021" w:right="2495" w:bottom="4253" w:left="2041" w:header="0" w:footer="1021" w:gutter="0"/>
          <w:cols w:space="708"/>
          <w:bidi/>
          <w:rtlGutter/>
          <w:docGrid w:linePitch="360"/>
        </w:sectPr>
      </w:pPr>
    </w:p>
    <w:p w:rsidR="00DA04D3" w:rsidRDefault="00DA04D3" w:rsidP="00FF6C5A">
      <w:pPr>
        <w:pStyle w:val="Heading1"/>
        <w:rPr>
          <w:rtl/>
        </w:rPr>
      </w:pPr>
      <w:bookmarkStart w:id="105" w:name="_Toc364012930"/>
      <w:r>
        <w:rPr>
          <w:rtl/>
        </w:rPr>
        <w:t>الفصل السابع والثامن</w:t>
      </w:r>
      <w:r w:rsidR="00FB16BA">
        <w:rPr>
          <w:rtl/>
        </w:rPr>
        <w:t xml:space="preserve"> [من مفاتيح الجنان]</w:t>
      </w:r>
      <w:bookmarkEnd w:id="105"/>
    </w:p>
    <w:p w:rsidR="00DA04D3" w:rsidRPr="004B58AA" w:rsidRDefault="00DA04D3" w:rsidP="00B30674">
      <w:pPr>
        <w:pStyle w:val="a6"/>
        <w:rPr>
          <w:rtl/>
        </w:rPr>
      </w:pPr>
      <w:r w:rsidRPr="004B58AA">
        <w:rPr>
          <w:rtl/>
        </w:rPr>
        <w:t>هذا الفصلان مُخَصَّصَان لشهري مُحَرَّم وَصَفَر. يقول مؤلف المفاتيح: "قال الشيخ الطوسي: يُسْتَحَبُّ صيام الأيام التسعة من أول محرَّم، وفي اليوم العاشِر يُمسِك عن الطعام والشراب إلى بعد العصر، ثم  يُفطِر على قليل من تربة الحسين عليه السلام"!!</w:t>
      </w:r>
      <w:r w:rsidR="008F4298" w:rsidRPr="008F4298">
        <w:rPr>
          <w:rFonts w:cs="Arabic11 BT"/>
          <w:vertAlign w:val="superscript"/>
          <w:rtl/>
        </w:rPr>
        <w:t>(</w:t>
      </w:r>
      <w:r w:rsidR="008F4298" w:rsidRPr="008F4298">
        <w:rPr>
          <w:rStyle w:val="FootnoteReference"/>
          <w:rFonts w:cs="Arabic11 BT"/>
          <w:rtl/>
        </w:rPr>
        <w:footnoteReference w:id="639"/>
      </w:r>
      <w:r w:rsidR="008F4298" w:rsidRPr="008F4298">
        <w:rPr>
          <w:rFonts w:cs="Arabic11 BT"/>
          <w:vertAlign w:val="superscript"/>
          <w:rtl/>
        </w:rPr>
        <w:t>)</w:t>
      </w:r>
      <w:r w:rsidRPr="004B58AA">
        <w:rPr>
          <w:rtl/>
        </w:rPr>
        <w:t xml:space="preserve">  وأقول: هل يملك الشيخ الطوسي الحق في التشريع حتى يضيف من عند نفسه مستحبات أو مكروهات على الشريعة؟!! هل الإسلام يأمر بأمور مخالفة للصحة؟!! هل هؤلاء يريدون خيراً للإسلام والمسلمين؟!</w:t>
      </w:r>
    </w:p>
    <w:p w:rsidR="00DA04D3" w:rsidRPr="004B58AA" w:rsidRDefault="00DA04D3" w:rsidP="00B30674">
      <w:pPr>
        <w:pStyle w:val="a6"/>
        <w:rPr>
          <w:rtl/>
        </w:rPr>
      </w:pPr>
      <w:r w:rsidRPr="004B58AA">
        <w:rPr>
          <w:rtl/>
        </w:rPr>
        <w:t xml:space="preserve">وفي الصفحة 290 ينسب إلى أمير المؤمنين علي </w:t>
      </w:r>
      <w:r w:rsidRPr="004B58AA">
        <w:rPr>
          <w:sz w:val="30"/>
          <w:rtl/>
        </w:rPr>
        <w:sym w:font="AGA Arabesque" w:char="F075"/>
      </w:r>
      <w:r w:rsidRPr="004B58AA">
        <w:rPr>
          <w:rtl/>
        </w:rPr>
        <w:t xml:space="preserve">  صلاةً راويها «وهب بن منبِّه» الذي كان مروِّجاً للإسرائيليات!! ثم يقول عن شهر صفر: "اعلم أنّ هذا الشّهر معروف بالنّحوسة"!! وأقول: هل هناك خرافة أوضح من أن نعتبر شهراً من هشور السنة نحساً؟! إن مثل هذه الأقاويل التي لا دليل عليها هي التي تجعل بعض من المفكِّرين يسيئون الظن بالإسلام.</w:t>
      </w:r>
    </w:p>
    <w:p w:rsidR="00DA04D3" w:rsidRPr="004B58AA" w:rsidRDefault="00DA04D3" w:rsidP="00B30674">
      <w:pPr>
        <w:pStyle w:val="a6"/>
        <w:rPr>
          <w:rtl/>
        </w:rPr>
      </w:pPr>
      <w:r w:rsidRPr="004B58AA">
        <w:rPr>
          <w:rtl/>
        </w:rPr>
        <w:t xml:space="preserve">ثم يقول الشيخ عبَّاس: "روى الشّيخ [الطوسي] في «التّهذيب» و«المصباح» عن الإمام الْحَسَنِ الْعَسْكَرِيِّ (عليه السلام) أَنَّهُ قَالَ: </w:t>
      </w:r>
      <w:r w:rsidRPr="004F3AF3">
        <w:rPr>
          <w:rFonts w:cs="KFGQPC Uthman Taha Naskh"/>
          <w:rtl/>
        </w:rPr>
        <w:t>عَلَامَاتُ الْمُؤْمِنِ خَمْسٌ: صَلَاةُ الْخَمْسِينَ، وَزِيَارَةُ الْأَرْبَعِينَ، وَالتَّخَتُّمُ فِي الْيَمِينِ، وَتَعْفِيرُ الْجَبِينِ، وَالْجَهْرُ</w:t>
      </w:r>
      <w:r w:rsidRPr="004B58AA">
        <w:rPr>
          <w:rtl/>
        </w:rPr>
        <w:t xml:space="preserve"> </w:t>
      </w:r>
      <w:r w:rsidRPr="00544AB0">
        <w:rPr>
          <w:rFonts w:cs="KFGQPC Uthman Taha Naskh"/>
          <w:b/>
          <w:bCs/>
          <w:szCs w:val="26"/>
          <w:rtl/>
        </w:rPr>
        <w:t>بِبِسْمِ اللهِ الرَّحْمَنِ الرَّحِيم</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640"/>
      </w:r>
      <w:r w:rsidR="008F4298" w:rsidRPr="008F4298">
        <w:rPr>
          <w:rFonts w:cs="Arabic11 BT"/>
          <w:vertAlign w:val="superscript"/>
          <w:rtl/>
        </w:rPr>
        <w:t>)</w:t>
      </w:r>
      <w:r w:rsidRPr="004B58AA">
        <w:rPr>
          <w:rtl/>
        </w:rPr>
        <w:t>.</w:t>
      </w:r>
    </w:p>
    <w:p w:rsidR="00DA04D3" w:rsidRPr="004B58AA" w:rsidRDefault="00DA04D3" w:rsidP="00325DAB">
      <w:pPr>
        <w:pStyle w:val="a6"/>
        <w:rPr>
          <w:rtl/>
        </w:rPr>
      </w:pPr>
      <w:r w:rsidRPr="004B58AA">
        <w:rPr>
          <w:rtl/>
        </w:rPr>
        <w:t>هذه الرواية ذكرها الشيخ الطوسي في «</w:t>
      </w:r>
      <w:r w:rsidRPr="004B58AA">
        <w:rPr>
          <w:b/>
          <w:bCs/>
          <w:rtl/>
        </w:rPr>
        <w:t>مِصْبَاحُ المُتَهَجِّد</w:t>
      </w:r>
      <w:r w:rsidRPr="004B58AA">
        <w:rPr>
          <w:rtl/>
        </w:rPr>
        <w:t xml:space="preserve">» (ص 730) ولم يذكر لها سنداً، لأنه كان يعلم أن رواتها من الضعفاء والمجاهيل. لكم الأهم من ذلك هو متن الرواية المعلول والمعيب لأنه وضع «الصلاة» التي أوصى بها القرآن الكريم إلى جانب "التَّخَتُّمِ فِي الْيَمِينِ" أو «زِيَارَةِ الْأَرْبَعِينَ» المروية عن ابن فضال الواقفي وعن «سعدان بن مسلم» الذي لم يُوَثَّق!!  وليت شعري لولم يقم المسلم بتلك الأمور ألا يُعَدُّ مؤمناً؟!! هذا في حين أن ما نقرؤه في كتاب الله يخالف لهذا الكلام. لقد بين  لنا القرآن الكريم علامات المؤمن بصراحة ووضوح ولا نجد بينها ثلاثة من العلامات المذكورة في الرواية. قال تعالى: </w:t>
      </w:r>
      <w:r w:rsidR="00483F58">
        <w:rPr>
          <w:rFonts w:ascii="KFGQPC Uthman Taha Naskh" w:cs="KFGQPC Uthman Taha Naskh"/>
          <w:sz w:val="28"/>
          <w:rtl/>
        </w:rPr>
        <w:t>﴿</w:t>
      </w:r>
      <w:r w:rsidR="00325DAB" w:rsidRPr="00325DAB">
        <w:rPr>
          <w:rStyle w:val="Char4"/>
          <w:rtl/>
        </w:rPr>
        <w:t>إِنَّمَا ٱلۡمُؤۡمِنُونَ ٱلَّذِينَ إِذَا ذُكِرَ ٱللَّهُ وَجِلَتۡ قُلُوبُهُمۡ وَإِذَا تُلِيَتۡ عَلَيۡهِمۡ ءَايَٰتُهُۥ زَادَتۡهُمۡ إِيمَٰنٗا وَعَلَىٰ رَبِّهِمۡ يَتَوَكَّلُونَ ٢ ٱلَّذِينَ يُقِيمُونَ ٱلصَّلَوٰةَ وَمِمَّا رَزَقۡنَٰهُمۡ يُنفِقُونَ ٣</w:t>
      </w:r>
      <w:r w:rsidR="00483F58">
        <w:rPr>
          <w:rFonts w:ascii="KFGQPC Uthman Taha Naskh" w:cs="KFGQPC Uthman Taha Naskh"/>
          <w:sz w:val="28"/>
          <w:rtl/>
        </w:rPr>
        <w:t>﴾</w:t>
      </w:r>
      <w:r w:rsidR="00325DAB">
        <w:rPr>
          <w:rFonts w:ascii="KFGQPC Uthman Taha Naskh" w:cs="KFGQPC Uthman Taha Naskh"/>
          <w:sz w:val="28"/>
          <w:rtl/>
        </w:rPr>
        <w:t xml:space="preserve"> </w:t>
      </w:r>
      <w:r w:rsidR="00325DAB" w:rsidRPr="00325DAB">
        <w:rPr>
          <w:rStyle w:val="Char5"/>
          <w:rtl/>
        </w:rPr>
        <w:t>[الانفال: ٢،  ٣</w:t>
      </w:r>
      <w:r w:rsidR="00325DAB">
        <w:rPr>
          <w:rStyle w:val="Char5"/>
          <w:rtl/>
        </w:rPr>
        <w:t>]</w:t>
      </w:r>
      <w:r w:rsidRPr="004B58AA">
        <w:rPr>
          <w:rtl/>
        </w:rPr>
        <w:t>.</w:t>
      </w:r>
    </w:p>
    <w:p w:rsidR="00DA04D3" w:rsidRPr="004B58AA" w:rsidRDefault="00DA04D3" w:rsidP="00325DAB">
      <w:pPr>
        <w:pStyle w:val="a6"/>
        <w:rPr>
          <w:rtl/>
        </w:rPr>
      </w:pPr>
      <w:r w:rsidRPr="004B58AA">
        <w:rPr>
          <w:rtl/>
        </w:rPr>
        <w:t xml:space="preserve">وقال عزَّ مِنْ قائل: </w:t>
      </w:r>
      <w:r w:rsidR="00483F58">
        <w:rPr>
          <w:rFonts w:ascii="KFGQPC Uthman Taha Naskh" w:cs="KFGQPC Uthman Taha Naskh"/>
          <w:sz w:val="28"/>
          <w:rtl/>
        </w:rPr>
        <w:t>﴿</w:t>
      </w:r>
      <w:r w:rsidR="00325DAB" w:rsidRPr="00325DAB">
        <w:rPr>
          <w:rStyle w:val="Char4"/>
          <w:rtl/>
        </w:rPr>
        <w:t>قَدۡ أَفۡلَحَ ٱلۡمُؤۡمِنُونَ ١ ٱلَّذِينَ هُمۡ فِي صَلَاتِهِمۡ خَٰشِعُونَ ٢ وَٱلَّذِينَ هُمۡ عَنِ ٱللَّغۡوِ مُعۡرِضُونَ ٣ وَٱلَّذِينَ هُمۡ لِلزَّكَوٰةِ فَٰعِلُونَ ٤ وَٱلَّذِينَ هُمۡ لِفُرُوجِهِمۡ حَٰفِظُونَ ٥ إِلَّا عَلَىٰٓ أَزۡوَٰجِهِمۡ أَوۡ مَا مَلَكَتۡ أَيۡمَٰنُهُمۡ فَإِنَّهُمۡ غَيۡرُ مَلُومِينَ ٦ فَمَنِ ٱبۡتَغَىٰ وَرَآءَ ذَٰلِكَ فَأُوْلَٰٓئِكَ هُمُ ٱلۡعَادُونَ ٧ وَٱلَّذِينَ هُمۡ لِأَمَٰنَٰتِهِمۡ وَعَهۡدِهِمۡ رَٰعُونَ ٨ وَٱلَّذِينَ هُمۡ عَلَىٰ صَلَوَٰتِهِمۡ يُحَافِظُونَ ٩</w:t>
      </w:r>
      <w:r w:rsidR="00483F58">
        <w:rPr>
          <w:rFonts w:ascii="KFGQPC Uthman Taha Naskh" w:cs="KFGQPC Uthman Taha Naskh"/>
          <w:sz w:val="28"/>
          <w:rtl/>
        </w:rPr>
        <w:t>﴾</w:t>
      </w:r>
      <w:r w:rsidR="00325DAB">
        <w:rPr>
          <w:rFonts w:ascii="KFGQPC Uthman Taha Naskh" w:cs="KFGQPC Uthman Taha Naskh"/>
          <w:sz w:val="28"/>
          <w:rtl/>
        </w:rPr>
        <w:t xml:space="preserve"> </w:t>
      </w:r>
      <w:r w:rsidR="00325DAB" w:rsidRPr="00325DAB">
        <w:rPr>
          <w:rStyle w:val="Char5"/>
          <w:rtl/>
        </w:rPr>
        <w:t>[المؤمنون : ١-  ٩]</w:t>
      </w:r>
      <w:r w:rsidRPr="004B58AA">
        <w:rPr>
          <w:rtl/>
        </w:rPr>
        <w:t>.</w:t>
      </w:r>
    </w:p>
    <w:p w:rsidR="00DA04D3" w:rsidRPr="004B58AA" w:rsidRDefault="00DA04D3" w:rsidP="00B30674">
      <w:pPr>
        <w:pStyle w:val="a6"/>
        <w:rPr>
          <w:rtl/>
        </w:rPr>
      </w:pPr>
      <w:r w:rsidRPr="004B58AA">
        <w:rPr>
          <w:rtl/>
        </w:rPr>
        <w:t>نعم، لقد ذُكِرَت في القرآن الكريم علامات متعددة ليس بينها ثلاثة من تلك العلامات المذكورة في الرواية في حين أن لدينا في طهران كثير من الناس يتختَّمون باليمين أو يقرؤون زيارة الأربعين ولا يعطون الزكاة لأنهم مقلدون  لعلماء حصورا الزكاة في أجناس تسعة فقط ووضعوا لها شروطاً عجيبة من النادر تحققها!!</w:t>
      </w:r>
      <w:r w:rsidR="008F4298" w:rsidRPr="008F4298">
        <w:rPr>
          <w:rFonts w:cs="Arabic11 BT"/>
          <w:vertAlign w:val="superscript"/>
          <w:rtl/>
        </w:rPr>
        <w:t>(</w:t>
      </w:r>
      <w:r w:rsidR="008F4298" w:rsidRPr="008F4298">
        <w:rPr>
          <w:rStyle w:val="FootnoteReference"/>
          <w:rFonts w:cs="Arabic11 BT"/>
          <w:rtl/>
        </w:rPr>
        <w:footnoteReference w:id="641"/>
      </w:r>
      <w:r w:rsidR="008F4298" w:rsidRPr="008F4298">
        <w:rPr>
          <w:rFonts w:cs="Arabic11 BT"/>
          <w:vertAlign w:val="superscript"/>
          <w:rtl/>
        </w:rPr>
        <w:t>)</w:t>
      </w:r>
    </w:p>
    <w:p w:rsidR="00DA04D3" w:rsidRPr="004B58AA" w:rsidRDefault="00DA04D3" w:rsidP="00B30674">
      <w:pPr>
        <w:pStyle w:val="a6"/>
        <w:rPr>
          <w:rtl/>
        </w:rPr>
      </w:pPr>
      <w:r w:rsidRPr="004B58AA">
        <w:rPr>
          <w:rtl/>
        </w:rPr>
        <w:t xml:space="preserve">لماذا أصبح حالنا هكذا؟ لأن كتابَ المفاتيح أصبح له بين الناس مشترين أكثر من القرآن، ولا أحد من العلماء يقول للعوام إنكم لا تفهمون  المفاتيح ولكن أكثر العلماء يقولون للعوام إن القرآن ظنّيّ الدلالة وعليكم أن تدرسوا في الحوزة العلمية سنوات عديدة كي تتمكَّنوا من فهم القرآن بصورة ظنّيّة!! </w:t>
      </w:r>
    </w:p>
    <w:p w:rsidR="007B2524" w:rsidRPr="003D381E" w:rsidRDefault="007B2524" w:rsidP="007B2524">
      <w:pPr>
        <w:pStyle w:val="a6"/>
        <w:spacing w:before="240" w:after="240"/>
        <w:ind w:firstLine="0"/>
        <w:jc w:val="center"/>
        <w:rPr>
          <w:sz w:val="20"/>
          <w:szCs w:val="22"/>
          <w:rtl/>
        </w:rPr>
      </w:pPr>
      <w:r w:rsidRPr="003D381E">
        <w:rPr>
          <w:sz w:val="28"/>
          <w:szCs w:val="22"/>
        </w:rPr>
        <w:sym w:font="AGA Arabesque" w:char="F023"/>
      </w:r>
      <w:r w:rsidRPr="003D381E">
        <w:rPr>
          <w:sz w:val="28"/>
          <w:szCs w:val="22"/>
        </w:rPr>
        <w:sym w:font="AGA Arabesque" w:char="F023"/>
      </w:r>
      <w:r w:rsidRPr="003D381E">
        <w:rPr>
          <w:sz w:val="28"/>
          <w:szCs w:val="22"/>
        </w:rPr>
        <w:sym w:font="AGA Arabesque" w:char="F023"/>
      </w:r>
    </w:p>
    <w:p w:rsidR="007B2524" w:rsidRDefault="007B2524" w:rsidP="007B2524">
      <w:pPr>
        <w:pStyle w:val="a6"/>
        <w:ind w:firstLine="0"/>
        <w:rPr>
          <w:rtl/>
        </w:rPr>
        <w:sectPr w:rsidR="007B2524" w:rsidSect="007B2524">
          <w:headerReference w:type="default" r:id="rId48"/>
          <w:footerReference w:type="first" r:id="rId49"/>
          <w:footnotePr>
            <w:numRestart w:val="eachPage"/>
          </w:footnotePr>
          <w:type w:val="oddPage"/>
          <w:pgSz w:w="11907" w:h="16840" w:code="9"/>
          <w:pgMar w:top="1021" w:right="2495" w:bottom="4253" w:left="2041" w:header="0" w:footer="1021" w:gutter="0"/>
          <w:cols w:space="708"/>
          <w:bidi/>
          <w:rtlGutter/>
          <w:docGrid w:linePitch="360"/>
        </w:sectPr>
      </w:pPr>
    </w:p>
    <w:p w:rsidR="00DA04D3" w:rsidRDefault="00DA04D3" w:rsidP="00FF6C5A">
      <w:pPr>
        <w:pStyle w:val="Heading1"/>
        <w:rPr>
          <w:rtl/>
        </w:rPr>
      </w:pPr>
      <w:bookmarkStart w:id="106" w:name="_Toc364012931"/>
      <w:r>
        <w:rPr>
          <w:rtl/>
        </w:rPr>
        <w:t>الفصل التاسع</w:t>
      </w:r>
      <w:r w:rsidR="00FB16BA">
        <w:rPr>
          <w:rtl/>
        </w:rPr>
        <w:t xml:space="preserve"> [من مفاتيح الجنان]</w:t>
      </w:r>
      <w:bookmarkEnd w:id="106"/>
    </w:p>
    <w:p w:rsidR="00DA04D3" w:rsidRPr="004B58AA" w:rsidRDefault="00DA04D3" w:rsidP="00B30674">
      <w:pPr>
        <w:pStyle w:val="a6"/>
        <w:rPr>
          <w:rtl/>
        </w:rPr>
      </w:pPr>
      <w:r w:rsidRPr="004B58AA">
        <w:rPr>
          <w:rtl/>
        </w:rPr>
        <w:t xml:space="preserve">يتعلَّق هذا الفصل بشهر ربيع الأول. يقول مؤلف المفاتيح: </w:t>
      </w:r>
    </w:p>
    <w:p w:rsidR="00DA04D3" w:rsidRPr="004B58AA" w:rsidRDefault="00DA04D3" w:rsidP="00325DAB">
      <w:pPr>
        <w:pStyle w:val="a6"/>
        <w:rPr>
          <w:rtl/>
        </w:rPr>
      </w:pPr>
      <w:r w:rsidRPr="004B58AA">
        <w:rPr>
          <w:rtl/>
        </w:rPr>
        <w:t xml:space="preserve">"فيها في السّنة الثّالثة عشرة من البعثة هاجر النّبي </w:t>
      </w:r>
      <w:r w:rsidRPr="004B58AA">
        <w:rPr>
          <w:sz w:val="30"/>
          <w:rtl/>
        </w:rPr>
        <w:sym w:font="Abo-thar" w:char="F04A"/>
      </w:r>
      <w:r w:rsidRPr="004B58AA">
        <w:rPr>
          <w:rtl/>
        </w:rPr>
        <w:t xml:space="preserve"> من مكّة إلى المدينة المنوّرة فاختبأ هذه اللّيلة في غار ثور، وفاداه أمير المؤمنين صلوات الله وسلامه عليه بنفسه فنام في فراشه غير مجانب سيوف قبائل المشركين، وظهر بذلك على العالمين فضله ومواساته وإخاءه النّبي </w:t>
      </w:r>
      <w:r w:rsidRPr="004B58AA">
        <w:rPr>
          <w:sz w:val="30"/>
          <w:rtl/>
        </w:rPr>
        <w:sym w:font="Abo-thar" w:char="F04A"/>
      </w:r>
      <w:r w:rsidRPr="004B58AA">
        <w:rPr>
          <w:rtl/>
        </w:rPr>
        <w:t xml:space="preserve">؛ فنزلت فيه الآية: </w:t>
      </w:r>
      <w:r w:rsidR="00483F58">
        <w:rPr>
          <w:rFonts w:ascii="KFGQPC Uthman Taha Naskh" w:cs="KFGQPC Uthman Taha Naskh"/>
          <w:sz w:val="28"/>
          <w:rtl/>
        </w:rPr>
        <w:t>﴿</w:t>
      </w:r>
      <w:r w:rsidR="00325DAB" w:rsidRPr="00325DAB">
        <w:rPr>
          <w:rStyle w:val="Char4"/>
          <w:rtl/>
        </w:rPr>
        <w:t>وَمِنَ ٱلنَّاسِ مَن يَشۡرِي نَفۡسَه</w:t>
      </w:r>
      <w:r w:rsidR="007B2524">
        <w:rPr>
          <w:rStyle w:val="Char4"/>
          <w:rtl/>
        </w:rPr>
        <w:t>ُ ٱبۡتِغَآءَ مَرۡضَاتِ ٱللَّهِ</w:t>
      </w:r>
      <w:r w:rsidR="00483F58">
        <w:rPr>
          <w:rFonts w:ascii="KFGQPC Uthman Taha Naskh" w:cs="KFGQPC Uthman Taha Naskh"/>
          <w:sz w:val="28"/>
          <w:rtl/>
        </w:rPr>
        <w:t>﴾</w:t>
      </w:r>
      <w:r w:rsidR="00325DAB">
        <w:rPr>
          <w:rFonts w:ascii="KFGQPC Uthman Taha Naskh" w:cs="KFGQPC Uthman Taha Naskh"/>
          <w:sz w:val="28"/>
          <w:rtl/>
        </w:rPr>
        <w:t xml:space="preserve"> </w:t>
      </w:r>
      <w:r w:rsidR="00325DAB" w:rsidRPr="00325DAB">
        <w:rPr>
          <w:rStyle w:val="Char5"/>
          <w:rtl/>
        </w:rPr>
        <w:t>[البقرة: ٢٠٧]</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642"/>
      </w:r>
      <w:r w:rsidR="008F4298" w:rsidRPr="008F4298">
        <w:rPr>
          <w:rFonts w:cs="Arabic11 BT"/>
          <w:vertAlign w:val="superscript"/>
          <w:rtl/>
        </w:rPr>
        <w:t>)</w:t>
      </w:r>
      <w:r w:rsidRPr="004B58AA">
        <w:rPr>
          <w:rtl/>
        </w:rPr>
        <w:t>. انتهى.</w:t>
      </w:r>
    </w:p>
    <w:p w:rsidR="00DA04D3" w:rsidRPr="004B58AA" w:rsidRDefault="00DA04D3" w:rsidP="00B30674">
      <w:pPr>
        <w:pStyle w:val="a6"/>
        <w:rPr>
          <w:rtl/>
        </w:rPr>
      </w:pPr>
      <w:r w:rsidRPr="004B58AA">
        <w:rPr>
          <w:rtl/>
        </w:rPr>
        <w:t>أقول: إن هذا الكلام صحيح تماماً وكل المسلمين يؤمنون به، ولكنكم تقولون: لا شيء يخفى على الإمام سواءً كان من أمور الماضي أم الحاضر أم المستقبل (الباب 106 من أصول الكافي)</w:t>
      </w:r>
      <w:r w:rsidR="008F4298" w:rsidRPr="008F4298">
        <w:rPr>
          <w:rFonts w:cs="Arabic11 BT"/>
          <w:vertAlign w:val="superscript"/>
          <w:rtl/>
        </w:rPr>
        <w:t>(</w:t>
      </w:r>
      <w:r w:rsidR="008F4298" w:rsidRPr="008F4298">
        <w:rPr>
          <w:rStyle w:val="FootnoteReference"/>
          <w:rFonts w:cs="Arabic11 BT"/>
          <w:rtl/>
        </w:rPr>
        <w:footnoteReference w:id="643"/>
      </w:r>
      <w:r w:rsidR="008F4298" w:rsidRPr="008F4298">
        <w:rPr>
          <w:rFonts w:cs="Arabic11 BT"/>
          <w:vertAlign w:val="superscript"/>
          <w:rtl/>
        </w:rPr>
        <w:t>)</w:t>
      </w:r>
      <w:r w:rsidRPr="004B58AA">
        <w:rPr>
          <w:rtl/>
        </w:rPr>
        <w:t xml:space="preserve">، بناءً على ذلك فالإمام عَلِيٌّ كان عالماً «بما كان وما يكون وما هو كائن» وَمِنْ ثَمَّ كان يعلم أنه لن يصل إليه أذَىً من المشركين، وَمِنْ ثَمَّ، فالذي يُقدم على عمل خطير حسب الظاهر ولكنه يعلم أنه لن يُصيبه منه أيّ ضرر، ليس له في الإقدام على هذا العمل أيّ امتياز أو فضيلة. أضف إلى ذلك أنه في ليلة المبيت ذاتها ذهب رسول الله </w:t>
      </w:r>
      <w:r w:rsidRPr="004B58AA">
        <w:rPr>
          <w:rFonts w:ascii="Abo-thar" w:hAnsi="Abo-thar"/>
          <w:sz w:val="30"/>
        </w:rPr>
        <w:t></w:t>
      </w:r>
      <w:r w:rsidRPr="004B58AA">
        <w:rPr>
          <w:rtl/>
        </w:rPr>
        <w:t xml:space="preserve"> برفقة أبي بكر إلى غار ثور وكان أبو بكر قد جهّز للنبيّ مُقدّمات السفر من الزاد والراحلة وسائر اللوازم، ولم يكن أبو بكر عالماً بالمستقبل عندما كان في غار ثور مع النبيّ وواجه الاثنان خطر المشركين، ونزلت الآية 40 من سورة التوبة في شأن رسول الله </w:t>
      </w:r>
      <w:r w:rsidRPr="004B58AA">
        <w:rPr>
          <w:rFonts w:ascii="Abo-thar" w:hAnsi="Abo-thar"/>
          <w:sz w:val="30"/>
        </w:rPr>
        <w:t></w:t>
      </w:r>
      <w:r w:rsidRPr="004B58AA">
        <w:rPr>
          <w:rtl/>
        </w:rPr>
        <w:t xml:space="preserve"> وأبي بكر. فإن كنتم من أتباع عَلِيٍّ ومُحبّيه حقَّاً فإن ذلك الإمام الجليل كان مظهراً للإنصاف والعدل، فلماذا لا تُشيرون أدنى إشارة إلى جهود أبي بكر طيلة سفر الهجرة إلى المدينة الذي تمّ خفاءً وكان محفوفاً بالمخاطر؟! </w:t>
      </w:r>
    </w:p>
    <w:p w:rsidR="00DA04D3" w:rsidRPr="004B58AA" w:rsidRDefault="00DA04D3" w:rsidP="00B30674">
      <w:pPr>
        <w:pStyle w:val="a6"/>
        <w:rPr>
          <w:rtl/>
        </w:rPr>
      </w:pPr>
      <w:r w:rsidRPr="004B58AA">
        <w:rPr>
          <w:rtl/>
        </w:rPr>
        <w:t xml:space="preserve">ومما يُؤسَفُ له أن بعض علمائنا يقولون عن الآية -التي لا مُنكر لنزولها في شأن أبي بكر- كلاماً للعوام مضمونه أنه ليس في وجود أبي بكر مع رسول الله </w:t>
      </w:r>
      <w:r w:rsidRPr="004B58AA">
        <w:rPr>
          <w:rFonts w:ascii="Abo-thar" w:hAnsi="Abo-thar"/>
          <w:sz w:val="30"/>
        </w:rPr>
        <w:t></w:t>
      </w:r>
      <w:r w:rsidRPr="004B58AA">
        <w:rPr>
          <w:rtl/>
        </w:rPr>
        <w:t xml:space="preserve"> في غار ثور أيّة فضيلة، مثلما لم يكن لوجود صاحبَيْ يوسف (ع) المُشْرِكَيْن برفقة يوسف (ع) في السجن أيّ فضيلة!!! مع أنه من الواضح تماماً أن مُصاحبة المشركَيْن ليوسف في السجن لم يكن باختيارهما ورغبتهما بعكس مُصاحبة أبي بكر للنَّبِيّ الأَكْرَم </w:t>
      </w:r>
      <w:r w:rsidRPr="004B58AA">
        <w:rPr>
          <w:rFonts w:ascii="Abo-thar" w:hAnsi="Abo-thar"/>
          <w:sz w:val="30"/>
        </w:rPr>
        <w:t></w:t>
      </w:r>
      <w:r w:rsidRPr="004B58AA">
        <w:rPr>
          <w:rtl/>
        </w:rPr>
        <w:t xml:space="preserve"> طول الهجرة وفي غار ثور الذي كان باختياره ورغبته، ووضع نفسه وماله على طبق من الإخلاص وخاطر بهما -دون أيّ معرفة بالمستقبل- في مرافقته للنبيّ </w:t>
      </w:r>
      <w:r w:rsidRPr="004B58AA">
        <w:rPr>
          <w:rFonts w:ascii="Abo-thar" w:hAnsi="Abo-thar"/>
          <w:sz w:val="30"/>
        </w:rPr>
        <w:t></w:t>
      </w:r>
      <w:r w:rsidRPr="004B58AA">
        <w:rPr>
          <w:rtl/>
        </w:rPr>
        <w:t>.</w:t>
      </w:r>
    </w:p>
    <w:p w:rsidR="00DA04D3" w:rsidRPr="004B58AA" w:rsidRDefault="00DA04D3" w:rsidP="00A63E2E">
      <w:pPr>
        <w:pStyle w:val="a6"/>
        <w:rPr>
          <w:rtl/>
        </w:rPr>
      </w:pPr>
      <w:r w:rsidRPr="004B58AA">
        <w:rPr>
          <w:rtl/>
        </w:rPr>
        <w:t xml:space="preserve">أو يقولون: إن المُراد من المعيّة الإلهية التي ذُكرت في الآية 40 من سورة التوبة [أي جملة: </w:t>
      </w:r>
      <w:r w:rsidRPr="00544AB0">
        <w:rPr>
          <w:rFonts w:cs="KFGQPC Uthman Taha Naskh"/>
          <w:b/>
          <w:bCs/>
          <w:szCs w:val="26"/>
          <w:rtl/>
        </w:rPr>
        <w:t>إِنَّ اللهَ مَعَنَا</w:t>
      </w:r>
      <w:r w:rsidRPr="004B58AA">
        <w:rPr>
          <w:rtl/>
        </w:rPr>
        <w:t xml:space="preserve">]: الإحاطة الإلهية بكل شيء التي تشمل إحاطته تعالى بالكفار أيضاً مع أنه ليس في هذا أيّ فضيلة خاصة لأبي بكر!! ولكن هذا الكلام لا يعدو المغالطة والخداع للعامة، لأنه ليس المقصود من تلك الجملة في الآية الإحاطة والقيّومية الإلهية التكوينية لأن النبيّ لا يقول لمُرافقه في لحظة الخطر: لا تحزن لأن الله معنا مثلما هو مع الكفار والحيوانات والجمادات!! إنهم بكلامهم الناشئ من التعصب هذا لا يُراعون حتى مقام النبيّ </w:t>
      </w:r>
      <w:r w:rsidRPr="004B58AA">
        <w:rPr>
          <w:rFonts w:ascii="Abo-thar" w:hAnsi="Abo-thar"/>
          <w:sz w:val="30"/>
        </w:rPr>
        <w:t></w:t>
      </w:r>
      <w:r w:rsidRPr="004B58AA">
        <w:rPr>
          <w:rtl/>
        </w:rPr>
        <w:t xml:space="preserve"> أيضاً!! من البديهي أن المراد من المعيّة الإلهية في الآية 40 من سورة التوبة معيّة التأييد والرحمة والنصرة. أي أن النبي قال لصاحبه: إن لطف الله وحمايته معنا أنا وأنت مثلما قال تعالى لموسى وهارون -عليهما السلام-: </w:t>
      </w:r>
      <w:r w:rsidR="00483F58">
        <w:rPr>
          <w:rFonts w:ascii="KFGQPC Uthman Taha Naskh" w:cs="KFGQPC Uthman Taha Naskh"/>
          <w:sz w:val="28"/>
          <w:rtl/>
        </w:rPr>
        <w:t>﴿</w:t>
      </w:r>
      <w:r w:rsidR="00667878" w:rsidRPr="00667878">
        <w:rPr>
          <w:rStyle w:val="Char4"/>
          <w:rtl/>
        </w:rPr>
        <w:t>قَالَ لَا تَخَافَآۖ إِنَّنِي مَعَكُمَآ أَسۡمَعُ وَأَرَىٰ ٤٦</w:t>
      </w:r>
      <w:r w:rsidR="00483F58">
        <w:rPr>
          <w:rFonts w:ascii="KFGQPC Uthman Taha Naskh" w:cs="KFGQPC Uthman Taha Naskh"/>
          <w:sz w:val="28"/>
          <w:rtl/>
        </w:rPr>
        <w:t>﴾</w:t>
      </w:r>
      <w:r w:rsidR="00667878">
        <w:rPr>
          <w:rFonts w:ascii="KFGQPC Uthman Taha Naskh" w:cs="KFGQPC Uthman Taha Naskh"/>
          <w:sz w:val="28"/>
          <w:rtl/>
        </w:rPr>
        <w:t xml:space="preserve"> </w:t>
      </w:r>
      <w:r w:rsidR="00667878" w:rsidRPr="00667878">
        <w:rPr>
          <w:rStyle w:val="Char5"/>
          <w:rtl/>
        </w:rPr>
        <w:t>[طه: ٤٦]</w:t>
      </w:r>
      <w:r w:rsidR="00667878">
        <w:rPr>
          <w:rFonts w:ascii="KFGQPC Uthman Taha Naskh" w:cs="KFGQPC Uthman Taha Naskh"/>
          <w:sz w:val="28"/>
          <w:rtl/>
        </w:rPr>
        <w:t xml:space="preserve">  </w:t>
      </w:r>
      <w:r w:rsidRPr="004B58AA">
        <w:rPr>
          <w:rtl/>
        </w:rPr>
        <w:t xml:space="preserve">فهل قال الله تعالى لموسى وهارون الخائفين من بطش فرعون: إنني معكما كما أنا مع فرعون وسائر الموجودات؟! </w:t>
      </w:r>
      <w:r w:rsidRPr="004B58AA">
        <w:rPr>
          <w:b/>
          <w:bCs/>
          <w:rtl/>
        </w:rPr>
        <w:t>أَفَلَا تَعْقِلُونَ</w:t>
      </w:r>
      <w:r w:rsidRPr="004B58AA">
        <w:rPr>
          <w:rtl/>
        </w:rPr>
        <w:t xml:space="preserve">؟! إن الله قال عن معيَّته الخاصة -أي معيّة اللطف- للمتقين: </w:t>
      </w:r>
      <w:r w:rsidR="00483F58">
        <w:rPr>
          <w:rFonts w:ascii="KFGQPC Uthman Taha Naskh" w:cs="KFGQPC Uthman Taha Naskh"/>
          <w:sz w:val="28"/>
          <w:rtl/>
        </w:rPr>
        <w:t>﴿</w:t>
      </w:r>
      <w:r w:rsidR="00325DAB" w:rsidRPr="00325DAB">
        <w:rPr>
          <w:rStyle w:val="Char4"/>
          <w:rtl/>
        </w:rPr>
        <w:t>إِنَّ ٱللَّهَ مَعَ ٱلَّذِينَ ٱتَّقَواْ وَّٱلَّذِينَ هُم مُّحۡسِنُونَ ١٢٨</w:t>
      </w:r>
      <w:r w:rsidR="00483F58">
        <w:rPr>
          <w:rFonts w:ascii="KFGQPC Uthman Taha Naskh" w:cs="KFGQPC Uthman Taha Naskh"/>
          <w:sz w:val="28"/>
          <w:rtl/>
        </w:rPr>
        <w:t>﴾</w:t>
      </w:r>
      <w:r w:rsidR="00325DAB">
        <w:rPr>
          <w:rFonts w:ascii="KFGQPC Uthman Taha Naskh" w:cs="KFGQPC Uthman Taha Naskh"/>
          <w:sz w:val="28"/>
          <w:rtl/>
        </w:rPr>
        <w:t xml:space="preserve"> </w:t>
      </w:r>
      <w:r w:rsidR="00325DAB" w:rsidRPr="00325DAB">
        <w:rPr>
          <w:rStyle w:val="Char5"/>
          <w:rtl/>
        </w:rPr>
        <w:t>[النحل: ١٢٨]</w:t>
      </w:r>
      <w:r w:rsidRPr="004B58AA">
        <w:rPr>
          <w:rtl/>
        </w:rPr>
        <w:t>. بناءً على ذلك فإن المعيّة الإلهية في الآية 40 من سورة التوبة تدل على فضيلة كبيرة لأبي بكر لأنها معيّة التأييد والحفظ والنصرة الخاصة بالمؤمنين الصادقين والمتقين الحقيقيين.</w:t>
      </w:r>
    </w:p>
    <w:p w:rsidR="00DA04D3" w:rsidRPr="004B58AA" w:rsidRDefault="00DA04D3" w:rsidP="00325DAB">
      <w:pPr>
        <w:pStyle w:val="a6"/>
        <w:rPr>
          <w:rtl/>
        </w:rPr>
      </w:pPr>
      <w:r w:rsidRPr="004B58AA">
        <w:rPr>
          <w:rtl/>
        </w:rPr>
        <w:t xml:space="preserve">أو أنهم يقولون: إن أبا بكر لم يكن مؤمناً إيماناً صحيحاً لأن المؤمن إيماناً راسخاً لا يخاف من شيء إذا كان مع نبيّ الله!!  وهذا أيضاً كلام باطل لأن القرآن الكريم قال: </w:t>
      </w:r>
      <w:r w:rsidR="00483F58">
        <w:rPr>
          <w:rFonts w:ascii="KFGQPC Uthman Taha Naskh" w:cs="KFGQPC Uthman Taha Naskh"/>
          <w:sz w:val="28"/>
          <w:rtl/>
        </w:rPr>
        <w:t>﴿</w:t>
      </w:r>
      <w:r w:rsidR="00325DAB" w:rsidRPr="00325DAB">
        <w:rPr>
          <w:rStyle w:val="Char4"/>
          <w:rtl/>
        </w:rPr>
        <w:t>لَا</w:t>
      </w:r>
      <w:r w:rsidR="007B2524">
        <w:rPr>
          <w:rStyle w:val="Char4"/>
          <w:rtl/>
        </w:rPr>
        <w:t xml:space="preserve"> تَحۡزَنۡ إِنَّ ٱللَّهَ مَعَنَا</w:t>
      </w:r>
      <w:r w:rsidR="00483F58">
        <w:rPr>
          <w:rFonts w:ascii="KFGQPC Uthman Taha Naskh" w:cs="KFGQPC Uthman Taha Naskh"/>
          <w:sz w:val="28"/>
          <w:rtl/>
        </w:rPr>
        <w:t>﴾</w:t>
      </w:r>
      <w:r w:rsidR="00325DAB">
        <w:rPr>
          <w:rFonts w:ascii="KFGQPC Uthman Taha Naskh" w:cs="KFGQPC Uthman Taha Naskh"/>
          <w:sz w:val="28"/>
          <w:rtl/>
        </w:rPr>
        <w:t xml:space="preserve"> </w:t>
      </w:r>
      <w:r w:rsidR="00325DAB" w:rsidRPr="00325DAB">
        <w:rPr>
          <w:rStyle w:val="Char5"/>
          <w:rtl/>
        </w:rPr>
        <w:t>[التوبة: ٤٠]</w:t>
      </w:r>
      <w:r w:rsidRPr="004B58AA">
        <w:rPr>
          <w:rtl/>
        </w:rPr>
        <w:t>. فأولاً: أنتم فسَّرتم كلمة «</w:t>
      </w:r>
      <w:r w:rsidRPr="00544AB0">
        <w:rPr>
          <w:rFonts w:cs="KFGQPC Uthman Taha Naskh"/>
          <w:b/>
          <w:bCs/>
          <w:szCs w:val="26"/>
          <w:rtl/>
        </w:rPr>
        <w:t>لَا تَحْزَنْ</w:t>
      </w:r>
      <w:r w:rsidRPr="004B58AA">
        <w:rPr>
          <w:rtl/>
        </w:rPr>
        <w:t>» على معنى «لا تخف» وهذا تحريف لمعنى الآية ومخالف للإنصاف العلمي! وفي نظرنا لا يصحّ لشخص من أتباع عَلِيٍّ أن يترك الأمانة جانباً ويُترجم الآية على نحو مغلوط! (فتأمَّل دون العصبيَّة).</w:t>
      </w:r>
    </w:p>
    <w:p w:rsidR="00DA04D3" w:rsidRPr="004B58AA" w:rsidRDefault="00DA04D3" w:rsidP="00B30674">
      <w:pPr>
        <w:pStyle w:val="a6"/>
        <w:rPr>
          <w:rtl/>
        </w:rPr>
      </w:pPr>
      <w:r w:rsidRPr="004B58AA">
        <w:rPr>
          <w:rtl/>
        </w:rPr>
        <w:t xml:space="preserve">وثانياً: إن حزن أبي بكر الذي لا يعلم الغيب أمرٌ في محلّه ولا يستحق اللوم أو الذمّ، لأن رسول الله </w:t>
      </w:r>
      <w:r w:rsidRPr="004B58AA">
        <w:rPr>
          <w:rFonts w:ascii="Abo-thar" w:hAnsi="Abo-thar"/>
          <w:sz w:val="30"/>
        </w:rPr>
        <w:t></w:t>
      </w:r>
      <w:r w:rsidRPr="004B58AA">
        <w:rPr>
          <w:rtl/>
        </w:rPr>
        <w:t xml:space="preserve"> كان في الظاهر في معرض الخطر تماماً وإذا كان في معرض الخطر فإن كل مجاهداته وتعاليمه وشريعته أيضاً كانت في معرض الخطر وفي رأينا كل مسلم صادق يجب أن يحزن في مثل هذا الموقف. فكيف تعتبرون حزن أبي بكر وغمّه هنا أمراً قابلاً للذمّ؟ أضف إلى ذلك أن حزن الإنسان لوحدته وفقدانه الأمن خاصةً لمن لا يعلم الغيب أمر طبيعي لا ملامة عليه فيه.</w:t>
      </w:r>
    </w:p>
    <w:p w:rsidR="00DA04D3" w:rsidRPr="004B58AA" w:rsidRDefault="00DA04D3" w:rsidP="00325DAB">
      <w:pPr>
        <w:pStyle w:val="a6"/>
        <w:rPr>
          <w:rtl/>
        </w:rPr>
      </w:pPr>
      <w:r w:rsidRPr="004B58AA">
        <w:rPr>
          <w:rtl/>
        </w:rPr>
        <w:t>ثالثاً: ثم إن النهي في هذه الآية ليس نهي تحريم بل نهي المُداراة والتسلية. فقد قال تعالى مراراً لرسوله: «</w:t>
      </w:r>
      <w:r w:rsidRPr="00544AB0">
        <w:rPr>
          <w:rFonts w:cs="KFGQPC Uthman Taha Naskh"/>
          <w:b/>
          <w:bCs/>
          <w:szCs w:val="26"/>
          <w:rtl/>
        </w:rPr>
        <w:t>لَا تَحْزَنْ</w:t>
      </w:r>
      <w:r w:rsidRPr="004B58AA">
        <w:rPr>
          <w:rtl/>
        </w:rPr>
        <w:t xml:space="preserve">»، ومن ذلك قوله تعالى: </w:t>
      </w:r>
      <w:r w:rsidR="00483F58">
        <w:rPr>
          <w:rFonts w:ascii="KFGQPC Uthman Taha Naskh" w:cs="KFGQPC Uthman Taha Naskh"/>
          <w:sz w:val="28"/>
          <w:rtl/>
        </w:rPr>
        <w:t>﴿</w:t>
      </w:r>
      <w:r w:rsidR="00325DAB" w:rsidRPr="00325DAB">
        <w:rPr>
          <w:rStyle w:val="Char4"/>
          <w:rtl/>
        </w:rPr>
        <w:t>وَلَا تَحۡزَنۡ عَلَيۡهِمۡ وَلَا تَكُ فِي ضَيۡقٖ مِّمَّا يَمۡكُرُونَ ١٢٧</w:t>
      </w:r>
      <w:r w:rsidR="00483F58">
        <w:rPr>
          <w:rFonts w:ascii="KFGQPC Uthman Taha Naskh" w:cs="KFGQPC Uthman Taha Naskh"/>
          <w:sz w:val="28"/>
          <w:rtl/>
        </w:rPr>
        <w:t>﴾</w:t>
      </w:r>
      <w:r w:rsidR="00325DAB">
        <w:rPr>
          <w:rFonts w:ascii="KFGQPC Uthman Taha Naskh" w:cs="KFGQPC Uthman Taha Naskh"/>
          <w:sz w:val="28"/>
          <w:rtl/>
        </w:rPr>
        <w:t xml:space="preserve"> </w:t>
      </w:r>
      <w:r w:rsidR="00325DAB" w:rsidRPr="00325DAB">
        <w:rPr>
          <w:rStyle w:val="Char5"/>
          <w:rtl/>
        </w:rPr>
        <w:t>[النحل: ١٢٧]</w:t>
      </w:r>
      <w:r w:rsidRPr="004B58AA">
        <w:rPr>
          <w:rtl/>
        </w:rPr>
        <w:t xml:space="preserve">. وقال تعالى على لسان الملائكة الذين أرسلهم إلى حضرة لوط (ع): </w:t>
      </w:r>
      <w:r w:rsidR="00483F58">
        <w:rPr>
          <w:rFonts w:ascii="KFGQPC Uthman Taha Naskh" w:cs="KFGQPC Uthman Taha Naskh"/>
          <w:sz w:val="28"/>
          <w:rtl/>
        </w:rPr>
        <w:t>﴿</w:t>
      </w:r>
      <w:r w:rsidR="00325DAB" w:rsidRPr="00325DAB">
        <w:rPr>
          <w:rStyle w:val="Char4"/>
          <w:rtl/>
        </w:rPr>
        <w:t>وَقَالُواْ لَا تَخَفۡ وَلَا تَحۡزَنۡ إِنَّا مُنَجُّوكَ وَأَهۡلَكَ إِلَّا ٱمۡرَأَتَكَ كَانَتۡ مِنَ ٱلۡغَٰبِرِينَ ٣٣</w:t>
      </w:r>
      <w:r w:rsidR="00483F58">
        <w:rPr>
          <w:rFonts w:ascii="KFGQPC Uthman Taha Naskh" w:cs="KFGQPC Uthman Taha Naskh"/>
          <w:sz w:val="28"/>
          <w:rtl/>
        </w:rPr>
        <w:t>﴾</w:t>
      </w:r>
      <w:r w:rsidR="00325DAB">
        <w:rPr>
          <w:rFonts w:ascii="KFGQPC Uthman Taha Naskh" w:cs="KFGQPC Uthman Taha Naskh"/>
          <w:sz w:val="28"/>
          <w:rtl/>
        </w:rPr>
        <w:t xml:space="preserve"> </w:t>
      </w:r>
      <w:r w:rsidR="00325DAB" w:rsidRPr="00325DAB">
        <w:rPr>
          <w:rStyle w:val="Char5"/>
          <w:rtl/>
        </w:rPr>
        <w:t>[العنكبوت: ٣٣]</w:t>
      </w:r>
      <w:r w:rsidRPr="004B58AA">
        <w:rPr>
          <w:rtl/>
        </w:rPr>
        <w:t xml:space="preserve">، وقال سبحانه لنبيّه الأكرم: </w:t>
      </w:r>
      <w:r w:rsidR="00483F58">
        <w:rPr>
          <w:rFonts w:ascii="KFGQPC Uthman Taha Naskh" w:cs="KFGQPC Uthman Taha Naskh"/>
          <w:sz w:val="28"/>
          <w:rtl/>
        </w:rPr>
        <w:t>﴿</w:t>
      </w:r>
      <w:r w:rsidR="00325DAB" w:rsidRPr="00325DAB">
        <w:rPr>
          <w:rStyle w:val="Char4"/>
          <w:rtl/>
        </w:rPr>
        <w:t>فَلَا يَحۡزُنكَ قَوۡلُهُمۡۘ إِنَّا نَعۡلَمُ مَا يُسِرُّونَ وَمَا يُعۡلِنُونَ ٧٦</w:t>
      </w:r>
      <w:r w:rsidR="00483F58">
        <w:rPr>
          <w:rFonts w:ascii="KFGQPC Uthman Taha Naskh" w:cs="KFGQPC Uthman Taha Naskh"/>
          <w:sz w:val="28"/>
          <w:rtl/>
        </w:rPr>
        <w:t>﴾</w:t>
      </w:r>
      <w:r w:rsidR="00325DAB">
        <w:rPr>
          <w:rFonts w:ascii="KFGQPC Uthman Taha Naskh" w:cs="KFGQPC Uthman Taha Naskh"/>
          <w:sz w:val="28"/>
          <w:rtl/>
        </w:rPr>
        <w:t xml:space="preserve"> </w:t>
      </w:r>
      <w:r w:rsidR="00325DAB" w:rsidRPr="00325DAB">
        <w:rPr>
          <w:rStyle w:val="Char5"/>
          <w:rtl/>
        </w:rPr>
        <w:t>[يس: ٧٦</w:t>
      </w:r>
      <w:r w:rsidR="00325DAB">
        <w:rPr>
          <w:rStyle w:val="Char5"/>
          <w:rtl/>
        </w:rPr>
        <w:t>]</w:t>
      </w:r>
      <w:r w:rsidRPr="004B58AA">
        <w:rPr>
          <w:rtl/>
        </w:rPr>
        <w:t>، فهل ارتكب النبيّ عملاً مُحرّماً في حزنه بسبب عداوة الكفار له ومكرهم به؟ بالطبع لا. إذن فإن النهي في الآية 40 من سورة التوبة لم يكن نهي تحريم بل نهي مواساة وتسلية. إن كنا صادقين في قولنا: إننا شيعة عَلِيٍّ (ع) فعلينا أن نكون مُنصفين وصادقين وأن نقتدي بالإمام في إنصافه وعدله، أما مُجرّد الادّعاء فلا يُفيدنا في شيء (فَتَأَمَّل).</w:t>
      </w:r>
    </w:p>
    <w:p w:rsidR="00DA04D3" w:rsidRPr="004B58AA" w:rsidRDefault="00DA04D3" w:rsidP="00B30674">
      <w:pPr>
        <w:pStyle w:val="a6"/>
        <w:rPr>
          <w:rtl/>
        </w:rPr>
      </w:pPr>
      <w:r w:rsidRPr="004B58AA">
        <w:rPr>
          <w:rtl/>
        </w:rPr>
        <w:t xml:space="preserve"> ثم يقول الشيخ عبَّاس القُمِّيّ بشأن يوم التاسع من ربيع الأول: "اليوم التاسع: عيد عظيم وهو عيد البَقْر وشرحه طويل مذكور في محله"</w:t>
      </w:r>
      <w:r w:rsidR="008F4298" w:rsidRPr="008F4298">
        <w:rPr>
          <w:rFonts w:cs="Arabic11 BT"/>
          <w:vertAlign w:val="superscript"/>
          <w:rtl/>
        </w:rPr>
        <w:t>(</w:t>
      </w:r>
      <w:r w:rsidR="008F4298" w:rsidRPr="008F4298">
        <w:rPr>
          <w:rStyle w:val="FootnoteReference"/>
          <w:rFonts w:cs="Arabic11 BT"/>
          <w:rtl/>
        </w:rPr>
        <w:footnoteReference w:id="644"/>
      </w:r>
      <w:r w:rsidR="008F4298" w:rsidRPr="008F4298">
        <w:rPr>
          <w:rFonts w:cs="Arabic11 BT"/>
          <w:vertAlign w:val="superscript"/>
          <w:rtl/>
        </w:rPr>
        <w:t>)</w:t>
      </w:r>
      <w:r w:rsidRPr="004B58AA">
        <w:rPr>
          <w:rtl/>
        </w:rPr>
        <w:t xml:space="preserve">. ولكنه لم يُوضّح لنا لماذا عُدّ هذا اليوم عيداً؟! إن قصدهم هو اليوم الذي طُعن فيه الخليفة الثاني في محراب الصلاة بخنجر كافر مجوسيّ وتُوفي بتلك الطعنة. لكنهم بدلاً من لعن ذلك المجوسي القاتل الذي قتل صهر عَلِيٍّ (ع) وأبو زوجة رسول الله </w:t>
      </w:r>
      <w:r w:rsidRPr="004B58AA">
        <w:rPr>
          <w:rFonts w:ascii="Abo-thar" w:hAnsi="Abo-thar"/>
          <w:sz w:val="30"/>
        </w:rPr>
        <w:t></w:t>
      </w:r>
      <w:r w:rsidRPr="004B58AA">
        <w:rPr>
          <w:rtl/>
        </w:rPr>
        <w:t xml:space="preserve">، والبراءة منه، اعتبروا ذلك اليوم عيداً عظيماً ولم يعتبروا الشخص الذي نال شرف مُبايعة عَلِيٍّ له بالخلافة، شهيدَ المحراب، وكم من أعمال غير معقولة ولغو يقومون بها في ذلك اليوم! ويعلم من أمضى زماناً في الحوزات العلمية الشيعية ماذا يفعلون!!  </w:t>
      </w:r>
    </w:p>
    <w:p w:rsidR="00DA04D3" w:rsidRPr="004B58AA" w:rsidRDefault="00DA04D3" w:rsidP="00B30674">
      <w:pPr>
        <w:pStyle w:val="a6"/>
        <w:rPr>
          <w:rtl/>
        </w:rPr>
      </w:pPr>
      <w:r w:rsidRPr="004B58AA">
        <w:rPr>
          <w:rtl/>
        </w:rPr>
        <w:t>قال المَجْلِسِيّ عن هذا اليوم في كتابه «</w:t>
      </w:r>
      <w:r w:rsidRPr="004B58AA">
        <w:rPr>
          <w:b/>
          <w:bCs/>
          <w:rtl/>
        </w:rPr>
        <w:t>زاد المعاد</w:t>
      </w:r>
      <w:r w:rsidRPr="004B58AA">
        <w:rPr>
          <w:rtl/>
        </w:rPr>
        <w:t xml:space="preserve">» (ص 404 فما بعد): </w:t>
      </w:r>
    </w:p>
    <w:p w:rsidR="00DA04D3" w:rsidRPr="004B58AA" w:rsidRDefault="00DA04D3" w:rsidP="00B30674">
      <w:pPr>
        <w:pStyle w:val="a6"/>
        <w:rPr>
          <w:rtl/>
        </w:rPr>
      </w:pPr>
      <w:r w:rsidRPr="004B58AA">
        <w:rPr>
          <w:rtl/>
        </w:rPr>
        <w:t>"وأما اليوم التاسع من ربيع الأول، فاعلم أن بين علماء العامة والخاصة خلافاً في تاريخ وفاة عمر بن الخطَّاب -عَلَيْهِ اللَّعْنَةُ وَالعَذَابُ</w:t>
      </w:r>
      <w:r w:rsidR="008F4298" w:rsidRPr="008F4298">
        <w:rPr>
          <w:rFonts w:cs="Arabic11 BT"/>
          <w:vertAlign w:val="superscript"/>
          <w:rtl/>
        </w:rPr>
        <w:t>(</w:t>
      </w:r>
      <w:r w:rsidR="008F4298" w:rsidRPr="008F4298">
        <w:rPr>
          <w:rStyle w:val="FootnoteReference"/>
          <w:rFonts w:cs="Arabic11 BT"/>
          <w:rtl/>
        </w:rPr>
        <w:footnoteReference w:id="645"/>
      </w:r>
      <w:r w:rsidR="008F4298" w:rsidRPr="008F4298">
        <w:rPr>
          <w:rFonts w:cs="Arabic11 BT"/>
          <w:vertAlign w:val="superscript"/>
          <w:rtl/>
        </w:rPr>
        <w:t>)</w:t>
      </w:r>
      <w:r w:rsidRPr="004B58AA">
        <w:rPr>
          <w:rtl/>
        </w:rPr>
        <w:t xml:space="preserve">-، والأشهر بين الفريقين أن قَتْلَهُ كان في اليوم السادس والعشرين من شهر ذي الحجة كما أشرنا إلى ذلك سابقاً، وقال بعضٌ في اليوم السابع والعشرين أيضاً. ومستند هذين القولين نقل المؤرخين، ويظهر من الكتب  المعتبرة - وكما هو مشهور الآن بين عوام الشيعة - أن قتله كان في اليوم التاسع من ربيع الأول، وكان ذلك مشهوراً أيضاً في السابق بين جمعٍ من محدِّثي الشيعة، وقد أشار السيد الأجل علي بن طاووس في كتاب «الإقبال» إلى أن ابن بابويه نقل رواية عن الإمام الصادق </w:t>
      </w:r>
      <w:r w:rsidRPr="004B58AA">
        <w:rPr>
          <w:sz w:val="30"/>
          <w:rtl/>
        </w:rPr>
        <w:sym w:font="AGA Arabesque" w:char="F075"/>
      </w:r>
      <w:r w:rsidRPr="004B58AA">
        <w:rPr>
          <w:rtl/>
        </w:rPr>
        <w:t xml:space="preserve"> في أن مقتل ذلك الملعون كان في التاسع من ربيع الأول...".</w:t>
      </w:r>
    </w:p>
    <w:p w:rsidR="00DA04D3" w:rsidRPr="004B58AA" w:rsidRDefault="00DA04D3" w:rsidP="00B30674">
      <w:pPr>
        <w:pStyle w:val="a6"/>
        <w:rPr>
          <w:rtl/>
        </w:rPr>
      </w:pPr>
      <w:r w:rsidRPr="004B58AA">
        <w:rPr>
          <w:rtl/>
        </w:rPr>
        <w:t>لست أدري لماذا يُصِرُّ هؤلاء الكُتَّاب كلَّ هذا الإصرار على بثّ الفرقة بين المسلمين وإبعاد بعضهم عن بعض، رغم كل تأكيدات الإسلام على الوحدة والاتِّحاد؟!! ويلٌ للمسلمين من أولئك الكُتَّاب!</w:t>
      </w:r>
    </w:p>
    <w:p w:rsidR="00DA04D3" w:rsidRPr="004B58AA" w:rsidRDefault="00DA04D3" w:rsidP="00B30674">
      <w:pPr>
        <w:pStyle w:val="a6"/>
        <w:rPr>
          <w:rtl/>
        </w:rPr>
      </w:pPr>
      <w:r w:rsidRPr="004B58AA">
        <w:rPr>
          <w:rtl/>
        </w:rPr>
        <w:t>ثم قال الشيخ عبَّاس [في البند الخامس من أعمال يوم 17 ربيع الأول]</w:t>
      </w:r>
      <w:r w:rsidR="008F4298" w:rsidRPr="008F4298">
        <w:rPr>
          <w:rFonts w:cs="Arabic11 BT"/>
          <w:vertAlign w:val="superscript"/>
          <w:rtl/>
        </w:rPr>
        <w:t>(</w:t>
      </w:r>
      <w:r w:rsidR="008F4298" w:rsidRPr="008F4298">
        <w:rPr>
          <w:rStyle w:val="FootnoteReference"/>
          <w:rFonts w:cs="Arabic11 BT"/>
          <w:rtl/>
        </w:rPr>
        <w:footnoteReference w:id="646"/>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"ويدعو بالدّعاء «</w:t>
      </w:r>
      <w:r w:rsidRPr="00544AB0">
        <w:rPr>
          <w:rFonts w:cs="KFGQPC Uthman Taha Naskh"/>
          <w:b/>
          <w:bCs/>
          <w:szCs w:val="26"/>
          <w:rtl/>
        </w:rPr>
        <w:t>اَللّهُمَّ أَنْتَ حَيٌّ لا تَمُوتُ</w:t>
      </w:r>
      <w:r w:rsidRPr="004B58AA">
        <w:rPr>
          <w:rtl/>
        </w:rPr>
        <w:t>.... الخ» وهو دعاء مبسوط لم أجده مسنداً إلى المعصوم، لذلك رأيت أن أتركه رعاية للاختصار فمن شاء فليطلبه من «زاد المعاد»".</w:t>
      </w:r>
    </w:p>
    <w:p w:rsidR="00DA04D3" w:rsidRPr="004B58AA" w:rsidRDefault="00DA04D3" w:rsidP="00B30674">
      <w:pPr>
        <w:pStyle w:val="a6"/>
        <w:rPr>
          <w:rtl/>
        </w:rPr>
      </w:pPr>
      <w:r w:rsidRPr="004B58AA">
        <w:rPr>
          <w:rtl/>
        </w:rPr>
        <w:t xml:space="preserve">وعلينا أن نسأل الشيخ عبَّاس: وهل لبقية الموضوعات التي نقلتَهَا في كتابك سندٌ صحيحٌ؟!! بالطبع لا!! </w:t>
      </w:r>
      <w:r w:rsidRPr="004B58AA">
        <w:rPr>
          <w:b/>
          <w:bCs/>
          <w:rtl/>
        </w:rPr>
        <w:t>ثانياً</w:t>
      </w:r>
      <w:r w:rsidRPr="004B58AA">
        <w:rPr>
          <w:rtl/>
        </w:rPr>
        <w:t xml:space="preserve">: إن الرواية التي ليس لها سند صحيح يجب تركها وطرحها جانباً، لا أن نحيل القراء لأجلها إلى كتب أخرى! </w:t>
      </w:r>
    </w:p>
    <w:p w:rsidR="00DA04D3" w:rsidRPr="004B58AA" w:rsidRDefault="00DA04D3" w:rsidP="00B30674">
      <w:pPr>
        <w:pStyle w:val="a6"/>
        <w:rPr>
          <w:rtl/>
        </w:rPr>
      </w:pPr>
      <w:r w:rsidRPr="004B58AA">
        <w:rPr>
          <w:rtl/>
        </w:rPr>
        <w:t xml:space="preserve">ويقول أيضاً نقلاً عن الشيخ الخرافي سيد ابن طاووس: </w:t>
      </w:r>
    </w:p>
    <w:p w:rsidR="00DA04D3" w:rsidRPr="004B58AA" w:rsidRDefault="00DA04D3" w:rsidP="00F0714B">
      <w:pPr>
        <w:pStyle w:val="a6"/>
        <w:rPr>
          <w:rtl/>
        </w:rPr>
      </w:pPr>
      <w:r w:rsidRPr="004B58AA">
        <w:rPr>
          <w:rtl/>
        </w:rPr>
        <w:t>"قد وجدت النّصارى س</w:t>
      </w:r>
      <w:r w:rsidR="00F0714B" w:rsidRPr="004B58AA">
        <w:rPr>
          <w:rtl/>
        </w:rPr>
        <w:t>وجماعة من الم</w:t>
      </w:r>
      <w:r w:rsidRPr="004B58AA">
        <w:rPr>
          <w:rtl/>
        </w:rPr>
        <w:t>لمين يعظّمون مولد عيسى (عليه السلام) تعظيماً لا يعظّمون فيه أحداً من العالمين، وتعجّبتُ كيف قنع من يعظِّم ذلك المُولد من أهل الإسلام كيف يقنعون أن يكون مولد نبيّهم الذي هو أعظم من كلّ نبيّ دون مولد واحد من الأنبياء... الخ"</w:t>
      </w:r>
      <w:r w:rsidR="008F4298" w:rsidRPr="008F4298">
        <w:rPr>
          <w:rFonts w:cs="Arabic11 BT"/>
          <w:vertAlign w:val="superscript"/>
          <w:rtl/>
        </w:rPr>
        <w:t>(</w:t>
      </w:r>
      <w:r w:rsidR="008F4298" w:rsidRPr="008F4298">
        <w:rPr>
          <w:rStyle w:val="FootnoteReference"/>
          <w:rFonts w:cs="Arabic11 BT"/>
          <w:rtl/>
        </w:rPr>
        <w:footnoteReference w:id="647"/>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وينبغي أن نقول: هل النصارى الذين يحتفلون بيوم مولد عيسى (ع) ويُنفقون أموالاً طائلةً في ذلك اليوم يفعلون ذلك لأمْرِ عيسى (ع) لهم بذلك؟! بالطبع لا. وفي الإسلام كذلك، فلا يُحبِّذ الشارع صرف الأموال على إضاءة المصابيح وطباعة أنواع الأوراق و..... لأجل ولادة الأنبياء والأولياء، في حين أنه لدينا كل هذا العدد من الفقراء والمرضى والأُميِّين في المجتمعات الإسلامية. ولهذا السبب فلم يُقم أمير المؤمنين علي </w:t>
      </w:r>
      <w:r w:rsidRPr="004B58AA">
        <w:rPr>
          <w:sz w:val="30"/>
          <w:rtl/>
        </w:rPr>
        <w:sym w:font="AGA Arabesque" w:char="F075"/>
      </w:r>
      <w:r w:rsidRPr="004B58AA">
        <w:rPr>
          <w:rtl/>
        </w:rPr>
        <w:t xml:space="preserve"> في فترة خلافته أيّ مراسم خاصة للاحتفال أو للعزاء في مناسبات ولادة أو وفاة رسول الله </w:t>
      </w:r>
      <w:r w:rsidRPr="004B58AA">
        <w:rPr>
          <w:rFonts w:ascii="Abo-thar" w:hAnsi="Abo-thar"/>
          <w:sz w:val="30"/>
        </w:rPr>
        <w:t></w:t>
      </w:r>
      <w:r w:rsidRPr="004B58AA">
        <w:rPr>
          <w:rtl/>
        </w:rPr>
        <w:t xml:space="preserve"> أو أبنائه أو ولادة أو وفاة حضرة الزهراء (ع)، ولم يُعلن عطلةً عامةً في تلك المناسبات، ولم يعترض على الخلفاء الذين سبقوه بسبب عدم إقامتهم مثل تلك الاحتفالات أو العزاء لأجل ولادة النبيّ أو رحيله </w:t>
      </w:r>
      <w:r w:rsidRPr="004B58AA">
        <w:rPr>
          <w:rFonts w:ascii="Abo-thar" w:hAnsi="Abo-thar"/>
          <w:sz w:val="30"/>
        </w:rPr>
        <w:t></w:t>
      </w:r>
      <w:r w:rsidRPr="004B58AA">
        <w:rPr>
          <w:rtl/>
        </w:rPr>
        <w:t>؟! فهل ترغبون أن يُقلّد المسلمون النصارى في هذه الأمور ؟!</w:t>
      </w:r>
    </w:p>
    <w:p w:rsidR="007B2524" w:rsidRPr="003D381E" w:rsidRDefault="007B2524" w:rsidP="007B2524">
      <w:pPr>
        <w:pStyle w:val="a6"/>
        <w:spacing w:before="240" w:after="240"/>
        <w:ind w:firstLine="0"/>
        <w:jc w:val="center"/>
        <w:rPr>
          <w:sz w:val="20"/>
          <w:szCs w:val="22"/>
          <w:rtl/>
        </w:rPr>
      </w:pPr>
      <w:r w:rsidRPr="003D381E">
        <w:rPr>
          <w:sz w:val="28"/>
          <w:szCs w:val="22"/>
        </w:rPr>
        <w:sym w:font="AGA Arabesque" w:char="F023"/>
      </w:r>
      <w:r w:rsidRPr="003D381E">
        <w:rPr>
          <w:sz w:val="28"/>
          <w:szCs w:val="22"/>
        </w:rPr>
        <w:sym w:font="AGA Arabesque" w:char="F023"/>
      </w:r>
      <w:r w:rsidRPr="003D381E">
        <w:rPr>
          <w:sz w:val="28"/>
          <w:szCs w:val="22"/>
        </w:rPr>
        <w:sym w:font="AGA Arabesque" w:char="F023"/>
      </w:r>
    </w:p>
    <w:p w:rsidR="007B2524" w:rsidRDefault="007B2524" w:rsidP="007B2524">
      <w:pPr>
        <w:pStyle w:val="a6"/>
        <w:ind w:firstLine="0"/>
        <w:rPr>
          <w:rtl/>
        </w:rPr>
        <w:sectPr w:rsidR="007B2524" w:rsidSect="007B2524">
          <w:headerReference w:type="default" r:id="rId50"/>
          <w:footnotePr>
            <w:numRestart w:val="eachPage"/>
          </w:footnotePr>
          <w:type w:val="oddPage"/>
          <w:pgSz w:w="11907" w:h="16840" w:code="9"/>
          <w:pgMar w:top="1021" w:right="2495" w:bottom="4253" w:left="2041" w:header="0" w:footer="1021" w:gutter="0"/>
          <w:cols w:space="708"/>
          <w:bidi/>
          <w:rtlGutter/>
          <w:docGrid w:linePitch="360"/>
        </w:sectPr>
      </w:pPr>
    </w:p>
    <w:p w:rsidR="00DA04D3" w:rsidRDefault="00DA04D3" w:rsidP="00FF6C5A">
      <w:pPr>
        <w:pStyle w:val="Heading1"/>
        <w:rPr>
          <w:rtl/>
        </w:rPr>
      </w:pPr>
      <w:bookmarkStart w:id="107" w:name="_Toc364012932"/>
      <w:r>
        <w:rPr>
          <w:rtl/>
        </w:rPr>
        <w:t>الفصل العاشر</w:t>
      </w:r>
      <w:r w:rsidR="00FB16BA">
        <w:rPr>
          <w:rtl/>
        </w:rPr>
        <w:t xml:space="preserve"> [من مفاتيح الجنان]</w:t>
      </w:r>
      <w:bookmarkEnd w:id="107"/>
    </w:p>
    <w:p w:rsidR="00DA04D3" w:rsidRPr="004B58AA" w:rsidRDefault="00DA04D3" w:rsidP="00B30674">
      <w:pPr>
        <w:pStyle w:val="a6"/>
        <w:rPr>
          <w:rtl/>
        </w:rPr>
      </w:pPr>
      <w:r w:rsidRPr="004B58AA">
        <w:rPr>
          <w:rtl/>
        </w:rPr>
        <w:t xml:space="preserve">هذا الفصل يتعلّق بأشهر ربيع الثاني وجمادى الأولى وجمادى الآخِرة. هنا أيضاً ينقل الشيخ عبَّاس القُمِّيّ قول السيد ابن طاووس الخرافي وقول الآخرين. وعلينا أن نقول إن الأمر الذي لا يوجد في كتاب الله وسنة رسول الله </w:t>
      </w:r>
      <w:r w:rsidRPr="004B58AA">
        <w:rPr>
          <w:rFonts w:ascii="Abo-thar" w:hAnsi="Abo-thar"/>
          <w:sz w:val="30"/>
        </w:rPr>
        <w:t></w:t>
      </w:r>
      <w:r w:rsidRPr="004B58AA">
        <w:rPr>
          <w:rtl/>
        </w:rPr>
        <w:t xml:space="preserve"> وصايا حوله لا يحق للسيد ابن طاووس ولا للآخرين أن يُقرّروا لنا مُستحبّات أو مكروهات دينية بشأنه</w:t>
      </w:r>
      <w:r w:rsidR="008F4298" w:rsidRPr="008F4298">
        <w:rPr>
          <w:rFonts w:cs="Arabic11 BT"/>
          <w:vertAlign w:val="superscript"/>
          <w:rtl/>
        </w:rPr>
        <w:t>(</w:t>
      </w:r>
      <w:r w:rsidR="008F4298" w:rsidRPr="008F4298">
        <w:rPr>
          <w:rStyle w:val="FootnoteReference"/>
          <w:rFonts w:cs="Arabic11 BT"/>
          <w:rtl/>
        </w:rPr>
        <w:footnoteReference w:id="648"/>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في هذا الفصل أوصى صاحب «المفاتيح» بإقامة المأتم لأجل حضرة الزهراء (ع) وقد أوجدوا استناداً إلى هذه التوصية أياماً عديدةً باسم الأيام الفاطميّة أصبحت دُكاناً مُزدهراً يتكسب به المدّاحون وقُرّاء المراثي الذين يقرؤون في مجالسهم أشعاراً في المديح أو في ذكر المصائب غالباً ما تكون غير واقعية ويُقيمون مجالس العزاء والنياحة ولطم الصدور وضرب البدن بالسلاسل</w:t>
      </w:r>
      <w:r w:rsidR="00E93231">
        <w:rPr>
          <w:rtl/>
        </w:rPr>
        <w:t>.</w:t>
      </w:r>
      <w:r w:rsidRPr="004B58AA">
        <w:rPr>
          <w:rtl/>
        </w:rPr>
        <w:t xml:space="preserve">...الخ، وتُصرف أموالٌ كثيرةٌ على هذه الأعمال. وللأسف فقد أصبحت هذه الأعمال منبعاً لكسب المال مِنْ قِبَلِ عدد من الخرافيين الجهلة الانتهازيين الذين يقرؤون الأشعار في تلك المجالس ويقرؤون النياحات ويأخذون على ذلك الأجر والمال من الناس!! وقد زادت تلك المنقولات غير الصحيحة وغير المُعتبرة والموضوعة والمُفتراة من شدة العداء بين الشيعة والسنة وزادت من التفرقة بين المسلمين وتباعدهم عن بعضهم وتشتتهم كي يستطيع الاستعمار أن يستفيد من هذه الفُرقة على نحو أفضل! في حين أن الإسلام وشريعة خاتَم المُرسلين لم تضع ضمن برامجها أو عباداتها الاحتفال بولادة الأشخاص أو إقامة المآتم ومجالس العزاء السنوية بمناسبة وفاة الأشخاص، وكما لاحظنا في آخر الفصل المُتعلّق بشهر ربيع الأول قلّد المسلمون أصحاب الملل الأخرى (كالنصارى) في قيامهم بمثل هذه الأعمال.  </w:t>
      </w:r>
    </w:p>
    <w:p w:rsidR="00DA04D3" w:rsidRPr="004B58AA" w:rsidRDefault="00DA04D3" w:rsidP="00F824B4">
      <w:pPr>
        <w:pStyle w:val="a6"/>
        <w:rPr>
          <w:rtl/>
        </w:rPr>
      </w:pPr>
      <w:r w:rsidRPr="004B58AA">
        <w:rPr>
          <w:rtl/>
        </w:rPr>
        <w:t xml:space="preserve">إن المدَّاحين وقُرَّاء المراثي يُكرّرون في تلك المجالس القضايا التي وقعت قبل ألف وأربعمئة عام مع أن الله سبحانه وتعالى قال لنا: </w:t>
      </w:r>
      <w:r w:rsidR="00483F58">
        <w:rPr>
          <w:rFonts w:ascii="KFGQPC Uthman Taha Naskh" w:cs="KFGQPC Uthman Taha Naskh"/>
          <w:sz w:val="28"/>
          <w:rtl/>
        </w:rPr>
        <w:t>﴿</w:t>
      </w:r>
      <w:r w:rsidR="00F824B4" w:rsidRPr="00F824B4">
        <w:rPr>
          <w:rStyle w:val="Char4"/>
          <w:rtl/>
        </w:rPr>
        <w:t>تِلۡكَ أُمَّةٞ قَدۡ خَلَتۡۖ لَهَا مَا كَسَبَتۡ وَلَكُم مَّا كَسَبۡتُمۡۖ وَلَا تُسۡ‍َٔلُونَ عَمَّا كَانُواْ يَعۡمَلُونَ ١٣٤</w:t>
      </w:r>
      <w:r w:rsidR="00483F58">
        <w:rPr>
          <w:rFonts w:ascii="KFGQPC Uthman Taha Naskh" w:cs="KFGQPC Uthman Taha Naskh"/>
          <w:sz w:val="28"/>
          <w:rtl/>
        </w:rPr>
        <w:t>﴾</w:t>
      </w:r>
      <w:r w:rsidR="00F824B4">
        <w:rPr>
          <w:rFonts w:ascii="KFGQPC Uthman Taha Naskh" w:cs="KFGQPC Uthman Taha Naskh"/>
          <w:sz w:val="28"/>
          <w:rtl/>
        </w:rPr>
        <w:t xml:space="preserve"> </w:t>
      </w:r>
      <w:r w:rsidR="00F824B4" w:rsidRPr="00F824B4">
        <w:rPr>
          <w:rStyle w:val="Char5"/>
          <w:rtl/>
        </w:rPr>
        <w:t>[البقرة: ١٣٤ و 141</w:t>
      </w:r>
      <w:r w:rsidR="00F824B4">
        <w:rPr>
          <w:rStyle w:val="Char5"/>
          <w:rtl/>
        </w:rPr>
        <w:t>]</w:t>
      </w:r>
      <w:r w:rsidR="00E93231">
        <w:rPr>
          <w:rStyle w:val="Char5"/>
          <w:rtl/>
        </w:rPr>
        <w:t>.</w:t>
      </w:r>
      <w:r w:rsidRPr="004B58AA">
        <w:rPr>
          <w:rtl/>
        </w:rPr>
        <w:t xml:space="preserve"> ولو انتبه المسلمون إلى هذه الآية وتدبّروها جيداً لَمَا قاموا بصرف كل تلك الأوقات والأموال على إقامة مجالس قتل عمر أو مراسم العزاء التي تُطرح فيها أمور خرافية ومكذوبة ويُغالَى فيها بحقّ عباد الله وتُقام مجالس ضرب الأبدان بالسلاسل</w:t>
      </w:r>
      <w:r w:rsidR="00E93231">
        <w:rPr>
          <w:rtl/>
        </w:rPr>
        <w:t>.</w:t>
      </w:r>
      <w:r w:rsidRPr="004B58AA">
        <w:rPr>
          <w:rtl/>
        </w:rPr>
        <w:t>.... الخ التي توجب ترويج الخرافات وتعميق الفجوة بين المسلمين، بل لصرفوا هذه الأموال على بناء المدارس والمستشفيات وعلى مجالس تعليم القرآن وسائر الأمور ذات النفع العام.</w:t>
      </w:r>
    </w:p>
    <w:p w:rsidR="007B2524" w:rsidRPr="003D381E" w:rsidRDefault="007B2524" w:rsidP="007B2524">
      <w:pPr>
        <w:pStyle w:val="a6"/>
        <w:spacing w:before="240" w:after="240"/>
        <w:ind w:firstLine="0"/>
        <w:jc w:val="center"/>
        <w:rPr>
          <w:sz w:val="20"/>
          <w:szCs w:val="22"/>
          <w:rtl/>
        </w:rPr>
      </w:pPr>
      <w:r w:rsidRPr="003D381E">
        <w:rPr>
          <w:sz w:val="28"/>
          <w:szCs w:val="22"/>
        </w:rPr>
        <w:sym w:font="AGA Arabesque" w:char="F023"/>
      </w:r>
      <w:r w:rsidRPr="003D381E">
        <w:rPr>
          <w:sz w:val="28"/>
          <w:szCs w:val="22"/>
        </w:rPr>
        <w:sym w:font="AGA Arabesque" w:char="F023"/>
      </w:r>
      <w:r w:rsidRPr="003D381E">
        <w:rPr>
          <w:sz w:val="28"/>
          <w:szCs w:val="22"/>
        </w:rPr>
        <w:sym w:font="AGA Arabesque" w:char="F023"/>
      </w:r>
    </w:p>
    <w:p w:rsidR="007B2524" w:rsidRDefault="007B2524" w:rsidP="00EF41A3">
      <w:pPr>
        <w:rPr>
          <w:rtl/>
        </w:rPr>
        <w:sectPr w:rsidR="007B2524" w:rsidSect="007B2524">
          <w:headerReference w:type="default" r:id="rId51"/>
          <w:footnotePr>
            <w:numRestart w:val="eachPage"/>
          </w:footnotePr>
          <w:type w:val="oddPage"/>
          <w:pgSz w:w="11907" w:h="16840" w:code="9"/>
          <w:pgMar w:top="1021" w:right="2495" w:bottom="4253" w:left="2041" w:header="0" w:footer="1021" w:gutter="0"/>
          <w:cols w:space="708"/>
          <w:bidi/>
          <w:rtlGutter/>
          <w:docGrid w:linePitch="360"/>
        </w:sectPr>
      </w:pPr>
    </w:p>
    <w:p w:rsidR="00DA04D3" w:rsidRDefault="00DA04D3" w:rsidP="00FF6C5A">
      <w:pPr>
        <w:pStyle w:val="Heading1"/>
        <w:rPr>
          <w:rtl/>
        </w:rPr>
      </w:pPr>
      <w:bookmarkStart w:id="108" w:name="_Toc364012933"/>
      <w:r>
        <w:rPr>
          <w:rtl/>
        </w:rPr>
        <w:t>الفصل الحادي عشر</w:t>
      </w:r>
      <w:r w:rsidR="00FB16BA">
        <w:rPr>
          <w:rtl/>
        </w:rPr>
        <w:t xml:space="preserve"> [من مفاتيح الجنان]</w:t>
      </w:r>
      <w:bookmarkEnd w:id="108"/>
    </w:p>
    <w:p w:rsidR="00DA04D3" w:rsidRPr="004B58AA" w:rsidRDefault="00DA04D3" w:rsidP="00F0714B">
      <w:pPr>
        <w:pStyle w:val="a6"/>
        <w:rPr>
          <w:rtl/>
        </w:rPr>
      </w:pPr>
      <w:r w:rsidRPr="004B58AA">
        <w:rPr>
          <w:rtl/>
        </w:rPr>
        <w:t xml:space="preserve">هذا الفصل خاص بأعمال النيروز وأعمال </w:t>
      </w:r>
      <w:r w:rsidRPr="00F0714B">
        <w:rPr>
          <w:rtl/>
        </w:rPr>
        <w:t xml:space="preserve">الأشهر الروميّة!! وقد أشرنا في مُقدّمة الكتاب الحالي (ص </w:t>
      </w:r>
      <w:r w:rsidR="00F0714B" w:rsidRPr="00F0714B">
        <w:rPr>
          <w:rtl/>
        </w:rPr>
        <w:fldChar w:fldCharType="begin"/>
      </w:r>
      <w:r w:rsidR="00F0714B" w:rsidRPr="00F0714B">
        <w:rPr>
          <w:rtl/>
        </w:rPr>
        <w:instrText xml:space="preserve"> </w:instrText>
      </w:r>
      <w:r w:rsidR="00F0714B" w:rsidRPr="00F0714B">
        <w:instrText>PAGEREF</w:instrText>
      </w:r>
      <w:r w:rsidR="00F0714B" w:rsidRPr="00F0714B">
        <w:rPr>
          <w:rtl/>
        </w:rPr>
        <w:instrText xml:space="preserve"> _</w:instrText>
      </w:r>
      <w:r w:rsidR="00F0714B" w:rsidRPr="00F0714B">
        <w:instrText>Ref347590170 \h</w:instrText>
      </w:r>
      <w:r w:rsidR="00F0714B" w:rsidRPr="00F0714B">
        <w:rPr>
          <w:rtl/>
        </w:rPr>
        <w:instrText xml:space="preserve"> </w:instrText>
      </w:r>
      <w:r w:rsidR="00F0714B" w:rsidRPr="00F0714B">
        <w:rPr>
          <w:rtl/>
        </w:rPr>
      </w:r>
      <w:r w:rsidR="00F0714B" w:rsidRPr="00F0714B">
        <w:rPr>
          <w:rtl/>
        </w:rPr>
        <w:fldChar w:fldCharType="separate"/>
      </w:r>
      <w:r w:rsidR="007860CA">
        <w:rPr>
          <w:noProof/>
          <w:rtl/>
        </w:rPr>
        <w:t>37</w:t>
      </w:r>
      <w:r w:rsidR="00F0714B" w:rsidRPr="00F0714B">
        <w:rPr>
          <w:rtl/>
        </w:rPr>
        <w:fldChar w:fldCharType="end"/>
      </w:r>
      <w:r w:rsidRPr="00F0714B">
        <w:rPr>
          <w:rtl/>
        </w:rPr>
        <w:t>) إلى أن الشيخ عبَّاس أورد في هذا الفصل روايةً</w:t>
      </w:r>
      <w:r w:rsidRPr="004B58AA">
        <w:rPr>
          <w:rtl/>
        </w:rPr>
        <w:t xml:space="preserve"> عجيبةً نقلاً عن المَجْلِسِيّ</w:t>
      </w:r>
      <w:r w:rsidR="008F4298" w:rsidRPr="008F4298">
        <w:rPr>
          <w:rFonts w:cs="Arabic11 BT"/>
          <w:vertAlign w:val="superscript"/>
          <w:rtl/>
        </w:rPr>
        <w:t>(</w:t>
      </w:r>
      <w:r w:rsidR="008F4298" w:rsidRPr="008F4298">
        <w:rPr>
          <w:rStyle w:val="FootnoteReference"/>
          <w:rFonts w:cs="Arabic11 BT"/>
          <w:rtl/>
        </w:rPr>
        <w:footnoteReference w:id="649"/>
      </w:r>
      <w:r w:rsidR="008F4298" w:rsidRPr="008F4298">
        <w:rPr>
          <w:rFonts w:cs="Arabic11 BT"/>
          <w:vertAlign w:val="superscript"/>
          <w:rtl/>
        </w:rPr>
        <w:t>)</w:t>
      </w:r>
      <w:r w:rsidRPr="004B58AA">
        <w:rPr>
          <w:rtl/>
        </w:rPr>
        <w:t>، ونُصِرُّ أن يقرأ الأطباء وطلاب الطب وأهل الفكر والتحقيق هذا الفصل بالتأكيد، وأن يُطْلِعُوا الآخرينَ عليه كي يعرف الناس ما فعله أمثال المَجْلِسِيّ بشعبنا؟!</w:t>
      </w:r>
    </w:p>
    <w:p w:rsidR="00DA04D3" w:rsidRPr="004B58AA" w:rsidRDefault="00DA04D3" w:rsidP="00F824B4">
      <w:pPr>
        <w:pStyle w:val="a6"/>
        <w:rPr>
          <w:rtl/>
        </w:rPr>
      </w:pPr>
      <w:r w:rsidRPr="004B58AA">
        <w:rPr>
          <w:rtl/>
        </w:rPr>
        <w:t xml:space="preserve">في هذا الفصل ذكر الشيخ عبَّاس خواصاً لماء شهر «نيسان» مع أن التعرض لمثل هذه الأمور لم يكن من وظائف رسل الله الذين أرسلهم الله للتبشير والإنذار فحسب وقد أمر القرآن الكريم مراراً النبيَّ </w:t>
      </w:r>
      <w:r w:rsidRPr="004B58AA">
        <w:rPr>
          <w:rFonts w:ascii="Abo-thar" w:hAnsi="Abo-thar"/>
          <w:sz w:val="30"/>
        </w:rPr>
        <w:t></w:t>
      </w:r>
      <w:r w:rsidRPr="004B58AA">
        <w:rPr>
          <w:rtl/>
        </w:rPr>
        <w:t xml:space="preserve"> أن يقول: </w:t>
      </w:r>
      <w:r w:rsidR="00483F58">
        <w:rPr>
          <w:rFonts w:ascii="KFGQPC Uthman Taha Naskh" w:cs="KFGQPC Uthman Taha Naskh"/>
          <w:sz w:val="28"/>
          <w:rtl/>
        </w:rPr>
        <w:t>﴿</w:t>
      </w:r>
      <w:r w:rsidR="00F824B4" w:rsidRPr="00F824B4">
        <w:rPr>
          <w:rStyle w:val="Char4"/>
          <w:rtl/>
        </w:rPr>
        <w:t>إِنۡ أَنَا۠ إِلَّا نَذِيرٞ وَبَشِيرٞ</w:t>
      </w:r>
      <w:r w:rsidR="00483F58">
        <w:rPr>
          <w:rFonts w:ascii="KFGQPC Uthman Taha Naskh" w:cs="KFGQPC Uthman Taha Naskh"/>
          <w:sz w:val="28"/>
          <w:rtl/>
        </w:rPr>
        <w:t>﴾</w:t>
      </w:r>
      <w:r w:rsidR="00F824B4">
        <w:rPr>
          <w:rFonts w:ascii="KFGQPC Uthman Taha Naskh" w:cs="KFGQPC Uthman Taha Naskh"/>
          <w:sz w:val="28"/>
          <w:rtl/>
        </w:rPr>
        <w:t xml:space="preserve"> </w:t>
      </w:r>
      <w:r w:rsidR="00F824B4" w:rsidRPr="00F824B4">
        <w:rPr>
          <w:rStyle w:val="Char5"/>
          <w:rtl/>
        </w:rPr>
        <w:t>[الاعراف: ١٨٨</w:t>
      </w:r>
      <w:r w:rsidR="00F824B4">
        <w:rPr>
          <w:rStyle w:val="Char5"/>
          <w:rtl/>
        </w:rPr>
        <w:t>]</w:t>
      </w:r>
      <w:r w:rsidRPr="004B58AA">
        <w:rPr>
          <w:rtl/>
        </w:rPr>
        <w:t>. فكيف لا يستيقظ الناس رغم وجود مثل هذه الآيات الواضحة بل يقبلون كل خرافة تأتيهم باسم الدين؟ الله أعلم.</w:t>
      </w:r>
    </w:p>
    <w:p w:rsidR="00DA04D3" w:rsidRPr="007B2524" w:rsidRDefault="00DA04D3" w:rsidP="00B30674">
      <w:pPr>
        <w:pStyle w:val="a6"/>
        <w:rPr>
          <w:spacing w:val="-2"/>
          <w:rtl/>
        </w:rPr>
      </w:pPr>
      <w:r w:rsidRPr="007B2524">
        <w:rPr>
          <w:spacing w:val="-2"/>
          <w:rtl/>
        </w:rPr>
        <w:t>والمسألة الأخرى أن الشيخ عبَّاس أورد في كتابه «</w:t>
      </w:r>
      <w:r w:rsidRPr="007B2524">
        <w:rPr>
          <w:b/>
          <w:bCs/>
          <w:spacing w:val="-2"/>
          <w:rtl/>
        </w:rPr>
        <w:t>منتهى الآمال</w:t>
      </w:r>
      <w:r w:rsidRPr="007B2524">
        <w:rPr>
          <w:spacing w:val="-2"/>
          <w:rtl/>
        </w:rPr>
        <w:t>» (ج 2، ص 187) حديثاً عن الإمام الصادق (ع)</w:t>
      </w:r>
      <w:r w:rsidR="008F4298" w:rsidRPr="007B2524">
        <w:rPr>
          <w:rFonts w:cs="Arabic11 BT"/>
          <w:spacing w:val="-2"/>
          <w:vertAlign w:val="superscript"/>
          <w:rtl/>
        </w:rPr>
        <w:t>(</w:t>
      </w:r>
      <w:r w:rsidR="008F4298" w:rsidRPr="007B2524">
        <w:rPr>
          <w:rStyle w:val="FootnoteReference"/>
          <w:rFonts w:cs="Arabic11 BT"/>
          <w:spacing w:val="-2"/>
          <w:rtl/>
        </w:rPr>
        <w:footnoteReference w:id="650"/>
      </w:r>
      <w:r w:rsidR="008F4298" w:rsidRPr="007B2524">
        <w:rPr>
          <w:rFonts w:cs="Arabic11 BT"/>
          <w:spacing w:val="-2"/>
          <w:vertAlign w:val="superscript"/>
          <w:rtl/>
        </w:rPr>
        <w:t>)</w:t>
      </w:r>
      <w:r w:rsidRPr="007B2524">
        <w:rPr>
          <w:spacing w:val="-2"/>
          <w:rtl/>
        </w:rPr>
        <w:t xml:space="preserve"> قال فيه: "</w:t>
      </w:r>
      <w:r w:rsidRPr="007B2524">
        <w:rPr>
          <w:rFonts w:cs="KFGQPC Uthman Taha Naskh"/>
          <w:spacing w:val="-2"/>
          <w:rtl/>
        </w:rPr>
        <w:t xml:space="preserve">إِنِّي قَدْ فَتَّشْتُ الْأَخْبَارَ عَنْ جَدِّي رَسُولِ اللهِ </w:t>
      </w:r>
      <w:r w:rsidRPr="007B2524">
        <w:rPr>
          <w:rFonts w:cs="KFGQPC Uthman Taha Naskh"/>
          <w:spacing w:val="-2"/>
          <w:sz w:val="30"/>
          <w:rtl/>
        </w:rPr>
        <w:sym w:font="Abo-thar" w:char="F04A"/>
      </w:r>
      <w:r w:rsidRPr="007B2524">
        <w:rPr>
          <w:rFonts w:cs="KFGQPC Uthman Taha Naskh"/>
          <w:spacing w:val="-2"/>
          <w:rtl/>
        </w:rPr>
        <w:t xml:space="preserve"> فَلَمْ‏ أَجِدْ لِهَذَا [العيد] خَبَراً وَإِنَّهُ سُنَّةٌ لِلْفُرْسِ وَمَحَاهَا الْإِسْلَامُ، وَمَعَاذَ اللهِ أَنْ نُحْيِيَ مَا مَحَاهُ الْإِسْلَام.... الخ</w:t>
      </w:r>
      <w:r w:rsidRPr="007B2524">
        <w:rPr>
          <w:spacing w:val="-2"/>
          <w:rtl/>
        </w:rPr>
        <w:t>".</w:t>
      </w:r>
    </w:p>
    <w:p w:rsidR="00DA04D3" w:rsidRPr="004B58AA" w:rsidRDefault="00DA04D3" w:rsidP="00B30674">
      <w:pPr>
        <w:pStyle w:val="a6"/>
        <w:rPr>
          <w:rtl/>
        </w:rPr>
      </w:pPr>
      <w:r w:rsidRPr="004B58AA">
        <w:rPr>
          <w:rtl/>
        </w:rPr>
        <w:t>ولا يخفى أن الأخبار المُتعلّقة بعيد النيروز الذي كان عيداً للمجوس قبل الإسلام، أخبارٌ مُتناقضةٌ ومُتعارضةٌ فبعضها اعتبر هذا العيد غير إسلامي كالحديث الأخير وبعضها يخالف ذلك! ولم يُصادف كاتب هذه السطور أيّة رواية موثوقة تُؤيد النيروز، ولذلك فربما كانت الأحاديث المُوافقة للنيروز مِنْ وَضْع مَنْ أرادوا إشاعة الاحتفال بهذا اليوم بين المسلمين! والله تعالى أعلم.</w:t>
      </w:r>
    </w:p>
    <w:p w:rsidR="00DA04D3" w:rsidRPr="004F3AF3" w:rsidRDefault="00DA04D3" w:rsidP="004F3AF3">
      <w:pPr>
        <w:pStyle w:val="a6"/>
        <w:ind w:firstLine="0"/>
        <w:jc w:val="center"/>
        <w:rPr>
          <w:sz w:val="20"/>
          <w:szCs w:val="22"/>
          <w:rtl/>
        </w:rPr>
      </w:pPr>
      <w:r w:rsidRPr="004F3AF3">
        <w:rPr>
          <w:sz w:val="28"/>
          <w:szCs w:val="22"/>
        </w:rPr>
        <w:sym w:font="AGA Arabesque" w:char="F023"/>
      </w:r>
      <w:r w:rsidRPr="004F3AF3">
        <w:rPr>
          <w:sz w:val="28"/>
          <w:szCs w:val="22"/>
        </w:rPr>
        <w:sym w:font="AGA Arabesque" w:char="F023"/>
      </w:r>
      <w:r w:rsidRPr="004F3AF3">
        <w:rPr>
          <w:sz w:val="28"/>
          <w:szCs w:val="22"/>
        </w:rPr>
        <w:sym w:font="AGA Arabesque" w:char="F023"/>
      </w:r>
    </w:p>
    <w:p w:rsidR="007B2524" w:rsidRDefault="007B2524" w:rsidP="00EF41A3">
      <w:pPr>
        <w:rPr>
          <w:rtl/>
        </w:rPr>
        <w:sectPr w:rsidR="007B2524" w:rsidSect="007B2524">
          <w:headerReference w:type="default" r:id="rId52"/>
          <w:footnotePr>
            <w:numRestart w:val="eachPage"/>
          </w:footnotePr>
          <w:type w:val="oddPage"/>
          <w:pgSz w:w="11907" w:h="16840" w:code="9"/>
          <w:pgMar w:top="1021" w:right="2495" w:bottom="4253" w:left="2041" w:header="0" w:footer="1021" w:gutter="0"/>
          <w:cols w:space="708"/>
          <w:bidi/>
          <w:rtlGutter/>
          <w:docGrid w:linePitch="360"/>
        </w:sectPr>
      </w:pPr>
    </w:p>
    <w:p w:rsidR="00DA04D3" w:rsidRDefault="00DA04D3" w:rsidP="00FB16BA">
      <w:pPr>
        <w:pStyle w:val="Heading1"/>
        <w:rPr>
          <w:rtl/>
        </w:rPr>
      </w:pPr>
      <w:bookmarkStart w:id="109" w:name="_Toc364012934"/>
      <w:r>
        <w:rPr>
          <w:rtl/>
        </w:rPr>
        <w:t>الباب الثالث</w:t>
      </w:r>
      <w:r w:rsidR="00FB16BA">
        <w:rPr>
          <w:rtl/>
        </w:rPr>
        <w:t xml:space="preserve"> [من مفاتيح الجنان]</w:t>
      </w:r>
      <w:r w:rsidR="00FB16BA">
        <w:rPr>
          <w:rtl/>
        </w:rPr>
        <w:br/>
      </w:r>
      <w:r>
        <w:rPr>
          <w:rtl/>
        </w:rPr>
        <w:t>في الزيارات</w:t>
      </w:r>
      <w:bookmarkEnd w:id="109"/>
    </w:p>
    <w:p w:rsidR="00DA04D3" w:rsidRPr="004B58AA" w:rsidRDefault="00DA04D3" w:rsidP="00B30674">
      <w:pPr>
        <w:pStyle w:val="a6"/>
        <w:rPr>
          <w:rtl/>
        </w:rPr>
      </w:pPr>
      <w:r w:rsidRPr="004B58AA">
        <w:rPr>
          <w:rtl/>
        </w:rPr>
        <w:t>الباب الثالث من «</w:t>
      </w:r>
      <w:r w:rsidRPr="004B58AA">
        <w:rPr>
          <w:b/>
          <w:bCs/>
          <w:rtl/>
        </w:rPr>
        <w:t>المفاتيح</w:t>
      </w:r>
      <w:r w:rsidRPr="004B58AA">
        <w:rPr>
          <w:rtl/>
        </w:rPr>
        <w:t>» خاص بالزيارات وقد خصَّص مؤلِّفُهُ مُقدّمةَ هذا الباب لبيان «</w:t>
      </w:r>
      <w:r w:rsidRPr="004B58AA">
        <w:rPr>
          <w:b/>
          <w:bCs/>
          <w:rtl/>
        </w:rPr>
        <w:t>آداب السفر</w:t>
      </w:r>
      <w:r w:rsidRPr="004B58AA">
        <w:rPr>
          <w:rtl/>
        </w:rPr>
        <w:t xml:space="preserve">» واعتبر بعض الأيام منحوسة بالنسبة إلى السفر!! في حين أنه عندما يكون السفر مباحاً أو لطلب العلم أو لكسب الرزق الحلال ولا يكون سفر معصية فلا إشكال في الشروع في السفر في أيّ يومٍ من الأيام. ويكفي أن يبدأ الإنسان سفره باسم الله وبذكر الله ويتصدّق ويدعو الله عملاً بالإذن العام للدعاء، ولو دعا بالدعاءين اللذين ذكرهما الشيخ عبَّاس في الصفحة 307 </w:t>
      </w:r>
      <w:r w:rsidR="008F4298" w:rsidRPr="008F4298">
        <w:rPr>
          <w:rFonts w:cs="Arabic11 BT"/>
          <w:vertAlign w:val="superscript"/>
          <w:rtl/>
        </w:rPr>
        <w:t>(</w:t>
      </w:r>
      <w:r w:rsidR="008F4298" w:rsidRPr="008F4298">
        <w:rPr>
          <w:rStyle w:val="FootnoteReference"/>
          <w:rFonts w:cs="Arabic11 BT"/>
          <w:rtl/>
        </w:rPr>
        <w:footnoteReference w:id="651"/>
      </w:r>
      <w:r w:rsidR="008F4298" w:rsidRPr="008F4298">
        <w:rPr>
          <w:rFonts w:cs="Arabic11 BT"/>
          <w:vertAlign w:val="superscript"/>
          <w:rtl/>
        </w:rPr>
        <w:t>)</w:t>
      </w:r>
      <w:r w:rsidRPr="004B58AA">
        <w:rPr>
          <w:rtl/>
        </w:rPr>
        <w:t xml:space="preserve"> فلا إشكال في ذلك وهما دعاءان مناسبان في مثل هذا الموقف. أما القصة التي أوردها حول خاتَم الفيروزج وحول الأسد الذي يفهم اللغة العربية (؟!!) فهي من وضع أشخاص خرافيين ولا علاقة لها بالإسلام والمسلمين.</w:t>
      </w:r>
    </w:p>
    <w:p w:rsidR="00DA04D3" w:rsidRDefault="00DA04D3" w:rsidP="00B30674">
      <w:pPr>
        <w:pStyle w:val="a6"/>
        <w:rPr>
          <w:rFonts w:hint="cs"/>
          <w:spacing w:val="-4"/>
          <w:rtl/>
        </w:rPr>
      </w:pPr>
      <w:r w:rsidRPr="007B2524">
        <w:rPr>
          <w:spacing w:val="-4"/>
          <w:rtl/>
        </w:rPr>
        <w:t xml:space="preserve"> وأورد الشيخ عبَّاس القُمِّيّ في الصفحة 310 </w:t>
      </w:r>
      <w:r w:rsidR="008F4298" w:rsidRPr="007B2524">
        <w:rPr>
          <w:rFonts w:cs="Arabic11 BT"/>
          <w:spacing w:val="-4"/>
          <w:vertAlign w:val="superscript"/>
          <w:rtl/>
        </w:rPr>
        <w:t>(</w:t>
      </w:r>
      <w:r w:rsidR="008F4298" w:rsidRPr="007B2524">
        <w:rPr>
          <w:rStyle w:val="FootnoteReference"/>
          <w:rFonts w:cs="Arabic11 BT"/>
          <w:spacing w:val="-4"/>
          <w:rtl/>
        </w:rPr>
        <w:footnoteReference w:id="652"/>
      </w:r>
      <w:r w:rsidR="008F4298" w:rsidRPr="007B2524">
        <w:rPr>
          <w:rFonts w:cs="Arabic11 BT"/>
          <w:spacing w:val="-4"/>
          <w:vertAlign w:val="superscript"/>
          <w:rtl/>
        </w:rPr>
        <w:t>)</w:t>
      </w:r>
      <w:r w:rsidRPr="007B2524">
        <w:rPr>
          <w:spacing w:val="-4"/>
          <w:rtl/>
        </w:rPr>
        <w:t xml:space="preserve">حديثاً ممتازاً جداً عن سيرة الرسول الأكرم </w:t>
      </w:r>
      <w:r w:rsidRPr="007B2524">
        <w:rPr>
          <w:rFonts w:ascii="Abo-thar" w:hAnsi="Abo-thar"/>
          <w:spacing w:val="-4"/>
          <w:sz w:val="30"/>
        </w:rPr>
        <w:t></w:t>
      </w:r>
      <w:r w:rsidRPr="007B2524">
        <w:rPr>
          <w:spacing w:val="-4"/>
          <w:rtl/>
        </w:rPr>
        <w:t xml:space="preserve"> مع أصحابه في السفر وهو حديث مفيد للغاية وفيه دروس عظيمة</w:t>
      </w:r>
      <w:r w:rsidR="008F4298" w:rsidRPr="007B2524">
        <w:rPr>
          <w:rFonts w:cs="Arabic11 BT"/>
          <w:spacing w:val="-4"/>
          <w:vertAlign w:val="superscript"/>
          <w:rtl/>
        </w:rPr>
        <w:t>(</w:t>
      </w:r>
      <w:r w:rsidR="008F4298" w:rsidRPr="007B2524">
        <w:rPr>
          <w:rStyle w:val="FootnoteReference"/>
          <w:rFonts w:cs="Arabic11 BT"/>
          <w:spacing w:val="-4"/>
          <w:rtl/>
        </w:rPr>
        <w:footnoteReference w:id="653"/>
      </w:r>
      <w:r w:rsidR="008F4298" w:rsidRPr="007B2524">
        <w:rPr>
          <w:rFonts w:cs="Arabic11 BT"/>
          <w:spacing w:val="-4"/>
          <w:vertAlign w:val="superscript"/>
          <w:rtl/>
        </w:rPr>
        <w:t>)</w:t>
      </w:r>
      <w:r w:rsidRPr="007B2524">
        <w:rPr>
          <w:spacing w:val="-4"/>
          <w:rtl/>
        </w:rPr>
        <w:t>.</w:t>
      </w:r>
    </w:p>
    <w:p w:rsidR="007B2524" w:rsidRDefault="007B2524" w:rsidP="00B30674">
      <w:pPr>
        <w:pStyle w:val="a6"/>
        <w:rPr>
          <w:rFonts w:hint="cs"/>
          <w:spacing w:val="-4"/>
          <w:rtl/>
        </w:rPr>
      </w:pPr>
    </w:p>
    <w:p w:rsidR="007B2524" w:rsidRPr="007B2524" w:rsidRDefault="007B2524" w:rsidP="00B30674">
      <w:pPr>
        <w:pStyle w:val="a6"/>
        <w:rPr>
          <w:spacing w:val="-4"/>
          <w:rtl/>
        </w:rPr>
      </w:pPr>
    </w:p>
    <w:p w:rsidR="00DA04D3" w:rsidRDefault="00DA04D3" w:rsidP="0019524B">
      <w:pPr>
        <w:pStyle w:val="a7"/>
        <w:rPr>
          <w:rtl/>
        </w:rPr>
      </w:pPr>
      <w:r>
        <w:rPr>
          <w:rtl/>
        </w:rPr>
        <w:t>حول زيارة قبور الصالحين وما جاء في المفاتيح</w:t>
      </w:r>
      <w:r w:rsidRPr="008046FB">
        <w:rPr>
          <w:rtl/>
        </w:rPr>
        <w:t xml:space="preserve"> </w:t>
      </w:r>
      <w:r>
        <w:rPr>
          <w:rtl/>
        </w:rPr>
        <w:t>حول آداب الزيارة!</w:t>
      </w:r>
    </w:p>
    <w:p w:rsidR="00DA04D3" w:rsidRPr="004B58AA" w:rsidRDefault="00DA04D3" w:rsidP="00B30674">
      <w:pPr>
        <w:pStyle w:val="a6"/>
        <w:rPr>
          <w:rtl/>
        </w:rPr>
      </w:pPr>
      <w:r w:rsidRPr="004B58AA">
        <w:rPr>
          <w:rtl/>
        </w:rPr>
        <w:t>بعد بيانه آداب السَّفَر عَقَدَ مؤلِّف «</w:t>
      </w:r>
      <w:r w:rsidRPr="004B58AA">
        <w:rPr>
          <w:b/>
          <w:bCs/>
          <w:rtl/>
        </w:rPr>
        <w:t>المفاتيح</w:t>
      </w:r>
      <w:r w:rsidRPr="004B58AA">
        <w:rPr>
          <w:rtl/>
        </w:rPr>
        <w:t>» باباً باسم: «</w:t>
      </w:r>
      <w:r w:rsidRPr="004B58AA">
        <w:rPr>
          <w:b/>
          <w:bCs/>
          <w:rtl/>
        </w:rPr>
        <w:t>في آداب الزيارة</w:t>
      </w:r>
      <w:r w:rsidRPr="004B58AA">
        <w:rPr>
          <w:rtl/>
        </w:rPr>
        <w:t xml:space="preserve">»!. </w:t>
      </w:r>
    </w:p>
    <w:p w:rsidR="00DA04D3" w:rsidRPr="004B58AA" w:rsidRDefault="00DA04D3" w:rsidP="00B30674">
      <w:pPr>
        <w:pStyle w:val="a6"/>
        <w:rPr>
          <w:rtl/>
        </w:rPr>
      </w:pPr>
      <w:r w:rsidRPr="004B58AA">
        <w:rPr>
          <w:rtl/>
        </w:rPr>
        <w:t xml:space="preserve">فنقول وبالله التوفيق: اعلم أن زيارة القبور، بالصورة الشائعة اليوم بيننا، لم تُشرع في الإسلام، وكل ما كُتب في هذا المجال هو من وضع المذاهب المنحرفة وأكاذيب أهل الخرافات، وإلا فإن رسول الله </w:t>
      </w:r>
      <w:r w:rsidRPr="004B58AA">
        <w:rPr>
          <w:rFonts w:ascii="Abo-thar" w:hAnsi="Abo-thar"/>
          <w:sz w:val="30"/>
        </w:rPr>
        <w:t></w:t>
      </w:r>
      <w:r w:rsidRPr="004B58AA">
        <w:rPr>
          <w:rtl/>
        </w:rPr>
        <w:t xml:space="preserve"> -كما لا يخفى على أحد- دُفن في منزله وفي غرفة عائشة، وكانت عائشة تسكن في تلك الغرفة طول حياتها، ولم يأتِ أحدٌ من أصحاب النبيّ طول تلك المدة التي تصل إلى أربعين عاماً أو ثلاثين ونيّف -أي في الواقع حتى سنة 91 هجرية- إلى غرفة عائشة طارقاً بابها قائلاً: نريد أن نزور مرقد رسول الله </w:t>
      </w:r>
      <w:r w:rsidRPr="004B58AA">
        <w:rPr>
          <w:rFonts w:ascii="Abo-thar" w:hAnsi="Abo-thar"/>
          <w:sz w:val="30"/>
        </w:rPr>
        <w:t></w:t>
      </w:r>
      <w:r w:rsidRPr="004B58AA">
        <w:rPr>
          <w:rtl/>
        </w:rPr>
        <w:t xml:space="preserve"> أو نريد أن نُسلّم على حضرته أو نتوسل به إلى الله ونستشفع به ونجعله واسطتنا إلى الله سبحانه!! وهذا بحدّ ذاته دليلٌ بيِّنٌ على أن الزيارة لم تُشرع في الإسلام وأنه لم يكن هناك بين مسلمي صدر الإسلام وأصحاب النبيّ وتابعيهم شيء باسم «زيارة قبور الصالحين وأئمة الدين والتوسل بهم إلى الله»، بل نشأت هذه الرسوم والطقوس ودخلت إلى الإسلام في فترة لاحقة! </w:t>
      </w:r>
    </w:p>
    <w:p w:rsidR="00DA04D3" w:rsidRPr="004B58AA" w:rsidRDefault="00DA04D3" w:rsidP="00B30674">
      <w:pPr>
        <w:pStyle w:val="a6"/>
        <w:rPr>
          <w:rtl/>
        </w:rPr>
      </w:pPr>
      <w:r w:rsidRPr="004B58AA">
        <w:rPr>
          <w:rtl/>
        </w:rPr>
        <w:t>عندما اختلط المسلمون بأتباع الملل الأخرى وعندما كان السلاطين والحكومات الجائرة يأخذون أموال الناس ظُلماً وبغير وجه حقّ ويبنون بها الأضرحة، بدأت تروج بين المسلمين مسألة تعظيم قبور الصالحين وتقديسها وبناء القباب الذهبية والأضرحة الفضية عليها، وكان حُكّام الجور يقومون ببناء المقابر الفاخرة للصالحين وأئمة الدين كي يكسبوا بهذا الجاه بين الناس ويصرفوا فكر الناس عن العمل بالقرآن وأحكام الإسلام والجهاد لأجل وحدة المسلمين ويجعلوهم يصرفون اهتمامهم إلى عبادة القبور وزياراتها وإقامة المآتم ومجالس العزاء.</w:t>
      </w:r>
    </w:p>
    <w:p w:rsidR="00DA04D3" w:rsidRPr="004B58AA" w:rsidRDefault="00DA04D3" w:rsidP="00B30674">
      <w:pPr>
        <w:pStyle w:val="a6"/>
        <w:rPr>
          <w:rtl/>
        </w:rPr>
      </w:pPr>
      <w:r w:rsidRPr="004B58AA">
        <w:rPr>
          <w:rtl/>
        </w:rPr>
        <w:t>ولو أردنا أن نذكر هنا الأحاديث الكثيرة التي جاءت في ذمّ تقديس القبور وتعظيمها وشدّ الرحال إليها لاحتجنا إلى كتاب ضخم، لكننا نحيل القارئ في موضوع القبور وزيارتها إلى كتاب «</w:t>
      </w:r>
      <w:r w:rsidRPr="004B58AA">
        <w:rPr>
          <w:b/>
          <w:bCs/>
          <w:rtl/>
        </w:rPr>
        <w:t>زيارت وَزيارتنامه</w:t>
      </w:r>
      <w:r w:rsidRPr="004B58AA">
        <w:rPr>
          <w:rtl/>
        </w:rPr>
        <w:t>» [زيارة المزارات وأدعية الزيارات]، حيث تم توضيح هذه المسألة بشكل كامل ومفصَّل، ونكتفي هنا بذكر حديثين من كتاب «</w:t>
      </w:r>
      <w:r w:rsidRPr="004B58AA">
        <w:rPr>
          <w:b/>
          <w:bCs/>
          <w:rtl/>
        </w:rPr>
        <w:t>المُصَنَّف</w:t>
      </w:r>
      <w:r w:rsidRPr="004B58AA">
        <w:rPr>
          <w:rtl/>
        </w:rPr>
        <w:t>» الذي يُعَدُّ من كتب الحديث القديمة والمعتبرة،  وألَّفه الحافظ «عبد الرزَّاق الصنعاني» الذي كان من قدماء الشيعة:</w:t>
      </w:r>
    </w:p>
    <w:p w:rsidR="00DA04D3" w:rsidRPr="004B58AA" w:rsidRDefault="00DA04D3" w:rsidP="00B30674">
      <w:pPr>
        <w:pStyle w:val="a6"/>
        <w:rPr>
          <w:rtl/>
        </w:rPr>
      </w:pPr>
      <w:r w:rsidRPr="004B58AA">
        <w:rPr>
          <w:rtl/>
        </w:rPr>
        <w:t>1- "</w:t>
      </w:r>
      <w:r w:rsidRPr="00544AB0">
        <w:rPr>
          <w:rFonts w:cs="KFGQPC Uthman Taha Naskh"/>
          <w:b/>
          <w:bCs/>
          <w:szCs w:val="26"/>
          <w:rtl/>
        </w:rPr>
        <w:t xml:space="preserve">نَهَى رَسُولُ اللهِ </w:t>
      </w:r>
      <w:r w:rsidRPr="004B58AA">
        <w:rPr>
          <w:sz w:val="30"/>
          <w:rtl/>
        </w:rPr>
        <w:sym w:font="Abo-thar" w:char="F04A"/>
      </w:r>
      <w:r w:rsidRPr="004B58AA">
        <w:rPr>
          <w:rtl/>
        </w:rPr>
        <w:t xml:space="preserve"> </w:t>
      </w:r>
      <w:r w:rsidRPr="00544AB0">
        <w:rPr>
          <w:rFonts w:cs="KFGQPC Uthman Taha Naskh"/>
          <w:b/>
          <w:bCs/>
          <w:szCs w:val="26"/>
          <w:rtl/>
        </w:rPr>
        <w:t>عَنْ تَجْصِيصِ</w:t>
      </w:r>
      <w:r w:rsidR="008F4298" w:rsidRPr="008F4298">
        <w:rPr>
          <w:rFonts w:cs="Arabic11 BT"/>
          <w:vertAlign w:val="superscript"/>
          <w:rtl/>
        </w:rPr>
        <w:t>(</w:t>
      </w:r>
      <w:r w:rsidR="008F4298" w:rsidRPr="008F4298">
        <w:rPr>
          <w:rStyle w:val="FootnoteReference"/>
          <w:rFonts w:cs="Arabic11 BT"/>
          <w:rtl/>
        </w:rPr>
        <w:footnoteReference w:id="654"/>
      </w:r>
      <w:r w:rsidR="008F4298" w:rsidRPr="008F4298">
        <w:rPr>
          <w:rFonts w:cs="Arabic11 BT"/>
          <w:vertAlign w:val="superscript"/>
          <w:rtl/>
        </w:rPr>
        <w:t>)</w:t>
      </w:r>
      <w:r w:rsidRPr="004B58AA">
        <w:rPr>
          <w:rtl/>
        </w:rPr>
        <w:t xml:space="preserve"> </w:t>
      </w:r>
      <w:r w:rsidRPr="00544AB0">
        <w:rPr>
          <w:rFonts w:cs="KFGQPC Uthman Taha Naskh"/>
          <w:b/>
          <w:bCs/>
          <w:szCs w:val="26"/>
          <w:rtl/>
        </w:rPr>
        <w:t>القُبُورِ، وَتَكْلِيلِهَا</w:t>
      </w:r>
      <w:r w:rsidR="008F4298" w:rsidRPr="008F4298">
        <w:rPr>
          <w:rFonts w:cs="Arabic11 BT"/>
          <w:vertAlign w:val="superscript"/>
          <w:rtl/>
        </w:rPr>
        <w:t>(</w:t>
      </w:r>
      <w:r w:rsidR="008F4298" w:rsidRPr="008F4298">
        <w:rPr>
          <w:rStyle w:val="FootnoteReference"/>
          <w:rFonts w:cs="Arabic11 BT"/>
          <w:rtl/>
        </w:rPr>
        <w:footnoteReference w:id="655"/>
      </w:r>
      <w:r w:rsidR="008F4298" w:rsidRPr="008F4298">
        <w:rPr>
          <w:rFonts w:cs="Arabic11 BT"/>
          <w:vertAlign w:val="superscript"/>
          <w:rtl/>
        </w:rPr>
        <w:t>)</w:t>
      </w:r>
      <w:r w:rsidRPr="00544AB0">
        <w:rPr>
          <w:rFonts w:cs="KFGQPC Uthman Taha Naskh"/>
          <w:b/>
          <w:bCs/>
          <w:szCs w:val="26"/>
          <w:rtl/>
        </w:rPr>
        <w:t>، وَالكِتَابَةِ عليها</w:t>
      </w:r>
      <w:r w:rsidRPr="004B58AA">
        <w:rPr>
          <w:rtl/>
        </w:rPr>
        <w:t>". (المُصَنَّف، ج 3، ص 507)</w:t>
      </w:r>
    </w:p>
    <w:p w:rsidR="00DA04D3" w:rsidRPr="004B58AA" w:rsidRDefault="00DA04D3" w:rsidP="00B30674">
      <w:pPr>
        <w:pStyle w:val="a6"/>
        <w:rPr>
          <w:rtl/>
        </w:rPr>
      </w:pPr>
      <w:r w:rsidRPr="004B58AA">
        <w:rPr>
          <w:rtl/>
        </w:rPr>
        <w:t xml:space="preserve">2- وقال رسول الله </w:t>
      </w:r>
      <w:r w:rsidRPr="004B58AA">
        <w:rPr>
          <w:rtl/>
        </w:rPr>
        <w:sym w:font="Abo-thar" w:char="F04A"/>
      </w:r>
      <w:r w:rsidRPr="004B58AA">
        <w:rPr>
          <w:rtl/>
        </w:rPr>
        <w:t>: "</w:t>
      </w:r>
      <w:r w:rsidRPr="00544AB0">
        <w:rPr>
          <w:rFonts w:cs="KFGQPC Uthman Taha Naskh"/>
          <w:b/>
          <w:bCs/>
          <w:szCs w:val="26"/>
          <w:rtl/>
        </w:rPr>
        <w:t>اللهم لا تجعل قبري وثناً يُصَلَّى إليه، فإنَّهُ اشتدَّ غضبُ اللهِ على قومٍ اتَّخَذُوا قُبُور أنبيائِهِم مَسَاجِدَ</w:t>
      </w:r>
      <w:r w:rsidRPr="004B58AA">
        <w:rPr>
          <w:rtl/>
        </w:rPr>
        <w:t>". (المُصَنَّف، ج1، ص 406)</w:t>
      </w:r>
    </w:p>
    <w:p w:rsidR="00DA04D3" w:rsidRPr="004B58AA" w:rsidRDefault="00DA04D3" w:rsidP="00B30674">
      <w:pPr>
        <w:pStyle w:val="a6"/>
        <w:rPr>
          <w:rtl/>
        </w:rPr>
      </w:pPr>
      <w:r w:rsidRPr="004B58AA">
        <w:rPr>
          <w:rtl/>
        </w:rPr>
        <w:t>أخذ صاحب المفاتيح، بدءاً من الصفحة 311 فما بعد، ببيان آداب الزيارة</w:t>
      </w:r>
      <w:r w:rsidR="008F4298" w:rsidRPr="008F4298">
        <w:rPr>
          <w:rFonts w:cs="Arabic11 BT"/>
          <w:vertAlign w:val="superscript"/>
          <w:rtl/>
        </w:rPr>
        <w:t>(</w:t>
      </w:r>
      <w:r w:rsidR="008F4298" w:rsidRPr="008F4298">
        <w:rPr>
          <w:rStyle w:val="FootnoteReference"/>
          <w:rFonts w:cs="Arabic11 BT"/>
          <w:rtl/>
        </w:rPr>
        <w:footnoteReference w:id="656"/>
      </w:r>
      <w:r w:rsidR="008F4298" w:rsidRPr="008F4298">
        <w:rPr>
          <w:rFonts w:cs="Arabic11 BT"/>
          <w:vertAlign w:val="superscript"/>
          <w:rtl/>
        </w:rPr>
        <w:t>)</w:t>
      </w:r>
      <w:r w:rsidRPr="004B58AA">
        <w:rPr>
          <w:rtl/>
        </w:rPr>
        <w:t xml:space="preserve"> وذكر للزيارة 28 أدباً مع أنه لم يَذكُرْ أحدٌ من العلماء مثل هذه الآداب حتى لزيارة بيت الله الحرام أو للذهاب إلى المسجد!!  إن هؤلاء القوم بسبب غلوِّهم في صالحيهم وعظمائهم يكتبون كُتُبًا في مناسك زيار القبور وآدابها!! فهل علَّمنا رسول الله </w:t>
      </w:r>
      <w:r w:rsidRPr="004B58AA">
        <w:rPr>
          <w:rtl/>
        </w:rPr>
        <w:sym w:font="Abo-thar" w:char="F04A"/>
      </w:r>
      <w:r w:rsidRPr="004B58AA">
        <w:rPr>
          <w:rtl/>
        </w:rPr>
        <w:t xml:space="preserve"> هذه الآداب والسُّنَن؟ هل بيَّنَ رسولُ الله </w:t>
      </w:r>
      <w:r w:rsidRPr="004B58AA">
        <w:rPr>
          <w:rtl/>
        </w:rPr>
        <w:sym w:font="Abo-thar" w:char="F04A"/>
      </w:r>
      <w:r w:rsidRPr="004B58AA">
        <w:rPr>
          <w:rtl/>
        </w:rPr>
        <w:t xml:space="preserve"> آداباً وسُنَناً لزيارة قبور الأنبياء والصالحين؟! لا وَاللهِ.</w:t>
      </w:r>
    </w:p>
    <w:p w:rsidR="00DA04D3" w:rsidRPr="004B58AA" w:rsidRDefault="00DA04D3" w:rsidP="00B30674">
      <w:pPr>
        <w:pStyle w:val="a6"/>
        <w:rPr>
          <w:rtl/>
        </w:rPr>
      </w:pPr>
      <w:r w:rsidRPr="004B58AA">
        <w:rPr>
          <w:rtl/>
        </w:rPr>
        <w:t xml:space="preserve">مثلاً كتبوا في كُتُب الزيارة لدينا: إذا أردتَ زيارة النّبي </w:t>
      </w:r>
      <w:r w:rsidRPr="004B58AA">
        <w:rPr>
          <w:sz w:val="30"/>
          <w:rtl/>
        </w:rPr>
        <w:sym w:font="Abo-thar" w:char="F04A"/>
      </w:r>
      <w:r w:rsidRPr="004B58AA">
        <w:rPr>
          <w:rtl/>
        </w:rPr>
        <w:t xml:space="preserve"> في ما عدا المدينة الطيّبة من البِلاد فاغتسل وَمثِّل بين يديك شِبْه القبر واكتب عليه اسمه الشّريف ثمّ قف وتوجّه بقلبك إليه وزُرْهُ....الخ"!!</w:t>
      </w:r>
      <w:r w:rsidR="008F4298" w:rsidRPr="008F4298">
        <w:rPr>
          <w:rFonts w:cs="Arabic11 BT"/>
          <w:vertAlign w:val="superscript"/>
          <w:rtl/>
        </w:rPr>
        <w:t>(</w:t>
      </w:r>
      <w:r w:rsidR="008F4298" w:rsidRPr="008F4298">
        <w:rPr>
          <w:rStyle w:val="FootnoteReference"/>
          <w:rFonts w:cs="Arabic11 BT"/>
          <w:rtl/>
        </w:rPr>
        <w:footnoteReference w:id="657"/>
      </w:r>
      <w:r w:rsidR="008F4298" w:rsidRPr="008F4298">
        <w:rPr>
          <w:rFonts w:cs="Arabic11 BT"/>
          <w:vertAlign w:val="superscript"/>
          <w:rtl/>
        </w:rPr>
        <w:t>)</w:t>
      </w:r>
      <w:r w:rsidRPr="004B58AA">
        <w:rPr>
          <w:rtl/>
        </w:rPr>
        <w:t xml:space="preserve">، في حين أن مثل هذا العمل ليس عملاً عقلانياً. فليت شعري هل تحضر روح رسول الله </w:t>
      </w:r>
      <w:r w:rsidRPr="004B58AA">
        <w:rPr>
          <w:rtl/>
        </w:rPr>
        <w:sym w:font="Abo-thar" w:char="F04A"/>
      </w:r>
      <w:r w:rsidRPr="004B58AA">
        <w:rPr>
          <w:rtl/>
        </w:rPr>
        <w:t xml:space="preserve"> لدينا لمجرد أنَّنا بنينا مقبرةً كاذبةً له؟! </w:t>
      </w:r>
      <w:r w:rsidRPr="004B58AA">
        <w:rPr>
          <w:b/>
          <w:bCs/>
          <w:rtl/>
        </w:rPr>
        <w:t>أَفَلَا تَعْقِلُونَ</w:t>
      </w:r>
      <w:r w:rsidRPr="004B58AA">
        <w:rPr>
          <w:rtl/>
        </w:rPr>
        <w:t>؟!</w:t>
      </w:r>
    </w:p>
    <w:p w:rsidR="00DA04D3" w:rsidRPr="004B58AA" w:rsidRDefault="00DA04D3" w:rsidP="00B30674">
      <w:pPr>
        <w:pStyle w:val="a6"/>
        <w:rPr>
          <w:rtl/>
        </w:rPr>
      </w:pPr>
      <w:r w:rsidRPr="004B58AA">
        <w:rPr>
          <w:rtl/>
        </w:rPr>
        <w:t xml:space="preserve">والعجيب أنه جاء في أكثر الزيارات صفحات عديدة مليئة بالمدح والثناء والغُلوّ في حق الأئمة (ع)! فليت شعري! هل أَمَرَ الأئِمَّةُ أنفسُهُم أن نقرأ لهم صحائف طويلة في المُبالغة في مدحهم والغُلوّ في شأنهم وأن نقف أمام قبورهم ونقوم بكيل المدائح لهم والإكثار من تمجيدهم كي يرضوا عنا؟! كيف وقد نهى أمير المؤمنين علي </w:t>
      </w:r>
      <w:r w:rsidRPr="004B58AA">
        <w:rPr>
          <w:sz w:val="30"/>
          <w:rtl/>
        </w:rPr>
        <w:sym w:font="AGA Arabesque" w:char="F075"/>
      </w:r>
      <w:r w:rsidRPr="004B58AA">
        <w:rPr>
          <w:rtl/>
        </w:rPr>
        <w:t xml:space="preserve"> من قام يمدحه وقال: "</w:t>
      </w:r>
      <w:r w:rsidRPr="005812DF">
        <w:rPr>
          <w:rFonts w:cs="KFGQPC Uthman Taha Naskh"/>
          <w:rtl/>
        </w:rPr>
        <w:t>... فَلا تُثْنُوا عَلَيَّ بِجَمِيلِ ثَنَاءٍ، لإخْرَاجِي نَفْسِي إِلَى اللهِ سُبْحَانَهُ وإِلَيْكُمْ مِنَ التَّقِيَّةِ فِي حُقُوقٍ لَمْ أَفْرُغْ مِنْ أَدَائِهَا وفَرَائِضَ لا بُدَّ مِنْ إِمْضَائِهَا؛ فَلا تُكَلِّمُونِي بِمَا تُكَلَّمُ بِهِ الْجَبَابِرَةُ ولا تَتَحَفَّظُوا مِنِّي بِمَا يُتَحَفَّظُ بِهِ عِنْدَ أَهْلِ الْبَادِرَةِ ولا</w:t>
      </w:r>
      <w:r w:rsidRPr="005812DF">
        <w:rPr>
          <w:rFonts w:cs="Times New Roman"/>
          <w:rtl/>
        </w:rPr>
        <w:t> </w:t>
      </w:r>
      <w:r w:rsidRPr="005812DF">
        <w:rPr>
          <w:rFonts w:cs="KFGQPC Uthman Taha Naskh"/>
          <w:rtl/>
        </w:rPr>
        <w:t>تُخَالِطُونِي بِالْمُصَانَعَةِ ولا تَظُنُّوا بِي اسْتِثْقَالاً فِي حَقٍّ قِيلَ لِي ولا الْتِمَاسَ إِعْظَامٍ لِنَفْسِي؛ فَإِنَّهُ مَنِ اسْتَثْقَلَ الْحَقَّ أَنْ يُقَالَ لَهُ أَوِ الْعَدْلَ أَنْ يُعْرَضَ عَلَيْهِ كَانَ الْعَمَلُ بِهِمَا أَثْقَلَ عَلَيْهِ؛ فَلا تَكُفُّوا عَنْ مَقَالَةٍ بِحَقٍّ أَوْ مَشُورَةٍ بِعَدْلٍ فَإِنِّي لَسْتُ فِي نَفْسِي بِفَوْقِ أَنْ أُخْطِئَ ولا آمَنُ ذَلِكَ مِنْ فِعْلِي إِلا أَنْ يَكْفِيَ اللهُ مِنْ نَفْسِي مَا هُوَ أَمْلَكُ بِهِ مِنِّي؛ فَإِنَّمَا أَنَا وأَنْتُمْ عَبِيدٌ مَمْلُوكُونَ لِرَبٍّ لا رَبَّ غَيْرُهُ يَمْلِكُ مِنَّا مَا لا نَمْلِكُ مِنْ أَنْفُسِنَا وأَخْرَجَنَا مِمَّا كُنَّا فِيهِ إِلَى مَا صَلَحْنَا عَلَيْهِ فَأَبْدَلَنَا بَعْدَ الضَّلالَةِ بِالْهُدَى وأَعْطَانَا الْبَصِيرَةَ بَعْدَ الْعَمَى</w:t>
      </w:r>
      <w:r w:rsidRPr="004B58AA">
        <w:rPr>
          <w:rtl/>
        </w:rPr>
        <w:t>". (</w:t>
      </w:r>
      <w:r w:rsidRPr="004B58AA">
        <w:rPr>
          <w:b/>
          <w:bCs/>
          <w:rtl/>
        </w:rPr>
        <w:t>نهج البلاغة</w:t>
      </w:r>
      <w:r w:rsidRPr="004B58AA">
        <w:rPr>
          <w:rtl/>
        </w:rPr>
        <w:t xml:space="preserve">، الخطبة 216). </w:t>
      </w:r>
    </w:p>
    <w:p w:rsidR="00DA04D3" w:rsidRPr="004B58AA" w:rsidRDefault="00DA04D3" w:rsidP="00B30674">
      <w:pPr>
        <w:pStyle w:val="a6"/>
        <w:rPr>
          <w:rtl/>
        </w:rPr>
      </w:pPr>
      <w:r w:rsidRPr="004B58AA">
        <w:rPr>
          <w:rtl/>
        </w:rPr>
        <w:t xml:space="preserve">إن أمير المؤمنين علي </w:t>
      </w:r>
      <w:r w:rsidRPr="004B58AA">
        <w:rPr>
          <w:sz w:val="30"/>
          <w:rtl/>
        </w:rPr>
        <w:sym w:font="AGA Arabesque" w:char="F075"/>
      </w:r>
      <w:r w:rsidRPr="004B58AA">
        <w:rPr>
          <w:rtl/>
        </w:rPr>
        <w:t xml:space="preserve"> هو ذاته الشخص الذي لَقِيَهُ عِنْدَ مَسِيرِهِ إِلَى الشَّامِ دَهَاقِينُ الأنْبَارِ فَتَرَجَّلُوا لَهُ واشْتَدُّوا بَيْنَ يَدَيْهِ</w:t>
      </w:r>
      <w:r w:rsidR="008F4298" w:rsidRPr="008F4298">
        <w:rPr>
          <w:rFonts w:cs="Arabic11 BT"/>
          <w:vertAlign w:val="superscript"/>
          <w:rtl/>
        </w:rPr>
        <w:t>(</w:t>
      </w:r>
      <w:r w:rsidR="008F4298" w:rsidRPr="008F4298">
        <w:rPr>
          <w:rStyle w:val="FootnoteReference"/>
          <w:rFonts w:cs="Arabic11 BT"/>
          <w:rtl/>
        </w:rPr>
        <w:footnoteReference w:id="658"/>
      </w:r>
      <w:r w:rsidR="008F4298" w:rsidRPr="008F4298">
        <w:rPr>
          <w:rFonts w:cs="Arabic11 BT"/>
          <w:vertAlign w:val="superscript"/>
          <w:rtl/>
        </w:rPr>
        <w:t>)</w:t>
      </w:r>
      <w:r w:rsidRPr="004B58AA">
        <w:rPr>
          <w:rtl/>
        </w:rPr>
        <w:t xml:space="preserve"> فَقَالَ: </w:t>
      </w:r>
      <w:r w:rsidRPr="005812DF">
        <w:rPr>
          <w:rFonts w:cs="KFGQPC Uthman Taha Naskh"/>
          <w:rtl/>
        </w:rPr>
        <w:t>مَا هَذَا الَّذِي صَنَعْتُمُوهُ؟! فَقَالُوا: خُلُقٌ مِنَّا نُعَظِّمُ بِهِ أُمَرَاءَنَا...</w:t>
      </w:r>
      <w:r w:rsidR="008F4298" w:rsidRPr="008F4298">
        <w:rPr>
          <w:rFonts w:cs="Arabic11 BT"/>
          <w:vertAlign w:val="superscript"/>
          <w:rtl/>
        </w:rPr>
        <w:t>(</w:t>
      </w:r>
      <w:r w:rsidR="008F4298" w:rsidRPr="008F4298">
        <w:rPr>
          <w:rStyle w:val="FootnoteReference"/>
          <w:rFonts w:cs="Arabic11 BT"/>
          <w:rtl/>
        </w:rPr>
        <w:footnoteReference w:id="659"/>
      </w:r>
      <w:r w:rsidR="008F4298" w:rsidRPr="008F4298">
        <w:rPr>
          <w:rFonts w:cs="Arabic11 BT"/>
          <w:vertAlign w:val="superscript"/>
          <w:rtl/>
        </w:rPr>
        <w:t>)</w:t>
      </w:r>
      <w:r w:rsidRPr="004B58AA">
        <w:rPr>
          <w:rtl/>
        </w:rPr>
        <w:t xml:space="preserve"> فنهاهم عن ذلك ولم يرضَ أن يتذلَّلوا بين يديه ويخضعوا له ويعظموه بهذه الطريقة. فإذا كان الأمر كذلك فهل يرضى مثل هذا الإمام الكريم بما يقوم به المدّاحون وقرّاء الزيارات من الغلوّ في حقه والتجاوز في مدحه وتقبيل عتبة مقبرته وضريحه والمبالغة في مدحه وتمجيده؟! في رأينا إن الإمام عَلِيّاً (ع) بريءٌ من واضعي مثل تلك الزيارات وقارئيها. والعجيب أنهم لم يضعوا لزيارة رسول الله </w:t>
      </w:r>
      <w:r w:rsidRPr="004B58AA">
        <w:rPr>
          <w:rFonts w:ascii="Abo-thar" w:hAnsi="Abo-thar"/>
          <w:sz w:val="30"/>
        </w:rPr>
        <w:t></w:t>
      </w:r>
      <w:r w:rsidRPr="004B58AA">
        <w:rPr>
          <w:rtl/>
        </w:rPr>
        <w:t xml:space="preserve"> واحد بالمئة مما وضعوه لزيارات الأئِمَّة.</w:t>
      </w:r>
    </w:p>
    <w:p w:rsidR="00DA04D3" w:rsidRPr="004B58AA" w:rsidRDefault="00DA04D3" w:rsidP="00B30674">
      <w:pPr>
        <w:pStyle w:val="a6"/>
        <w:rPr>
          <w:rtl/>
        </w:rPr>
      </w:pPr>
      <w:r w:rsidRPr="004B58AA">
        <w:rPr>
          <w:rtl/>
        </w:rPr>
        <w:t xml:space="preserve">ومن العجائب أنك تقرأ في حاشية الصفحة 312 من «المفاتيح» أنه من المُستحسن أن يتمثل الزائر بالأشعار التالية: </w:t>
      </w:r>
    </w:p>
    <w:p w:rsidR="00DA04D3" w:rsidRPr="004B58AA" w:rsidRDefault="00DA04D3" w:rsidP="00573348">
      <w:pPr>
        <w:pStyle w:val="a6"/>
        <w:spacing w:after="0"/>
        <w:ind w:firstLine="0"/>
        <w:jc w:val="center"/>
        <w:rPr>
          <w:rtl/>
        </w:rPr>
      </w:pPr>
      <w:r w:rsidRPr="004B58AA">
        <w:rPr>
          <w:rtl/>
        </w:rPr>
        <w:t>ها عبدك واقف ذليل</w:t>
      </w:r>
      <w:r w:rsidRPr="004B58AA">
        <w:rPr>
          <w:rtl/>
        </w:rPr>
        <w:tab/>
      </w:r>
      <w:r w:rsidRPr="004B58AA">
        <w:rPr>
          <w:rtl/>
        </w:rPr>
        <w:tab/>
        <w:t>بالباب يمدُّ كفَّ سائلِ!</w:t>
      </w:r>
    </w:p>
    <w:p w:rsidR="00DA04D3" w:rsidRPr="004B58AA" w:rsidRDefault="00DA04D3" w:rsidP="00573348">
      <w:pPr>
        <w:pStyle w:val="a6"/>
        <w:spacing w:after="0"/>
        <w:ind w:firstLine="0"/>
        <w:jc w:val="center"/>
        <w:rPr>
          <w:rtl/>
        </w:rPr>
      </w:pPr>
      <w:r w:rsidRPr="004B58AA">
        <w:rPr>
          <w:rtl/>
        </w:rPr>
        <w:t>يا أكرم من رجاه راجٍ</w:t>
      </w:r>
      <w:r w:rsidRPr="004B58AA">
        <w:rPr>
          <w:rtl/>
        </w:rPr>
        <w:tab/>
      </w:r>
      <w:r w:rsidRPr="004B58AA">
        <w:rPr>
          <w:rtl/>
        </w:rPr>
        <w:tab/>
        <w:t>عن بابك لا يُرَدُّ سائلٌ!</w:t>
      </w:r>
    </w:p>
    <w:p w:rsidR="00DA04D3" w:rsidRPr="004B58AA" w:rsidRDefault="00DA04D3" w:rsidP="00B30674">
      <w:pPr>
        <w:pStyle w:val="a6"/>
        <w:rPr>
          <w:rtl/>
        </w:rPr>
      </w:pPr>
      <w:r w:rsidRPr="004B58AA">
        <w:rPr>
          <w:rtl/>
        </w:rPr>
        <w:t>ويقول أيضاً (أبياتاً بالفارسية ترجمتها كما يلي):</w:t>
      </w:r>
    </w:p>
    <w:p w:rsidR="00DA04D3" w:rsidRPr="004B58AA" w:rsidRDefault="00DA04D3" w:rsidP="00573348">
      <w:pPr>
        <w:pStyle w:val="a6"/>
        <w:spacing w:after="0"/>
        <w:ind w:firstLine="0"/>
        <w:jc w:val="center"/>
        <w:rPr>
          <w:rtl/>
        </w:rPr>
      </w:pPr>
      <w:r w:rsidRPr="004B58AA">
        <w:rPr>
          <w:rtl/>
        </w:rPr>
        <w:t>أيها الملِك إن لَزِمَكَ كلبٌ</w:t>
      </w:r>
      <w:r w:rsidRPr="004B58AA">
        <w:rPr>
          <w:rtl/>
        </w:rPr>
        <w:tab/>
      </w:r>
      <w:r w:rsidRPr="004B58AA">
        <w:rPr>
          <w:rtl/>
        </w:rPr>
        <w:tab/>
        <w:t>فلعَ</w:t>
      </w:r>
      <w:r w:rsidR="00573348">
        <w:rPr>
          <w:rFonts w:hint="cs"/>
          <w:rtl/>
        </w:rPr>
        <w:t>ــــ</w:t>
      </w:r>
      <w:r w:rsidRPr="004B58AA">
        <w:rPr>
          <w:rtl/>
        </w:rPr>
        <w:t>ـلِّي أك</w:t>
      </w:r>
      <w:r w:rsidR="00573348">
        <w:rPr>
          <w:rFonts w:hint="cs"/>
          <w:rtl/>
        </w:rPr>
        <w:t>ــ</w:t>
      </w:r>
      <w:r w:rsidRPr="004B58AA">
        <w:rPr>
          <w:rtl/>
        </w:rPr>
        <w:t>ون أنا كلبُـــــكَ</w:t>
      </w:r>
    </w:p>
    <w:p w:rsidR="00DA04D3" w:rsidRPr="004B58AA" w:rsidRDefault="00DA04D3" w:rsidP="00573348">
      <w:pPr>
        <w:pStyle w:val="a6"/>
        <w:spacing w:after="0"/>
        <w:ind w:firstLine="0"/>
        <w:jc w:val="center"/>
        <w:rPr>
          <w:rtl/>
        </w:rPr>
      </w:pPr>
      <w:r w:rsidRPr="004B58AA">
        <w:rPr>
          <w:rtl/>
        </w:rPr>
        <w:t>أنا كُلَيبٌ قفز من محبس</w:t>
      </w:r>
      <w:r w:rsidR="00573348">
        <w:rPr>
          <w:rFonts w:hint="cs"/>
          <w:rtl/>
        </w:rPr>
        <w:t>ـــ</w:t>
      </w:r>
      <w:r w:rsidRPr="004B58AA">
        <w:rPr>
          <w:rtl/>
        </w:rPr>
        <w:t>ه</w:t>
      </w:r>
      <w:r w:rsidRPr="004B58AA">
        <w:rPr>
          <w:rtl/>
        </w:rPr>
        <w:tab/>
      </w:r>
      <w:r w:rsidRPr="004B58AA">
        <w:rPr>
          <w:rtl/>
        </w:rPr>
        <w:tab/>
        <w:t>تعلـ</w:t>
      </w:r>
      <w:r w:rsidR="00573348">
        <w:rPr>
          <w:rFonts w:hint="cs"/>
          <w:rtl/>
        </w:rPr>
        <w:t>ـ</w:t>
      </w:r>
      <w:r w:rsidRPr="004B58AA">
        <w:rPr>
          <w:rtl/>
        </w:rPr>
        <w:t>ق بغصـنِ وردةِ هـــواكَ</w:t>
      </w:r>
    </w:p>
    <w:p w:rsidR="00DA04D3" w:rsidRPr="004B58AA" w:rsidRDefault="00DA04D3" w:rsidP="00573348">
      <w:pPr>
        <w:pStyle w:val="a6"/>
        <w:spacing w:after="0"/>
        <w:ind w:firstLine="0"/>
        <w:jc w:val="center"/>
        <w:rPr>
          <w:rtl/>
        </w:rPr>
      </w:pPr>
      <w:r w:rsidRPr="004B58AA">
        <w:rPr>
          <w:rtl/>
        </w:rPr>
        <w:t>نظرةٌ من</w:t>
      </w:r>
      <w:r w:rsidR="00573348">
        <w:rPr>
          <w:rFonts w:hint="cs"/>
          <w:rtl/>
        </w:rPr>
        <w:t>ــ</w:t>
      </w:r>
      <w:r w:rsidRPr="004B58AA">
        <w:rPr>
          <w:rtl/>
        </w:rPr>
        <w:t>ك علـى كلبِ</w:t>
      </w:r>
      <w:r w:rsidR="00573348">
        <w:rPr>
          <w:rFonts w:hint="cs"/>
          <w:rtl/>
        </w:rPr>
        <w:t>ـــ</w:t>
      </w:r>
      <w:r w:rsidRPr="004B58AA">
        <w:rPr>
          <w:rtl/>
        </w:rPr>
        <w:t>كَ</w:t>
      </w:r>
      <w:r w:rsidRPr="004B58AA">
        <w:rPr>
          <w:rtl/>
        </w:rPr>
        <w:tab/>
      </w:r>
      <w:r w:rsidRPr="004B58AA">
        <w:rPr>
          <w:rtl/>
        </w:rPr>
        <w:tab/>
        <w:t>لا تطردني بحجرةٍ من عندكَ</w:t>
      </w:r>
    </w:p>
    <w:p w:rsidR="00DA04D3" w:rsidRPr="00573348" w:rsidRDefault="00DA04D3" w:rsidP="00B30674">
      <w:pPr>
        <w:pStyle w:val="a6"/>
        <w:rPr>
          <w:spacing w:val="-2"/>
          <w:rtl/>
        </w:rPr>
      </w:pPr>
      <w:r w:rsidRPr="00573348">
        <w:rPr>
          <w:spacing w:val="-2"/>
          <w:rtl/>
        </w:rPr>
        <w:t>هذا في حين أن من الشرك بالله أن يعتبر الإنسان نفسه عبداً لغير الله. ألم يكن هؤلاء القوم أتباعاً لعليٍّ (ع) الذي قال: "</w:t>
      </w:r>
      <w:r w:rsidRPr="00573348">
        <w:rPr>
          <w:rFonts w:cs="KFGQPC Uthman Taha Naskh"/>
          <w:spacing w:val="-2"/>
          <w:rtl/>
        </w:rPr>
        <w:t>لا تَكُنْ عَبْدَ غَيْرِكَ وقَدْ جَعَلَكَ اللهُ حُرّاً</w:t>
      </w:r>
      <w:r w:rsidRPr="00573348">
        <w:rPr>
          <w:spacing w:val="-2"/>
          <w:rtl/>
        </w:rPr>
        <w:t>". (</w:t>
      </w:r>
      <w:r w:rsidRPr="00573348">
        <w:rPr>
          <w:b/>
          <w:bCs/>
          <w:spacing w:val="-2"/>
          <w:rtl/>
        </w:rPr>
        <w:t>نهج البلاغة</w:t>
      </w:r>
      <w:r w:rsidRPr="00573348">
        <w:rPr>
          <w:spacing w:val="-2"/>
          <w:rtl/>
        </w:rPr>
        <w:t>، الرسالة 31).</w:t>
      </w:r>
    </w:p>
    <w:p w:rsidR="00DA04D3" w:rsidRPr="004B58AA" w:rsidRDefault="00DA04D3" w:rsidP="00B30674">
      <w:pPr>
        <w:pStyle w:val="a6"/>
        <w:rPr>
          <w:rtl/>
        </w:rPr>
      </w:pPr>
      <w:r w:rsidRPr="004B58AA">
        <w:rPr>
          <w:rtl/>
        </w:rPr>
        <w:t xml:space="preserve">كل تلك الكلمات والأشعار تملّق وتزلّف، في حين أن الإمام كان داعياً إلى الحق ولم يكن يُحبّ المُتملّقين المُتزلّفين وكان يكره المدح والتملّق. إن الإمام الذي نهى عن مدحه والثناء عليه يكره قطعاً أن يصف أحد من الناس نفسه بأنه كُليبه! ليت شعري! هل كان الإمام يلعب بالكلاب حتى يعتبر الناس أنفسهم كلاباً له؟! عندما كان الإمام حياً بحياته الدنيوية كان يكره التملّق والمديح والآن بعد أن فقد الحياة الدنيوية وانتقل إلى عالَم البقاء، لم يعد له أيّ علم بالدنيا وبالمُتملّقين الذين يَعُدُّون أنفسهم كلاباً له! </w:t>
      </w:r>
      <w:r w:rsidR="008F4298" w:rsidRPr="008F4298">
        <w:rPr>
          <w:rFonts w:cs="Arabic11 BT"/>
          <w:vertAlign w:val="superscript"/>
          <w:rtl/>
        </w:rPr>
        <w:t>(</w:t>
      </w:r>
      <w:r w:rsidR="008F4298" w:rsidRPr="008F4298">
        <w:rPr>
          <w:rStyle w:val="FootnoteReference"/>
          <w:rFonts w:cs="Arabic11 BT"/>
          <w:rtl/>
        </w:rPr>
        <w:footnoteReference w:id="660"/>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 xml:space="preserve"> ثم كتب صاحب المفاتيح (ص 313)</w:t>
      </w:r>
      <w:r w:rsidR="008F4298" w:rsidRPr="008F4298">
        <w:rPr>
          <w:rFonts w:cs="Arabic11 BT"/>
          <w:vertAlign w:val="superscript"/>
          <w:rtl/>
        </w:rPr>
        <w:t>(</w:t>
      </w:r>
      <w:r w:rsidR="008F4298" w:rsidRPr="008F4298">
        <w:rPr>
          <w:rStyle w:val="FootnoteReference"/>
          <w:rFonts w:cs="Arabic11 BT"/>
          <w:rtl/>
        </w:rPr>
        <w:footnoteReference w:id="661"/>
      </w:r>
      <w:r w:rsidR="008F4298" w:rsidRPr="008F4298">
        <w:rPr>
          <w:rFonts w:cs="Arabic11 BT"/>
          <w:vertAlign w:val="superscript"/>
          <w:rtl/>
        </w:rPr>
        <w:t>)</w:t>
      </w:r>
      <w:r w:rsidRPr="004B58AA">
        <w:rPr>
          <w:rtl/>
        </w:rPr>
        <w:t>: "</w:t>
      </w:r>
      <w:r w:rsidRPr="004B58AA">
        <w:rPr>
          <w:b/>
          <w:bCs/>
          <w:rtl/>
        </w:rPr>
        <w:t>العاشر: تقبيل العتبة العالية المباركة</w:t>
      </w:r>
      <w:r w:rsidRPr="004B58AA">
        <w:rPr>
          <w:rtl/>
        </w:rPr>
        <w:t>.."!.</w:t>
      </w:r>
    </w:p>
    <w:p w:rsidR="00DA04D3" w:rsidRPr="004B58AA" w:rsidRDefault="00DA04D3" w:rsidP="00B30674">
      <w:pPr>
        <w:pStyle w:val="a6"/>
        <w:rPr>
          <w:rtl/>
        </w:rPr>
      </w:pPr>
      <w:r w:rsidRPr="004B58AA">
        <w:rPr>
          <w:rtl/>
        </w:rPr>
        <w:t xml:space="preserve">ونقول: إن مثل هذه التوصية تدل على غرور كاتبها وتكبُّره ولم يكن الأئمة الكرام مُعجبين بأنفسهم ولا مُتكبِّرين. </w:t>
      </w:r>
    </w:p>
    <w:p w:rsidR="00DA04D3" w:rsidRPr="004B58AA" w:rsidRDefault="00DA04D3" w:rsidP="00B30674">
      <w:pPr>
        <w:pStyle w:val="a6"/>
        <w:rPr>
          <w:rtl/>
        </w:rPr>
      </w:pPr>
      <w:r w:rsidRPr="004B58AA">
        <w:rPr>
          <w:rtl/>
        </w:rPr>
        <w:t>أو قال أيضاً: "</w:t>
      </w:r>
      <w:r w:rsidRPr="004B58AA">
        <w:rPr>
          <w:b/>
          <w:bCs/>
          <w:rtl/>
        </w:rPr>
        <w:t>الثالث: أن يغتسل لزيارة الأئمَّة عليهم السلام وأن يدعو بالمأثور من دعواته</w:t>
      </w:r>
      <w:r w:rsidRPr="004B58AA">
        <w:rPr>
          <w:rtl/>
        </w:rPr>
        <w:t>"!!.</w:t>
      </w:r>
    </w:p>
    <w:p w:rsidR="00DA04D3" w:rsidRPr="004B58AA" w:rsidRDefault="00DA04D3" w:rsidP="00B30674">
      <w:pPr>
        <w:pStyle w:val="a6"/>
        <w:rPr>
          <w:rtl/>
        </w:rPr>
      </w:pPr>
      <w:r w:rsidRPr="004B58AA">
        <w:rPr>
          <w:rtl/>
        </w:rPr>
        <w:t xml:space="preserve">ونسأل: هل قال رسول الله </w:t>
      </w:r>
      <w:r w:rsidRPr="004B58AA">
        <w:rPr>
          <w:rFonts w:ascii="Abo-thar" w:hAnsi="Abo-thar"/>
          <w:sz w:val="30"/>
        </w:rPr>
        <w:t></w:t>
      </w:r>
      <w:r w:rsidRPr="004B58AA">
        <w:rPr>
          <w:rtl/>
        </w:rPr>
        <w:t xml:space="preserve"> إن كل من أراد أن يلتقي بحضرته أو يزوره فعليه أن يغتسل ويقرأ الأدعية الواردة عنه وأن يُقبِّل عتبة منزله؟! وإذا لم يكن هناك أمر بفعل ذلك في زمن حياة النبيّ والإمام فكيف ورد مثل هذا الأمر تجاه قبورهم؟! </w:t>
      </w:r>
      <w:r w:rsidRPr="004B58AA">
        <w:rPr>
          <w:b/>
          <w:bCs/>
          <w:rtl/>
        </w:rPr>
        <w:t>ثانياً</w:t>
      </w:r>
      <w:r w:rsidRPr="004B58AA">
        <w:rPr>
          <w:rtl/>
        </w:rPr>
        <w:t>: لم يكن لقبور النبيّ والأئمة حتى سنوات عديدة بعد وفاتهم حرمٌ وضريحٌ وعتبةٌ و.... الخ؛ وَمِنْ ثَمَّ فلا يُمكن أن تصدر عنهم مثل تلك الأوامر بل من الواضح أنها وُضعت بعد زمانهم بمرحلة بعيدة. (فلا تتجاهل).</w:t>
      </w:r>
    </w:p>
    <w:p w:rsidR="00DA04D3" w:rsidRPr="004B58AA" w:rsidRDefault="00DA04D3" w:rsidP="00B30674">
      <w:pPr>
        <w:pStyle w:val="a6"/>
        <w:rPr>
          <w:rtl/>
        </w:rPr>
      </w:pPr>
      <w:r w:rsidRPr="004B58AA">
        <w:rPr>
          <w:rtl/>
        </w:rPr>
        <w:t>وكتبوا في كُتُب الدعاء والزيارة: "</w:t>
      </w:r>
      <w:r w:rsidRPr="004B58AA">
        <w:rPr>
          <w:b/>
          <w:bCs/>
          <w:rtl/>
        </w:rPr>
        <w:t xml:space="preserve">إذا ذهبتَ إلى زيارة رسول الله </w:t>
      </w:r>
      <w:r w:rsidRPr="004B58AA">
        <w:rPr>
          <w:sz w:val="30"/>
          <w:rtl/>
        </w:rPr>
        <w:sym w:font="Abo-thar" w:char="F04A"/>
      </w:r>
      <w:r w:rsidRPr="004B58AA">
        <w:rPr>
          <w:b/>
          <w:bCs/>
          <w:rtl/>
        </w:rPr>
        <w:t xml:space="preserve"> فقبّل منبره وافعل كيت وكيت عند عمود «حنانة» وامسح عينيك بالعمود</w:t>
      </w:r>
      <w:r w:rsidRPr="004B58AA">
        <w:rPr>
          <w:rtl/>
        </w:rPr>
        <w:t xml:space="preserve">..". </w:t>
      </w:r>
    </w:p>
    <w:p w:rsidR="00DA04D3" w:rsidRPr="004B58AA" w:rsidRDefault="00DA04D3" w:rsidP="00B30674">
      <w:pPr>
        <w:pStyle w:val="a6"/>
        <w:rPr>
          <w:rtl/>
        </w:rPr>
      </w:pPr>
      <w:r w:rsidRPr="004B58AA">
        <w:rPr>
          <w:rtl/>
        </w:rPr>
        <w:t xml:space="preserve">سبحان الله! ألا يعلم هؤلاء الكُتَّاب أن منبر رسول الله </w:t>
      </w:r>
      <w:r w:rsidRPr="004B58AA">
        <w:rPr>
          <w:sz w:val="30"/>
          <w:rtl/>
        </w:rPr>
        <w:sym w:font="Abo-thar" w:char="F04A"/>
      </w:r>
      <w:r w:rsidRPr="004B58AA">
        <w:rPr>
          <w:rtl/>
        </w:rPr>
        <w:t xml:space="preserve"> قد اندثر منذ مئات السنين وأن عمود «حنانة» خَرِبَ وزال منذ عهد بعيد وأن تغييرات كثيرة قد لحقت بمسجد الرسول، ولكنهم يظنُّون أن الباب والجدران والأعمدة الموجودة حالياً في المسجد النبوي هي ذاتها التي كانت للمسجد زمن رسول الله </w:t>
      </w:r>
      <w:r w:rsidRPr="004B58AA">
        <w:rPr>
          <w:rtl/>
        </w:rPr>
        <w:sym w:font="Abo-thar" w:char="F04A"/>
      </w:r>
      <w:r w:rsidRPr="004B58AA">
        <w:rPr>
          <w:rtl/>
        </w:rPr>
        <w:t>!</w:t>
      </w:r>
    </w:p>
    <w:p w:rsidR="00DA04D3" w:rsidRPr="004B58AA" w:rsidRDefault="00DA04D3" w:rsidP="00B30674">
      <w:pPr>
        <w:pStyle w:val="a6"/>
        <w:rPr>
          <w:rtl/>
        </w:rPr>
      </w:pPr>
      <w:r w:rsidRPr="004B58AA">
        <w:rPr>
          <w:rtl/>
        </w:rPr>
        <w:t>كما نجد في كتب الدعاء وَالزيارة أموراً وموضوعات مخالفة للتواريخ المعتبرة والتي تدل على أن ملفقيها كانوا جهلة بالتاريخ، فمثلاً جاء في آداب زيارة الإمام الحسين (ع) في كتاب «</w:t>
      </w:r>
      <w:r w:rsidRPr="004B58AA">
        <w:rPr>
          <w:b/>
          <w:bCs/>
          <w:rtl/>
        </w:rPr>
        <w:t>المفاتيح</w:t>
      </w:r>
      <w:r w:rsidRPr="004B58AA">
        <w:rPr>
          <w:rtl/>
        </w:rPr>
        <w:t>» هذا (ص 416 - 417)</w:t>
      </w:r>
      <w:r w:rsidR="008F4298" w:rsidRPr="008F4298">
        <w:rPr>
          <w:rFonts w:cs="Arabic11 BT"/>
          <w:vertAlign w:val="superscript"/>
          <w:rtl/>
        </w:rPr>
        <w:t>(</w:t>
      </w:r>
      <w:r w:rsidR="008F4298" w:rsidRPr="008F4298">
        <w:rPr>
          <w:rStyle w:val="FootnoteReference"/>
          <w:rFonts w:cs="Arabic11 BT"/>
          <w:rtl/>
        </w:rPr>
        <w:footnoteReference w:id="662"/>
      </w:r>
      <w:r w:rsidR="008F4298" w:rsidRPr="008F4298">
        <w:rPr>
          <w:rFonts w:cs="Arabic11 BT"/>
          <w:vertAlign w:val="superscript"/>
          <w:rtl/>
        </w:rPr>
        <w:t>)</w:t>
      </w:r>
      <w:r w:rsidRPr="004B58AA">
        <w:rPr>
          <w:rtl/>
        </w:rPr>
        <w:t>: "التّاسع: أن يدخل الحائر المقدّس من الباب الشّرقي على ما أمر الصّادق صلوات الله وسلامه عليه يوسف الكناسي."!! هذا مع أنه لم يكن هناك بناء على قبر الإمام الحسين (ع) في زمن الإمام الصادق (ع)، وبالتالي لم يكن هناك باب شرقي ولا غربي! ويبدو أن الخرافيين نسُوا ما رووه عن الإمام الصادق (ع) أنه قال ضمن حديثٍ</w:t>
      </w:r>
      <w:r w:rsidR="008F4298" w:rsidRPr="008F4298">
        <w:rPr>
          <w:rFonts w:cs="Arabic11 BT"/>
          <w:vertAlign w:val="superscript"/>
          <w:rtl/>
        </w:rPr>
        <w:t>(</w:t>
      </w:r>
      <w:r w:rsidR="008F4298" w:rsidRPr="008F4298">
        <w:rPr>
          <w:rStyle w:val="FootnoteReference"/>
          <w:rFonts w:cs="Arabic11 BT"/>
          <w:rtl/>
        </w:rPr>
        <w:footnoteReference w:id="663"/>
      </w:r>
      <w:r w:rsidR="008F4298" w:rsidRPr="008F4298">
        <w:rPr>
          <w:rFonts w:cs="Arabic11 BT"/>
          <w:vertAlign w:val="superscript"/>
          <w:rtl/>
        </w:rPr>
        <w:t>)</w:t>
      </w:r>
      <w:r w:rsidRPr="004B58AA">
        <w:rPr>
          <w:rtl/>
        </w:rPr>
        <w:t xml:space="preserve"> - جاء في المفاتيح أيضاً (ص 423) </w:t>
      </w:r>
      <w:r w:rsidR="008F4298" w:rsidRPr="008F4298">
        <w:rPr>
          <w:rFonts w:cs="Arabic11 BT"/>
          <w:vertAlign w:val="superscript"/>
          <w:rtl/>
        </w:rPr>
        <w:t>(</w:t>
      </w:r>
      <w:r w:rsidR="008F4298" w:rsidRPr="008F4298">
        <w:rPr>
          <w:rStyle w:val="FootnoteReference"/>
          <w:rFonts w:cs="Arabic11 BT"/>
          <w:rtl/>
        </w:rPr>
        <w:footnoteReference w:id="664"/>
      </w:r>
      <w:r w:rsidR="008F4298" w:rsidRPr="008F4298">
        <w:rPr>
          <w:rFonts w:cs="Arabic11 BT"/>
          <w:vertAlign w:val="superscript"/>
          <w:rtl/>
        </w:rPr>
        <w:t>)</w:t>
      </w:r>
      <w:r w:rsidRPr="004B58AA">
        <w:rPr>
          <w:rtl/>
        </w:rPr>
        <w:t>-: "</w:t>
      </w:r>
      <w:r w:rsidRPr="005812DF">
        <w:rPr>
          <w:rFonts w:cs="KFGQPC Uthman Taha Naskh"/>
          <w:rtl/>
        </w:rPr>
        <w:t xml:space="preserve">.... زِيَارَةُ جَدِّيَ الْحُسَيْنِ (ع) فَإِنَّهُ غَرِيبٌ بِأَرْضِ غُرْبَةٍ يَبْكِيهِ مَنْ زَارَهُ وَيَحْزَنُ لَهُ مَنْ لَمْ يَزُرْهُ... وَيَرْحَمُهُ مَنْ نَظَرَ إِلَى قَبْرِ ابْنِهِ عِنْدَ رِجْلَيْهِ </w:t>
      </w:r>
      <w:r w:rsidRPr="005812DF">
        <w:rPr>
          <w:rFonts w:cs="KFGQPC Uthman Taha Naskh"/>
          <w:b/>
          <w:bCs/>
          <w:u w:val="single"/>
          <w:rtl/>
        </w:rPr>
        <w:t>فِي أَرْضِ فَلَاةٍ</w:t>
      </w:r>
      <w:r w:rsidRPr="005812DF">
        <w:rPr>
          <w:rFonts w:cs="KFGQPC Uthman Taha Naskh"/>
          <w:u w:val="single"/>
          <w:rtl/>
        </w:rPr>
        <w:t xml:space="preserve"> وَلَا حَمِيمَ قُرْبَهُ وَلَا قَرِيب</w:t>
      </w:r>
      <w:r w:rsidRPr="005812DF">
        <w:rPr>
          <w:rFonts w:cs="KFGQPC Uthman Taha Naskh"/>
          <w:rtl/>
        </w:rPr>
        <w:t>...</w:t>
      </w:r>
      <w:r w:rsidRPr="004B58AA">
        <w:rPr>
          <w:rtl/>
        </w:rPr>
        <w:t>".  أو جاء في الصفحة 355 من المفاتيح عن «صفوان الجمَّال»</w:t>
      </w:r>
      <w:r w:rsidR="008F4298" w:rsidRPr="008F4298">
        <w:rPr>
          <w:rFonts w:cs="Arabic11 BT"/>
          <w:vertAlign w:val="superscript"/>
          <w:rtl/>
        </w:rPr>
        <w:t>(</w:t>
      </w:r>
      <w:r w:rsidR="008F4298" w:rsidRPr="008F4298">
        <w:rPr>
          <w:rStyle w:val="FootnoteReference"/>
          <w:rFonts w:cs="Arabic11 BT"/>
          <w:rtl/>
        </w:rPr>
        <w:footnoteReference w:id="665"/>
      </w:r>
      <w:r w:rsidR="008F4298" w:rsidRPr="008F4298">
        <w:rPr>
          <w:rFonts w:cs="Arabic11 BT"/>
          <w:vertAlign w:val="superscript"/>
          <w:rtl/>
        </w:rPr>
        <w:t>)</w:t>
      </w:r>
      <w:r w:rsidRPr="004B58AA">
        <w:rPr>
          <w:rtl/>
        </w:rPr>
        <w:t xml:space="preserve"> أنه ذهب لزيارة قبر أمير المؤمنين </w:t>
      </w:r>
      <w:r w:rsidRPr="004B58AA">
        <w:rPr>
          <w:sz w:val="30"/>
          <w:rtl/>
        </w:rPr>
        <w:sym w:font="AGA Arabesque" w:char="F075"/>
      </w:r>
      <w:r w:rsidRPr="004B58AA">
        <w:rPr>
          <w:rtl/>
        </w:rPr>
        <w:t xml:space="preserve"> مع الإمام الصادق (ع) وفيه: " قال لي (أي الإمام الصادق): يا صفوان! أنخ الرّاحلة فهذا قبر جدّي أمير المؤمنين (ع)، فأنختُها... إلى أن بلغنا الذّكوات والتّلول، فوقف (عليه السلام) ونظر يمنةً ويسرةً وخطَّ بعكازته فقال لي: اطلب فطلبت، فاذا أثر القبر، ثمّ أرسلَ دُموعَه على خدّه..... الخ"!! </w:t>
      </w:r>
    </w:p>
    <w:p w:rsidR="00DA04D3" w:rsidRPr="004B58AA" w:rsidRDefault="00DA04D3" w:rsidP="00B30674">
      <w:pPr>
        <w:pStyle w:val="a6"/>
        <w:rPr>
          <w:rtl/>
        </w:rPr>
      </w:pPr>
      <w:r w:rsidRPr="004B58AA">
        <w:rPr>
          <w:rtl/>
        </w:rPr>
        <w:t xml:space="preserve">فهذا يُبَـيَّنُ أنه حتى ذلك العهد لم يكن هناك حرمٌ حتى يذكر الأئِمَّة آداباً له، فكل ما ذُكر من آداب زيارة الحرم إنما تم وضعه بعد عهد الأئِمَّة بِمُدَّة، وكذلك أذون الدخول، موضوعةٌ كلُّها. </w:t>
      </w:r>
    </w:p>
    <w:p w:rsidR="00DA04D3" w:rsidRPr="004B58AA" w:rsidRDefault="00DA04D3" w:rsidP="00B30674">
      <w:pPr>
        <w:pStyle w:val="a6"/>
        <w:rPr>
          <w:rtl/>
        </w:rPr>
      </w:pPr>
      <w:r w:rsidRPr="004B58AA">
        <w:rPr>
          <w:rtl/>
        </w:rPr>
        <w:t>ومثل ذلك الرواية التي أوردها صاحب «</w:t>
      </w:r>
      <w:r w:rsidRPr="004B58AA">
        <w:rPr>
          <w:b/>
          <w:bCs/>
          <w:rtl/>
        </w:rPr>
        <w:t>المفاتيح</w:t>
      </w:r>
      <w:r w:rsidRPr="004B58AA">
        <w:rPr>
          <w:rtl/>
        </w:rPr>
        <w:t xml:space="preserve">» ص 342 </w:t>
      </w:r>
      <w:r w:rsidR="008F4298" w:rsidRPr="008F4298">
        <w:rPr>
          <w:rFonts w:cs="Arabic11 BT"/>
          <w:vertAlign w:val="superscript"/>
          <w:rtl/>
        </w:rPr>
        <w:t>(</w:t>
      </w:r>
      <w:r w:rsidR="008F4298" w:rsidRPr="008F4298">
        <w:rPr>
          <w:rStyle w:val="FootnoteReference"/>
          <w:rFonts w:cs="Arabic11 BT"/>
          <w:rtl/>
        </w:rPr>
        <w:footnoteReference w:id="666"/>
      </w:r>
      <w:r w:rsidR="008F4298" w:rsidRPr="008F4298">
        <w:rPr>
          <w:rFonts w:cs="Arabic11 BT"/>
          <w:vertAlign w:val="superscript"/>
          <w:rtl/>
        </w:rPr>
        <w:t>)</w:t>
      </w:r>
      <w:r w:rsidRPr="004B58AA">
        <w:rPr>
          <w:rtl/>
        </w:rPr>
        <w:t xml:space="preserve"> "عن السيد عبد الكريم بن طاووس عن «محمد بن علي الشباني» قال: خرجت أنا وأبي وعمِّي حسن ليلاً متخفِّين إلى الغريّ لزيارة أمير المؤمنين صلوات الله وسلامه عليه وكان ذلك سنة مائتين وبضع وستين سنة وكنت طفلاً صغيراً فلمَّا وصلنا إلى القبر الشريف، </w:t>
      </w:r>
      <w:r w:rsidRPr="004B58AA">
        <w:rPr>
          <w:b/>
          <w:bCs/>
          <w:rtl/>
        </w:rPr>
        <w:t>وكان يومئذٍ قبراً حوله حجارة سوداء ولا بناء عنده</w:t>
      </w:r>
      <w:r w:rsidRPr="004B58AA">
        <w:rPr>
          <w:rtl/>
        </w:rPr>
        <w:t>...". فهذا الخبر أيضاً يدل على أنه حتى عهد الإمام المذكور - على أقلّ تقدير - لم يكن لقبر الإمام عليٍّ (ع) أي بناء أو فناء أو قبّة أو ضريح، بل تَمَّ بناء هذه الأبنية فيما بعد مِنْ قِبَلِ السلاطين الجبَّارين وأصحاب السلطة الذين يَغُرُّون النَّاس.</w:t>
      </w:r>
    </w:p>
    <w:p w:rsidR="00DA04D3" w:rsidRPr="004B58AA" w:rsidRDefault="00DA04D3" w:rsidP="00B30674">
      <w:pPr>
        <w:pStyle w:val="a6"/>
        <w:rPr>
          <w:rtl/>
        </w:rPr>
      </w:pPr>
      <w:r w:rsidRPr="004B58AA">
        <w:rPr>
          <w:rtl/>
        </w:rPr>
        <w:t>لكن رغم ذلك فإن مؤلِّف «</w:t>
      </w:r>
      <w:r w:rsidRPr="004B58AA">
        <w:rPr>
          <w:b/>
          <w:bCs/>
          <w:rtl/>
        </w:rPr>
        <w:t>المفاتيح</w:t>
      </w:r>
      <w:r w:rsidRPr="004B58AA">
        <w:rPr>
          <w:rtl/>
        </w:rPr>
        <w:t>» كتب أن أحد آداب الزيارة تقبيل عتبة الحرم، أو كتب في البند العشرين من آداب زيارة حرم الإمام الحسين:</w:t>
      </w:r>
    </w:p>
    <w:p w:rsidR="00DA04D3" w:rsidRPr="004B58AA" w:rsidRDefault="00DA04D3" w:rsidP="00B30674">
      <w:pPr>
        <w:pStyle w:val="a6"/>
        <w:rPr>
          <w:rtl/>
        </w:rPr>
      </w:pPr>
      <w:r w:rsidRPr="004B58AA">
        <w:rPr>
          <w:rtl/>
        </w:rPr>
        <w:t xml:space="preserve"> "قال السّيد ابن طاووس (رحمه الله) يُستحبُّ للمرء إذا فرغ من زيارته (ع) وأراد الخروج من الرّوضة المقدّسة أن </w:t>
      </w:r>
      <w:r w:rsidRPr="004B58AA">
        <w:rPr>
          <w:b/>
          <w:bCs/>
          <w:u w:val="single"/>
          <w:rtl/>
        </w:rPr>
        <w:t>ينكبّ على الضّريح ويُقَبِّله</w:t>
      </w:r>
      <w:r w:rsidRPr="004B58AA">
        <w:rPr>
          <w:rtl/>
        </w:rPr>
        <w:t>.....الخ"!</w:t>
      </w:r>
      <w:r w:rsidR="008F4298" w:rsidRPr="008F4298">
        <w:rPr>
          <w:rFonts w:cs="Arabic11 BT"/>
          <w:vertAlign w:val="superscript"/>
          <w:rtl/>
        </w:rPr>
        <w:t>(</w:t>
      </w:r>
      <w:r w:rsidR="008F4298" w:rsidRPr="008F4298">
        <w:rPr>
          <w:rStyle w:val="FootnoteReference"/>
          <w:rFonts w:cs="Arabic11 BT"/>
          <w:rtl/>
        </w:rPr>
        <w:footnoteReference w:id="667"/>
      </w:r>
      <w:r w:rsidR="008F4298" w:rsidRPr="008F4298">
        <w:rPr>
          <w:rFonts w:cs="Arabic11 BT"/>
          <w:vertAlign w:val="superscript"/>
          <w:rtl/>
        </w:rPr>
        <w:t>)</w:t>
      </w:r>
    </w:p>
    <w:p w:rsidR="00DA04D3" w:rsidRPr="004B58AA" w:rsidRDefault="00DA04D3" w:rsidP="00B30674">
      <w:pPr>
        <w:pStyle w:val="a6"/>
        <w:rPr>
          <w:rtl/>
        </w:rPr>
      </w:pPr>
      <w:r w:rsidRPr="004B58AA">
        <w:rPr>
          <w:rtl/>
        </w:rPr>
        <w:t>هذا في حين أن تلك الأضرحة - كما أوضح كتاب «</w:t>
      </w:r>
      <w:r w:rsidRPr="004B58AA">
        <w:rPr>
          <w:b/>
          <w:bCs/>
          <w:rtl/>
        </w:rPr>
        <w:t>زيارت وَزيارتنامه</w:t>
      </w:r>
      <w:r w:rsidRPr="004B58AA">
        <w:rPr>
          <w:rtl/>
        </w:rPr>
        <w:t>» [زيارة المزارات وأدعية الزيارات] - بناها الأمراء الجبابرة والخادعين للعوام من المال الحرام أو المال الذي فيه شبهة بعد زمن الأئِمَّة ولا علاقة لعَمَلِهِم بالدين.</w:t>
      </w:r>
    </w:p>
    <w:p w:rsidR="00DA04D3" w:rsidRPr="004B58AA" w:rsidRDefault="00DA04D3" w:rsidP="00B30674">
      <w:pPr>
        <w:pStyle w:val="a6"/>
        <w:rPr>
          <w:rtl/>
        </w:rPr>
      </w:pPr>
      <w:r w:rsidRPr="004B58AA">
        <w:rPr>
          <w:rtl/>
        </w:rPr>
        <w:t>ويقول مؤلِّف «</w:t>
      </w:r>
      <w:r w:rsidRPr="004B58AA">
        <w:rPr>
          <w:b/>
          <w:bCs/>
          <w:rtl/>
        </w:rPr>
        <w:t>المفاتيح</w:t>
      </w:r>
      <w:r w:rsidRPr="004B58AA">
        <w:rPr>
          <w:rtl/>
        </w:rPr>
        <w:t>» في آداب الزيارة (ص 315)</w:t>
      </w:r>
      <w:r w:rsidR="008F4298" w:rsidRPr="008F4298">
        <w:rPr>
          <w:rFonts w:cs="Arabic11 BT"/>
          <w:vertAlign w:val="superscript"/>
          <w:rtl/>
        </w:rPr>
        <w:t>(</w:t>
      </w:r>
      <w:r w:rsidR="008F4298" w:rsidRPr="008F4298">
        <w:rPr>
          <w:rStyle w:val="FootnoteReference"/>
          <w:rFonts w:cs="Arabic11 BT"/>
          <w:rtl/>
        </w:rPr>
        <w:footnoteReference w:id="668"/>
      </w:r>
      <w:r w:rsidR="008F4298" w:rsidRPr="008F4298">
        <w:rPr>
          <w:rFonts w:cs="Arabic11 BT"/>
          <w:vertAlign w:val="superscript"/>
          <w:rtl/>
        </w:rPr>
        <w:t>)</w:t>
      </w:r>
      <w:r w:rsidRPr="004B58AA">
        <w:rPr>
          <w:rtl/>
        </w:rPr>
        <w:t>: "الخامس والعشرون: الإنفاق على سَدَنَة المشهد الشّريف.."!!</w:t>
      </w:r>
    </w:p>
    <w:p w:rsidR="00DA04D3" w:rsidRPr="004B58AA" w:rsidRDefault="00DA04D3" w:rsidP="00B30674">
      <w:pPr>
        <w:pStyle w:val="a6"/>
        <w:rPr>
          <w:rtl/>
        </w:rPr>
      </w:pPr>
      <w:r w:rsidRPr="004B58AA">
        <w:rPr>
          <w:rtl/>
        </w:rPr>
        <w:t xml:space="preserve">لكن هذا الكلام ضدّ ما أمر به الأئِمَّة. فمن حيث المبدأ إذا نذر شخص نذراً للكعبة فإن عليه أن يُعطي نذره للحُجَّاج الذين نفق زادهم أو سُرقت أموالهم أو أضاعوها أو كانوا فُقراء من الأساس، لأن الكعبة لا تحتاج إلى المال. وقد جاء في وسائل الشيعة ( ج 9، الباب 22 من أحكام الطواف) عدة أحاديث عن رسول الله </w:t>
      </w:r>
      <w:r w:rsidRPr="004B58AA">
        <w:rPr>
          <w:rtl/>
        </w:rPr>
        <w:sym w:font="Abo-thar" w:char="F04A"/>
      </w:r>
      <w:r w:rsidRPr="004B58AA">
        <w:rPr>
          <w:rtl/>
        </w:rPr>
        <w:t>و حضرات الصادِقَيْن - عليهما السلام - مضمونها أن من أهدى أو نذر  شيئاً للكعبة فليقم ويُنَادِ في زوَّار بيت الله الحرام أَلَا مَنْ قَصَرَتْ بِهِ نَفَقَتُهُ أَوْ قُطِعَ بِهِ طَرِيقُهُ أَوْ نَفِدَ طَعَامُهُ فليأتِ... ثم يعطي كُلَّ مُنْقَطَعٍ بِهِ وَكُلَّ مُحْتَاجٍ مِنَ الـحُجَّاج من المال الذي نذره للكعبة، ولا يعطي لِـحَجَبَة الكعبة وسدنتها منه.  والحِكْمَة في ذلك أن لا يزداد عدد الأشخاص الطُّفيليين العاطلين عن العمل الذين يكسبون المال تحت اسم خُدّام الحرم وحَجَبَتِهِ وينصرف الناس إلى أعمال أكثر فائدة وأن لا يُقدم أشخاص كثيرون أكثر مما يلزم على العمل في خدمة نظافة المسجد وأن تكون نيَّتهم إذا اتَّجهوا إلى هذا العمل التقرّب إلى الله بخدمة بيته لا اتِّخاذ ذلك باب رزق لكسب الأموال من الناس (فَتَأَمَّل).</w:t>
      </w:r>
    </w:p>
    <w:p w:rsidR="00DA04D3" w:rsidRPr="004B58AA" w:rsidRDefault="00DA04D3" w:rsidP="00B30674">
      <w:pPr>
        <w:pStyle w:val="a6"/>
        <w:rPr>
          <w:rtl/>
        </w:rPr>
      </w:pPr>
      <w:r w:rsidRPr="004B58AA">
        <w:rPr>
          <w:rtl/>
        </w:rPr>
        <w:t xml:space="preserve">يجب على القارئ المحترم أن ينتبه إلى أن المسؤولين عن إدارة مراقد الأئمة وأضرحتهم وخُدّام العتبات والمزارات وأقربائهم ينتفعون كثيراً من تشييد هذه المزارات ومن إقبال الناس الجاهلين بالقرآن عليها وقد أدّى هذا إلى بناء البيوت والدكاكين والفنادق حول المزارات وأدّى الإقبال على شراء الأراضي المجاورة للمزارات إنشاء القبور فيها إلى ارتفاع أسعارها كثيراً، هذا إضافةً إلى الأموال التي تُوقف على تلك البُقَع باسم النذور والصدقات والأوقاف مما يَصُبُّ في جيوب عددٍ مُعَيَّنٍ من الأشخاص وهذه المنافع والمصالح هي التي تدفع أفراداً من مُضلِّلي العوام إلى ترويج زيارات القبور وحثِّ الناس عليها! (فَتَأَمَّل جداً). </w:t>
      </w:r>
    </w:p>
    <w:p w:rsidR="00DA04D3" w:rsidRPr="004B58AA" w:rsidRDefault="00DA04D3" w:rsidP="00B30674">
      <w:pPr>
        <w:pStyle w:val="a6"/>
        <w:rPr>
          <w:rtl/>
        </w:rPr>
      </w:pPr>
      <w:r w:rsidRPr="004B58AA">
        <w:rPr>
          <w:rtl/>
        </w:rPr>
        <w:t>ومع الأسف لا تختصُّ هذه المسألة بالناس في بلادنا بل يُشاهد مثلها في بلدان المسلمين الأخرى، كما ذكر ذلك الكاتب المصري المشهور «مصطفى لطفي المنفلوطي» في كتابه «</w:t>
      </w:r>
      <w:r w:rsidRPr="004B58AA">
        <w:rPr>
          <w:b/>
          <w:bCs/>
          <w:rtl/>
        </w:rPr>
        <w:t>النظرات</w:t>
      </w:r>
      <w:r w:rsidRPr="004B58AA">
        <w:rPr>
          <w:rtl/>
        </w:rPr>
        <w:t>» حيث ذكر قيام عدد من الذين يَغُرُّون عوام الناس بإشاعة ما يُشبه تلك التوصيات بينهم عند زيارتهم لقبر «عبد القادر الجيلاني»!! جاء في كتاب «</w:t>
      </w:r>
      <w:r w:rsidRPr="004B58AA">
        <w:rPr>
          <w:b/>
          <w:bCs/>
          <w:rtl/>
        </w:rPr>
        <w:t>النظرات</w:t>
      </w:r>
      <w:r w:rsidRPr="004B58AA">
        <w:rPr>
          <w:rtl/>
        </w:rPr>
        <w:t xml:space="preserve">»: </w:t>
      </w:r>
    </w:p>
    <w:p w:rsidR="00DA04D3" w:rsidRPr="004B58AA" w:rsidRDefault="00DA04D3" w:rsidP="00B30674">
      <w:pPr>
        <w:pStyle w:val="a6"/>
        <w:rPr>
          <w:rtl/>
        </w:rPr>
      </w:pPr>
      <w:r w:rsidRPr="004B58AA">
        <w:rPr>
          <w:rtl/>
        </w:rPr>
        <w:t xml:space="preserve">"على زائر قبر عبد القادر الجيلاني أن يتوضأ ويصلي ركعتين بخشوع وحضور للقلب، ثم يتوجه بوجهه إلى القبر الشريف وبعد السلام على صاحب القبر يقول: يا صاحب الثقلين(؟!!) أعنِّي على قضاء حاجتي وَحَلِّ مشكلتي وَزوَالِ حُزْني وأَمِدَّني بمددك.  أعنِّي يا محيي الدين يا عبد القادر، أعنِّي أيها الوليُّ عبد القادر، أعنِّي أيها السلطان عبد القادر، أعنِّي أيها الملِك عبد القادر، أعنِّي يا خواجه عبد القادر. </w:t>
      </w:r>
    </w:p>
    <w:p w:rsidR="00DA04D3" w:rsidRPr="004B58AA" w:rsidRDefault="00DA04D3" w:rsidP="00B30674">
      <w:pPr>
        <w:pStyle w:val="a6"/>
        <w:rPr>
          <w:rtl/>
        </w:rPr>
      </w:pPr>
      <w:r w:rsidRPr="004B58AA">
        <w:rPr>
          <w:rtl/>
        </w:rPr>
        <w:t xml:space="preserve">نعم إن الناس يُقدِّمون لخُدَّام الضريح مالاً وفيراً ويصرفون أموالاً طائلةً في أيام ولادته وَوفاته.!"  (فَتَأَمَّل) </w:t>
      </w:r>
    </w:p>
    <w:p w:rsidR="00DA04D3" w:rsidRPr="004B58AA" w:rsidRDefault="00DA04D3" w:rsidP="00F824B4">
      <w:pPr>
        <w:pStyle w:val="a6"/>
        <w:rPr>
          <w:rtl/>
        </w:rPr>
      </w:pPr>
      <w:r w:rsidRPr="004B58AA">
        <w:rPr>
          <w:rtl/>
        </w:rPr>
        <w:t>وللأسف، فإن الناس لا يعلمون أن واضعي نصوص الزيارات تلك لم يكونوا أصحاب علم بالقرآن وغالباً ما نسبوا إلى القرآن أموراً غير صحيحة، ويظنُّ الناس أن لنصوص الزيارات هذه أصل في الشرع ومُعتبرةٌ شرعاً! فمثلاً جاء في «</w:t>
      </w:r>
      <w:r w:rsidRPr="004B58AA">
        <w:rPr>
          <w:b/>
          <w:bCs/>
          <w:rtl/>
        </w:rPr>
        <w:t>المفاتيح</w:t>
      </w:r>
      <w:r w:rsidRPr="004B58AA">
        <w:rPr>
          <w:rtl/>
        </w:rPr>
        <w:t xml:space="preserve">» في زيارة رسول الله </w:t>
      </w:r>
      <w:r w:rsidRPr="004B58AA">
        <w:rPr>
          <w:rtl/>
        </w:rPr>
        <w:sym w:font="Abo-thar" w:char="F04A"/>
      </w:r>
      <w:r w:rsidRPr="004B58AA">
        <w:rPr>
          <w:rtl/>
        </w:rPr>
        <w:t xml:space="preserve"> قول الزائر ضمن زيارته: "</w:t>
      </w:r>
      <w:r w:rsidRPr="005812DF">
        <w:rPr>
          <w:rFonts w:cs="KFGQPC Uthman Taha Naskh"/>
          <w:rtl/>
        </w:rPr>
        <w:t xml:space="preserve">اَللّهُمَّ اِنَّكَ قُلْتَ: </w:t>
      </w:r>
      <w:r w:rsidR="00483F58">
        <w:rPr>
          <w:rFonts w:ascii="KFGQPC Uthman Taha Naskh" w:cs="KFGQPC Uthman Taha Naskh"/>
          <w:sz w:val="28"/>
          <w:rtl/>
        </w:rPr>
        <w:t>﴿</w:t>
      </w:r>
      <w:r w:rsidR="00F824B4" w:rsidRPr="00F824B4">
        <w:rPr>
          <w:rStyle w:val="Char4"/>
          <w:rtl/>
        </w:rPr>
        <w:t>وَلَوۡ أَنَّهُمۡ إِذ ظَّلَمُوٓاْ أَنفُسَهُمۡ جَآءُوكَ فَٱسۡتَغۡفَرُواْ ٱللَّهَ وَٱسۡتَغۡفَرَ لَهُمُ ٱلرَّسُولُ لَوَجَدُواْ ٱللَّهَ تَوَّابٗا رَّحِيمٗا</w:t>
      </w:r>
      <w:r w:rsidR="00483F58" w:rsidRPr="005812DF">
        <w:rPr>
          <w:rFonts w:ascii="KFGQPC Uthman Taha Naskh" w:cs="KFGQPC Uthman Taha Naskh"/>
          <w:sz w:val="28"/>
          <w:rtl/>
        </w:rPr>
        <w:t>﴾</w:t>
      </w:r>
      <w:r w:rsidR="00F824B4" w:rsidRPr="005812DF">
        <w:rPr>
          <w:rFonts w:ascii="KFGQPC Uthman Taha Naskh" w:cs="KFGQPC Uthman Taha Naskh"/>
          <w:sz w:val="28"/>
          <w:rtl/>
        </w:rPr>
        <w:t xml:space="preserve"> </w:t>
      </w:r>
      <w:r w:rsidRPr="005812DF">
        <w:rPr>
          <w:rFonts w:cs="KFGQPC Uthman Taha Naskh"/>
          <w:rtl/>
        </w:rPr>
        <w:t>إِلهي فَقَدْ أَتَيْتُ نَبِيَّكَ مُسْتَغْفِراً تائِباً مِنْ ذُنُوبي....الخ</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669"/>
      </w:r>
      <w:r w:rsidR="008F4298" w:rsidRPr="008F4298">
        <w:rPr>
          <w:rFonts w:cs="Arabic11 BT"/>
          <w:vertAlign w:val="superscript"/>
          <w:rtl/>
        </w:rPr>
        <w:t>)</w:t>
      </w:r>
      <w:r w:rsidRPr="004B58AA">
        <w:rPr>
          <w:rtl/>
        </w:rPr>
        <w:t>.</w:t>
      </w:r>
    </w:p>
    <w:p w:rsidR="00DA04D3" w:rsidRPr="004B58AA" w:rsidRDefault="00DA04D3" w:rsidP="00F824B4">
      <w:pPr>
        <w:pStyle w:val="a6"/>
        <w:rPr>
          <w:rtl/>
        </w:rPr>
      </w:pPr>
      <w:r w:rsidRPr="004B58AA">
        <w:rPr>
          <w:rtl/>
        </w:rPr>
        <w:t xml:space="preserve">لاحظوا كيف استنبط واضعو هذه الزيارة استنباطاً باطلاً من تلك الآية القرآنية الكريمة!! إذ يعلم من لهم معرفة بالقرآن وتفسيره أن الآية المذكورة تتعلق بالمنافقين الذين لم يرضوا بالتحاكم إلى رسول الله </w:t>
      </w:r>
      <w:r w:rsidRPr="004B58AA">
        <w:rPr>
          <w:rFonts w:ascii="Abo-thar" w:hAnsi="Abo-thar"/>
          <w:sz w:val="30"/>
        </w:rPr>
        <w:t></w:t>
      </w:r>
      <w:r w:rsidRPr="004B58AA">
        <w:rPr>
          <w:rtl/>
        </w:rPr>
        <w:t xml:space="preserve"> ولم يقبلوا قضاءه فيما وقع بينهم من نزاع، وفضَّلوا التحاكم إلى يهوديّ وقضاءه بينهم فكان في ذلك إهانة كبيرة لرسول الله </w:t>
      </w:r>
      <w:r w:rsidRPr="004B58AA">
        <w:rPr>
          <w:rFonts w:ascii="Abo-thar" w:hAnsi="Abo-thar"/>
          <w:sz w:val="30"/>
        </w:rPr>
        <w:t></w:t>
      </w:r>
      <w:r w:rsidRPr="004B58AA">
        <w:rPr>
          <w:rtl/>
        </w:rPr>
        <w:t xml:space="preserve"> وشريعته ودليل على كفرهم، كما قال تعالى: </w:t>
      </w:r>
      <w:r w:rsidR="00483F58">
        <w:rPr>
          <w:rFonts w:ascii="KFGQPC Uthman Taha Naskh" w:cs="KFGQPC Uthman Taha Naskh"/>
          <w:sz w:val="28"/>
          <w:rtl/>
        </w:rPr>
        <w:t>﴿</w:t>
      </w:r>
      <w:r w:rsidR="00F824B4" w:rsidRPr="00F824B4">
        <w:rPr>
          <w:rStyle w:val="Char4"/>
          <w:rtl/>
        </w:rPr>
        <w:t>فَلَا وَرَبِّكَ لَا يُؤۡمِنُونَ حَتَّىٰ يُحَكِّمُوكَ فِيمَا شَجَرَ بَيۡنَهُمۡ ثُمَّ لَا يَجِدُواْ فِيٓ أَنفُسِهِمۡ حَرَجٗا مِّمَّا قَضَيۡتَ وَيُسَلِّمُواْ تَسۡلِيمٗا ٦٥</w:t>
      </w:r>
      <w:r w:rsidR="00483F58">
        <w:rPr>
          <w:rFonts w:ascii="KFGQPC Uthman Taha Naskh" w:cs="KFGQPC Uthman Taha Naskh"/>
          <w:sz w:val="28"/>
          <w:rtl/>
        </w:rPr>
        <w:t>﴾</w:t>
      </w:r>
      <w:r w:rsidR="00F824B4">
        <w:rPr>
          <w:rFonts w:ascii="KFGQPC Uthman Taha Naskh" w:cs="KFGQPC Uthman Taha Naskh"/>
          <w:sz w:val="28"/>
          <w:rtl/>
        </w:rPr>
        <w:t xml:space="preserve"> </w:t>
      </w:r>
      <w:r w:rsidR="00F824B4" w:rsidRPr="00F824B4">
        <w:rPr>
          <w:rStyle w:val="Char5"/>
          <w:rtl/>
        </w:rPr>
        <w:t>[النساء : ٦٥]</w:t>
      </w:r>
      <w:r w:rsidRPr="004B58AA">
        <w:rPr>
          <w:rtl/>
        </w:rPr>
        <w:t>. وإذا رجعنا إلى القرآن الكريم تَبَيَّنَ لنا بوضوح أن الآيات من 59 إلى 65 من سورة النساء تتحدّث عن وقوع تنازع بين المسلمين وأنه يجب على المؤمن أن يستسلم لحكم الله ورسوله ويقبله من صميم قلبه وأن عدمَ قبول حكم الله وترجيح حكم آخر على حكم الله ورسوله دليلٌ على عدم الإيمان، وَذَكَرَتْ الآيات أن المنافقين ارتكبوا مثل هذا الإثم</w:t>
      </w:r>
      <w:r w:rsidR="008F4298" w:rsidRPr="008F4298">
        <w:rPr>
          <w:rFonts w:cs="Arabic11 BT"/>
          <w:vertAlign w:val="superscript"/>
          <w:rtl/>
        </w:rPr>
        <w:t>(</w:t>
      </w:r>
      <w:r w:rsidR="008F4298" w:rsidRPr="008F4298">
        <w:rPr>
          <w:rStyle w:val="FootnoteReference"/>
          <w:rFonts w:cs="Arabic11 BT"/>
          <w:rtl/>
        </w:rPr>
        <w:footnoteReference w:id="670"/>
      </w:r>
      <w:r w:rsidR="008F4298" w:rsidRPr="008F4298">
        <w:rPr>
          <w:rFonts w:cs="Arabic11 BT"/>
          <w:vertAlign w:val="superscript"/>
          <w:rtl/>
        </w:rPr>
        <w:t>)</w:t>
      </w:r>
      <w:r w:rsidRPr="004B58AA">
        <w:rPr>
          <w:rtl/>
        </w:rPr>
        <w:t xml:space="preserve">. بناءً على ذلك فإن الآية 64 من سورة النساء تتعلّق بلا ريب بالمنافقين الذين آذوا رسول الله </w:t>
      </w:r>
      <w:r w:rsidRPr="004B58AA">
        <w:rPr>
          <w:rFonts w:ascii="Abo-thar" w:hAnsi="Abo-thar"/>
          <w:sz w:val="30"/>
        </w:rPr>
        <w:t></w:t>
      </w:r>
      <w:r w:rsidRPr="004B58AA">
        <w:rPr>
          <w:rtl/>
        </w:rPr>
        <w:t xml:space="preserve"> وكان من الواجب عليهم وعلى كل من آذى النبيّ أثناء حياته الدنيوية أن يذهب إليه ويعتذر منه ويطلب منه السماح والعفو والمغفرة، وأن يطلب منه أن يستغفر الله له، ولا علاقة لهذه الآية بسائر المؤمنين. فهل كان سائر المؤمنين منافقين وآذوا النبيّ؟! هل اتَّجه المؤمنون جميعهم إلى رفض حكم النبيّ (ورفض التحاكم إلى الشرع) حتى يكون من الواجب عليهم أن يذهبوا إلى صاحب الشريعة ويعتذروا منه ويطلبوا منه الغفران؟! </w:t>
      </w:r>
    </w:p>
    <w:p w:rsidR="00DA04D3" w:rsidRPr="004B58AA" w:rsidRDefault="00DA04D3" w:rsidP="00B30674">
      <w:pPr>
        <w:pStyle w:val="a6"/>
        <w:rPr>
          <w:rtl/>
        </w:rPr>
      </w:pPr>
      <w:r w:rsidRPr="004B58AA">
        <w:rPr>
          <w:rtl/>
        </w:rPr>
        <w:t xml:space="preserve">ومن حيث المبدأ لم يأمر الله كلَّ من أذنب في هذه الدنيا أن يذهب إلى رسول الله </w:t>
      </w:r>
      <w:r w:rsidRPr="004B58AA">
        <w:rPr>
          <w:rFonts w:ascii="Abo-thar" w:hAnsi="Abo-thar"/>
          <w:sz w:val="30"/>
        </w:rPr>
        <w:t></w:t>
      </w:r>
      <w:r w:rsidRPr="004B58AA">
        <w:rPr>
          <w:rtl/>
        </w:rPr>
        <w:t xml:space="preserve"> ولم يَقُلْ إنه يجب على المُذنبين بعد مئة سنة أو ألف سنة من رحيل رسول الله </w:t>
      </w:r>
      <w:r w:rsidRPr="004B58AA">
        <w:rPr>
          <w:rFonts w:ascii="Abo-thar" w:hAnsi="Abo-thar"/>
          <w:sz w:val="30"/>
        </w:rPr>
        <w:t></w:t>
      </w:r>
      <w:r w:rsidRPr="004B58AA">
        <w:rPr>
          <w:rtl/>
        </w:rPr>
        <w:t xml:space="preserve"> أن يذهبوا إليه رغم أنه ليس في إمكانهم الوصول إليه!! وإذا كان المنافقون قد أُمروا بالذهاب إلى النبيّ فإن القصد من ذلك في الآية هو أن يلتقي أولئك الأشخاص بحضرته شخصياً ويجلسوا في محضره المبارك ويطلبوا العذر منه من مسافة مُتعارف عليها ويدل على هذا أن الآية تقول بصراحة «</w:t>
      </w:r>
      <w:r w:rsidRPr="004B58AA">
        <w:rPr>
          <w:b/>
          <w:bCs/>
          <w:rtl/>
        </w:rPr>
        <w:t>جاؤوك</w:t>
      </w:r>
      <w:r w:rsidRPr="004B58AA">
        <w:rPr>
          <w:rtl/>
        </w:rPr>
        <w:t xml:space="preserve">» ولم تقل أنهم كانوا يُكلِّمون رسول الله </w:t>
      </w:r>
      <w:r w:rsidRPr="004B58AA">
        <w:rPr>
          <w:rFonts w:ascii="Abo-thar" w:hAnsi="Abo-thar"/>
          <w:sz w:val="30"/>
        </w:rPr>
        <w:t></w:t>
      </w:r>
      <w:r w:rsidRPr="004B58AA">
        <w:rPr>
          <w:rtl/>
        </w:rPr>
        <w:t xml:space="preserve"> من على بُعْدِ عدة أزقة وشوارع!! بناءً على ذلك فإن الآية المذكورة تتعّلق بزمن الحياة الدنيوية للنبيّ </w:t>
      </w:r>
      <w:r w:rsidRPr="004B58AA">
        <w:rPr>
          <w:rFonts w:ascii="Abo-thar" w:hAnsi="Abo-thar"/>
          <w:sz w:val="30"/>
        </w:rPr>
        <w:t></w:t>
      </w:r>
      <w:r w:rsidRPr="004B58AA">
        <w:rPr>
          <w:rtl/>
        </w:rPr>
        <w:t xml:space="preserve"> ولا علاقة لها بما بعد رحيله عن الدنيا، أما ما يفعله الناس اليوم فهم لا يذهبون إلى لقاء النبيّ ذاته </w:t>
      </w:r>
      <w:r w:rsidRPr="004B58AA">
        <w:rPr>
          <w:sz w:val="30"/>
          <w:rtl/>
        </w:rPr>
        <w:sym w:font="Abo-thar" w:char="F04A"/>
      </w:r>
      <w:r w:rsidRPr="004B58AA">
        <w:rPr>
          <w:rtl/>
        </w:rPr>
        <w:t xml:space="preserve"> بل يذهبون إلى جوار مرقده ومن المعلوم أن مرقد الشخص غير ذات الشخص. </w:t>
      </w:r>
      <w:r w:rsidRPr="004B58AA">
        <w:rPr>
          <w:b/>
          <w:bCs/>
          <w:rtl/>
        </w:rPr>
        <w:t>أَفَلَا تَعْقِلُونَ</w:t>
      </w:r>
      <w:r w:rsidRPr="004B58AA">
        <w:rPr>
          <w:rtl/>
        </w:rPr>
        <w:t xml:space="preserve">؟! </w:t>
      </w:r>
    </w:p>
    <w:p w:rsidR="00DA04D3" w:rsidRPr="004B58AA" w:rsidRDefault="00DA04D3" w:rsidP="007D7562">
      <w:pPr>
        <w:pStyle w:val="a6"/>
        <w:rPr>
          <w:rtl/>
        </w:rPr>
      </w:pPr>
      <w:r w:rsidRPr="004B58AA">
        <w:rPr>
          <w:rtl/>
        </w:rPr>
        <w:t xml:space="preserve">هل تعتقدون أن الآيات التي تقول: </w:t>
      </w:r>
      <w:r w:rsidR="00483F58">
        <w:rPr>
          <w:rFonts w:ascii="KFGQPC Uthman Taha Naskh" w:cs="KFGQPC Uthman Taha Naskh"/>
          <w:sz w:val="28"/>
          <w:rtl/>
        </w:rPr>
        <w:t>﴿</w:t>
      </w:r>
      <w:r w:rsidR="00F824B4" w:rsidRPr="00F824B4">
        <w:rPr>
          <w:rStyle w:val="Char4"/>
          <w:rtl/>
        </w:rPr>
        <w:t xml:space="preserve">وَأَمَّا مَن </w:t>
      </w:r>
      <w:r w:rsidR="00F824B4" w:rsidRPr="00F824B4">
        <w:rPr>
          <w:rStyle w:val="Char4"/>
          <w:u w:val="single"/>
          <w:rtl/>
        </w:rPr>
        <w:t>جَآءَكَ</w:t>
      </w:r>
      <w:r w:rsidR="00F824B4" w:rsidRPr="00F824B4">
        <w:rPr>
          <w:rStyle w:val="Char4"/>
          <w:rtl/>
        </w:rPr>
        <w:t xml:space="preserve"> يَسۡعَىٰ ٨ وَهُوَ يَخۡشَىٰ ٩ فَأَنتَ عَنۡهُ تَلَهَّىٰ ١٠</w:t>
      </w:r>
      <w:r w:rsidR="00483F58">
        <w:rPr>
          <w:rFonts w:ascii="KFGQPC Uthman Taha Naskh" w:cs="KFGQPC Uthman Taha Naskh"/>
          <w:sz w:val="28"/>
          <w:rtl/>
        </w:rPr>
        <w:t>﴾</w:t>
      </w:r>
      <w:r w:rsidR="00F824B4">
        <w:rPr>
          <w:rFonts w:ascii="KFGQPC Uthman Taha Naskh" w:cs="KFGQPC Uthman Taha Naskh"/>
          <w:sz w:val="28"/>
          <w:rtl/>
        </w:rPr>
        <w:t xml:space="preserve"> [عبس : ٨،  ١٠]  </w:t>
      </w:r>
      <w:r w:rsidRPr="004B58AA">
        <w:rPr>
          <w:rtl/>
        </w:rPr>
        <w:t xml:space="preserve"> تدل على أنه لو جاء شخص اليوم أيضاً إلى قبر النبيّ فإن النبيّ سيتلهّى عنه ويتصدّى للاهتمام بشخص آخر؟!!! لا ريب أن كل عاقل مُنصف يعلم أن هذه الآية مُتعلّقة بزمن النبيّ ولا يعتبرها شاملةً لغير ذلك من الموارد. بناءً على ذلك فلماذا تجعلون الآية 64 من سورة النساء التي لا</w:t>
      </w:r>
      <w:r w:rsidRPr="004B58AA">
        <w:rPr>
          <w:rFonts w:cs="Times New Roman"/>
          <w:rtl/>
        </w:rPr>
        <w:t> </w:t>
      </w:r>
      <w:r w:rsidRPr="004B58AA">
        <w:rPr>
          <w:rtl/>
        </w:rPr>
        <w:t>اختلاف بين المسلمين في شأن نزولها، عامَّةً شاملةً لجميع الأزمنة، دون دليل على ذلك؟!</w:t>
      </w:r>
    </w:p>
    <w:p w:rsidR="00DA04D3" w:rsidRPr="004B58AA" w:rsidRDefault="00DA04D3" w:rsidP="00F824B4">
      <w:pPr>
        <w:pStyle w:val="a6"/>
        <w:rPr>
          <w:rtl/>
        </w:rPr>
      </w:pPr>
      <w:r w:rsidRPr="004B58AA">
        <w:rPr>
          <w:rtl/>
        </w:rPr>
        <w:t xml:space="preserve">وعلى كل حال فليس المطلوب ممن كانت له حاجة أو أراد التوبة أن يذهب إلى قبر النبيّ أو الإمام. ولكن انظروا كيف استنبط صُنَّاع الزيارات من تلك الآية القرآنية الكريمة نتيجة باطلةً؟! نعم، يقول قساوسة النصارى إن كل من أذنب فعليه أن يذهب إلى القسيس ويعترف أمامه كي يغفر الله له ذنبه. وفي نظرنا لا يُستبعد أن يكون بعض الأفراد من اليهود والنصارى والمجوس قد قاموا بعد إظهارهم الإسلام ببثِّ عقائدهم بين المسلمين بصورة أحاديث أو نصوص زيارات، أما القرآن الكريم فإن الله تعالى قال لنا فيه -خلافاً لقول النصارى- إنه أقرب إلينا من حبل الوريد وأنه يجب على كل إنسان أن يستقيم إلى الله ويتوجه إليه دون واسطة ويدعوه مباشرةً كما قال تعالى: </w:t>
      </w:r>
      <w:r w:rsidR="00483F58">
        <w:rPr>
          <w:rFonts w:ascii="KFGQPC Uthman Taha Naskh" w:cs="KFGQPC Uthman Taha Naskh"/>
          <w:sz w:val="28"/>
          <w:rtl/>
        </w:rPr>
        <w:t>﴿</w:t>
      </w:r>
      <w:r w:rsidR="00F824B4" w:rsidRPr="00F824B4">
        <w:rPr>
          <w:rStyle w:val="Char4"/>
          <w:rtl/>
        </w:rPr>
        <w:t>فَٱسۡتَقِيم</w:t>
      </w:r>
      <w:r w:rsidR="00573348">
        <w:rPr>
          <w:rStyle w:val="Char4"/>
          <w:rtl/>
        </w:rPr>
        <w:t>ُوٓاْ إِلَيۡهِ وَٱسۡتَغۡفِرُوهُ</w:t>
      </w:r>
      <w:r w:rsidR="00483F58">
        <w:rPr>
          <w:rFonts w:ascii="KFGQPC Uthman Taha Naskh" w:cs="KFGQPC Uthman Taha Naskh"/>
          <w:sz w:val="28"/>
          <w:rtl/>
        </w:rPr>
        <w:t>﴾</w:t>
      </w:r>
      <w:r w:rsidR="00F824B4">
        <w:rPr>
          <w:rFonts w:ascii="KFGQPC Uthman Taha Naskh" w:cs="KFGQPC Uthman Taha Naskh"/>
          <w:sz w:val="28"/>
          <w:rtl/>
        </w:rPr>
        <w:t xml:space="preserve"> </w:t>
      </w:r>
      <w:r w:rsidR="00F824B4" w:rsidRPr="00F824B4">
        <w:rPr>
          <w:rStyle w:val="Char5"/>
          <w:rtl/>
        </w:rPr>
        <w:t>[فصلت: ٦]</w:t>
      </w:r>
      <w:r w:rsidR="00F824B4">
        <w:rPr>
          <w:rFonts w:ascii="KFGQPC Uthman Taha Naskh" w:cs="KFGQPC Uthman Taha Naskh"/>
          <w:sz w:val="28"/>
          <w:rtl/>
        </w:rPr>
        <w:t xml:space="preserve">  </w:t>
      </w:r>
      <w:r w:rsidR="008F4298" w:rsidRPr="008F4298">
        <w:rPr>
          <w:rFonts w:cs="Arabic11 BT"/>
          <w:vertAlign w:val="superscript"/>
          <w:rtl/>
        </w:rPr>
        <w:t>(</w:t>
      </w:r>
      <w:r w:rsidR="008F4298" w:rsidRPr="008F4298">
        <w:rPr>
          <w:rStyle w:val="FootnoteReference"/>
          <w:rFonts w:cs="Arabic11 BT"/>
          <w:rtl/>
        </w:rPr>
        <w:footnoteReference w:id="671"/>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وقال صاحب «</w:t>
      </w:r>
      <w:r w:rsidRPr="004B58AA">
        <w:rPr>
          <w:b/>
          <w:bCs/>
          <w:rtl/>
        </w:rPr>
        <w:t>المفاتيح</w:t>
      </w:r>
      <w:r w:rsidRPr="004B58AA">
        <w:rPr>
          <w:rtl/>
        </w:rPr>
        <w:t>» في الأدب الثّالث عشر من آداب الزيارة: "أن يقف للزّيارة مستقبلاً القَبْرَ مُستدبِراً القبلةَ وهذا الأدب ممّا يخصّ زيارة المعصوم على الظّاهر"!! من هذا يتبيَّن أن الغلاة يُرجِّحون القبر على القبلة!! وأتى الشيخ عبَّاس برواية عن «علي بن يقطين» فيها أنه ركب من البقيع في المدينة جملاً مسرَّجاً وانطلق به إلى الكوفة فطوى الأرض وَوصل إلى بيت إبراهيم  الجمَّال في الكوفة من ليلته ثم عاد في الليلة ذاتها إلى المدينة!!</w:t>
      </w:r>
    </w:p>
    <w:p w:rsidR="00DA04D3" w:rsidRPr="004B58AA" w:rsidRDefault="00DA04D3" w:rsidP="00B30674">
      <w:pPr>
        <w:pStyle w:val="a6"/>
        <w:rPr>
          <w:rtl/>
        </w:rPr>
      </w:pPr>
      <w:r w:rsidRPr="004B58AA">
        <w:rPr>
          <w:rtl/>
        </w:rPr>
        <w:t xml:space="preserve">هذا في حين أن النَّبِيّ الأَكْرَم </w:t>
      </w:r>
      <w:r w:rsidRPr="004B58AA">
        <w:rPr>
          <w:rFonts w:ascii="Abo-thar" w:hAnsi="Abo-thar"/>
          <w:sz w:val="30"/>
        </w:rPr>
        <w:t></w:t>
      </w:r>
      <w:r w:rsidRPr="004B58AA">
        <w:rPr>
          <w:rtl/>
        </w:rPr>
        <w:t xml:space="preserve"> لم يطوِ الأرض في هجرته من مكة إلى المدينة بل استغرقت هجرته عدة أيام، فكيف يذهب علي بن يقطين إلى الكوفة ويعود منها بطيّ الأرض؟!! ولا يخفى أن هذه القصة منقولة من كتاب «</w:t>
      </w:r>
      <w:r w:rsidRPr="004B58AA">
        <w:rPr>
          <w:b/>
          <w:bCs/>
          <w:rtl/>
        </w:rPr>
        <w:t>عيون المعجزات</w:t>
      </w:r>
      <w:r w:rsidRPr="004B58AA">
        <w:rPr>
          <w:rtl/>
        </w:rPr>
        <w:t>» المليء بالروايات الموضوعة الفاقدة لأي سند صحيح.</w:t>
      </w:r>
    </w:p>
    <w:p w:rsidR="00DA04D3" w:rsidRPr="004B58AA" w:rsidRDefault="00DA04D3" w:rsidP="00B30674">
      <w:pPr>
        <w:pStyle w:val="a6"/>
        <w:rPr>
          <w:rtl/>
        </w:rPr>
      </w:pPr>
      <w:r w:rsidRPr="004B58AA">
        <w:rPr>
          <w:rtl/>
        </w:rPr>
        <w:t>وكتب مؤلِّف «</w:t>
      </w:r>
      <w:r w:rsidRPr="004B58AA">
        <w:rPr>
          <w:b/>
          <w:bCs/>
          <w:rtl/>
        </w:rPr>
        <w:t>المفاتيح</w:t>
      </w:r>
      <w:r w:rsidRPr="004B58AA">
        <w:rPr>
          <w:rtl/>
        </w:rPr>
        <w:t xml:space="preserve">» تحت عنوان الأدب التاسع من آداب الزيارة: </w:t>
      </w:r>
    </w:p>
    <w:p w:rsidR="00DA04D3" w:rsidRPr="004B58AA" w:rsidRDefault="00DA04D3" w:rsidP="00B30674">
      <w:pPr>
        <w:pStyle w:val="a6"/>
        <w:rPr>
          <w:rtl/>
        </w:rPr>
      </w:pPr>
      <w:r w:rsidRPr="004B58AA">
        <w:rPr>
          <w:rtl/>
        </w:rPr>
        <w:t xml:space="preserve">"أن يقف على باب الحرم الشّريف ويستأذن ويجتهد لتحصيل الرّقّة والخضوع والانكسار والتفكير في عظمة صاحب ذلك المرقد المنوّر وجلاله، </w:t>
      </w:r>
      <w:r w:rsidRPr="004B58AA">
        <w:rPr>
          <w:b/>
          <w:bCs/>
          <w:rtl/>
        </w:rPr>
        <w:t>وأنّه يرى مقامَه ويسمَعُ كلامَهُ وَيَرُدُّ سَلامَهُ</w:t>
      </w:r>
      <w:r w:rsidRPr="004B58AA">
        <w:rPr>
          <w:rtl/>
        </w:rPr>
        <w:t xml:space="preserve">". </w:t>
      </w:r>
    </w:p>
    <w:p w:rsidR="00DA04D3" w:rsidRPr="004B58AA" w:rsidRDefault="00DA04D3" w:rsidP="00CB240E">
      <w:pPr>
        <w:pStyle w:val="a6"/>
        <w:rPr>
          <w:rtl/>
        </w:rPr>
      </w:pPr>
      <w:r w:rsidRPr="004B58AA">
        <w:rPr>
          <w:rtl/>
        </w:rPr>
        <w:t xml:space="preserve">لكن هذا الكلام مخالفٌ للقرآن الذي قال: </w:t>
      </w:r>
      <w:r w:rsidR="00483F58">
        <w:rPr>
          <w:rFonts w:ascii="KFGQPC Uthman Taha Naskh" w:cs="KFGQPC Uthman Taha Naskh"/>
          <w:sz w:val="28"/>
          <w:rtl/>
        </w:rPr>
        <w:t>﴿</w:t>
      </w:r>
      <w:r w:rsidR="00F824B4" w:rsidRPr="00F824B4">
        <w:rPr>
          <w:rStyle w:val="Char4"/>
          <w:rtl/>
        </w:rPr>
        <w:t>فَإِنَّكَ لَا تُسۡمِعُ ٱلۡمَوۡتَىٰ</w:t>
      </w:r>
      <w:r w:rsidR="00483F58">
        <w:rPr>
          <w:rFonts w:ascii="KFGQPC Uthman Taha Naskh" w:cs="KFGQPC Uthman Taha Naskh"/>
          <w:sz w:val="28"/>
          <w:rtl/>
        </w:rPr>
        <w:t>﴾</w:t>
      </w:r>
      <w:r w:rsidR="00F824B4">
        <w:rPr>
          <w:rFonts w:ascii="KFGQPC Uthman Taha Naskh" w:cs="KFGQPC Uthman Taha Naskh"/>
          <w:sz w:val="28"/>
          <w:rtl/>
        </w:rPr>
        <w:t xml:space="preserve"> </w:t>
      </w:r>
      <w:r w:rsidRPr="00F824B4">
        <w:rPr>
          <w:rStyle w:val="Char5"/>
          <w:rtl/>
        </w:rPr>
        <w:t>[سورة النمل: 80 والروم: 52]</w:t>
      </w:r>
      <w:r w:rsidRPr="004B58AA">
        <w:rPr>
          <w:rtl/>
        </w:rPr>
        <w:t xml:space="preserve">، وقال كذلك: </w:t>
      </w:r>
      <w:r w:rsidR="00483F58">
        <w:rPr>
          <w:rFonts w:ascii="KFGQPC Uthman Taha Naskh" w:cs="KFGQPC Uthman Taha Naskh"/>
          <w:sz w:val="28"/>
          <w:rtl/>
        </w:rPr>
        <w:t>﴿</w:t>
      </w:r>
      <w:r w:rsidR="00CB240E" w:rsidRPr="00CB240E">
        <w:rPr>
          <w:rStyle w:val="Char4"/>
          <w:rtl/>
        </w:rPr>
        <w:t>... وَمَآ أَنتَ بِمُسۡمِعٖ مَّن فِي ٱلۡقُبُورِ ٢٢</w:t>
      </w:r>
      <w:r w:rsidR="00483F58">
        <w:rPr>
          <w:rFonts w:ascii="KFGQPC Uthman Taha Naskh" w:cs="KFGQPC Uthman Taha Naskh"/>
          <w:sz w:val="28"/>
          <w:rtl/>
        </w:rPr>
        <w:t>﴾</w:t>
      </w:r>
      <w:r w:rsidR="00CB240E">
        <w:rPr>
          <w:rFonts w:ascii="KFGQPC Uthman Taha Naskh" w:cs="KFGQPC Uthman Taha Naskh"/>
          <w:sz w:val="28"/>
          <w:rtl/>
        </w:rPr>
        <w:t xml:space="preserve"> </w:t>
      </w:r>
      <w:r w:rsidR="00CB240E" w:rsidRPr="00CB240E">
        <w:rPr>
          <w:rStyle w:val="Char5"/>
          <w:rtl/>
        </w:rPr>
        <w:t>[فاطر: ٢٢]</w:t>
      </w:r>
      <w:r w:rsidRPr="004B58AA">
        <w:rPr>
          <w:rtl/>
        </w:rPr>
        <w:t xml:space="preserve">. ومخالفٌ لكلام أمير المؤمنين </w:t>
      </w:r>
      <w:r w:rsidRPr="004B58AA">
        <w:rPr>
          <w:sz w:val="30"/>
          <w:rtl/>
        </w:rPr>
        <w:sym w:font="AGA Arabesque" w:char="F075"/>
      </w:r>
      <w:r w:rsidRPr="004B58AA">
        <w:rPr>
          <w:rtl/>
        </w:rPr>
        <w:t xml:space="preserve"> الذي قال عن أهل القبور: "</w:t>
      </w:r>
      <w:r w:rsidRPr="00D84760">
        <w:rPr>
          <w:rFonts w:cs="KFGQPC Uthman Taha Naskh"/>
          <w:rtl/>
        </w:rPr>
        <w:t>وأَصْبَحَتْ مَسَاكِنُهُمْ أَجْدَاثاً، وأَمْوَالُهُمْ مِيرَاثاً،</w:t>
      </w:r>
      <w:r w:rsidRPr="004B58AA">
        <w:rPr>
          <w:rtl/>
        </w:rPr>
        <w:t xml:space="preserve"> </w:t>
      </w:r>
      <w:r w:rsidRPr="00544AB0">
        <w:rPr>
          <w:rFonts w:cs="KFGQPC Uthman Taha Naskh"/>
          <w:b/>
          <w:bCs/>
          <w:szCs w:val="26"/>
          <w:u w:val="single"/>
          <w:rtl/>
        </w:rPr>
        <w:t>لا يَعْرِفُونَ مَنْ أَتَاهُمْ ولا</w:t>
      </w:r>
      <w:r w:rsidRPr="004B58AA">
        <w:rPr>
          <w:rFonts w:cs="Times New Roman"/>
          <w:b/>
          <w:bCs/>
          <w:u w:val="single"/>
          <w:rtl/>
        </w:rPr>
        <w:t> </w:t>
      </w:r>
      <w:r w:rsidRPr="00544AB0">
        <w:rPr>
          <w:rFonts w:cs="KFGQPC Uthman Taha Naskh"/>
          <w:b/>
          <w:bCs/>
          <w:szCs w:val="26"/>
          <w:u w:val="single"/>
          <w:rtl/>
        </w:rPr>
        <w:t>يَحْفِلُونَ مَنْ بَكَاهُمْ ولا يُجِيبُونَ مَنْ دَعَاهُمْ</w:t>
      </w:r>
      <w:r w:rsidRPr="004B58AA">
        <w:rPr>
          <w:rtl/>
        </w:rPr>
        <w:t xml:space="preserve">.." </w:t>
      </w:r>
      <w:r w:rsidRPr="004B58AA">
        <w:rPr>
          <w:b/>
          <w:bCs/>
          <w:rtl/>
        </w:rPr>
        <w:t xml:space="preserve">(نهج البلاغة، </w:t>
      </w:r>
      <w:r w:rsidRPr="004B58AA">
        <w:rPr>
          <w:rtl/>
        </w:rPr>
        <w:t>الخطبة 230)</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672"/>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ولكن الأعجب من كل ذلك أن صاحب «</w:t>
      </w:r>
      <w:r w:rsidRPr="004B58AA">
        <w:rPr>
          <w:b/>
          <w:bCs/>
          <w:rtl/>
        </w:rPr>
        <w:t>المفاتيح</w:t>
      </w:r>
      <w:r w:rsidRPr="004B58AA">
        <w:rPr>
          <w:rtl/>
        </w:rPr>
        <w:t>» يوصي الزائر في الأدب السادس عشر من آداب الزيارة "أن يزُور بالزّيارات المأثورة المرويّة عن سادات الأنام (عليهم السلام) ويترك الزّيارات المخترعة التي لفّقها بعض الأغبياء من عوام النّاس فأشغل بها الجُهَّال"</w:t>
      </w:r>
      <w:r w:rsidR="008F4298" w:rsidRPr="008F4298">
        <w:rPr>
          <w:rFonts w:cs="Arabic11 BT"/>
          <w:vertAlign w:val="superscript"/>
          <w:rtl/>
        </w:rPr>
        <w:t>(</w:t>
      </w:r>
      <w:r w:rsidR="008F4298" w:rsidRPr="008F4298">
        <w:rPr>
          <w:rStyle w:val="FootnoteReference"/>
          <w:rFonts w:cs="Arabic11 BT"/>
          <w:rtl/>
        </w:rPr>
        <w:footnoteReference w:id="673"/>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وليت شعري! هل أورد الشيخ عباس نفسه في كتابه شيئاً سوى آداب وزيارات مخترعة؟! وقد بيَّنَّا في كتاب «</w:t>
      </w:r>
      <w:r w:rsidRPr="004B58AA">
        <w:rPr>
          <w:b/>
          <w:bCs/>
          <w:rtl/>
        </w:rPr>
        <w:t>زيارت وَزيارتنامه</w:t>
      </w:r>
      <w:r w:rsidRPr="004B58AA">
        <w:rPr>
          <w:rtl/>
        </w:rPr>
        <w:t>» [زيارة المزارات وأدعية الزيارات] عدم صحة كثير من الزيارات التي جمعها الشيخ عباس في المفاتيح. (فَلْتُرَاجَعْ ثَمَّةَ).</w:t>
      </w:r>
    </w:p>
    <w:p w:rsidR="00DA04D3" w:rsidRPr="004B58AA" w:rsidRDefault="00DA04D3" w:rsidP="00B30674">
      <w:pPr>
        <w:pStyle w:val="a6"/>
        <w:rPr>
          <w:rtl/>
        </w:rPr>
      </w:pPr>
      <w:r w:rsidRPr="004B58AA">
        <w:rPr>
          <w:rtl/>
        </w:rPr>
        <w:t xml:space="preserve">ثم كتب الشيخ عبَّاس تحت البند 26 من آداب الزيارة يقول: </w:t>
      </w:r>
    </w:p>
    <w:p w:rsidR="00DA04D3" w:rsidRPr="004B58AA" w:rsidRDefault="00DA04D3" w:rsidP="00B30674">
      <w:pPr>
        <w:pStyle w:val="a6"/>
        <w:rPr>
          <w:rtl/>
        </w:rPr>
      </w:pPr>
      <w:r w:rsidRPr="004B58AA">
        <w:rPr>
          <w:rtl/>
        </w:rPr>
        <w:t>"السّادس والعشرون: الإنفاق على المجاورين لتلك البُقعة من الفقراء والمساكين المتعفّفين والإحسان اليهم لاسيّما السّادة وأهل العلم المنقطعين الذين يعيشُون في غُربة وضيق وهم يرفعون لواء ا لتّعظيم لشعائر الله..."</w:t>
      </w:r>
      <w:r w:rsidR="008F4298" w:rsidRPr="008F4298">
        <w:rPr>
          <w:rFonts w:cs="Arabic11 BT"/>
          <w:vertAlign w:val="superscript"/>
          <w:rtl/>
        </w:rPr>
        <w:t>(</w:t>
      </w:r>
      <w:r w:rsidR="008F4298" w:rsidRPr="008F4298">
        <w:rPr>
          <w:rStyle w:val="FootnoteReference"/>
          <w:rFonts w:cs="Arabic11 BT"/>
          <w:rtl/>
        </w:rPr>
        <w:footnoteReference w:id="674"/>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وعلينا أن نقول للشيخ عبَّاس: أيها الرجل الخرافي! إن الأعمال والشعائر التي ابتدعها الخُرافِيُّون والمبتَدَعُون حول قبور الأئِمَّة والصالحين ليست شعائر الله بل شعائر الناس وشعائر الخرافيين والمبتدعين وشعائر أصحاب الدكاكين المذهبية أما النبي والأئِمَّة فهم بريئون من هذه  الشعائر. </w:t>
      </w:r>
    </w:p>
    <w:p w:rsidR="00573348" w:rsidRPr="004F3AF3" w:rsidRDefault="00573348" w:rsidP="00573348">
      <w:pPr>
        <w:pStyle w:val="a6"/>
        <w:ind w:firstLine="0"/>
        <w:jc w:val="center"/>
        <w:rPr>
          <w:sz w:val="20"/>
          <w:szCs w:val="22"/>
          <w:rtl/>
        </w:rPr>
      </w:pPr>
      <w:r w:rsidRPr="004F3AF3">
        <w:rPr>
          <w:sz w:val="28"/>
          <w:szCs w:val="22"/>
        </w:rPr>
        <w:sym w:font="AGA Arabesque" w:char="F023"/>
      </w:r>
      <w:r w:rsidRPr="004F3AF3">
        <w:rPr>
          <w:sz w:val="28"/>
          <w:szCs w:val="22"/>
        </w:rPr>
        <w:sym w:font="AGA Arabesque" w:char="F023"/>
      </w:r>
      <w:r w:rsidRPr="004F3AF3">
        <w:rPr>
          <w:sz w:val="28"/>
          <w:szCs w:val="22"/>
        </w:rPr>
        <w:sym w:font="AGA Arabesque" w:char="F023"/>
      </w:r>
    </w:p>
    <w:p w:rsidR="00573348" w:rsidRDefault="00573348" w:rsidP="00573348">
      <w:pPr>
        <w:pStyle w:val="a6"/>
        <w:ind w:firstLine="0"/>
        <w:rPr>
          <w:rtl/>
        </w:rPr>
        <w:sectPr w:rsidR="00573348" w:rsidSect="007B2524">
          <w:headerReference w:type="default" r:id="rId53"/>
          <w:footnotePr>
            <w:numRestart w:val="eachPage"/>
          </w:footnotePr>
          <w:pgSz w:w="11907" w:h="16840" w:code="9"/>
          <w:pgMar w:top="1021" w:right="2495" w:bottom="4253" w:left="2041" w:header="0" w:footer="1021" w:gutter="0"/>
          <w:cols w:space="708"/>
          <w:bidi/>
          <w:rtlGutter/>
          <w:docGrid w:linePitch="360"/>
        </w:sectPr>
      </w:pPr>
    </w:p>
    <w:p w:rsidR="00DA04D3" w:rsidRDefault="00DA04D3" w:rsidP="00FF6C5A">
      <w:pPr>
        <w:pStyle w:val="Heading1"/>
        <w:rPr>
          <w:rtl/>
        </w:rPr>
      </w:pPr>
      <w:bookmarkStart w:id="110" w:name="_Toc364012935"/>
      <w:r>
        <w:rPr>
          <w:rtl/>
        </w:rPr>
        <w:t>الفصل الثاني</w:t>
      </w:r>
      <w:r w:rsidR="009D4A05">
        <w:rPr>
          <w:rtl/>
        </w:rPr>
        <w:t xml:space="preserve"> [من مفاتيح الجنان]</w:t>
      </w:r>
      <w:r>
        <w:rPr>
          <w:rtl/>
        </w:rPr>
        <w:t xml:space="preserve">: </w:t>
      </w:r>
      <w:r w:rsidRPr="00C1089E">
        <w:rPr>
          <w:rtl/>
        </w:rPr>
        <w:t xml:space="preserve">في ذِكر الاِسْتِئذانِ لِلدُّخولِ </w:t>
      </w:r>
      <w:r>
        <w:rPr>
          <w:rtl/>
        </w:rPr>
        <w:t>إلى</w:t>
      </w:r>
      <w:r w:rsidRPr="00C1089E">
        <w:rPr>
          <w:rtl/>
        </w:rPr>
        <w:t xml:space="preserve"> الرَّوضاتِ الشَّريفة</w:t>
      </w:r>
      <w:bookmarkEnd w:id="110"/>
    </w:p>
    <w:p w:rsidR="00DA04D3" w:rsidRPr="004B58AA" w:rsidRDefault="00DA04D3" w:rsidP="00B30674">
      <w:pPr>
        <w:pStyle w:val="a6"/>
        <w:rPr>
          <w:rtl/>
        </w:rPr>
      </w:pPr>
      <w:r w:rsidRPr="004B58AA">
        <w:rPr>
          <w:rtl/>
        </w:rPr>
        <w:t>عنونه الشيخ عبَّاس بعنوان: "في ذِكر الاِسْتِئذانِ لِلدُّخولِ في كُلٍّ منَ الرَّوضاتِ الشَّريفة"، لذا نسأله: هل يحتاج من أراد زيارة قبر إلى إذنٍ للدخول؟ وإن كان عليه الاستئذان للدخول فمن الذي سيأذن له؟</w:t>
      </w:r>
    </w:p>
    <w:p w:rsidR="00DA04D3" w:rsidRPr="004B58AA" w:rsidRDefault="00DA04D3" w:rsidP="00D84760">
      <w:pPr>
        <w:pStyle w:val="a6"/>
        <w:rPr>
          <w:rtl/>
        </w:rPr>
      </w:pPr>
      <w:r w:rsidRPr="004B58AA">
        <w:rPr>
          <w:rtl/>
        </w:rPr>
        <w:t>يقول صاحب «المفاتيح»: "الأوّل: اذا أردت دخول مسجد النّبي (</w:t>
      </w:r>
      <w:r w:rsidRPr="004B58AA">
        <w:rPr>
          <w:sz w:val="30"/>
          <w:rtl/>
        </w:rPr>
        <w:sym w:font="Abo-thar" w:char="F04A"/>
      </w:r>
      <w:r w:rsidRPr="004B58AA">
        <w:rPr>
          <w:rtl/>
        </w:rPr>
        <w:t xml:space="preserve">) أو أحد المشاهد الشّريفة لأحد الأئِمَّة (عليهم السلام) فقُلْ: </w:t>
      </w:r>
      <w:r w:rsidRPr="00D84760">
        <w:rPr>
          <w:rFonts w:cs="KFGQPC Uthman Taha Naskh"/>
          <w:rtl/>
        </w:rPr>
        <w:t xml:space="preserve">اَللّهُمَّ اِنّي وَقَفْتُ عَلى بابٍ مِنْ أبْوابِ </w:t>
      </w:r>
      <w:r w:rsidRPr="00D84760">
        <w:rPr>
          <w:rFonts w:cs="KFGQPC Uthman Taha Naskh"/>
          <w:u w:val="single"/>
          <w:rtl/>
        </w:rPr>
        <w:t>بُيُوتِ نَبِيِّكَ</w:t>
      </w:r>
      <w:r w:rsidRPr="00D84760">
        <w:rPr>
          <w:rFonts w:cs="KFGQPC Uthman Taha Naskh"/>
          <w:rtl/>
        </w:rPr>
        <w:t xml:space="preserve"> صَلَواتُكَ عَلَيْهِ وَآلِهِ،.... وَأَعْلَمُ أَنَّ رَسُولَكَ وَخُلَفاءَكَ عَلَيْهِمُ السَّلامُ أَحْياءٌ عِنْدَكَ يُرْزَقُونَ، </w:t>
      </w:r>
      <w:r w:rsidRPr="00D84760">
        <w:rPr>
          <w:rFonts w:cs="KFGQPC Uthman Taha Naskh"/>
          <w:b/>
          <w:bCs/>
          <w:szCs w:val="26"/>
          <w:u w:val="single"/>
          <w:rtl/>
        </w:rPr>
        <w:t>يَرَوْنَ مَقَامي، وَيَسْمَعُوَن كَلامي، وَيَرُدُّونَ سَلامي</w:t>
      </w:r>
      <w:r w:rsidRPr="00D84760">
        <w:rPr>
          <w:rFonts w:cs="KFGQPC Uthman Taha Naskh"/>
          <w:rtl/>
        </w:rPr>
        <w:t>....... الخ</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675"/>
      </w:r>
      <w:r w:rsidR="008F4298" w:rsidRPr="008F4298">
        <w:rPr>
          <w:rFonts w:cs="Arabic11 BT"/>
          <w:vertAlign w:val="superscript"/>
          <w:rtl/>
        </w:rPr>
        <w:t>)</w:t>
      </w:r>
      <w:r w:rsidRPr="004B58AA">
        <w:rPr>
          <w:rtl/>
        </w:rPr>
        <w:t xml:space="preserve">. فنسأل: هل تريد القول إن قبور الأئِمَّة وأحفاد الأئِمَّة هي «بُيُوتُ النبيِّ صَلَواتُ اللهِ عَلَيْهِ وَآلِهِ»!! أليس هذا كذبٌ محضٌ؟! هل لا يزال بيت رسول الله </w:t>
      </w:r>
      <w:r w:rsidRPr="004B58AA">
        <w:rPr>
          <w:rtl/>
        </w:rPr>
        <w:sym w:font="Abo-thar" w:char="F04A"/>
      </w:r>
      <w:r w:rsidRPr="004B58AA">
        <w:rPr>
          <w:rtl/>
        </w:rPr>
        <w:t xml:space="preserve"> باقياً حتى اليوم؟! هل كان صحابة رسول الله يزورون قبره المُطَهَّر ويطلبون منه الإذن لزيارة قبره؟!</w:t>
      </w:r>
    </w:p>
    <w:p w:rsidR="00DA04D3" w:rsidRPr="004B58AA" w:rsidRDefault="00DA04D3" w:rsidP="00CB240E">
      <w:pPr>
        <w:pStyle w:val="a6"/>
        <w:rPr>
          <w:rtl/>
        </w:rPr>
      </w:pPr>
      <w:r w:rsidRPr="004B58AA">
        <w:rPr>
          <w:rtl/>
        </w:rPr>
        <w:t>ثم إنه رغم أن أئمة الدين والصالحين أحياء عند ربِّهم ولكن حياتهم هذه في دار البقاء وعند ربِّهم لا في هذه الدنيا الفانية. فهم «</w:t>
      </w:r>
      <w:r w:rsidR="00CB240E" w:rsidRPr="00CB240E">
        <w:rPr>
          <w:rStyle w:val="Char2"/>
          <w:rtl/>
        </w:rPr>
        <w:t>أَحۡيَآءٌ عِندَ رَبِّهِمۡ يُرۡزَقُونَ</w:t>
      </w:r>
      <w:r w:rsidRPr="004B58AA">
        <w:rPr>
          <w:rtl/>
        </w:rPr>
        <w:t xml:space="preserve">» </w:t>
      </w:r>
      <w:r w:rsidRPr="00CB240E">
        <w:rPr>
          <w:rStyle w:val="Char5"/>
          <w:rtl/>
        </w:rPr>
        <w:t>[آل عمران: 169]</w:t>
      </w:r>
      <w:r w:rsidRPr="004B58AA">
        <w:rPr>
          <w:rtl/>
        </w:rPr>
        <w:t xml:space="preserve"> وليسوا «أحياءَ عِنْدَ خَلْقِهِ أو عِنْدَ قُبُورِهِمْ!» (فتأمَّل). ولم يكن رسول الله </w:t>
      </w:r>
      <w:r w:rsidRPr="004B58AA">
        <w:rPr>
          <w:rtl/>
        </w:rPr>
        <w:sym w:font="Abo-thar" w:char="F04A"/>
      </w:r>
      <w:r w:rsidRPr="004B58AA">
        <w:rPr>
          <w:rtl/>
        </w:rPr>
        <w:t xml:space="preserve"> -رغم أن مقامه أعلى من الجميع- عليماً بكل شيء عندما كان حيَّاً بين الناس في هذه الدنيا الفانية قبل رحيله عنها، ولم يكن يرى كل مكان في آنٍ واحد، ولم يكن قادراً على أن يُجيب عدة أشخاص في وقت واحد، وليس من وظيفة النبيّ أو الإمام أن يكون مُطَّلعاً على ما يجري في كل مكان وعالماً بكل شيء. أضف إلى ذلك أن الله تعالى وصف أولياءه الأحياء المُنعَّمين عنده بأنهم: </w:t>
      </w:r>
      <w:r w:rsidR="00483F58">
        <w:rPr>
          <w:rFonts w:ascii="KFGQPC Uthman Taha Naskh" w:cs="KFGQPC Uthman Taha Naskh"/>
          <w:sz w:val="28"/>
          <w:rtl/>
        </w:rPr>
        <w:t>﴿</w:t>
      </w:r>
      <w:r w:rsidR="00CB240E" w:rsidRPr="00CB240E">
        <w:rPr>
          <w:rStyle w:val="Char4"/>
          <w:rtl/>
        </w:rPr>
        <w:t>لا خَوۡفٌ عَلَيۡهِمۡ وَلَا هُمۡ يَحۡزَنُونَ ٣٨</w:t>
      </w:r>
      <w:r w:rsidR="00483F58">
        <w:rPr>
          <w:rFonts w:ascii="KFGQPC Uthman Taha Naskh" w:cs="KFGQPC Uthman Taha Naskh"/>
          <w:sz w:val="28"/>
          <w:rtl/>
        </w:rPr>
        <w:t>﴾</w:t>
      </w:r>
      <w:r w:rsidR="00CB240E">
        <w:rPr>
          <w:rFonts w:ascii="KFGQPC Uthman Taha Naskh" w:cs="KFGQPC Uthman Taha Naskh"/>
          <w:sz w:val="28"/>
          <w:rtl/>
        </w:rPr>
        <w:t xml:space="preserve"> </w:t>
      </w:r>
      <w:r w:rsidRPr="004B58AA">
        <w:rPr>
          <w:rtl/>
        </w:rPr>
        <w:t>أي أن أولياء الله الصالحين هم في دار البقاء لا خوف عليهم ولا حزن يعتريهم. في حين أنهم لو كانوا مُطَّلعين على أحوال أهل الدنيا الفانية وأقوالهم، لأصابهم الحزن والغمّ على الدوام.</w:t>
      </w:r>
    </w:p>
    <w:p w:rsidR="00DA04D3" w:rsidRPr="004B58AA" w:rsidRDefault="00DA04D3" w:rsidP="00B30674">
      <w:pPr>
        <w:pStyle w:val="a6"/>
        <w:rPr>
          <w:rtl/>
        </w:rPr>
      </w:pPr>
      <w:r w:rsidRPr="004B58AA">
        <w:rPr>
          <w:rtl/>
        </w:rPr>
        <w:t xml:space="preserve">بناءً على ذلك يُعلَم أن ما لفَّقه أهل الغُلوّ مثل الكفعمي وأمثاله مُعارض للقرآن، لأن القرآن قال إن أنبياء الله لا علم لهم بالدنيا بعد رحيلهم عنها وأنهم يوم القيامة يقولون: لا علم لنا بأحوال الأمة بعد أن تَوَفَّيْتَنَا (البقرة: 259، والمائدة: 109 و117).  </w:t>
      </w:r>
    </w:p>
    <w:p w:rsidR="00DA04D3" w:rsidRPr="004B58AA" w:rsidRDefault="00DA04D3" w:rsidP="00B30674">
      <w:pPr>
        <w:pStyle w:val="a6"/>
        <w:rPr>
          <w:rtl/>
        </w:rPr>
      </w:pPr>
      <w:r w:rsidRPr="004B58AA">
        <w:rPr>
          <w:rtl/>
        </w:rPr>
        <w:t>ثم يقول الشيخ عبَّاس مُبيِّناً ألفاظ طلب إذن الدخول إلى قبر أمير المؤمنين: "</w:t>
      </w:r>
      <w:r w:rsidRPr="001B1FDE">
        <w:rPr>
          <w:rFonts w:cs="KFGQPC Uthman Taha Naskh"/>
          <w:rtl/>
        </w:rPr>
        <w:t xml:space="preserve">.... أَأَدْخُلُ يا مَوْلايَ؟ أَأَدْخُلُ يا أَميرَ الْمُؤْمِنينَ؟ </w:t>
      </w:r>
      <w:r w:rsidRPr="001B1FDE">
        <w:rPr>
          <w:rFonts w:cs="KFGQPC Uthman Taha Naskh"/>
          <w:b/>
          <w:bCs/>
          <w:szCs w:val="26"/>
          <w:rtl/>
        </w:rPr>
        <w:t>أَأَدْخُلُ يا حُجَّةَ اللهِ</w:t>
      </w:r>
      <w:r w:rsidRPr="001B1FDE">
        <w:rPr>
          <w:rFonts w:cs="KFGQPC Uthman Taha Naskh"/>
          <w:rtl/>
        </w:rPr>
        <w:t>؟!...</w:t>
      </w:r>
      <w:r w:rsidRPr="004B58AA">
        <w:rPr>
          <w:rtl/>
        </w:rPr>
        <w:t xml:space="preserve">". في حين أن القرآن بيَّن لنا أنه ليس للناس بعد الأنبياء حُجَّةٌ (النساء: 165) كما صرَّح أمير المؤمنين </w:t>
      </w:r>
      <w:r w:rsidRPr="004B58AA">
        <w:rPr>
          <w:sz w:val="30"/>
          <w:rtl/>
        </w:rPr>
        <w:sym w:font="AGA Arabesque" w:char="F075"/>
      </w:r>
      <w:r w:rsidRPr="004B58AA">
        <w:rPr>
          <w:rtl/>
        </w:rPr>
        <w:t xml:space="preserve"> أيضاً أن الحجَّة الإلـهيّة اُخْتُتِمت بالنبي </w:t>
      </w:r>
      <w:r w:rsidRPr="004B58AA">
        <w:rPr>
          <w:sz w:val="30"/>
          <w:rtl/>
        </w:rPr>
        <w:sym w:font="Abo-thar" w:char="F04A"/>
      </w:r>
      <w:r w:rsidRPr="004B58AA">
        <w:rPr>
          <w:rtl/>
        </w:rPr>
        <w:t xml:space="preserve"> فقال: "تَمَّتْ بِنَبِيِّنَا محمَّدٍ </w:t>
      </w:r>
      <w:r w:rsidRPr="004B58AA">
        <w:rPr>
          <w:sz w:val="30"/>
          <w:rtl/>
        </w:rPr>
        <w:sym w:font="Abo-thar" w:char="F04A"/>
      </w:r>
      <w:r w:rsidRPr="004B58AA">
        <w:rPr>
          <w:rtl/>
        </w:rPr>
        <w:t xml:space="preserve"> حُجَّتُه". (</w:t>
      </w:r>
      <w:r w:rsidRPr="004B58AA">
        <w:rPr>
          <w:b/>
          <w:bCs/>
          <w:rtl/>
        </w:rPr>
        <w:t>نهج البلاغة</w:t>
      </w:r>
      <w:r w:rsidRPr="004B58AA">
        <w:rPr>
          <w:rtl/>
        </w:rPr>
        <w:t>، الخطبة 91).</w:t>
      </w:r>
    </w:p>
    <w:p w:rsidR="00DA04D3" w:rsidRPr="004B58AA" w:rsidRDefault="00DA04D3" w:rsidP="00B30674">
      <w:pPr>
        <w:pStyle w:val="a6"/>
        <w:rPr>
          <w:rtl/>
        </w:rPr>
      </w:pPr>
      <w:r w:rsidRPr="004B58AA">
        <w:rPr>
          <w:rtl/>
        </w:rPr>
        <w:t>ثم يقول الشيخ عباس: "ثمّ قَبِّل العتبةَ الشّريفةَ وَاَدْخُلْ".  هذا مع أننا نعلم أنه لم يكن زمن الأئِمَّة عتبة لقبورهم حتى يأمروننا بتقبيلها بل إن الملوك الظلمة، والوزراء اللصوص هم الذين بنوا كل تلك الأضرحة والمقابر ذات الأبّهة والفخامة والجلال!!</w:t>
      </w:r>
    </w:p>
    <w:p w:rsidR="00DA04D3" w:rsidRPr="004B58AA" w:rsidRDefault="00DA04D3" w:rsidP="00B30674">
      <w:pPr>
        <w:pStyle w:val="a6"/>
        <w:rPr>
          <w:rtl/>
        </w:rPr>
      </w:pPr>
      <w:r w:rsidRPr="004B58AA">
        <w:rPr>
          <w:rtl/>
        </w:rPr>
        <w:t>ثم ما هو سند الكفعمي وأمثاله ودليلهم على أذون الدخول تلك؟! وليت شعري! هل يملك الكفعمي حق التشريع ويحق له أن يضيف شيئاً إلى تعاليم الإسلام؟! لماذا لم يذكر الكفعمي لنا سند ما يدَّعيه ودليله؟</w:t>
      </w:r>
    </w:p>
    <w:p w:rsidR="00DA04D3" w:rsidRPr="004B58AA" w:rsidRDefault="00DA04D3" w:rsidP="00B30674">
      <w:pPr>
        <w:pStyle w:val="a6"/>
        <w:rPr>
          <w:rtl/>
        </w:rPr>
      </w:pPr>
      <w:r w:rsidRPr="004B58AA">
        <w:rPr>
          <w:rtl/>
        </w:rPr>
        <w:t>ثم يضيف مؤلِّف «</w:t>
      </w:r>
      <w:r w:rsidRPr="004B58AA">
        <w:rPr>
          <w:b/>
          <w:bCs/>
          <w:rtl/>
        </w:rPr>
        <w:t>المفاتيح</w:t>
      </w:r>
      <w:r w:rsidRPr="004B58AA">
        <w:rPr>
          <w:rtl/>
        </w:rPr>
        <w:t>» قائلاً: " [إذن الدخول] الثّاني: [هو] الاستئذان الّذي رواه المجلسي (قُدِّسَ سِرُّهُ) عن نسخةٍ قديمةٍ من مؤلّفات الأصحاب للدّخول في السّرداب المقدّس وفي البقاع المنوّرة للأئمة (عليهم السلام)"!! انتهى.</w:t>
      </w:r>
    </w:p>
    <w:p w:rsidR="00DA04D3" w:rsidRPr="004B58AA" w:rsidRDefault="00DA04D3" w:rsidP="00B30674">
      <w:pPr>
        <w:pStyle w:val="a6"/>
        <w:rPr>
          <w:rtl/>
        </w:rPr>
      </w:pPr>
      <w:r w:rsidRPr="004B58AA">
        <w:rPr>
          <w:rtl/>
        </w:rPr>
        <w:t xml:space="preserve">ونسأله: أيُّ نسخةٍ قديمةٍ؟ ولماذا لم تذكر لنا اسم مؤلِّفها؟ هل مثل هذا يُعَدُّ سَنَداً ودليلاً شرعيّاً؟! هل مجرَّد كون نسخة ما قديمةً يوجب شرعيتها؟ </w:t>
      </w:r>
      <w:r w:rsidRPr="004B58AA">
        <w:rPr>
          <w:b/>
          <w:bCs/>
          <w:rtl/>
        </w:rPr>
        <w:t>أَفَلَا تَعْقِلُونَ</w:t>
      </w:r>
      <w:r w:rsidRPr="004B58AA">
        <w:rPr>
          <w:rtl/>
        </w:rPr>
        <w:t>؟!</w:t>
      </w:r>
    </w:p>
    <w:p w:rsidR="00DA04D3" w:rsidRPr="004B58AA" w:rsidRDefault="00DA04D3" w:rsidP="00B30674">
      <w:pPr>
        <w:pStyle w:val="a6"/>
        <w:rPr>
          <w:rtl/>
        </w:rPr>
      </w:pPr>
      <w:r w:rsidRPr="004B58AA">
        <w:rPr>
          <w:rtl/>
        </w:rPr>
        <w:t>ومن الطريف أنه لفق ما شاء من أمورٍ، ضِمْنَ إذن الدخول هذا، لا تتفق مع الدين ولا ما التاريخ، مثل قوله: "</w:t>
      </w:r>
      <w:r w:rsidRPr="001B1FDE">
        <w:rPr>
          <w:rFonts w:cs="KFGQPC Uthman Taha Naskh"/>
          <w:rtl/>
        </w:rPr>
        <w:t xml:space="preserve">اللّهُمَّ فَلَكَ الْحَمْدُ وَالثَّناءُ... كَما جَعَلْتَ نَبِيَّنا خَيْرَ النَّبِيّينَ،..... </w:t>
      </w:r>
      <w:r w:rsidRPr="001B1FDE">
        <w:rPr>
          <w:rFonts w:cs="KFGQPC Uthman Taha Naskh"/>
          <w:u w:val="single"/>
          <w:rtl/>
        </w:rPr>
        <w:t>وَمُلُوكَنا اَفْضَلَ الـمَخْلُوقينَ</w:t>
      </w:r>
      <w:r w:rsidRPr="001B1FDE">
        <w:rPr>
          <w:rFonts w:cs="KFGQPC Uthman Taha Naskh"/>
          <w:rtl/>
        </w:rPr>
        <w:t>...</w:t>
      </w:r>
      <w:r w:rsidRPr="004B58AA">
        <w:rPr>
          <w:rtl/>
        </w:rPr>
        <w:t>".   فالجملة الأخيرة واضحة الكذب إذ نعلم جميعاً أن ملوكنا لم يكونوا أفضل المخلوقين! أو قوله: "</w:t>
      </w:r>
      <w:r w:rsidRPr="001B1FDE">
        <w:rPr>
          <w:rFonts w:cs="KFGQPC Uthman Taha Naskh"/>
          <w:rtl/>
        </w:rPr>
        <w:t xml:space="preserve">فَصَلَّى اللهُ عَلَيْهِمْ مِنْ سادَةٍ غائِبينَ، وَمِنْ سُلالَة طاهِرينَ، </w:t>
      </w:r>
      <w:r w:rsidRPr="001B1FDE">
        <w:rPr>
          <w:rFonts w:cs="KFGQPC Uthman Taha Naskh"/>
          <w:u w:val="single"/>
          <w:rtl/>
        </w:rPr>
        <w:t>وَمِنْ أَئمَّةٍ مَعْصُومين</w:t>
      </w:r>
      <w:r w:rsidRPr="001B1FDE">
        <w:rPr>
          <w:rFonts w:cs="KFGQPC Uthman Taha Naskh"/>
          <w:rtl/>
        </w:rPr>
        <w:t>...</w:t>
      </w:r>
      <w:r w:rsidRPr="004B58AA">
        <w:rPr>
          <w:rtl/>
        </w:rPr>
        <w:t>".  مع أن الأئِمَّة أنفسهم لم يعتبروا أنفسهم معصومين!  أو قوله: "</w:t>
      </w:r>
      <w:r w:rsidRPr="001B1FDE">
        <w:rPr>
          <w:rFonts w:cs="KFGQPC Uthman Taha Naskh"/>
          <w:rtl/>
        </w:rPr>
        <w:t>وَاللهُ أَكْبَرُ الَّذي أَظْهَرَهُمْ لَنا بِمُعْجِزات يَعْجَزُ عَنْهَا الثَّقَلانِ...</w:t>
      </w:r>
      <w:r w:rsidRPr="004B58AA">
        <w:rPr>
          <w:rtl/>
        </w:rPr>
        <w:t>"!  ونسأل بأي معجزة أظهر الله تعالى لنا الإمام الحسن (ع) مثلاً؟ ومتى قال الإمام الحسن (ع) عن نفسه: أنا حُجَّة الله؟!</w:t>
      </w:r>
    </w:p>
    <w:p w:rsidR="00DA04D3" w:rsidRDefault="00DA04D3" w:rsidP="00B30674">
      <w:pPr>
        <w:pStyle w:val="a6"/>
        <w:rPr>
          <w:rFonts w:hint="cs"/>
          <w:rtl/>
        </w:rPr>
      </w:pPr>
      <w:r w:rsidRPr="004B58AA">
        <w:rPr>
          <w:rtl/>
        </w:rPr>
        <w:t xml:space="preserve">ثم العجيب أنهم يطلبون إذن الدخول ثم يدخلون دون أن يأذن لهم أحد؟!! </w:t>
      </w:r>
      <w:r w:rsidRPr="004B58AA">
        <w:rPr>
          <w:b/>
          <w:bCs/>
          <w:rtl/>
        </w:rPr>
        <w:t>أَفَلَا تَعْقِلُونَ</w:t>
      </w:r>
      <w:r w:rsidRPr="004B58AA">
        <w:rPr>
          <w:rtl/>
        </w:rPr>
        <w:t>؟!</w:t>
      </w:r>
    </w:p>
    <w:p w:rsidR="00573348" w:rsidRPr="004F3AF3" w:rsidRDefault="00573348" w:rsidP="00573348">
      <w:pPr>
        <w:pStyle w:val="a6"/>
        <w:spacing w:before="240" w:after="240"/>
        <w:ind w:firstLine="0"/>
        <w:jc w:val="center"/>
        <w:rPr>
          <w:sz w:val="20"/>
          <w:szCs w:val="22"/>
          <w:rtl/>
        </w:rPr>
      </w:pPr>
      <w:r w:rsidRPr="004F3AF3">
        <w:rPr>
          <w:sz w:val="28"/>
          <w:szCs w:val="22"/>
        </w:rPr>
        <w:sym w:font="AGA Arabesque" w:char="F023"/>
      </w:r>
      <w:r w:rsidRPr="004F3AF3">
        <w:rPr>
          <w:sz w:val="28"/>
          <w:szCs w:val="22"/>
        </w:rPr>
        <w:sym w:font="AGA Arabesque" w:char="F023"/>
      </w:r>
      <w:r w:rsidRPr="004F3AF3">
        <w:rPr>
          <w:sz w:val="28"/>
          <w:szCs w:val="22"/>
        </w:rPr>
        <w:sym w:font="AGA Arabesque" w:char="F023"/>
      </w:r>
    </w:p>
    <w:p w:rsidR="00573348" w:rsidRDefault="00573348" w:rsidP="00573348">
      <w:pPr>
        <w:pStyle w:val="a6"/>
        <w:ind w:firstLine="0"/>
        <w:rPr>
          <w:rtl/>
        </w:rPr>
        <w:sectPr w:rsidR="00573348" w:rsidSect="007B2524">
          <w:headerReference w:type="default" r:id="rId54"/>
          <w:footnotePr>
            <w:numRestart w:val="eachPage"/>
          </w:footnotePr>
          <w:pgSz w:w="11907" w:h="16840" w:code="9"/>
          <w:pgMar w:top="1021" w:right="2495" w:bottom="4253" w:left="2041" w:header="0" w:footer="1021" w:gutter="0"/>
          <w:cols w:space="708"/>
          <w:bidi/>
          <w:rtlGutter/>
          <w:docGrid w:linePitch="360"/>
        </w:sectPr>
      </w:pPr>
    </w:p>
    <w:p w:rsidR="00DA04D3" w:rsidRDefault="00DA04D3" w:rsidP="00FF6C5A">
      <w:pPr>
        <w:pStyle w:val="Heading1"/>
        <w:rPr>
          <w:rtl/>
        </w:rPr>
      </w:pPr>
      <w:bookmarkStart w:id="111" w:name="_Toc364012936"/>
      <w:r>
        <w:rPr>
          <w:rtl/>
        </w:rPr>
        <w:t>الفصل الثالث</w:t>
      </w:r>
      <w:r w:rsidR="009D4A05">
        <w:rPr>
          <w:rtl/>
        </w:rPr>
        <w:t xml:space="preserve"> [من مفاتيح الجنان]</w:t>
      </w:r>
      <w:r>
        <w:rPr>
          <w:rtl/>
        </w:rPr>
        <w:t xml:space="preserve">: </w:t>
      </w:r>
      <w:r w:rsidRPr="00C1089E">
        <w:rPr>
          <w:rtl/>
        </w:rPr>
        <w:t>في زِيارَة النّبيّ والزّهراء والأئمّة بالبقيع</w:t>
      </w:r>
      <w:bookmarkEnd w:id="111"/>
    </w:p>
    <w:p w:rsidR="00DA04D3" w:rsidRPr="004B58AA" w:rsidRDefault="00DA04D3" w:rsidP="00B30674">
      <w:pPr>
        <w:pStyle w:val="a6"/>
        <w:rPr>
          <w:rtl/>
        </w:rPr>
      </w:pPr>
      <w:r w:rsidRPr="004B58AA">
        <w:rPr>
          <w:rtl/>
        </w:rPr>
        <w:t>ثم يقول الشيخ عبَّاس [في بداية الفصل الثالث</w:t>
      </w:r>
      <w:r w:rsidR="008F4298" w:rsidRPr="008F4298">
        <w:rPr>
          <w:rFonts w:cs="Arabic11 BT"/>
          <w:vertAlign w:val="superscript"/>
          <w:rtl/>
        </w:rPr>
        <w:t>(</w:t>
      </w:r>
      <w:r w:rsidR="008F4298" w:rsidRPr="008F4298">
        <w:rPr>
          <w:rStyle w:val="FootnoteReference"/>
          <w:rFonts w:cs="Arabic11 BT"/>
          <w:rtl/>
        </w:rPr>
        <w:footnoteReference w:id="676"/>
      </w:r>
      <w:r w:rsidR="008F4298" w:rsidRPr="008F4298">
        <w:rPr>
          <w:rFonts w:cs="Arabic11 BT"/>
          <w:vertAlign w:val="superscript"/>
          <w:rtl/>
        </w:rPr>
        <w:t>)</w:t>
      </w:r>
      <w:r w:rsidRPr="004B58AA">
        <w:rPr>
          <w:rtl/>
        </w:rPr>
        <w:t xml:space="preserve">] الصفحة 318: </w:t>
      </w:r>
    </w:p>
    <w:p w:rsidR="00DA04D3" w:rsidRPr="004B58AA" w:rsidRDefault="00DA04D3" w:rsidP="00B30674">
      <w:pPr>
        <w:pStyle w:val="a6"/>
        <w:rPr>
          <w:rtl/>
        </w:rPr>
      </w:pPr>
      <w:r w:rsidRPr="004B58AA">
        <w:rPr>
          <w:rtl/>
        </w:rPr>
        <w:t xml:space="preserve">"اعلم انّه يُستَحبُّ أكيداً لكافة النّاس ولا سيّما للحجّاج أن يتشرّفوا بزيارة الرّوضة الطّاهرة والعتبة المنوّرة لمفخرة الدّهر مولانا سيّد المرسلين محمّد بن عبد الله صلوات الله وسلامُه عليه، وترك زيارته جفاء في حقّه يوم القيامة. وقال الشّهيد (رحمه الله): فإنْ تَرَكَ النّاسُ زيارَتَهُ فعلى الإمام أن يجبرهم عليها، فإن ترك زيارته جفاءٌ محرّمٌ..."!! </w:t>
      </w:r>
    </w:p>
    <w:p w:rsidR="00DA04D3" w:rsidRPr="004B58AA" w:rsidRDefault="00DA04D3" w:rsidP="00AB7909">
      <w:pPr>
        <w:pStyle w:val="a6"/>
        <w:rPr>
          <w:rtl/>
        </w:rPr>
      </w:pPr>
      <w:r w:rsidRPr="004B58AA">
        <w:rPr>
          <w:rtl/>
        </w:rPr>
        <w:t xml:space="preserve">عندئذٍ إذا سأل أحدٌ هؤلاء المُبتدعة: لو أن شخصاً مؤمناً كان يقطن في قبيلة بعيدة عن المدينة أثناء الحياة الشريفة لرسول الله </w:t>
      </w:r>
      <w:r w:rsidRPr="004B58AA">
        <w:rPr>
          <w:rtl/>
        </w:rPr>
        <w:sym w:font="Abo-thar" w:char="F04A"/>
      </w:r>
      <w:r w:rsidRPr="004B58AA">
        <w:rPr>
          <w:rtl/>
        </w:rPr>
        <w:t xml:space="preserve"> في هذه الدنيا ولم يقم بزيارته </w:t>
      </w:r>
      <w:r w:rsidRPr="004B58AA">
        <w:rPr>
          <w:sz w:val="30"/>
          <w:rtl/>
        </w:rPr>
        <w:sym w:font="Abo-thar" w:char="F04A"/>
      </w:r>
      <w:r w:rsidRPr="004B58AA">
        <w:rPr>
          <w:rtl/>
        </w:rPr>
        <w:t xml:space="preserve"> هل كان يُعتبر مُجافياً للنبيّ؟ فلن يجيبوه عن سؤاله سوى بإثارة اللغط والصياح واتِّهامه والافتراء عليه! من هذا يَتَبَـيَّنُ على أحوال أصحاب النبيّ وأعمالهم بعد رحيله </w:t>
      </w:r>
      <w:r w:rsidRPr="004B58AA">
        <w:rPr>
          <w:sz w:val="30"/>
          <w:rtl/>
        </w:rPr>
        <w:sym w:font="Abo-thar" w:char="F04A"/>
      </w:r>
      <w:r w:rsidRPr="004B58AA">
        <w:rPr>
          <w:rtl/>
        </w:rPr>
        <w:t xml:space="preserve"> </w:t>
      </w:r>
      <w:r w:rsidR="008F4298" w:rsidRPr="008F4298">
        <w:rPr>
          <w:rFonts w:cs="Arabic11 BT"/>
          <w:vertAlign w:val="superscript"/>
          <w:rtl/>
        </w:rPr>
        <w:t>(</w:t>
      </w:r>
      <w:r w:rsidR="008F4298" w:rsidRPr="008F4298">
        <w:rPr>
          <w:rStyle w:val="FootnoteReference"/>
          <w:rFonts w:cs="Arabic11 BT"/>
          <w:rtl/>
        </w:rPr>
        <w:footnoteReference w:id="677"/>
      </w:r>
      <w:r w:rsidR="008F4298" w:rsidRPr="008F4298">
        <w:rPr>
          <w:rFonts w:cs="Arabic11 BT"/>
          <w:vertAlign w:val="superscript"/>
          <w:rtl/>
        </w:rPr>
        <w:t>)</w:t>
      </w:r>
      <w:r w:rsidRPr="004B58AA">
        <w:rPr>
          <w:vertAlign w:val="superscript"/>
          <w:rtl/>
        </w:rPr>
        <w:t xml:space="preserve"> </w:t>
      </w:r>
      <w:r w:rsidRPr="004B58AA">
        <w:rPr>
          <w:rtl/>
        </w:rPr>
        <w:t xml:space="preserve">أو تجاهل ذلك كي يُثبِتَ صحَّةَ خرافاتِهِ!! </w:t>
      </w:r>
    </w:p>
    <w:p w:rsidR="00DA04D3" w:rsidRPr="004B58AA" w:rsidRDefault="00DA04D3" w:rsidP="00B30674">
      <w:pPr>
        <w:pStyle w:val="a6"/>
        <w:rPr>
          <w:rtl/>
        </w:rPr>
      </w:pPr>
      <w:r w:rsidRPr="004B58AA">
        <w:rPr>
          <w:rtl/>
        </w:rPr>
        <w:t>ثم أورد الشيخ عبَّاس عقب ذلك مباشرةً (ص 319) حديثاً غير معتبر راويه «إسماعيل بن مِهران»</w:t>
      </w:r>
      <w:r w:rsidR="008F4298" w:rsidRPr="001B1FDE">
        <w:rPr>
          <w:rFonts w:cs="Arabic11 BT"/>
          <w:sz w:val="28"/>
          <w:szCs w:val="28"/>
          <w:vertAlign w:val="superscript"/>
          <w:rtl/>
        </w:rPr>
        <w:t>(</w:t>
      </w:r>
      <w:r w:rsidR="008F4298" w:rsidRPr="001B1FDE">
        <w:rPr>
          <w:rStyle w:val="FootnoteReference"/>
          <w:rFonts w:cs="Arabic11 BT"/>
          <w:sz w:val="28"/>
          <w:szCs w:val="28"/>
          <w:rtl/>
        </w:rPr>
        <w:footnoteReference w:id="678"/>
      </w:r>
      <w:r w:rsidR="008F4298" w:rsidRPr="001B1FDE">
        <w:rPr>
          <w:rFonts w:cs="Arabic11 BT"/>
          <w:sz w:val="28"/>
          <w:szCs w:val="28"/>
          <w:vertAlign w:val="superscript"/>
          <w:rtl/>
        </w:rPr>
        <w:t>)</w:t>
      </w:r>
      <w:r w:rsidRPr="004B58AA">
        <w:rPr>
          <w:rtl/>
        </w:rPr>
        <w:t xml:space="preserve"> ادَّعى فيه أن الإمام الصّادق (ع) قال: "</w:t>
      </w:r>
      <w:r w:rsidRPr="00544AB0">
        <w:rPr>
          <w:rFonts w:cs="KFGQPC Uthman Taha Naskh"/>
          <w:b/>
          <w:bCs/>
          <w:szCs w:val="26"/>
          <w:rtl/>
        </w:rPr>
        <w:t>إِذَا حَجَّ أَحَدُكُمْ فَلْيَخْتِمْ حَجَّهُ بِزِيَارَتِنَا لِأَنَّ ذَلِكَ مِنْ تَمَامِ الْحَجِّ</w:t>
      </w:r>
      <w:r w:rsidRPr="004B58AA">
        <w:rPr>
          <w:rtl/>
        </w:rPr>
        <w:t>". (</w:t>
      </w:r>
      <w:r w:rsidRPr="004B58AA">
        <w:rPr>
          <w:b/>
          <w:bCs/>
          <w:rtl/>
        </w:rPr>
        <w:t>بحار الأنوار</w:t>
      </w:r>
      <w:r w:rsidRPr="004B58AA">
        <w:rPr>
          <w:rtl/>
        </w:rPr>
        <w:t>، ج 97، ص 139). أو ادَّعى نقلاً عن راويين ضعيفين هما: «هارون بن مسلم» وَ«مسعدة بن صدقة»</w:t>
      </w:r>
      <w:r w:rsidR="008F4298" w:rsidRPr="001B1FDE">
        <w:rPr>
          <w:rFonts w:cs="Arabic11 BT"/>
          <w:sz w:val="28"/>
          <w:szCs w:val="28"/>
          <w:vertAlign w:val="superscript"/>
          <w:rtl/>
        </w:rPr>
        <w:t>(</w:t>
      </w:r>
      <w:r w:rsidR="008F4298" w:rsidRPr="001B1FDE">
        <w:rPr>
          <w:rStyle w:val="FootnoteReference"/>
          <w:rFonts w:cs="Arabic11 BT"/>
          <w:sz w:val="28"/>
          <w:szCs w:val="28"/>
          <w:rtl/>
        </w:rPr>
        <w:footnoteReference w:id="679"/>
      </w:r>
      <w:r w:rsidR="008F4298" w:rsidRPr="001B1FDE">
        <w:rPr>
          <w:rFonts w:cs="Arabic11 BT"/>
          <w:sz w:val="28"/>
          <w:szCs w:val="28"/>
          <w:vertAlign w:val="superscript"/>
          <w:rtl/>
        </w:rPr>
        <w:t>)</w:t>
      </w:r>
      <w:r w:rsidRPr="004B58AA">
        <w:rPr>
          <w:rtl/>
        </w:rPr>
        <w:t xml:space="preserve"> أن رسول الله </w:t>
      </w:r>
      <w:r w:rsidRPr="004B58AA">
        <w:rPr>
          <w:rtl/>
        </w:rPr>
        <w:sym w:font="Abo-thar" w:char="F04A"/>
      </w:r>
      <w:r w:rsidRPr="004B58AA">
        <w:rPr>
          <w:rtl/>
        </w:rPr>
        <w:t xml:space="preserve"> قال: "</w:t>
      </w:r>
      <w:r w:rsidRPr="00544AB0">
        <w:rPr>
          <w:rFonts w:cs="KFGQPC Uthman Taha Naskh"/>
          <w:b/>
          <w:bCs/>
          <w:szCs w:val="26"/>
          <w:rtl/>
        </w:rPr>
        <w:t>مَنْ زَارَنِي حَيّاً أَوْ مَيِّتاً كُنْتُ لَهُ شَفِيعَاً يَوْمَ الْقِيَامَةِ"</w:t>
      </w:r>
      <w:r w:rsidR="008F4298" w:rsidRPr="001B1FDE">
        <w:rPr>
          <w:rFonts w:cs="Arabic11 BT"/>
          <w:b/>
          <w:sz w:val="28"/>
          <w:szCs w:val="28"/>
          <w:vertAlign w:val="superscript"/>
          <w:rtl/>
        </w:rPr>
        <w:t>(</w:t>
      </w:r>
      <w:r w:rsidR="008F4298" w:rsidRPr="001B1FDE">
        <w:rPr>
          <w:rStyle w:val="FootnoteReference"/>
          <w:rFonts w:cs="Arabic11 BT"/>
          <w:b/>
          <w:sz w:val="28"/>
          <w:szCs w:val="28"/>
          <w:rtl/>
        </w:rPr>
        <w:footnoteReference w:id="680"/>
      </w:r>
      <w:r w:rsidR="008F4298" w:rsidRPr="001B1FDE">
        <w:rPr>
          <w:rFonts w:cs="Arabic11 BT"/>
          <w:b/>
          <w:sz w:val="28"/>
          <w:szCs w:val="28"/>
          <w:vertAlign w:val="superscript"/>
          <w:rtl/>
        </w:rPr>
        <w:t>)</w:t>
      </w:r>
      <w:r w:rsidRPr="004B58AA">
        <w:rPr>
          <w:rtl/>
        </w:rPr>
        <w:t>. وقد بيَّنَّا عيوب هذه الأحاديث وسائر الأحاديث التي جاءت في هذا الفصل في كتاب «</w:t>
      </w:r>
      <w:r w:rsidRPr="004B58AA">
        <w:rPr>
          <w:b/>
          <w:bCs/>
          <w:rtl/>
        </w:rPr>
        <w:t>زيارت وَزيارتنامه</w:t>
      </w:r>
      <w:r w:rsidRPr="004B58AA">
        <w:rPr>
          <w:rtl/>
        </w:rPr>
        <w:t>» (ص 230 فما بعد) فلا نُكرِّر ذلك هنا.</w:t>
      </w:r>
    </w:p>
    <w:p w:rsidR="00DA04D3" w:rsidRPr="004B58AA" w:rsidRDefault="00DA04D3" w:rsidP="00544AB0">
      <w:pPr>
        <w:pStyle w:val="a6"/>
        <w:rPr>
          <w:rtl/>
        </w:rPr>
      </w:pPr>
      <w:r w:rsidRPr="004B58AA">
        <w:rPr>
          <w:rtl/>
        </w:rPr>
        <w:t xml:space="preserve">للأسف، يسعى تُجَّار الخرافات دائماً أن لا يعلم الناس أن تعيين الشفيع وتكليفه بالشفاعة أمرٌ منوطٌ بالله وحده وليس متروكاً للناس، وأن الأنبياء والأولياء بعد انتقالهم من دار الفناء إلى دار البقاء لا تبقى لهم صلة بهذه الدنيا الفانية ومُجرياتها. وأن الأئِمَّةَ أنفسَهم الذين يحثُّ تُجَّارُ الخرافاتِ الناسَ دائماً على ويُرغِّبونهم </w:t>
      </w:r>
      <w:r w:rsidR="005C4E3F" w:rsidRPr="004B58AA">
        <w:rPr>
          <w:rtl/>
        </w:rPr>
        <w:t xml:space="preserve">زيارة مراقدهم </w:t>
      </w:r>
      <w:r w:rsidRPr="004B58AA">
        <w:rPr>
          <w:rtl/>
        </w:rPr>
        <w:t>بذلك قد صرَّحوا بما يُخالف هذا الأمر!!  مِنْ ذلك قول الإمام الباقر (ع): "</w:t>
      </w:r>
      <w:r w:rsidRPr="001B1FDE">
        <w:rPr>
          <w:rFonts w:cs="KFGQPC Uthman Taha Naskh"/>
          <w:rtl/>
        </w:rPr>
        <w:t xml:space="preserve">كَانَ رَسُولُ اللهِ </w:t>
      </w:r>
      <w:r w:rsidRPr="001B1FDE">
        <w:rPr>
          <w:rFonts w:cs="KFGQPC Uthman Taha Naskh"/>
          <w:sz w:val="30"/>
          <w:rtl/>
        </w:rPr>
        <w:sym w:font="Abo-thar" w:char="F04A"/>
      </w:r>
      <w:r w:rsidRPr="001B1FDE">
        <w:rPr>
          <w:rFonts w:cs="KFGQPC Uthman Taha Naskh"/>
          <w:rtl/>
        </w:rPr>
        <w:t xml:space="preserve"> وَالِاسْتِغْفَارُ لَكُمْ حِصْنَيْنِ حَصِينَيْنِ مِنَ الْعَذَابِ، فَمَضَى أَكْبَرُ الْحِصْنَيْنِ وَبَقِيَ الِاسْتِغْفَارُ؛ فَأَكْثِرُوا مِنْهُ فَإِنَّهُ مِمْحَاةٌ لِلذُّنُوبِ؛ قَالَ اللهُ عَزَّ وَجَلَّ:</w:t>
      </w:r>
      <w:r w:rsidRPr="004B58AA">
        <w:rPr>
          <w:rtl/>
        </w:rPr>
        <w:t xml:space="preserve"> </w:t>
      </w:r>
      <w:r w:rsidR="00483F58">
        <w:rPr>
          <w:rFonts w:ascii="KFGQPC Uthman Taha Naskh" w:cs="KFGQPC Uthman Taha Naskh"/>
          <w:sz w:val="28"/>
          <w:rtl/>
        </w:rPr>
        <w:t>﴿</w:t>
      </w:r>
      <w:r w:rsidR="00CB240E" w:rsidRPr="00CB240E">
        <w:rPr>
          <w:rStyle w:val="Char4"/>
          <w:rtl/>
        </w:rPr>
        <w:t>وَمَا كَانَ ٱللَّهُ لِيُعَذِّبَهُمۡ وَأَنتَ فِيهِمۡۚ وَمَا كَانَ ٱللَّهُ مُعَذِّبَهُمۡ وَهُمۡ يَسۡتَغۡفِرُونَ ٣٣</w:t>
      </w:r>
      <w:r w:rsidR="00483F58">
        <w:rPr>
          <w:rFonts w:ascii="KFGQPC Uthman Taha Naskh" w:cs="KFGQPC Uthman Taha Naskh"/>
          <w:sz w:val="28"/>
          <w:rtl/>
        </w:rPr>
        <w:t>﴾</w:t>
      </w:r>
      <w:r w:rsidR="00CB240E">
        <w:rPr>
          <w:rFonts w:ascii="KFGQPC Uthman Taha Naskh" w:cs="KFGQPC Uthman Taha Naskh"/>
          <w:sz w:val="28"/>
          <w:rtl/>
        </w:rPr>
        <w:t xml:space="preserve"> </w:t>
      </w:r>
      <w:r w:rsidR="00CB240E" w:rsidRPr="00CB240E">
        <w:rPr>
          <w:rStyle w:val="Char5"/>
          <w:rtl/>
        </w:rPr>
        <w:t>[الانفال: ٣٣</w:t>
      </w:r>
      <w:r w:rsidR="00CB240E">
        <w:rPr>
          <w:rStyle w:val="Char5"/>
          <w:rtl/>
        </w:rPr>
        <w:t>]</w:t>
      </w:r>
      <w:r w:rsidRPr="004B58AA">
        <w:rPr>
          <w:rtl/>
        </w:rPr>
        <w:t>"</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681"/>
      </w:r>
      <w:r w:rsidR="008F4298" w:rsidRPr="008F4298">
        <w:rPr>
          <w:rFonts w:cs="Arabic11 BT"/>
          <w:vertAlign w:val="superscript"/>
          <w:rtl/>
        </w:rPr>
        <w:t>)</w:t>
      </w:r>
      <w:r w:rsidRPr="004B58AA">
        <w:rPr>
          <w:rtl/>
        </w:rPr>
        <w:t>. (</w:t>
      </w:r>
      <w:r w:rsidRPr="004B58AA">
        <w:rPr>
          <w:b/>
          <w:bCs/>
          <w:rtl/>
        </w:rPr>
        <w:t>بحار الأنوار</w:t>
      </w:r>
      <w:r w:rsidRPr="004B58AA">
        <w:rPr>
          <w:rtl/>
        </w:rPr>
        <w:t xml:space="preserve">، ج 90، ص 279 وَ281). بناءً على ذلك لا يُمكننا اليوم الوصول إلى شخص رسول الله </w:t>
      </w:r>
      <w:r w:rsidRPr="004B58AA">
        <w:rPr>
          <w:rtl/>
        </w:rPr>
        <w:sym w:font="Abo-thar" w:char="F04A"/>
      </w:r>
      <w:r w:rsidRPr="004B58AA">
        <w:rPr>
          <w:rtl/>
        </w:rPr>
        <w:t xml:space="preserve"> وعلينا إذا أذنبنا أن نستغفر الله أنفسنا.</w:t>
      </w:r>
    </w:p>
    <w:p w:rsidR="00DA04D3" w:rsidRDefault="00DA04D3" w:rsidP="0019524B">
      <w:pPr>
        <w:pStyle w:val="a7"/>
        <w:rPr>
          <w:rtl/>
        </w:rPr>
      </w:pPr>
      <w:r>
        <w:rPr>
          <w:rtl/>
        </w:rPr>
        <w:t>فصل: زيارة الزهراء (ع) في المدينة</w:t>
      </w:r>
    </w:p>
    <w:p w:rsidR="00DA04D3" w:rsidRPr="004B58AA" w:rsidRDefault="00DA04D3" w:rsidP="00AA18C5">
      <w:pPr>
        <w:pStyle w:val="a6"/>
        <w:rPr>
          <w:rtl/>
        </w:rPr>
      </w:pPr>
      <w:bookmarkStart w:id="112" w:name="_Ref347666896"/>
      <w:r w:rsidRPr="004B58AA">
        <w:rPr>
          <w:rtl/>
        </w:rPr>
        <w:t>ورغم ما سبق، نجد الخرافيين مثل مؤلِّف «المفاتيح» يحضُّون الناس، للأسف، على زيارة مراقد أولياء الدين الصالحين ومن جملتهم حضرة فاطمة الزهراء (ع) التي لا يَعَلَمُ أحدٌ موضع قبرها، ويذكر: أن هناك ثلاثة أمكنة يُحتمل أن يكون قبرها فيها، ويقول: "ومن زارها في هذه الثلاثة مواضع كان أفضل"!!</w:t>
      </w:r>
      <w:r w:rsidR="008F4298" w:rsidRPr="008F4298">
        <w:rPr>
          <w:rFonts w:cs="Arabic11 BT"/>
          <w:vertAlign w:val="superscript"/>
          <w:rtl/>
        </w:rPr>
        <w:t>(</w:t>
      </w:r>
      <w:r w:rsidR="008F4298" w:rsidRPr="008F4298">
        <w:rPr>
          <w:rStyle w:val="FootnoteReference"/>
          <w:rFonts w:cs="Arabic11 BT"/>
          <w:rtl/>
        </w:rPr>
        <w:footnoteReference w:id="682"/>
      </w:r>
      <w:r w:rsidR="008F4298" w:rsidRPr="008F4298">
        <w:rPr>
          <w:rFonts w:cs="Arabic11 BT"/>
          <w:vertAlign w:val="superscript"/>
          <w:rtl/>
        </w:rPr>
        <w:t>)</w:t>
      </w:r>
      <w:r w:rsidRPr="004B58AA">
        <w:rPr>
          <w:rtl/>
        </w:rPr>
        <w:t>، ويحثّ على قراءة جُمَل ركيكة</w:t>
      </w:r>
      <w:r w:rsidR="008F4298" w:rsidRPr="008F4298">
        <w:rPr>
          <w:rFonts w:cs="Arabic11 BT"/>
          <w:vertAlign w:val="superscript"/>
          <w:rtl/>
        </w:rPr>
        <w:t>(</w:t>
      </w:r>
      <w:r w:rsidR="008F4298" w:rsidRPr="008F4298">
        <w:rPr>
          <w:rStyle w:val="FootnoteReference"/>
          <w:rFonts w:cs="Arabic11 BT"/>
          <w:rtl/>
        </w:rPr>
        <w:footnoteReference w:id="683"/>
      </w:r>
      <w:r w:rsidR="008F4298" w:rsidRPr="008F4298">
        <w:rPr>
          <w:rFonts w:cs="Arabic11 BT"/>
          <w:vertAlign w:val="superscript"/>
          <w:rtl/>
        </w:rPr>
        <w:t>)</w:t>
      </w:r>
      <w:r w:rsidRPr="004B58AA">
        <w:rPr>
          <w:rtl/>
        </w:rPr>
        <w:t xml:space="preserve"> في زيارتها!! مثلاً جاء في الزيارة التي ذكرها مخاطبة الزائر لحضرة الزهراء بقوله: "</w:t>
      </w:r>
      <w:r w:rsidRPr="001B1FDE">
        <w:rPr>
          <w:rFonts w:cs="KFGQPC Uthman Taha Naskh"/>
          <w:rtl/>
        </w:rPr>
        <w:t>فَإِنّا نَسْأَلُكِ إِنْ كُنَّا صَدَّقْنَاكِ إلَّا أَلْحَقْتِنَا بِتَصْدَيقِنَا لَهُمَا</w:t>
      </w:r>
      <w:r w:rsidRPr="004B58AA">
        <w:rPr>
          <w:rtl/>
        </w:rPr>
        <w:t xml:space="preserve">"! وليت شعري! هل الأئِمَّة مأمورون بإيصال الناس إلى مقامات مختلفة في الآخرة؟! وهل وقوف الإنسان ساعةً مقابل قبر حضرة الزهراء وتملُّقه لها وتزلُّفه إليها يُعجبها ويجعلها ترضى عنه وتسعى لرفع مقامه عند الله؟! </w:t>
      </w:r>
      <w:r w:rsidR="00AA18C5" w:rsidRPr="00AF40EA">
        <w:rPr>
          <w:color w:val="FFFFFF"/>
          <w:sz w:val="2"/>
          <w:szCs w:val="2"/>
          <w:rtl/>
        </w:rPr>
        <w:fldChar w:fldCharType="begin"/>
      </w:r>
      <w:r w:rsidR="00AA18C5" w:rsidRPr="00AF40EA">
        <w:rPr>
          <w:color w:val="FFFFFF"/>
          <w:sz w:val="2"/>
          <w:szCs w:val="2"/>
          <w:rtl/>
        </w:rPr>
        <w:instrText xml:space="preserve"> </w:instrText>
      </w:r>
      <w:r w:rsidR="00AA18C5" w:rsidRPr="00AF40EA">
        <w:rPr>
          <w:color w:val="FFFFFF"/>
          <w:sz w:val="2"/>
          <w:szCs w:val="2"/>
        </w:rPr>
        <w:instrText>SEQ</w:instrText>
      </w:r>
      <w:r w:rsidR="00AA18C5" w:rsidRPr="00AF40EA">
        <w:rPr>
          <w:color w:val="FFFFFF"/>
          <w:sz w:val="2"/>
          <w:szCs w:val="2"/>
          <w:rtl/>
        </w:rPr>
        <w:instrText xml:space="preserve"> ارجاعات \* </w:instrText>
      </w:r>
      <w:r w:rsidR="00AA18C5" w:rsidRPr="00AF40EA">
        <w:rPr>
          <w:color w:val="FFFFFF"/>
          <w:sz w:val="2"/>
          <w:szCs w:val="2"/>
        </w:rPr>
        <w:instrText>ARABIC</w:instrText>
      </w:r>
      <w:r w:rsidR="00AA18C5" w:rsidRPr="00AF40EA">
        <w:rPr>
          <w:color w:val="FFFFFF"/>
          <w:sz w:val="2"/>
          <w:szCs w:val="2"/>
          <w:rtl/>
        </w:rPr>
        <w:instrText xml:space="preserve"> </w:instrText>
      </w:r>
      <w:r w:rsidR="00AA18C5" w:rsidRPr="00AF40EA">
        <w:rPr>
          <w:color w:val="FFFFFF"/>
          <w:sz w:val="2"/>
          <w:szCs w:val="2"/>
          <w:rtl/>
        </w:rPr>
        <w:fldChar w:fldCharType="separate"/>
      </w:r>
      <w:r w:rsidR="007860CA">
        <w:rPr>
          <w:noProof/>
          <w:color w:val="FFFFFF"/>
          <w:sz w:val="2"/>
          <w:szCs w:val="2"/>
          <w:rtl/>
        </w:rPr>
        <w:t>70</w:t>
      </w:r>
      <w:r w:rsidR="00AA18C5" w:rsidRPr="00AF40EA">
        <w:rPr>
          <w:color w:val="FFFFFF"/>
          <w:sz w:val="2"/>
          <w:szCs w:val="2"/>
          <w:rtl/>
        </w:rPr>
        <w:fldChar w:fldCharType="end"/>
      </w:r>
      <w:r w:rsidRPr="004B58AA">
        <w:rPr>
          <w:rtl/>
        </w:rPr>
        <w:t>أضف إلى ذلك أن الأموات ليس لهم الأذن التي يسمعون بها الأصوات الطبيعية في هذا العالَم وهم لا</w:t>
      </w:r>
      <w:r w:rsidRPr="004B58AA">
        <w:rPr>
          <w:rFonts w:cs="Times New Roman"/>
          <w:rtl/>
        </w:rPr>
        <w:t> </w:t>
      </w:r>
      <w:r w:rsidRPr="004B58AA">
        <w:rPr>
          <w:rtl/>
        </w:rPr>
        <w:t xml:space="preserve">يستطيعون السماع دون آلة السمع، والله وحده هو الذي لا يحتاج إلى آلة للسمع، كما قال أمير المؤمنين </w:t>
      </w:r>
      <w:r w:rsidRPr="004B58AA">
        <w:rPr>
          <w:sz w:val="30"/>
          <w:rtl/>
        </w:rPr>
        <w:sym w:font="AGA Arabesque" w:char="F075"/>
      </w:r>
      <w:r w:rsidRPr="004B58AA">
        <w:rPr>
          <w:rtl/>
        </w:rPr>
        <w:t xml:space="preserve"> في وصف الحق تعالى: "</w:t>
      </w:r>
      <w:r w:rsidRPr="00544AB0">
        <w:rPr>
          <w:rFonts w:cs="KFGQPC Uthman Taha Naskh"/>
          <w:b/>
          <w:bCs/>
          <w:szCs w:val="26"/>
          <w:rtl/>
        </w:rPr>
        <w:t>وَالسَّمِيعِ لا بِأَدَاةٍ وَالْبَصِيرِ لَا بِتَفْرِيقِ آلَةٍ</w:t>
      </w:r>
      <w:r w:rsidRPr="004B58AA">
        <w:rPr>
          <w:rtl/>
        </w:rPr>
        <w:t xml:space="preserve">" </w:t>
      </w:r>
      <w:r w:rsidRPr="004B58AA">
        <w:rPr>
          <w:b/>
          <w:bCs/>
          <w:rtl/>
        </w:rPr>
        <w:t>(نهج البلاغة</w:t>
      </w:r>
      <w:r w:rsidRPr="004B58AA">
        <w:rPr>
          <w:rtl/>
        </w:rPr>
        <w:t>، الخطبة 152)، وقال: "</w:t>
      </w:r>
      <w:r w:rsidRPr="00544AB0">
        <w:rPr>
          <w:rFonts w:cs="KFGQPC Uthman Taha Naskh"/>
          <w:b/>
          <w:bCs/>
          <w:szCs w:val="26"/>
          <w:rtl/>
        </w:rPr>
        <w:t>بَصِيرٌ لَا يُوصَفُ بِالْحَاسَّةِ</w:t>
      </w:r>
      <w:r w:rsidRPr="004B58AA">
        <w:rPr>
          <w:rtl/>
        </w:rPr>
        <w:t>" (</w:t>
      </w:r>
      <w:r w:rsidRPr="004B58AA">
        <w:rPr>
          <w:b/>
          <w:bCs/>
          <w:rtl/>
        </w:rPr>
        <w:t>نهج البلاغة</w:t>
      </w:r>
      <w:r w:rsidRPr="004B58AA">
        <w:rPr>
          <w:rtl/>
        </w:rPr>
        <w:t>، الخطبة 179). أما سائر الكائنات فهي بحاجة إلى آلة خاصَّة لأجل الرؤية والسمع.</w:t>
      </w:r>
      <w:bookmarkEnd w:id="112"/>
    </w:p>
    <w:p w:rsidR="00DA04D3" w:rsidRPr="004B58AA" w:rsidRDefault="00DA04D3" w:rsidP="00B30674">
      <w:pPr>
        <w:pStyle w:val="a6"/>
        <w:rPr>
          <w:rtl/>
        </w:rPr>
      </w:pPr>
      <w:r w:rsidRPr="004B58AA">
        <w:rPr>
          <w:rtl/>
        </w:rPr>
        <w:t>ولكننا نعلم أن واضعي هذه الزيارات ليس لديهم آذان صاغية لهذه الحقائق، لأن غرضهم، إضافةً إلى الانتفاع، إيجاد الفُرقة بين المسلمين كي يبتعدوا عن بعضهم فتضعف قوتهم. كما نقرأ في زيارة حضرة الزهراء (ع) (ص 323)</w:t>
      </w:r>
      <w:r w:rsidR="008F4298" w:rsidRPr="008F4298">
        <w:rPr>
          <w:rFonts w:cs="Arabic11 BT"/>
          <w:vertAlign w:val="superscript"/>
          <w:rtl/>
        </w:rPr>
        <w:t>(</w:t>
      </w:r>
      <w:r w:rsidR="008F4298" w:rsidRPr="008F4298">
        <w:rPr>
          <w:rStyle w:val="FootnoteReference"/>
          <w:rFonts w:cs="Arabic11 BT"/>
          <w:rtl/>
        </w:rPr>
        <w:footnoteReference w:id="684"/>
      </w:r>
      <w:r w:rsidR="008F4298" w:rsidRPr="008F4298">
        <w:rPr>
          <w:rFonts w:cs="Arabic11 BT"/>
          <w:vertAlign w:val="superscript"/>
          <w:rtl/>
        </w:rPr>
        <w:t>)</w:t>
      </w:r>
      <w:r w:rsidRPr="004B58AA">
        <w:rPr>
          <w:rtl/>
        </w:rPr>
        <w:t xml:space="preserve"> بعد مقدار من التملُّق والتزلُّف إلى تلك السيدة الطاهرة المُطهَّرة: "</w:t>
      </w:r>
      <w:r w:rsidRPr="001B1FDE">
        <w:rPr>
          <w:rFonts w:cs="KFGQPC Uthman Taha Naskh"/>
          <w:rtl/>
        </w:rPr>
        <w:t>وَمَنْ جَفاكِ فَقَدْ جَفا رَسُولَ اللهِ صَلَّى اللهُ عَلَيْهِ وَآلِهِ، وَمَنْ آذاكِ فَقَدْ آذى رَسُولَ اللهِ.......  أُشْهِدُ اللهَ وَرُسُلَهُ وَمَلائِكَتَهُ أَنّي رَاضٍ عَمَّنْ رَضَيتِ عَنْهُ، ساخِطٌ عَلى مَنْ سَخِطْتِ عَلَيْهِ، مُتَبَرِّئٌ مِمَّنْ تَبَرَّأْتِ مِنْهُ.....</w:t>
      </w:r>
      <w:r w:rsidRPr="004B58AA">
        <w:rPr>
          <w:rtl/>
        </w:rPr>
        <w:t xml:space="preserve">"!. </w:t>
      </w:r>
    </w:p>
    <w:p w:rsidR="00DA04D3" w:rsidRDefault="00DA04D3" w:rsidP="00B30674">
      <w:pPr>
        <w:pStyle w:val="a6"/>
        <w:rPr>
          <w:rFonts w:hint="cs"/>
          <w:rtl/>
        </w:rPr>
      </w:pPr>
      <w:r w:rsidRPr="004B58AA">
        <w:rPr>
          <w:rtl/>
        </w:rPr>
        <w:t xml:space="preserve">يُريد هذا الزائر أن يقول: إن أصحاب أبيك الذين تعلّموا وتربّوا على يديه سنوات طويلة، أي المُهاجرين والأنصار الذين مدحهم الله تعالى في آيات عديدة من كتابه، قد جفوكِ وعلينا أن نُظهر العداوة تجاه أولئك الأشخاص كي نُفرح قلوب أعداء الإسلام!! وعليه فلو فرضنا -على سبيل الفرض المحال- أن فاطمة (ع) بُعثت اليوم وعادت إلى الدنيا الفانية وقالت: لست حاقدةً على أحد ولست ساخطةً على أحد، وكُفُّوا عن إثارة هذه الضجَّة والفتنة ومدُّوا أيدي الوحدة والاتِّحاد بعضكم إلى بعض، واسعَوا في حلّ مشكلات الإسلام والمسلمين، لأجابوها قائلين: كلا! يجب عليك أن تكوني ساخطةً! فإن رضيتِ فنحن غير راضين!! نعم! لأن ازدهار تجارتهم رهين باستمرار هذه الاختلافات والأحقاد! </w:t>
      </w:r>
    </w:p>
    <w:p w:rsidR="00573348" w:rsidRPr="004B58AA" w:rsidRDefault="00573348" w:rsidP="00B30674">
      <w:pPr>
        <w:pStyle w:val="a6"/>
        <w:rPr>
          <w:rtl/>
        </w:rPr>
      </w:pPr>
    </w:p>
    <w:p w:rsidR="001B1FDE" w:rsidRDefault="00DA04D3" w:rsidP="00B30674">
      <w:pPr>
        <w:pStyle w:val="a6"/>
        <w:rPr>
          <w:rtl/>
        </w:rPr>
      </w:pPr>
      <w:r w:rsidRPr="004B58AA">
        <w:rPr>
          <w:rtl/>
        </w:rPr>
        <w:t>سمعتُ مرَّةً قارئَ مرثيَّةٍ يقرأ في مأتم حضرة الزهراء (ع) البيت التالي (بالفارسية):</w:t>
      </w:r>
    </w:p>
    <w:p w:rsidR="00DA04D3" w:rsidRPr="004B58AA" w:rsidRDefault="00DA04D3" w:rsidP="00573348">
      <w:pPr>
        <w:pStyle w:val="a6"/>
        <w:spacing w:after="0"/>
        <w:ind w:firstLine="0"/>
        <w:jc w:val="center"/>
        <w:rPr>
          <w:rtl/>
        </w:rPr>
      </w:pPr>
      <w:r w:rsidRPr="004B58AA">
        <w:rPr>
          <w:rtl/>
        </w:rPr>
        <w:t>عُمَ</w:t>
      </w:r>
      <w:r w:rsidR="00573348">
        <w:rPr>
          <w:rFonts w:hint="cs"/>
          <w:rtl/>
        </w:rPr>
        <w:t>ـــــ</w:t>
      </w:r>
      <w:r w:rsidRPr="004B58AA">
        <w:rPr>
          <w:rtl/>
        </w:rPr>
        <w:t>ر  دَرْ  زد  بـ</w:t>
      </w:r>
      <w:r w:rsidR="00573348">
        <w:rPr>
          <w:rFonts w:hint="cs"/>
          <w:rtl/>
        </w:rPr>
        <w:t>ـــ</w:t>
      </w:r>
      <w:r w:rsidRPr="004B58AA">
        <w:rPr>
          <w:rtl/>
        </w:rPr>
        <w:t>ه  په</w:t>
      </w:r>
      <w:r w:rsidR="00573348">
        <w:rPr>
          <w:rFonts w:hint="cs"/>
          <w:rtl/>
        </w:rPr>
        <w:t>ـــــ</w:t>
      </w:r>
      <w:r w:rsidRPr="004B58AA">
        <w:rPr>
          <w:rtl/>
        </w:rPr>
        <w:t>لويش</w:t>
      </w:r>
      <w:r w:rsidR="00573348">
        <w:rPr>
          <w:rFonts w:hint="cs"/>
          <w:rtl/>
        </w:rPr>
        <w:tab/>
      </w:r>
      <w:r w:rsidR="00573348">
        <w:rPr>
          <w:rFonts w:hint="cs"/>
          <w:rtl/>
        </w:rPr>
        <w:tab/>
      </w:r>
      <w:r w:rsidRPr="004B58AA">
        <w:rPr>
          <w:rtl/>
        </w:rPr>
        <w:t>شكست از كينه بازويـش...الخ</w:t>
      </w:r>
    </w:p>
    <w:p w:rsidR="00DA04D3" w:rsidRPr="004B58AA" w:rsidRDefault="00DA04D3" w:rsidP="00573348">
      <w:pPr>
        <w:pStyle w:val="a6"/>
        <w:spacing w:after="0"/>
        <w:ind w:firstLine="0"/>
        <w:jc w:val="center"/>
        <w:rPr>
          <w:rtl/>
        </w:rPr>
      </w:pPr>
      <w:r w:rsidRPr="004B58AA">
        <w:rPr>
          <w:rtl/>
        </w:rPr>
        <w:t>أي: ضرب عُمَر خاصرتها بالباب</w:t>
      </w:r>
      <w:r w:rsidRPr="004B58AA">
        <w:rPr>
          <w:rtl/>
        </w:rPr>
        <w:tab/>
      </w:r>
      <w:r w:rsidR="00573348">
        <w:rPr>
          <w:rFonts w:hint="cs"/>
          <w:rtl/>
        </w:rPr>
        <w:tab/>
      </w:r>
      <w:r w:rsidRPr="004B58AA">
        <w:rPr>
          <w:rtl/>
        </w:rPr>
        <w:t>وكسر من حقده عضدها...الخ</w:t>
      </w:r>
    </w:p>
    <w:p w:rsidR="00DA04D3" w:rsidRPr="004B58AA" w:rsidRDefault="00DA04D3" w:rsidP="00B30674">
      <w:pPr>
        <w:pStyle w:val="a6"/>
        <w:rPr>
          <w:rtl/>
        </w:rPr>
      </w:pPr>
      <w:r w:rsidRPr="004B58AA">
        <w:rPr>
          <w:rtl/>
        </w:rPr>
        <w:t>فلما نزل من المنبر قلتُ له: إن جميعَ مُؤرِّخي الشيعة ومُحدِّثيهم مُتَّفقون على أن عليّاً (ع) أنْكَحَ الخليفةَ الثاني عمرَ بن الخطاب ابنةَ حضرة فاطمة (ع) ذاتها [أي أم كلثوم] (</w:t>
      </w:r>
      <w:r w:rsidRPr="004B58AA">
        <w:rPr>
          <w:b/>
          <w:bCs/>
          <w:rtl/>
        </w:rPr>
        <w:t>الكافي</w:t>
      </w:r>
      <w:r w:rsidRPr="004B58AA">
        <w:rPr>
          <w:rtl/>
        </w:rPr>
        <w:t xml:space="preserve">، ج 2، ص311، طبع الهند، </w:t>
      </w:r>
      <w:r w:rsidRPr="004B58AA">
        <w:rPr>
          <w:b/>
          <w:bCs/>
          <w:rtl/>
        </w:rPr>
        <w:t xml:space="preserve">تهذيب الأحكام </w:t>
      </w:r>
      <w:r w:rsidRPr="004B58AA">
        <w:rPr>
          <w:rtl/>
        </w:rPr>
        <w:t>للشيخ الطوسي، ج3، ص 380، و</w:t>
      </w:r>
      <w:r w:rsidRPr="004B58AA">
        <w:rPr>
          <w:b/>
          <w:bCs/>
          <w:rtl/>
        </w:rPr>
        <w:t xml:space="preserve">مناقب آل أبي طالب </w:t>
      </w:r>
      <w:r w:rsidRPr="004B58AA">
        <w:rPr>
          <w:rtl/>
        </w:rPr>
        <w:t>لابن شهرآشوب، ج 3، ص162، و</w:t>
      </w:r>
      <w:r w:rsidRPr="004B58AA">
        <w:rPr>
          <w:b/>
          <w:bCs/>
          <w:rtl/>
        </w:rPr>
        <w:t>مسالك الأفهام</w:t>
      </w:r>
      <w:r w:rsidRPr="004B58AA">
        <w:rPr>
          <w:rtl/>
        </w:rPr>
        <w:t xml:space="preserve"> للشهيد الثاني، باب النكاح، طبع إيران وسائر الكتب المعتبرة الأخرى). ووُلِدَ لأمير المؤمنين عليٌّ (ع) من عُمَر حفيدين باسم: زيد الأكبر وَرُقيّة. ثم قلتُ لقارئ المرثيّة هذا: لو كان ما تقوله صحيحاً فكيف أقدم عليٌّ على هذا العمل وأنْكَحَ ابنةَ حضرة الزهراء (ع) قاتلَ أُمِّها، وكيف رضيت ابنةُ فاطمة بهذا العمل وتزوّجتْ قاتلَ أمِّها؟ وكيف رضي أخَوَا أم كلثوم حضرات الحسنين ذوي الشهامة والنخوة بزواج أختهما من قاتل أمهما؟! فقال في الإجابة: لم أكن أعلم هذا الأمر!!  وأقول: آهٍ! ما الحيلة مع مثل هؤلاء الجاهلين إلى هذا الحدّ، ورغم جهلهم يقرؤون المراثي ويأخذون على ذلك الأموال من الناس ويبثُّون كلَّ سَنَةٍ الفرقة والعداوة بين المسلمين؟!!</w:t>
      </w:r>
    </w:p>
    <w:p w:rsidR="00DA04D3" w:rsidRPr="004B58AA" w:rsidRDefault="00DA04D3" w:rsidP="00B30674">
      <w:pPr>
        <w:pStyle w:val="a6"/>
        <w:rPr>
          <w:rtl/>
        </w:rPr>
      </w:pPr>
      <w:r w:rsidRPr="004B58AA">
        <w:rPr>
          <w:rtl/>
        </w:rPr>
        <w:t>ثم في فصل «زيارة أئمة البقيع» ذكر الشيخ عبَّاس في نصّ الزيارة قول الزائر خطاباً للأئمة: "</w:t>
      </w:r>
      <w:r w:rsidRPr="001B1FDE">
        <w:rPr>
          <w:rFonts w:cs="KFGQPC Uthman Taha Naskh"/>
          <w:rtl/>
        </w:rPr>
        <w:t>يا مَوالِيَّ يا أَبْناءَ رَسُولِ اللهِ، عَبْدُكُمْ وَابْنُ أَمَتِكُمُ الذَّليلُ بَيْنَ أَيْديكُمْ...</w:t>
      </w:r>
      <w:r w:rsidRPr="004B58AA">
        <w:rPr>
          <w:rtl/>
        </w:rPr>
        <w:t xml:space="preserve">"!! </w:t>
      </w:r>
      <w:r w:rsidR="008F4298" w:rsidRPr="008F4298">
        <w:rPr>
          <w:rFonts w:cs="Arabic11 BT"/>
          <w:vertAlign w:val="superscript"/>
          <w:rtl/>
        </w:rPr>
        <w:t>(</w:t>
      </w:r>
      <w:r w:rsidR="008F4298" w:rsidRPr="008F4298">
        <w:rPr>
          <w:rStyle w:val="FootnoteReference"/>
          <w:rFonts w:cs="Arabic11 BT"/>
          <w:rtl/>
        </w:rPr>
        <w:footnoteReference w:id="685"/>
      </w:r>
      <w:r w:rsidR="008F4298" w:rsidRPr="008F4298">
        <w:rPr>
          <w:rFonts w:cs="Arabic11 BT"/>
          <w:vertAlign w:val="superscript"/>
          <w:rtl/>
        </w:rPr>
        <w:t>)</w:t>
      </w:r>
      <w:r w:rsidRPr="004B58AA">
        <w:rPr>
          <w:rtl/>
        </w:rPr>
        <w:t xml:space="preserve"> هل من يقول مثل هذا الكلام يعرف رسول الله </w:t>
      </w:r>
      <w:r w:rsidRPr="004B58AA">
        <w:rPr>
          <w:rtl/>
        </w:rPr>
        <w:sym w:font="Abo-thar" w:char="F04A"/>
      </w:r>
      <w:r w:rsidRPr="004B58AA">
        <w:rPr>
          <w:rtl/>
        </w:rPr>
        <w:t xml:space="preserve"> وله أدنى اطِّلاع على سيرة ذلك النبيّ الكريم؟ كلا والله. هل كان رسول الله </w:t>
      </w:r>
      <w:r w:rsidRPr="004B58AA">
        <w:rPr>
          <w:rtl/>
        </w:rPr>
        <w:sym w:font="Abo-thar" w:char="F04A"/>
      </w:r>
      <w:r w:rsidRPr="004B58AA">
        <w:rPr>
          <w:rtl/>
        </w:rPr>
        <w:t xml:space="preserve"> يسمح لأصحابه أن يُخاطبوه بمثل هذه الصورة أم أنه كان سينهاهم عن ذلك حتماً؟ من هذا نعلم أن صُنَّاع تلك الزيارات لم يكن لهم أيّ معرفة بسيرة نبيّ الإسلام </w:t>
      </w:r>
      <w:r w:rsidRPr="004B58AA">
        <w:rPr>
          <w:sz w:val="30"/>
          <w:rtl/>
        </w:rPr>
        <w:sym w:font="Abo-thar" w:char="F04A"/>
      </w:r>
      <w:r w:rsidRPr="004B58AA">
        <w:rPr>
          <w:rtl/>
        </w:rPr>
        <w:t xml:space="preserve"> وحضرة عليٍّ (ع) ولم يكونوا يعلمون أن أمير المؤمنين علي </w:t>
      </w:r>
      <w:r w:rsidRPr="004B58AA">
        <w:rPr>
          <w:sz w:val="30"/>
          <w:rtl/>
        </w:rPr>
        <w:sym w:font="AGA Arabesque" w:char="F075"/>
      </w:r>
      <w:r w:rsidRPr="004B58AA">
        <w:rPr>
          <w:rtl/>
        </w:rPr>
        <w:t xml:space="preserve"> قال: "</w:t>
      </w:r>
      <w:r w:rsidRPr="001B1FDE">
        <w:rPr>
          <w:rFonts w:cs="KFGQPC Uthman Taha Naskh"/>
          <w:rtl/>
        </w:rPr>
        <w:t>وَلا تَكُنْ عَبْدَ غَيْرِكَ وَقَدْ جَعَلَكَ اللهُ حُرَّاً</w:t>
      </w:r>
      <w:r w:rsidRPr="004B58AA">
        <w:rPr>
          <w:rtl/>
        </w:rPr>
        <w:t>" (</w:t>
      </w:r>
      <w:r w:rsidRPr="004B58AA">
        <w:rPr>
          <w:b/>
          <w:bCs/>
          <w:rtl/>
        </w:rPr>
        <w:t>نهج البلاغة</w:t>
      </w:r>
      <w:r w:rsidRPr="004B58AA">
        <w:rPr>
          <w:rtl/>
        </w:rPr>
        <w:t xml:space="preserve">، الرسالة رقم 31). </w:t>
      </w:r>
    </w:p>
    <w:p w:rsidR="00DA04D3" w:rsidRPr="001B1FDE" w:rsidRDefault="00DA04D3" w:rsidP="00B30674">
      <w:pPr>
        <w:pStyle w:val="a6"/>
        <w:rPr>
          <w:spacing w:val="-2"/>
          <w:rtl/>
        </w:rPr>
      </w:pPr>
      <w:r w:rsidRPr="001B1FDE">
        <w:rPr>
          <w:spacing w:val="-2"/>
          <w:rtl/>
        </w:rPr>
        <w:t>والنموذج الآخر لجهل هؤلاء المُبْتَدِعِين أنهم يقولون في الزيارة: "</w:t>
      </w:r>
      <w:r w:rsidRPr="001B1FDE">
        <w:rPr>
          <w:rFonts w:cs="KFGQPC Uthman Taha Naskh"/>
          <w:spacing w:val="-2"/>
          <w:rtl/>
        </w:rPr>
        <w:t>وَهذا مَقامُ مَنْ أَسْرَفَ وَأَخْطَأَ وَاسْتَكانَ وَأَقَرَّ بِما جَنى، وَرَجا بِمَقامِهِ الْخَلاصَ، وَأَنْ يَسْتَنْقِذَهُ بِكُمْ مُسْتَنْقِذُ الْهَلْكَى مِنَ الرَّدَى، فَكُونُوا لي شُفَعاءَ.....</w:t>
      </w:r>
      <w:r w:rsidRPr="001B1FDE">
        <w:rPr>
          <w:spacing w:val="-2"/>
          <w:rtl/>
        </w:rPr>
        <w:t xml:space="preserve">"!! وينبغي أن نقول لهذا الجاهل الخرافي: أولاً: إن تعيين الشفيع واختياره خاصٌّ بالله وليس بأيدي عبيد الله (بل لِـلَّهِ الشفاعة جميعاً). </w:t>
      </w:r>
      <w:r w:rsidRPr="001B1FDE">
        <w:rPr>
          <w:b/>
          <w:bCs/>
          <w:spacing w:val="-2"/>
          <w:rtl/>
        </w:rPr>
        <w:t>ثانياً</w:t>
      </w:r>
      <w:r w:rsidRPr="001B1FDE">
        <w:rPr>
          <w:spacing w:val="-2"/>
          <w:rtl/>
        </w:rPr>
        <w:t xml:space="preserve">: ألا تعلم أن رسول الله </w:t>
      </w:r>
      <w:r w:rsidRPr="001B1FDE">
        <w:rPr>
          <w:spacing w:val="-2"/>
          <w:rtl/>
        </w:rPr>
        <w:sym w:font="Abo-thar" w:char="F04A"/>
      </w:r>
      <w:r w:rsidRPr="001B1FDE">
        <w:rPr>
          <w:spacing w:val="-2"/>
          <w:rtl/>
        </w:rPr>
        <w:t xml:space="preserve"> وأئمة الإسلام الأجلاء الكرام ما كانوا يُحبُّون أثناء حياتهم الدنيوية أن يُفصح لهم الناس عن ذنوبهم وخطاياهم. فمثلاً إذا ارتكب أحدهم الزنا أو السرقة أو..... فجاء إليهم وأخبرهم عما اقترفت يداه وطلب منهم العفو والشفاعة أو إقامة الحدِّ عليه كي يتطهّر من عواقب ذنبه وخطيئته كانوا يُعرضون عنه ولا يُعيرونه اهتمامهم، كما قال عليّ (ع): "</w:t>
      </w:r>
      <w:r w:rsidRPr="001B1FDE">
        <w:rPr>
          <w:rFonts w:cs="KFGQPC Uthman Taha Naskh"/>
          <w:spacing w:val="-2"/>
          <w:rtl/>
        </w:rPr>
        <w:t>... مَا أَقْبَحَ بِالرَّجُلِ مِنْكُمْ أَنْ يَأْتِيَ بَعْضَ هَذِهِ الْفَوَاحِشِ فَيَفْضَحَ نَفْسَهُ عَلَى رُءُوسِ الْمَلَإِ أَفَلَا تَابَ فِي بَيْتِهِ؟ فَوَاللهِ لَتَوْبَتُهُ فِيمَا بَيْنَهُ وَبَيْنَ اللهِ أَفْضَلُ مِنْ إِقَامَتِي عَلَيْهِ الْحَدَّ...</w:t>
      </w:r>
      <w:r w:rsidRPr="001B1FDE">
        <w:rPr>
          <w:spacing w:val="-2"/>
          <w:rtl/>
        </w:rPr>
        <w:t>"</w:t>
      </w:r>
      <w:r w:rsidR="008F4298" w:rsidRPr="001B1FDE">
        <w:rPr>
          <w:rFonts w:cs="Arabic11 BT"/>
          <w:spacing w:val="-2"/>
          <w:vertAlign w:val="superscript"/>
          <w:rtl/>
        </w:rPr>
        <w:t>(</w:t>
      </w:r>
      <w:r w:rsidR="008F4298" w:rsidRPr="001B1FDE">
        <w:rPr>
          <w:rStyle w:val="FootnoteReference"/>
          <w:rFonts w:cs="Arabic11 BT"/>
          <w:spacing w:val="-2"/>
          <w:rtl/>
        </w:rPr>
        <w:footnoteReference w:id="686"/>
      </w:r>
      <w:r w:rsidR="008F4298" w:rsidRPr="001B1FDE">
        <w:rPr>
          <w:rFonts w:cs="Arabic11 BT"/>
          <w:spacing w:val="-2"/>
          <w:vertAlign w:val="superscript"/>
          <w:rtl/>
        </w:rPr>
        <w:t>)</w:t>
      </w:r>
      <w:r w:rsidRPr="001B1FDE">
        <w:rPr>
          <w:spacing w:val="-2"/>
          <w:rtl/>
        </w:rPr>
        <w:t xml:space="preserve">. فإذا كان الأمر كذلك فكيف يُمكن أن يرضى ذلك الإمام الجليل أن يحضر المسلمون بعد وفاته من أماكن بعيدة إلى قبره ليُقِرُّوا أمامه بإسرافهم وخطئهم وجُرمهم وذنوبهم ويطلبون منه نجاة أنفسهم؟! </w:t>
      </w:r>
      <w:r w:rsidRPr="001B1FDE">
        <w:rPr>
          <w:b/>
          <w:bCs/>
          <w:spacing w:val="-2"/>
          <w:rtl/>
        </w:rPr>
        <w:t>أَفَلَا تَعْقِلُونَ</w:t>
      </w:r>
      <w:r w:rsidRPr="001B1FDE">
        <w:rPr>
          <w:spacing w:val="-2"/>
          <w:rtl/>
        </w:rPr>
        <w:t xml:space="preserve">؟! </w:t>
      </w:r>
    </w:p>
    <w:p w:rsidR="00DA04D3" w:rsidRPr="004B58AA" w:rsidRDefault="00DA04D3" w:rsidP="00743C95">
      <w:pPr>
        <w:pStyle w:val="a6"/>
        <w:rPr>
          <w:rtl/>
        </w:rPr>
      </w:pPr>
      <w:r w:rsidRPr="004B58AA">
        <w:rPr>
          <w:rtl/>
        </w:rPr>
        <w:t xml:space="preserve">يجب أن نقول للأشخاص الذين ضلُّوا الطريق وأذنبوا: اذهبوا وتوبوا توبةً صادقةً وقوموا بأعمالٍ خَيِّرَةٍ تكفيراً عن ذنوبكم فإن الحسنات يُذهبن السيئات ولا تكشفوا عن ذنوبكم لأحد غير الله، لأنه لا يملك أحد غير الله إنقاذكم من العذاب كما قال تعالى لنبيّه الكريم: </w:t>
      </w:r>
      <w:r w:rsidR="00483F58">
        <w:rPr>
          <w:rFonts w:ascii="KFGQPC Uthman Taha Naskh" w:cs="KFGQPC Uthman Taha Naskh"/>
          <w:sz w:val="28"/>
          <w:rtl/>
        </w:rPr>
        <w:t>﴿</w:t>
      </w:r>
      <w:r w:rsidR="00743C95" w:rsidRPr="00743C95">
        <w:rPr>
          <w:rStyle w:val="Char4"/>
          <w:rtl/>
        </w:rPr>
        <w:t>أَفَمَنۡ حَقَّ عَلَيۡهِ كَلِمَةُ ٱلۡعَذَابِ أَفَأَنتَ تُنقِذُ مَن فِي ٱلنَّارِ ١٩</w:t>
      </w:r>
      <w:r w:rsidR="00743C95" w:rsidRPr="00743C95">
        <w:rPr>
          <w:b/>
          <w:bCs/>
          <w:rtl/>
        </w:rPr>
        <w:t>؟</w:t>
      </w:r>
      <w:r w:rsidR="00483F58">
        <w:rPr>
          <w:rFonts w:ascii="KFGQPC Uthman Taha Naskh" w:cs="KFGQPC Uthman Taha Naskh"/>
          <w:sz w:val="28"/>
          <w:rtl/>
        </w:rPr>
        <w:t>﴾</w:t>
      </w:r>
      <w:r w:rsidR="00743C95">
        <w:rPr>
          <w:rFonts w:ascii="KFGQPC Uthman Taha Naskh" w:cs="KFGQPC Uthman Taha Naskh"/>
          <w:sz w:val="28"/>
          <w:rtl/>
        </w:rPr>
        <w:t xml:space="preserve"> </w:t>
      </w:r>
      <w:r w:rsidR="00743C95" w:rsidRPr="00743C95">
        <w:rPr>
          <w:rStyle w:val="Char5"/>
          <w:rtl/>
        </w:rPr>
        <w:t>[الزمر: ١٩]</w:t>
      </w:r>
      <w:r w:rsidR="00E93231">
        <w:rPr>
          <w:rFonts w:ascii="KFGQPC Uthman Taha Naskh" w:cs="KFGQPC Uthman Taha Naskh"/>
          <w:sz w:val="28"/>
          <w:rtl/>
        </w:rPr>
        <w:t>.</w:t>
      </w:r>
      <w:r w:rsidRPr="004B58AA">
        <w:rPr>
          <w:rtl/>
        </w:rPr>
        <w:t xml:space="preserve"> فإذا كان رسول الله </w:t>
      </w:r>
      <w:r w:rsidRPr="004B58AA">
        <w:rPr>
          <w:rtl/>
        </w:rPr>
        <w:sym w:font="Abo-thar" w:char="F04A"/>
      </w:r>
      <w:r w:rsidRPr="004B58AA">
        <w:rPr>
          <w:rtl/>
        </w:rPr>
        <w:t xml:space="preserve"> لا</w:t>
      </w:r>
      <w:r w:rsidRPr="004B58AA">
        <w:rPr>
          <w:rFonts w:cs="Times New Roman"/>
          <w:rtl/>
        </w:rPr>
        <w:t> </w:t>
      </w:r>
      <w:r w:rsidRPr="004B58AA">
        <w:rPr>
          <w:rtl/>
        </w:rPr>
        <w:t>يستطيع أن يُنقذ إنساناً من عذاب الله فكيف يُمكن للآخرين فِعْلُ ذلك؟! إن الذين يطلب الزُّوَّارُ منهم إنقاذهم من عذاب الله هم أنفسهم خائفون من عذابه تعالى ولا يستطيعون أن يتكلَّموا دون إذن من الحق تعالى، وهم أنفسهم يبتغون إلى ربِّهم الوسيلة أي أعمال الخير التي تُقرِّبهم منه تعالى، وَمِنْ ثَمَّ فبدلاً من تملُّقهم وإظهار الذل أمام مراقدهم يجب الاقتداء بأعمالهم واتِّباع أقوالهم.</w:t>
      </w:r>
    </w:p>
    <w:p w:rsidR="00DA04D3" w:rsidRPr="004B58AA" w:rsidRDefault="00DA04D3" w:rsidP="00B30674">
      <w:pPr>
        <w:pStyle w:val="a6"/>
        <w:rPr>
          <w:rtl/>
        </w:rPr>
      </w:pPr>
      <w:r w:rsidRPr="004B58AA">
        <w:rPr>
          <w:rtl/>
        </w:rPr>
        <w:t xml:space="preserve">ثم أورد الشيخ عبَّاس في الصفحة 337 </w:t>
      </w:r>
      <w:r w:rsidR="008F4298" w:rsidRPr="008F4298">
        <w:rPr>
          <w:rFonts w:cs="Arabic11 BT"/>
          <w:vertAlign w:val="superscript"/>
          <w:rtl/>
        </w:rPr>
        <w:t>(</w:t>
      </w:r>
      <w:r w:rsidR="008F4298" w:rsidRPr="008F4298">
        <w:rPr>
          <w:rStyle w:val="FootnoteReference"/>
          <w:rFonts w:cs="Arabic11 BT"/>
          <w:rtl/>
        </w:rPr>
        <w:footnoteReference w:id="687"/>
      </w:r>
      <w:r w:rsidR="008F4298" w:rsidRPr="008F4298">
        <w:rPr>
          <w:rFonts w:cs="Arabic11 BT"/>
          <w:vertAlign w:val="superscript"/>
          <w:rtl/>
        </w:rPr>
        <w:t>)</w:t>
      </w:r>
      <w:r w:rsidRPr="004B58AA">
        <w:rPr>
          <w:rtl/>
        </w:rPr>
        <w:t xml:space="preserve"> أموراً بهدف ترغيب الناس بقراءة نصوص زيارات أئمة الدين وتشجيعهم على زيارة قبورهم. وينبغي أن نقول: أيها الخرافي الجاهل! اذهب وتعلّم القرآن والسنة والسيرة كي تعلم كيف كان عمل رسول الله </w:t>
      </w:r>
      <w:r w:rsidRPr="004B58AA">
        <w:rPr>
          <w:rtl/>
        </w:rPr>
        <w:sym w:font="Abo-thar" w:char="F04A"/>
      </w:r>
      <w:r w:rsidRPr="004B58AA">
        <w:rPr>
          <w:rtl/>
        </w:rPr>
        <w:t xml:space="preserve"> واعلم أن كلمات الآخرين ليست حُجَّةً عليك. </w:t>
      </w:r>
    </w:p>
    <w:p w:rsidR="00DA04D3" w:rsidRPr="004B58AA" w:rsidRDefault="00DA04D3" w:rsidP="00B30674">
      <w:pPr>
        <w:pStyle w:val="a6"/>
        <w:rPr>
          <w:rtl/>
        </w:rPr>
      </w:pPr>
      <w:r w:rsidRPr="004B58AA">
        <w:rPr>
          <w:rtl/>
        </w:rPr>
        <w:t>ثم ذكر الشيخ عبَّاس زيارةً لشهداء أُحد -رضوان الله عليهم- لم يأتِ المَجْلِسِيّ لها بسند (</w:t>
      </w:r>
      <w:r w:rsidRPr="004B58AA">
        <w:rPr>
          <w:b/>
          <w:bCs/>
          <w:rtl/>
        </w:rPr>
        <w:t>بحار الأنوار</w:t>
      </w:r>
      <w:r w:rsidRPr="004B58AA">
        <w:rPr>
          <w:rtl/>
        </w:rPr>
        <w:t>، ج 97، ص 221 و222). ولا ندري هل كانت هذه التلفيقات وليدة الفراغ والبطالة أم كان وراءها هدف آخر؟ الله أعلم.</w:t>
      </w:r>
    </w:p>
    <w:p w:rsidR="00DA04D3" w:rsidRDefault="00DA04D3" w:rsidP="00B30674">
      <w:pPr>
        <w:pStyle w:val="a6"/>
        <w:rPr>
          <w:rFonts w:hint="cs"/>
          <w:rtl/>
        </w:rPr>
      </w:pPr>
      <w:r w:rsidRPr="004B58AA">
        <w:rPr>
          <w:rtl/>
        </w:rPr>
        <w:t xml:space="preserve">ثم روى في </w:t>
      </w:r>
      <w:r w:rsidR="00573348">
        <w:rPr>
          <w:rtl/>
        </w:rPr>
        <w:t>الصفحة 339</w:t>
      </w:r>
      <w:r w:rsidR="008F4298" w:rsidRPr="008F4298">
        <w:rPr>
          <w:rFonts w:cs="Arabic11 BT"/>
          <w:vertAlign w:val="superscript"/>
          <w:rtl/>
        </w:rPr>
        <w:t>(</w:t>
      </w:r>
      <w:r w:rsidR="008F4298" w:rsidRPr="008F4298">
        <w:rPr>
          <w:rStyle w:val="FootnoteReference"/>
          <w:rFonts w:cs="Arabic11 BT"/>
          <w:rtl/>
        </w:rPr>
        <w:footnoteReference w:id="688"/>
      </w:r>
      <w:r w:rsidR="008F4298" w:rsidRPr="008F4298">
        <w:rPr>
          <w:rFonts w:cs="Arabic11 BT"/>
          <w:vertAlign w:val="superscript"/>
          <w:rtl/>
        </w:rPr>
        <w:t>)</w:t>
      </w:r>
      <w:r w:rsidRPr="004B58AA">
        <w:rPr>
          <w:rtl/>
        </w:rPr>
        <w:t xml:space="preserve"> عن أستاذه -الذي كان يعتقد بتحريف القرآن</w:t>
      </w:r>
      <w:r w:rsidR="008F4298" w:rsidRPr="008F4298">
        <w:rPr>
          <w:rFonts w:cs="Arabic11 BT"/>
          <w:vertAlign w:val="superscript"/>
          <w:rtl/>
        </w:rPr>
        <w:t>(</w:t>
      </w:r>
      <w:r w:rsidR="008F4298" w:rsidRPr="008F4298">
        <w:rPr>
          <w:rStyle w:val="FootnoteReference"/>
          <w:rFonts w:cs="Arabic11 BT"/>
          <w:rtl/>
        </w:rPr>
        <w:footnoteReference w:id="689"/>
      </w:r>
      <w:r w:rsidR="008F4298" w:rsidRPr="008F4298">
        <w:rPr>
          <w:rFonts w:cs="Arabic11 BT"/>
          <w:vertAlign w:val="superscript"/>
          <w:rtl/>
        </w:rPr>
        <w:t>)</w:t>
      </w:r>
      <w:r w:rsidRPr="004B58AA">
        <w:rPr>
          <w:rtl/>
        </w:rPr>
        <w:t xml:space="preserve">- إن قبر </w:t>
      </w:r>
      <w:r w:rsidR="001B1FDE">
        <w:rPr>
          <w:rtl/>
        </w:rPr>
        <w:t xml:space="preserve"> </w:t>
      </w:r>
      <w:r w:rsidRPr="004B58AA">
        <w:rPr>
          <w:rtl/>
        </w:rPr>
        <w:t xml:space="preserve">رسول الله </w:t>
      </w:r>
      <w:r w:rsidRPr="004B58AA">
        <w:rPr>
          <w:rtl/>
        </w:rPr>
        <w:sym w:font="Abo-thar" w:char="F04A"/>
      </w:r>
      <w:r w:rsidRPr="004B58AA">
        <w:rPr>
          <w:rtl/>
        </w:rPr>
        <w:t xml:space="preserve"> والأئمة أشرف من الكعبة!! في حين أن النبيّ نفسه كان يذهب إلى زيارة الكعبة ويركع أمامها ويسجد. نعم هذه هي معلومات هؤلاء الغُلاة!! ولا يخفى أن الشيخ عبَّاس ذكر في الصفحة ذاتها حديثاً يدَّعي أن الصلاة في مسجد النبيّ الأكرم </w:t>
      </w:r>
      <w:r w:rsidRPr="004B58AA">
        <w:rPr>
          <w:sz w:val="30"/>
          <w:rtl/>
        </w:rPr>
        <w:sym w:font="Abo-thar" w:char="F04A"/>
      </w:r>
      <w:r w:rsidRPr="004B58AA">
        <w:rPr>
          <w:rtl/>
        </w:rPr>
        <w:t xml:space="preserve"> تُعادل عشرة آلاف صلاة في غيره من المساجد ولم يستثنِ المسجد الحرام (</w:t>
      </w:r>
      <w:r w:rsidRPr="004B58AA">
        <w:rPr>
          <w:b/>
          <w:bCs/>
          <w:rtl/>
        </w:rPr>
        <w:t>بحار الأنوار</w:t>
      </w:r>
      <w:r w:rsidRPr="004B58AA">
        <w:rPr>
          <w:rtl/>
        </w:rPr>
        <w:t xml:space="preserve">، ج 97، ص 147، وفروع الكافي، ج 4، ص 556). ومن المُثير للانتباه أن نعلم أن راوي هذا الحديث الكاذب «عدي بن الحكم» الذي كان أيضاً من القائلين بتحريف القرآن!! </w:t>
      </w:r>
      <w:r w:rsidRPr="004B58AA">
        <w:rPr>
          <w:b/>
          <w:bCs/>
          <w:rtl/>
        </w:rPr>
        <w:t>فَاعْتَبِرُوا يَا أُولِي الْأَبْصَارِ</w:t>
      </w:r>
      <w:r w:rsidRPr="004B58AA">
        <w:rPr>
          <w:rtl/>
        </w:rPr>
        <w:t>؟</w:t>
      </w:r>
    </w:p>
    <w:p w:rsidR="00573348" w:rsidRPr="004F3AF3" w:rsidRDefault="00573348" w:rsidP="00573348">
      <w:pPr>
        <w:pStyle w:val="a6"/>
        <w:spacing w:before="240" w:after="240"/>
        <w:ind w:firstLine="0"/>
        <w:jc w:val="center"/>
        <w:rPr>
          <w:sz w:val="20"/>
          <w:szCs w:val="22"/>
          <w:rtl/>
        </w:rPr>
      </w:pPr>
      <w:r w:rsidRPr="004F3AF3">
        <w:rPr>
          <w:sz w:val="28"/>
          <w:szCs w:val="22"/>
        </w:rPr>
        <w:sym w:font="AGA Arabesque" w:char="F023"/>
      </w:r>
      <w:r w:rsidRPr="004F3AF3">
        <w:rPr>
          <w:sz w:val="28"/>
          <w:szCs w:val="22"/>
        </w:rPr>
        <w:sym w:font="AGA Arabesque" w:char="F023"/>
      </w:r>
      <w:r w:rsidRPr="004F3AF3">
        <w:rPr>
          <w:sz w:val="28"/>
          <w:szCs w:val="22"/>
        </w:rPr>
        <w:sym w:font="AGA Arabesque" w:char="F023"/>
      </w:r>
    </w:p>
    <w:p w:rsidR="00573348" w:rsidRDefault="00573348" w:rsidP="00573348">
      <w:pPr>
        <w:pStyle w:val="a6"/>
        <w:ind w:firstLine="0"/>
        <w:rPr>
          <w:rtl/>
        </w:rPr>
        <w:sectPr w:rsidR="00573348" w:rsidSect="007B2524">
          <w:headerReference w:type="default" r:id="rId55"/>
          <w:footnotePr>
            <w:numRestart w:val="eachPage"/>
          </w:footnotePr>
          <w:pgSz w:w="11907" w:h="16840" w:code="9"/>
          <w:pgMar w:top="1021" w:right="2495" w:bottom="4253" w:left="2041" w:header="0" w:footer="1021" w:gutter="0"/>
          <w:cols w:space="708"/>
          <w:bidi/>
          <w:rtlGutter/>
          <w:docGrid w:linePitch="360"/>
        </w:sectPr>
      </w:pPr>
    </w:p>
    <w:p w:rsidR="00DA04D3" w:rsidRPr="009D4A05" w:rsidRDefault="00DA04D3" w:rsidP="00FF6C5A">
      <w:pPr>
        <w:pStyle w:val="Heading1"/>
        <w:rPr>
          <w:rFonts w:ascii="Times New Roman Bold" w:hAnsi="Times New Roman Bold"/>
          <w:spacing w:val="-4"/>
          <w:rtl/>
        </w:rPr>
      </w:pPr>
      <w:bookmarkStart w:id="113" w:name="_Toc364012937"/>
      <w:r w:rsidRPr="009D4A05">
        <w:rPr>
          <w:rFonts w:ascii="Times New Roman Bold" w:hAnsi="Times New Roman Bold"/>
          <w:spacing w:val="-4"/>
          <w:rtl/>
        </w:rPr>
        <w:t>الفصل الرابع</w:t>
      </w:r>
      <w:r w:rsidR="009D4A05" w:rsidRPr="009D4A05">
        <w:rPr>
          <w:rFonts w:ascii="Times New Roman Bold" w:hAnsi="Times New Roman Bold"/>
          <w:spacing w:val="-4"/>
          <w:rtl/>
        </w:rPr>
        <w:t xml:space="preserve"> [من مفاتيح الجنان]</w:t>
      </w:r>
      <w:r w:rsidRPr="009D4A05">
        <w:rPr>
          <w:rFonts w:ascii="Times New Roman Bold" w:hAnsi="Times New Roman Bold"/>
          <w:spacing w:val="-4"/>
          <w:rtl/>
        </w:rPr>
        <w:t>: في فضل زيارة مولانا أمير المؤمنين علي (ع)</w:t>
      </w:r>
      <w:bookmarkEnd w:id="113"/>
      <w:r w:rsidRPr="009D4A05">
        <w:rPr>
          <w:rFonts w:ascii="Times New Roman Bold" w:hAnsi="Times New Roman Bold"/>
          <w:spacing w:val="-4"/>
          <w:rtl/>
        </w:rPr>
        <w:t xml:space="preserve">  </w:t>
      </w:r>
    </w:p>
    <w:p w:rsidR="00DA04D3" w:rsidRPr="00573348" w:rsidRDefault="00DA04D3" w:rsidP="00B30674">
      <w:pPr>
        <w:pStyle w:val="a6"/>
        <w:rPr>
          <w:spacing w:val="-2"/>
          <w:rtl/>
        </w:rPr>
      </w:pPr>
      <w:r w:rsidRPr="00573348">
        <w:rPr>
          <w:spacing w:val="-2"/>
          <w:rtl/>
        </w:rPr>
        <w:t xml:space="preserve">قال أمير المؤمنين علي </w:t>
      </w:r>
      <w:r w:rsidRPr="00573348">
        <w:rPr>
          <w:spacing w:val="-2"/>
          <w:sz w:val="30"/>
          <w:rtl/>
        </w:rPr>
        <w:sym w:font="AGA Arabesque" w:char="F075"/>
      </w:r>
      <w:r w:rsidRPr="00573348">
        <w:rPr>
          <w:spacing w:val="-2"/>
          <w:rtl/>
        </w:rPr>
        <w:t>: "</w:t>
      </w:r>
      <w:r w:rsidRPr="00573348">
        <w:rPr>
          <w:rFonts w:cs="KFGQPC Uthman Taha Naskh"/>
          <w:spacing w:val="-2"/>
          <w:rtl/>
        </w:rPr>
        <w:t>هَلَكَ فِيَّ رَجُلانِ مُحِبٌّ غَالٍ ومُبْغِضٌ قَالٍ</w:t>
      </w:r>
      <w:r w:rsidRPr="00573348">
        <w:rPr>
          <w:spacing w:val="-2"/>
          <w:rtl/>
        </w:rPr>
        <w:t>"، وقال: "</w:t>
      </w:r>
      <w:r w:rsidRPr="00573348">
        <w:rPr>
          <w:rFonts w:cs="KFGQPC Uthman Taha Naskh"/>
          <w:spacing w:val="-2"/>
          <w:rtl/>
        </w:rPr>
        <w:t>يَهْلِكُ فِيَّ رَجُلانِ مُحِبٌّ مُفْرِطٌ وبَاهِتٌ مُفْتَرٍ</w:t>
      </w:r>
      <w:r w:rsidRPr="00573348">
        <w:rPr>
          <w:spacing w:val="-2"/>
          <w:rtl/>
        </w:rPr>
        <w:t>" (</w:t>
      </w:r>
      <w:r w:rsidRPr="00573348">
        <w:rPr>
          <w:b/>
          <w:bCs/>
          <w:spacing w:val="-2"/>
          <w:rtl/>
        </w:rPr>
        <w:t>نهج البلاغة</w:t>
      </w:r>
      <w:r w:rsidRPr="00573348">
        <w:rPr>
          <w:spacing w:val="-2"/>
          <w:rtl/>
        </w:rPr>
        <w:t>، الحكمة 117 و469)</w:t>
      </w:r>
      <w:r w:rsidR="008F4298" w:rsidRPr="00573348">
        <w:rPr>
          <w:rFonts w:cs="Arabic11 BT"/>
          <w:spacing w:val="-2"/>
          <w:vertAlign w:val="superscript"/>
          <w:rtl/>
        </w:rPr>
        <w:t>(</w:t>
      </w:r>
      <w:r w:rsidR="008F4298" w:rsidRPr="00573348">
        <w:rPr>
          <w:rStyle w:val="FootnoteReference"/>
          <w:rFonts w:cs="Arabic11 BT"/>
          <w:spacing w:val="-2"/>
          <w:rtl/>
        </w:rPr>
        <w:footnoteReference w:id="690"/>
      </w:r>
      <w:r w:rsidR="008F4298" w:rsidRPr="00573348">
        <w:rPr>
          <w:rFonts w:cs="Arabic11 BT"/>
          <w:spacing w:val="-2"/>
          <w:vertAlign w:val="superscript"/>
          <w:rtl/>
        </w:rPr>
        <w:t>)</w:t>
      </w:r>
      <w:r w:rsidRPr="00573348">
        <w:rPr>
          <w:spacing w:val="-2"/>
          <w:rtl/>
        </w:rPr>
        <w:t xml:space="preserve">. ولحسن الحظ لا يوجد في زماننا أحد مُبغضٌ لعليٍّ، ولكن المُحِبِّين الجاهلين - الذين هم أسوأ من الأعداء- كثيرون!! </w:t>
      </w:r>
    </w:p>
    <w:p w:rsidR="00DA04D3" w:rsidRPr="004B58AA" w:rsidRDefault="00DA04D3" w:rsidP="00B30674">
      <w:pPr>
        <w:pStyle w:val="a6"/>
        <w:rPr>
          <w:rtl/>
        </w:rPr>
      </w:pPr>
      <w:r w:rsidRPr="004B58AA">
        <w:rPr>
          <w:rtl/>
        </w:rPr>
        <w:t>ولما كُنَّا قد تعرَّضنا في كتاب «</w:t>
      </w:r>
      <w:r w:rsidRPr="004B58AA">
        <w:rPr>
          <w:b/>
          <w:bCs/>
          <w:rtl/>
        </w:rPr>
        <w:t>زيارت وَزيارتنامه</w:t>
      </w:r>
      <w:r w:rsidRPr="004B58AA">
        <w:rPr>
          <w:rtl/>
        </w:rPr>
        <w:t xml:space="preserve">» [زيارة المزارات وأدعية الزيارات] (ص 259 فما بعد) إلى نقد الزيارات المذكورة في هذا الباب فإننا نُحيل القُرَّاء المحترمين إلى ذلك الكتاب ونذكر هنا على نحو الاختصار بعض الأمور في هذا الموضوع. </w:t>
      </w:r>
    </w:p>
    <w:p w:rsidR="00DA04D3" w:rsidRPr="004B58AA" w:rsidRDefault="00DA04D3" w:rsidP="00B30674">
      <w:pPr>
        <w:pStyle w:val="a6"/>
        <w:rPr>
          <w:rtl/>
        </w:rPr>
      </w:pPr>
      <w:r w:rsidRPr="004B58AA">
        <w:rPr>
          <w:rtl/>
        </w:rPr>
        <w:t>يقول الشيخ عبَّاس: "</w:t>
      </w:r>
      <w:r w:rsidRPr="00544AB0">
        <w:rPr>
          <w:rFonts w:cs="KFGQPC Uthman Taha Naskh"/>
          <w:b/>
          <w:bCs/>
          <w:szCs w:val="26"/>
          <w:rtl/>
        </w:rPr>
        <w:t>فإذا بَلَغْتَ بَابَ حِصْنِ النَّجَفِ فَقُلْ</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691"/>
      </w:r>
      <w:r w:rsidR="008F4298" w:rsidRPr="008F4298">
        <w:rPr>
          <w:rFonts w:cs="Arabic11 BT"/>
          <w:vertAlign w:val="superscript"/>
          <w:rtl/>
        </w:rPr>
        <w:t>)</w:t>
      </w:r>
      <w:r w:rsidRPr="004B58AA">
        <w:rPr>
          <w:rtl/>
        </w:rPr>
        <w:t xml:space="preserve"> في حين أنه لم يكن في زمن الإمام بوَّابة للنجف بل لم تكن هناك قرية حتى يأمر الإمام بأننا إذا وصلنا إلى باب حصنها أن نقول كذا وكذا! من هذا يَتَبَـيَّنُ أن جميع هذه الأقوال وُضِعَتْ في القرون اللاحقة!! أو يروي في فضل زيارة أمير المؤمنين   حديثا فيه: "... </w:t>
      </w:r>
      <w:r w:rsidRPr="00544AB0">
        <w:rPr>
          <w:rFonts w:cs="KFGQPC Uthman Taha Naskh"/>
          <w:b/>
          <w:bCs/>
          <w:szCs w:val="26"/>
          <w:rtl/>
        </w:rPr>
        <w:t>وَاللهِ يَا ابْنَ مَارِدٍ مَا يُطْعِمُ اللهُ النَّارَ قَدَماً اغْبَرَّتْ فِي زِيَارَةِ أَمِيرِ الْمُؤْمِنِينَ (ع) مَاشِياً كَانَ أَوْ رَاكِباً</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692"/>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بناءً على هذا الكلام فإن أهل العراق جميعهم من أهل الجنة ولن يرى أحدهم النار أصلاً، لماذا؟ لأنهم يزورون مرقد عليّ (ع)! في حين أنه لو التقى مسلمٌ بعليّ (ع) أثناء حياته أو زاره لم يكن ذلك موجباً لدخوله الجنة، لكن يبدو أن قبر الإمام في نظر الغُلاة أكثر أهمية من الإمام نفسه!! ثم جاء في آخر الحديث: "</w:t>
      </w:r>
      <w:r w:rsidRPr="00544AB0">
        <w:rPr>
          <w:rFonts w:cs="KFGQPC Uthman Taha Naskh"/>
          <w:b/>
          <w:bCs/>
          <w:szCs w:val="26"/>
          <w:rtl/>
        </w:rPr>
        <w:t>يَا ابْنَ مَارِدٍ اكْتُبْ هَذَا الْحَدِيثَ بِمَاءِ الذَّهَبِ</w:t>
      </w:r>
      <w:r w:rsidRPr="004B58AA">
        <w:rPr>
          <w:rtl/>
        </w:rPr>
        <w:t>".  نعم، يجب كتابة موضوعات هؤلاء الجاهلين الغُلاة بماء الذهب لأنها تُؤدِّي دوراً مهماً في إضلال الناس وإبعادهم عن القرآن وتشغلهم بالخرافات وهذا كلُّه يُعجب المُستعمرين ويُسعدهم!</w:t>
      </w:r>
    </w:p>
    <w:p w:rsidR="00DA04D3" w:rsidRPr="004B58AA" w:rsidRDefault="00DA04D3" w:rsidP="00B30674">
      <w:pPr>
        <w:pStyle w:val="a6"/>
        <w:rPr>
          <w:rtl/>
        </w:rPr>
      </w:pPr>
      <w:r w:rsidRPr="004B58AA">
        <w:rPr>
          <w:rtl/>
        </w:rPr>
        <w:t>أو يروي الشيخ عبَّاس خبراً لا اعتبار له يقول: "</w:t>
      </w:r>
      <w:r w:rsidRPr="00544AB0">
        <w:rPr>
          <w:rFonts w:cs="KFGQPC Uthman Taha Naskh"/>
          <w:b/>
          <w:bCs/>
          <w:szCs w:val="26"/>
          <w:rtl/>
        </w:rPr>
        <w:t>بِظَهْرِ الكُوفَةِ قَبْرٌ لا يلُوذُ بِهِ ذو عاهةٍ إلا شَفَاهُ اللهُ</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693"/>
      </w:r>
      <w:r w:rsidR="008F4298" w:rsidRPr="008F4298">
        <w:rPr>
          <w:rFonts w:cs="Arabic11 BT"/>
          <w:vertAlign w:val="superscript"/>
          <w:rtl/>
        </w:rPr>
        <w:t>)</w:t>
      </w:r>
      <w:r w:rsidRPr="004B58AA">
        <w:rPr>
          <w:rtl/>
        </w:rPr>
        <w:t xml:space="preserve"> ولو سألهم سائلٌ فقال: فلماذا إذن يذهب مراجع التقليد الساكنون في النجف إلى بلدان أوروبا للعلاج كلما أُصيبوا بمرض أو يُحضرون لهم طبيباً من تلك البلدان، بدلاً من ذهابهم إلى مرقد حضرة عليّ (ع)؟! أضف إلى ذلك أن أمير المؤمنين </w:t>
      </w:r>
      <w:r w:rsidRPr="004B58AA">
        <w:rPr>
          <w:sz w:val="30"/>
          <w:rtl/>
        </w:rPr>
        <w:sym w:font="AGA Arabesque" w:char="F075"/>
      </w:r>
      <w:r w:rsidRPr="004B58AA">
        <w:rPr>
          <w:rtl/>
        </w:rPr>
        <w:t xml:space="preserve"> نفسه كان يمرض! فكيف يكون الذهاب إلى قبره سبباً للشفاء؟! فبماذا يُجيبون؟ اللهم حُلَّ لنا هذا اللغز! </w:t>
      </w:r>
    </w:p>
    <w:p w:rsidR="00DA04D3" w:rsidRPr="004B58AA" w:rsidRDefault="00DA04D3" w:rsidP="00B30674">
      <w:pPr>
        <w:pStyle w:val="a6"/>
        <w:rPr>
          <w:rtl/>
        </w:rPr>
      </w:pPr>
      <w:r w:rsidRPr="004B58AA">
        <w:rPr>
          <w:rtl/>
        </w:rPr>
        <w:t>أو يقول: «</w:t>
      </w:r>
      <w:r w:rsidRPr="00544AB0">
        <w:rPr>
          <w:rFonts w:cs="KFGQPC Uthman Taha Naskh"/>
          <w:b/>
          <w:bCs/>
          <w:szCs w:val="26"/>
          <w:rtl/>
        </w:rPr>
        <w:t>اللَّهُمَّ إِنَّ هَذَا الْحَرَمَ حَرَمُكَ وَالْمَقَامَ مَقَامُك</w:t>
      </w:r>
      <w:r w:rsidRPr="004B58AA">
        <w:rPr>
          <w:rtl/>
        </w:rPr>
        <w:t>‏»!! أي هذا الحرم الذي بناه الظلمة بالمال الحرام أو المال الذي فيه شُبهة هو حرمُكَ يا ألله! فليت شعري! هل علَّم الأئِمَّةُ أنفسُهُم هذه الجمل للمؤمنين، وهل كان الأئِمَّةُ يُزكُّون أنفسَهم ويرفعون من شأن ذواتهم إلى هذا الحدّ؟ وهل كانوا مُعجبين بأنفسِهِم ومُصابون بالغرور إلى هذا الحدّ؟ أم أن الوضَّاعين نسبوا إليهم نصوص الزيارات هذه كذباً وزوراً؟ إن الذين وضعوا هذه الزيارات ما كانوا يعرفون الله حق المعرفة ولا كان لهم علمٌ بسيرة النبيّ والأئمة عليهم السلام.</w:t>
      </w:r>
    </w:p>
    <w:p w:rsidR="00DA04D3" w:rsidRPr="00573348" w:rsidRDefault="00DA04D3" w:rsidP="00B30674">
      <w:pPr>
        <w:pStyle w:val="a6"/>
        <w:rPr>
          <w:spacing w:val="-4"/>
          <w:rtl/>
        </w:rPr>
      </w:pPr>
      <w:r w:rsidRPr="00573348">
        <w:rPr>
          <w:spacing w:val="-4"/>
          <w:rtl/>
        </w:rPr>
        <w:t>وجاء في فصل «</w:t>
      </w:r>
      <w:r w:rsidRPr="00573348">
        <w:rPr>
          <w:b/>
          <w:bCs/>
          <w:spacing w:val="-4"/>
          <w:rtl/>
        </w:rPr>
        <w:t>في الزِّيَارَات المُطْلَقَة</w:t>
      </w:r>
      <w:r w:rsidRPr="00573348">
        <w:rPr>
          <w:spacing w:val="-4"/>
          <w:rtl/>
        </w:rPr>
        <w:t>» في وصف حضرة الأمير (ع) أن الزائر يقول: «</w:t>
      </w:r>
      <w:r w:rsidRPr="00573348">
        <w:rPr>
          <w:rFonts w:cs="KFGQPC Uthman Taha Naskh"/>
          <w:b/>
          <w:bCs/>
          <w:spacing w:val="-4"/>
          <w:szCs w:val="26"/>
          <w:rtl/>
        </w:rPr>
        <w:t xml:space="preserve">انْتَجَبْتَهُ بِعِلْمِكَ وَجَعَلْتَهُ هَادِياً لِمَنْ شِئْتَ مِنْ خَلْقِكَ وَالدَّلِيلَ عَلَى مَنْ بَعَثْتَهُ بِرِسَالَاتِكَ </w:t>
      </w:r>
      <w:r w:rsidRPr="00573348">
        <w:rPr>
          <w:rFonts w:cs="KFGQPC Uthman Taha Naskh"/>
          <w:b/>
          <w:bCs/>
          <w:spacing w:val="-4"/>
          <w:szCs w:val="26"/>
          <w:u w:val="single"/>
          <w:rtl/>
        </w:rPr>
        <w:t>وَدَيَّانِ الدِّين</w:t>
      </w:r>
      <w:r w:rsidRPr="00573348">
        <w:rPr>
          <w:spacing w:val="-4"/>
          <w:rtl/>
        </w:rPr>
        <w:t>.......الخ‏» أليس هذا الكلام كفراً؟ ألا يُخالف كلام عليّ؟ إن لم يكن مثل هذا الكلام كفراً فما الكفر إذن؟! هل كان عليٌّ الذي كان يأمر بالاقتداء بسُنة النبيّ (</w:t>
      </w:r>
      <w:r w:rsidRPr="00573348">
        <w:rPr>
          <w:b/>
          <w:bCs/>
          <w:spacing w:val="-4"/>
          <w:rtl/>
        </w:rPr>
        <w:t>نهج البلاغة</w:t>
      </w:r>
      <w:r w:rsidRPr="00573348">
        <w:rPr>
          <w:spacing w:val="-4"/>
          <w:rtl/>
        </w:rPr>
        <w:t xml:space="preserve">، الخطبة 205) مُتَّبعاً لرسول الله </w:t>
      </w:r>
      <w:r w:rsidRPr="00573348">
        <w:rPr>
          <w:spacing w:val="-4"/>
          <w:rtl/>
        </w:rPr>
        <w:sym w:font="Abo-thar" w:char="F04A"/>
      </w:r>
      <w:r w:rsidRPr="00573348">
        <w:rPr>
          <w:spacing w:val="-4"/>
          <w:rtl/>
        </w:rPr>
        <w:t xml:space="preserve"> أم دليلاً للرسول؟</w:t>
      </w:r>
      <w:r w:rsidR="008F4298" w:rsidRPr="00573348">
        <w:rPr>
          <w:rFonts w:cs="Arabic11 BT"/>
          <w:spacing w:val="-4"/>
          <w:vertAlign w:val="superscript"/>
          <w:rtl/>
        </w:rPr>
        <w:t>(</w:t>
      </w:r>
      <w:r w:rsidR="008F4298" w:rsidRPr="00573348">
        <w:rPr>
          <w:rStyle w:val="FootnoteReference"/>
          <w:rFonts w:cs="Arabic11 BT"/>
          <w:spacing w:val="-4"/>
          <w:rtl/>
        </w:rPr>
        <w:footnoteReference w:id="694"/>
      </w:r>
      <w:r w:rsidR="008F4298" w:rsidRPr="00573348">
        <w:rPr>
          <w:rFonts w:cs="Arabic11 BT"/>
          <w:spacing w:val="-4"/>
          <w:vertAlign w:val="superscript"/>
          <w:rtl/>
        </w:rPr>
        <w:t>)</w:t>
      </w:r>
      <w:r w:rsidRPr="00573348">
        <w:rPr>
          <w:spacing w:val="-4"/>
          <w:rtl/>
        </w:rPr>
        <w:t xml:space="preserve"> لماذا لم يعهد الله بهداية الأُمَّة إلى دليل الأنبياء؟! </w:t>
      </w:r>
      <w:r w:rsidRPr="00573348">
        <w:rPr>
          <w:b/>
          <w:bCs/>
          <w:spacing w:val="-4"/>
          <w:rtl/>
        </w:rPr>
        <w:t>أَفَلَا تَعْقِلُونَ</w:t>
      </w:r>
      <w:r w:rsidRPr="00573348">
        <w:rPr>
          <w:spacing w:val="-4"/>
          <w:rtl/>
        </w:rPr>
        <w:t xml:space="preserve">؟! </w:t>
      </w:r>
    </w:p>
    <w:p w:rsidR="00DA04D3" w:rsidRPr="001B1FDE" w:rsidRDefault="00DA04D3" w:rsidP="00B30674">
      <w:pPr>
        <w:pStyle w:val="a6"/>
        <w:rPr>
          <w:spacing w:val="-2"/>
          <w:rtl/>
        </w:rPr>
      </w:pPr>
      <w:r w:rsidRPr="001B1FDE">
        <w:rPr>
          <w:spacing w:val="-2"/>
          <w:rtl/>
        </w:rPr>
        <w:t xml:space="preserve">لعنة الله على الذين أشاعوا بين المسلمين وأتباع القرآن كل خرافة وكل كلام باطل باسم المدائح والثناء والتمجيد وإظهار المحبَّة و...... يجب أن يتمّ إفهام الناس أن الإسلام ليس دين المدائح والنياحة والأعمال غير المنطقية وقد نهى رسول الله </w:t>
      </w:r>
      <w:r w:rsidRPr="001B1FDE">
        <w:rPr>
          <w:spacing w:val="-2"/>
          <w:rtl/>
        </w:rPr>
        <w:sym w:font="Abo-thar" w:char="F04A"/>
      </w:r>
      <w:r w:rsidRPr="001B1FDE">
        <w:rPr>
          <w:spacing w:val="-2"/>
          <w:rtl/>
        </w:rPr>
        <w:t xml:space="preserve"> عن مثل هذه الأعمال، كما قال: «</w:t>
      </w:r>
      <w:r w:rsidRPr="001B1FDE">
        <w:rPr>
          <w:rFonts w:cs="KFGQPC Uthman Taha Naskh"/>
          <w:spacing w:val="-2"/>
          <w:rtl/>
        </w:rPr>
        <w:t>احْثُوا فِي وُجُوهِ الْمَدَّاحِينَ التُّرَاب</w:t>
      </w:r>
      <w:r w:rsidRPr="001B1FDE">
        <w:rPr>
          <w:spacing w:val="-2"/>
          <w:rtl/>
        </w:rPr>
        <w:t>‏»</w:t>
      </w:r>
      <w:r w:rsidR="008F4298" w:rsidRPr="001B1FDE">
        <w:rPr>
          <w:rFonts w:cs="Arabic11 BT"/>
          <w:spacing w:val="-2"/>
          <w:vertAlign w:val="superscript"/>
          <w:rtl/>
        </w:rPr>
        <w:t>(</w:t>
      </w:r>
      <w:r w:rsidR="008F4298" w:rsidRPr="001B1FDE">
        <w:rPr>
          <w:rStyle w:val="FootnoteReference"/>
          <w:rFonts w:cs="Arabic11 BT"/>
          <w:spacing w:val="-2"/>
          <w:rtl/>
        </w:rPr>
        <w:footnoteReference w:id="695"/>
      </w:r>
      <w:r w:rsidR="008F4298" w:rsidRPr="001B1FDE">
        <w:rPr>
          <w:rFonts w:cs="Arabic11 BT"/>
          <w:spacing w:val="-2"/>
          <w:vertAlign w:val="superscript"/>
          <w:rtl/>
        </w:rPr>
        <w:t>)</w:t>
      </w:r>
      <w:r w:rsidRPr="001B1FDE">
        <w:rPr>
          <w:spacing w:val="-2"/>
          <w:rtl/>
        </w:rPr>
        <w:t>. وقال عن النياحة: «</w:t>
      </w:r>
      <w:r w:rsidRPr="001B1FDE">
        <w:rPr>
          <w:rFonts w:cs="KFGQPC Uthman Taha Naskh"/>
          <w:spacing w:val="-2"/>
          <w:rtl/>
        </w:rPr>
        <w:t>النِّيَاحَةُ مِنْ عَمَلِ الْجَاهِلِيَّةِ</w:t>
      </w:r>
      <w:r w:rsidRPr="001B1FDE">
        <w:rPr>
          <w:spacing w:val="-2"/>
          <w:rtl/>
        </w:rPr>
        <w:t>»</w:t>
      </w:r>
      <w:r w:rsidR="008F4298" w:rsidRPr="001B1FDE">
        <w:rPr>
          <w:rFonts w:cs="Arabic11 BT"/>
          <w:spacing w:val="-2"/>
          <w:vertAlign w:val="superscript"/>
          <w:rtl/>
        </w:rPr>
        <w:t>(</w:t>
      </w:r>
      <w:r w:rsidR="008F4298" w:rsidRPr="001B1FDE">
        <w:rPr>
          <w:rStyle w:val="FootnoteReference"/>
          <w:rFonts w:cs="Arabic11 BT"/>
          <w:spacing w:val="-2"/>
          <w:rtl/>
        </w:rPr>
        <w:footnoteReference w:id="696"/>
      </w:r>
      <w:r w:rsidR="008F4298" w:rsidRPr="001B1FDE">
        <w:rPr>
          <w:rFonts w:cs="Arabic11 BT"/>
          <w:spacing w:val="-2"/>
          <w:vertAlign w:val="superscript"/>
          <w:rtl/>
        </w:rPr>
        <w:t>)</w:t>
      </w:r>
      <w:r w:rsidRPr="001B1FDE">
        <w:rPr>
          <w:spacing w:val="-2"/>
          <w:rtl/>
        </w:rPr>
        <w:t>. و: «</w:t>
      </w:r>
      <w:r w:rsidRPr="001B1FDE">
        <w:rPr>
          <w:rFonts w:cs="KFGQPC Uthman Taha Naskh"/>
          <w:spacing w:val="-2"/>
          <w:rtl/>
        </w:rPr>
        <w:t>نَهَى</w:t>
      </w:r>
      <w:r w:rsidR="00573348">
        <w:rPr>
          <w:rFonts w:cs="KFGQPC Uthman Taha Naskh" w:hint="cs"/>
          <w:spacing w:val="-2"/>
          <w:rtl/>
        </w:rPr>
        <w:t xml:space="preserve">       </w:t>
      </w:r>
      <w:r w:rsidRPr="001B1FDE">
        <w:rPr>
          <w:rFonts w:cs="KFGQPC Uthman Taha Naskh"/>
          <w:spacing w:val="-2"/>
          <w:rtl/>
        </w:rPr>
        <w:t xml:space="preserve"> رسول الله </w:t>
      </w:r>
      <w:r w:rsidRPr="001B1FDE">
        <w:rPr>
          <w:rFonts w:cs="KFGQPC Uthman Taha Naskh"/>
          <w:spacing w:val="-2"/>
          <w:rtl/>
        </w:rPr>
        <w:sym w:font="Abo-thar" w:char="F04A"/>
      </w:r>
      <w:r w:rsidRPr="001B1FDE">
        <w:rPr>
          <w:rFonts w:cs="KFGQPC Uthman Taha Naskh"/>
          <w:spacing w:val="-2"/>
          <w:rtl/>
        </w:rPr>
        <w:t xml:space="preserve"> عَنِ الرَّنَّةِ عِنْدَ الْمُصِيبَةِ وَنَهَى عَنِ النِّيَاحَةِ وَالِاسْتِمَاعِ إِلَيْهَا</w:t>
      </w:r>
      <w:r w:rsidRPr="001B1FDE">
        <w:rPr>
          <w:spacing w:val="-2"/>
          <w:rtl/>
        </w:rPr>
        <w:t>»</w:t>
      </w:r>
      <w:r w:rsidR="008F4298" w:rsidRPr="001B1FDE">
        <w:rPr>
          <w:rFonts w:cs="Arabic11 BT"/>
          <w:spacing w:val="-2"/>
          <w:vertAlign w:val="superscript"/>
          <w:rtl/>
        </w:rPr>
        <w:t>(</w:t>
      </w:r>
      <w:r w:rsidR="008F4298" w:rsidRPr="001B1FDE">
        <w:rPr>
          <w:rStyle w:val="FootnoteReference"/>
          <w:rFonts w:cs="Arabic11 BT"/>
          <w:spacing w:val="-2"/>
          <w:rtl/>
        </w:rPr>
        <w:footnoteReference w:id="697"/>
      </w:r>
      <w:r w:rsidR="008F4298" w:rsidRPr="001B1FDE">
        <w:rPr>
          <w:rFonts w:cs="Arabic11 BT"/>
          <w:spacing w:val="-2"/>
          <w:vertAlign w:val="superscript"/>
          <w:rtl/>
        </w:rPr>
        <w:t>)</w:t>
      </w:r>
      <w:r w:rsidRPr="001B1FDE">
        <w:rPr>
          <w:spacing w:val="-2"/>
          <w:rtl/>
        </w:rPr>
        <w:t>. وعندما قُتل جناب جعفر بن أبي طالب -رضوان الله عليه- قال النبيّ لفاطمة (ع): «</w:t>
      </w:r>
      <w:r w:rsidRPr="001B1FDE">
        <w:rPr>
          <w:rFonts w:cs="KFGQPC Uthman Taha Naskh"/>
          <w:spacing w:val="-2"/>
          <w:rtl/>
        </w:rPr>
        <w:t>لَا تَدْعِي بِذُلٍّ وَلَا ثُكْلٍ وَلَا حُزْنٍ‏</w:t>
      </w:r>
      <w:r w:rsidRPr="001B1FDE">
        <w:rPr>
          <w:spacing w:val="-2"/>
          <w:rtl/>
        </w:rPr>
        <w:t>»</w:t>
      </w:r>
      <w:r w:rsidR="008F4298" w:rsidRPr="001B1FDE">
        <w:rPr>
          <w:rFonts w:cs="Arabic11 BT"/>
          <w:spacing w:val="-2"/>
          <w:vertAlign w:val="superscript"/>
          <w:rtl/>
        </w:rPr>
        <w:t>(</w:t>
      </w:r>
      <w:r w:rsidR="008F4298" w:rsidRPr="001B1FDE">
        <w:rPr>
          <w:rStyle w:val="FootnoteReference"/>
          <w:rFonts w:cs="Arabic11 BT"/>
          <w:spacing w:val="-2"/>
          <w:rtl/>
        </w:rPr>
        <w:footnoteReference w:id="698"/>
      </w:r>
      <w:r w:rsidR="008F4298" w:rsidRPr="001B1FDE">
        <w:rPr>
          <w:rFonts w:cs="Arabic11 BT"/>
          <w:spacing w:val="-2"/>
          <w:vertAlign w:val="superscript"/>
          <w:rtl/>
        </w:rPr>
        <w:t>)</w:t>
      </w:r>
      <w:r w:rsidRPr="001B1FDE">
        <w:rPr>
          <w:spacing w:val="-2"/>
          <w:rtl/>
        </w:rPr>
        <w:t>. وجاء في الحديث أيضاً: «</w:t>
      </w:r>
      <w:r w:rsidRPr="001B1FDE">
        <w:rPr>
          <w:rFonts w:cs="KFGQPC Uthman Taha Naskh"/>
          <w:spacing w:val="-2"/>
          <w:rtl/>
        </w:rPr>
        <w:t xml:space="preserve">إِنَّ رَسُولَ اللهِ </w:t>
      </w:r>
      <w:r w:rsidRPr="001B1FDE">
        <w:rPr>
          <w:rFonts w:cs="KFGQPC Uthman Taha Naskh"/>
          <w:spacing w:val="-2"/>
          <w:sz w:val="30"/>
          <w:rtl/>
        </w:rPr>
        <w:sym w:font="Abo-thar" w:char="F04A"/>
      </w:r>
      <w:r w:rsidRPr="001B1FDE">
        <w:rPr>
          <w:rFonts w:cs="KFGQPC Uthman Taha Naskh"/>
          <w:spacing w:val="-2"/>
          <w:rtl/>
        </w:rPr>
        <w:t xml:space="preserve"> قَالَ لِفَاطِمَةَ (ع): إِذَا أَنَا مِتُّ فَلَا تَخْمِشِي عَلَيَّ وَجْهاً وَلَا تَنْشُرِي عَلَيَّ شَعْراً وَلَا تُنَادِي بِالْوَيْلِ وَلَا تُقِيمِي عَلَيَّ نَائِحَةً</w:t>
      </w:r>
      <w:r w:rsidRPr="001B1FDE">
        <w:rPr>
          <w:spacing w:val="-2"/>
          <w:rtl/>
        </w:rPr>
        <w:t>»</w:t>
      </w:r>
      <w:r w:rsidRPr="001B1FDE">
        <w:rPr>
          <w:spacing w:val="-2"/>
          <w:vertAlign w:val="superscript"/>
          <w:rtl/>
        </w:rPr>
        <w:t xml:space="preserve"> </w:t>
      </w:r>
      <w:r w:rsidR="008F4298" w:rsidRPr="001B1FDE">
        <w:rPr>
          <w:rFonts w:cs="Arabic11 BT"/>
          <w:spacing w:val="-2"/>
          <w:vertAlign w:val="superscript"/>
          <w:rtl/>
        </w:rPr>
        <w:t>(</w:t>
      </w:r>
      <w:r w:rsidR="008F4298" w:rsidRPr="001B1FDE">
        <w:rPr>
          <w:rStyle w:val="FootnoteReference"/>
          <w:rFonts w:cs="Arabic11 BT"/>
          <w:spacing w:val="-2"/>
          <w:rtl/>
        </w:rPr>
        <w:footnoteReference w:id="699"/>
      </w:r>
      <w:r w:rsidR="008F4298" w:rsidRPr="001B1FDE">
        <w:rPr>
          <w:rFonts w:cs="Arabic11 BT"/>
          <w:spacing w:val="-2"/>
          <w:vertAlign w:val="superscript"/>
          <w:rtl/>
        </w:rPr>
        <w:t>)</w:t>
      </w:r>
      <w:r w:rsidRPr="001B1FDE">
        <w:rPr>
          <w:spacing w:val="-2"/>
          <w:rtl/>
        </w:rPr>
        <w:t xml:space="preserve">. وقال </w:t>
      </w:r>
      <w:r w:rsidRPr="001B1FDE">
        <w:rPr>
          <w:spacing w:val="-2"/>
          <w:sz w:val="30"/>
          <w:rtl/>
        </w:rPr>
        <w:sym w:font="Abo-thar" w:char="F04A"/>
      </w:r>
      <w:r w:rsidRPr="001B1FDE">
        <w:rPr>
          <w:spacing w:val="-2"/>
          <w:rtl/>
        </w:rPr>
        <w:t>: «</w:t>
      </w:r>
      <w:r w:rsidRPr="001B1FDE">
        <w:rPr>
          <w:rFonts w:cs="KFGQPC Uthman Taha Naskh"/>
          <w:spacing w:val="-2"/>
          <w:rtl/>
        </w:rPr>
        <w:t>لَعَنَ الْخَامِشَةَ وَجْهَهَا وَالشَّاقَّةَ جَيْبَهَا وَالدَّاعِيَةَ بِالْوَيْلِ وَالثُّبُور</w:t>
      </w:r>
      <w:r w:rsidRPr="001B1FDE">
        <w:rPr>
          <w:spacing w:val="-2"/>
          <w:rtl/>
        </w:rPr>
        <w:t>»</w:t>
      </w:r>
      <w:r w:rsidR="008F4298" w:rsidRPr="001B1FDE">
        <w:rPr>
          <w:rFonts w:cs="Arabic11 BT"/>
          <w:spacing w:val="-2"/>
          <w:vertAlign w:val="superscript"/>
          <w:rtl/>
        </w:rPr>
        <w:t>(</w:t>
      </w:r>
      <w:r w:rsidR="008F4298" w:rsidRPr="001B1FDE">
        <w:rPr>
          <w:rStyle w:val="FootnoteReference"/>
          <w:rFonts w:cs="Arabic11 BT"/>
          <w:spacing w:val="-2"/>
          <w:rtl/>
        </w:rPr>
        <w:footnoteReference w:id="700"/>
      </w:r>
      <w:r w:rsidR="008F4298" w:rsidRPr="001B1FDE">
        <w:rPr>
          <w:rFonts w:cs="Arabic11 BT"/>
          <w:spacing w:val="-2"/>
          <w:vertAlign w:val="superscript"/>
          <w:rtl/>
        </w:rPr>
        <w:t>)</w:t>
      </w:r>
      <w:r w:rsidRPr="001B1FDE">
        <w:rPr>
          <w:spacing w:val="-2"/>
          <w:rtl/>
        </w:rPr>
        <w:t xml:space="preserve">. وقال </w:t>
      </w:r>
      <w:r w:rsidRPr="001B1FDE">
        <w:rPr>
          <w:spacing w:val="-2"/>
          <w:sz w:val="30"/>
          <w:rtl/>
        </w:rPr>
        <w:sym w:font="Abo-thar" w:char="F04A"/>
      </w:r>
      <w:r w:rsidRPr="001B1FDE">
        <w:rPr>
          <w:spacing w:val="-2"/>
          <w:rtl/>
        </w:rPr>
        <w:t>: "</w:t>
      </w:r>
      <w:r w:rsidRPr="001B1FDE">
        <w:rPr>
          <w:rFonts w:cs="KFGQPC Uthman Taha Naskh"/>
          <w:spacing w:val="-2"/>
          <w:rtl/>
        </w:rPr>
        <w:t>لَيْسَ مِنَّا مَنْ حَلَقَ، وَلا من سَلَقَ، ولا من خَرَقَ، ولا مَنْ دعا بالويل والثبور</w:t>
      </w:r>
      <w:r w:rsidRPr="001B1FDE">
        <w:rPr>
          <w:spacing w:val="-2"/>
          <w:rtl/>
        </w:rPr>
        <w:t>"</w:t>
      </w:r>
      <w:r w:rsidR="008F4298" w:rsidRPr="001B1FDE">
        <w:rPr>
          <w:rFonts w:cs="Arabic11 BT"/>
          <w:spacing w:val="-2"/>
          <w:vertAlign w:val="superscript"/>
          <w:rtl/>
        </w:rPr>
        <w:t>(</w:t>
      </w:r>
      <w:r w:rsidR="008F4298" w:rsidRPr="001B1FDE">
        <w:rPr>
          <w:rStyle w:val="FootnoteReference"/>
          <w:rFonts w:cs="Arabic11 BT"/>
          <w:spacing w:val="-2"/>
          <w:rtl/>
        </w:rPr>
        <w:footnoteReference w:id="701"/>
      </w:r>
      <w:r w:rsidR="008F4298" w:rsidRPr="001B1FDE">
        <w:rPr>
          <w:rFonts w:cs="Arabic11 BT"/>
          <w:spacing w:val="-2"/>
          <w:vertAlign w:val="superscript"/>
          <w:rtl/>
        </w:rPr>
        <w:t>)</w:t>
      </w:r>
      <w:r w:rsidRPr="001B1FDE">
        <w:rPr>
          <w:spacing w:val="-2"/>
          <w:rtl/>
        </w:rPr>
        <w:t>. وقال: "</w:t>
      </w:r>
      <w:r w:rsidRPr="001B1FDE">
        <w:rPr>
          <w:rFonts w:cs="KFGQPC Uthman Taha Naskh"/>
          <w:spacing w:val="-2"/>
          <w:rtl/>
        </w:rPr>
        <w:t>إِنَّمَا نَهَيْتُ عَنِ النَّوْحِ عَنْ صَوْتَيْنِ أَحْمَقَيْنِ فَاجِرَيْنِ صَوْتٍ عِنْدَ نَغَمِ لَعِبٍ وَلَهْوٍ وَمَزَامِيرِ شَيْطَانٍ وَصَوْتٍ عِنْدَ مُصِيبَةٍ خَمْشِ وُجُوهٍ وَشَقِّ جُيُوبٍ وَرَنَّةِ شَيْطَان‏</w:t>
      </w:r>
      <w:r w:rsidRPr="001B1FDE">
        <w:rPr>
          <w:spacing w:val="-2"/>
          <w:rtl/>
        </w:rPr>
        <w:t>"</w:t>
      </w:r>
      <w:r w:rsidR="008F4298" w:rsidRPr="001B1FDE">
        <w:rPr>
          <w:rFonts w:cs="Arabic11 BT"/>
          <w:spacing w:val="-2"/>
          <w:vertAlign w:val="superscript"/>
          <w:rtl/>
        </w:rPr>
        <w:t>(</w:t>
      </w:r>
      <w:r w:rsidR="008F4298" w:rsidRPr="001B1FDE">
        <w:rPr>
          <w:rStyle w:val="FootnoteReference"/>
          <w:rFonts w:cs="Arabic11 BT"/>
          <w:spacing w:val="-2"/>
          <w:rtl/>
        </w:rPr>
        <w:footnoteReference w:id="702"/>
      </w:r>
      <w:r w:rsidR="008F4298" w:rsidRPr="001B1FDE">
        <w:rPr>
          <w:rFonts w:cs="Arabic11 BT"/>
          <w:spacing w:val="-2"/>
          <w:vertAlign w:val="superscript"/>
          <w:rtl/>
        </w:rPr>
        <w:t>)</w:t>
      </w:r>
      <w:r w:rsidRPr="001B1FDE">
        <w:rPr>
          <w:spacing w:val="-2"/>
          <w:rtl/>
        </w:rPr>
        <w:t>. وقال: "</w:t>
      </w:r>
      <w:r w:rsidRPr="001B1FDE">
        <w:rPr>
          <w:rFonts w:cs="KFGQPC Uthman Taha Naskh"/>
          <w:spacing w:val="-2"/>
          <w:rtl/>
        </w:rPr>
        <w:t>أَرْبَعٌ فِي أُمَّتِي مِنَ الْجَاهِلِيَّةِ، لاَ يَتْرُكُونَهُنَّ: الْفَخْرُ فِي الأَحْسَابِ، وَالطَّعْنُ فِي الأَنْسَابِ، وَالاِسْتِسْقَاءُ بِالنُّجُومِ، وَالنِّيَاحَةُ</w:t>
      </w:r>
      <w:r w:rsidRPr="001B1FDE">
        <w:rPr>
          <w:spacing w:val="-2"/>
          <w:rtl/>
        </w:rPr>
        <w:t>"</w:t>
      </w:r>
      <w:r w:rsidR="008F4298" w:rsidRPr="001B1FDE">
        <w:rPr>
          <w:rFonts w:cs="Arabic11 BT"/>
          <w:spacing w:val="-2"/>
          <w:vertAlign w:val="superscript"/>
          <w:rtl/>
        </w:rPr>
        <w:t>(</w:t>
      </w:r>
      <w:r w:rsidR="008F4298" w:rsidRPr="001B1FDE">
        <w:rPr>
          <w:rStyle w:val="FootnoteReference"/>
          <w:rFonts w:cs="Arabic11 BT"/>
          <w:spacing w:val="-2"/>
          <w:rtl/>
        </w:rPr>
        <w:footnoteReference w:id="703"/>
      </w:r>
      <w:r w:rsidR="008F4298" w:rsidRPr="001B1FDE">
        <w:rPr>
          <w:rFonts w:cs="Arabic11 BT"/>
          <w:spacing w:val="-2"/>
          <w:vertAlign w:val="superscript"/>
          <w:rtl/>
        </w:rPr>
        <w:t>)</w:t>
      </w:r>
      <w:r w:rsidRPr="001B1FDE">
        <w:rPr>
          <w:spacing w:val="-2"/>
          <w:rtl/>
        </w:rPr>
        <w:t xml:space="preserve">. ونهى النبيّ </w:t>
      </w:r>
      <w:r w:rsidRPr="001B1FDE">
        <w:rPr>
          <w:spacing w:val="-2"/>
          <w:sz w:val="30"/>
          <w:rtl/>
        </w:rPr>
        <w:sym w:font="Abo-thar" w:char="F04A"/>
      </w:r>
      <w:r w:rsidRPr="001B1FDE">
        <w:rPr>
          <w:spacing w:val="-2"/>
          <w:rtl/>
        </w:rPr>
        <w:t xml:space="preserve"> الناس عن النياحة عندما استُشهد عمّه جناب حمزة بن عبد المطلب (ع)</w:t>
      </w:r>
      <w:r w:rsidR="008F4298" w:rsidRPr="001B1FDE">
        <w:rPr>
          <w:rFonts w:cs="Arabic11 BT"/>
          <w:spacing w:val="-2"/>
          <w:vertAlign w:val="superscript"/>
          <w:rtl/>
        </w:rPr>
        <w:t>(</w:t>
      </w:r>
      <w:r w:rsidR="008F4298" w:rsidRPr="001B1FDE">
        <w:rPr>
          <w:rStyle w:val="FootnoteReference"/>
          <w:rFonts w:cs="Arabic11 BT"/>
          <w:spacing w:val="-2"/>
          <w:rtl/>
        </w:rPr>
        <w:footnoteReference w:id="704"/>
      </w:r>
      <w:r w:rsidR="008F4298" w:rsidRPr="001B1FDE">
        <w:rPr>
          <w:rFonts w:cs="Arabic11 BT"/>
          <w:spacing w:val="-2"/>
          <w:vertAlign w:val="superscript"/>
          <w:rtl/>
        </w:rPr>
        <w:t>)</w:t>
      </w:r>
      <w:r w:rsidRPr="001B1FDE">
        <w:rPr>
          <w:spacing w:val="-2"/>
          <w:rtl/>
        </w:rPr>
        <w:t>. وقال: "</w:t>
      </w:r>
      <w:r w:rsidRPr="001B1FDE">
        <w:rPr>
          <w:rFonts w:cs="KFGQPC Uthman Taha Naskh"/>
          <w:spacing w:val="-2"/>
          <w:rtl/>
        </w:rPr>
        <w:t>صَوْتَانِ مَلْعُونَانِ يُبْغِضُهُمَا اللهُ إِعْوَالٌ عِنْدَ مُصِيبَةٍ وَصَوْتٌ عِنْدَ نَغْمَةٍ يَعْنِي النَّوحَ وَالْغِنَاءَ</w:t>
      </w:r>
      <w:r w:rsidRPr="001B1FDE">
        <w:rPr>
          <w:spacing w:val="-2"/>
          <w:rtl/>
        </w:rPr>
        <w:t>"</w:t>
      </w:r>
      <w:r w:rsidR="008F4298" w:rsidRPr="001B1FDE">
        <w:rPr>
          <w:rFonts w:cs="Arabic11 BT"/>
          <w:spacing w:val="-2"/>
          <w:vertAlign w:val="superscript"/>
          <w:rtl/>
        </w:rPr>
        <w:t>(</w:t>
      </w:r>
      <w:r w:rsidR="008F4298" w:rsidRPr="001B1FDE">
        <w:rPr>
          <w:rStyle w:val="FootnoteReference"/>
          <w:rFonts w:cs="Arabic11 BT"/>
          <w:spacing w:val="-2"/>
          <w:rtl/>
        </w:rPr>
        <w:footnoteReference w:id="705"/>
      </w:r>
      <w:r w:rsidR="008F4298" w:rsidRPr="001B1FDE">
        <w:rPr>
          <w:rFonts w:cs="Arabic11 BT"/>
          <w:spacing w:val="-2"/>
          <w:vertAlign w:val="superscript"/>
          <w:rtl/>
        </w:rPr>
        <w:t>)</w:t>
      </w:r>
      <w:r w:rsidRPr="001B1FDE">
        <w:rPr>
          <w:spacing w:val="-2"/>
          <w:rtl/>
        </w:rPr>
        <w:t>. وقال أيضاً: "</w:t>
      </w:r>
      <w:r w:rsidRPr="001B1FDE">
        <w:rPr>
          <w:rFonts w:cs="KFGQPC Uthman Taha Naskh"/>
          <w:spacing w:val="-2"/>
          <w:rtl/>
        </w:rPr>
        <w:t>ضَرْبُ الْمُسْلِمِ يَدَهُ عَلَى فَخِذِهِ عِنْدَ الْمُصِيبَةِ إِحْبَاطٌ لِأَجْرِهِ</w:t>
      </w:r>
      <w:r w:rsidRPr="001B1FDE">
        <w:rPr>
          <w:spacing w:val="-2"/>
          <w:rtl/>
        </w:rPr>
        <w:t>"</w:t>
      </w:r>
      <w:r w:rsidR="008F4298" w:rsidRPr="001B1FDE">
        <w:rPr>
          <w:rFonts w:cs="Arabic11 BT"/>
          <w:spacing w:val="-2"/>
          <w:vertAlign w:val="superscript"/>
          <w:rtl/>
        </w:rPr>
        <w:t>(</w:t>
      </w:r>
      <w:r w:rsidR="008F4298" w:rsidRPr="001B1FDE">
        <w:rPr>
          <w:rStyle w:val="FootnoteReference"/>
          <w:rFonts w:cs="Arabic11 BT"/>
          <w:spacing w:val="-2"/>
          <w:rtl/>
        </w:rPr>
        <w:footnoteReference w:id="706"/>
      </w:r>
      <w:r w:rsidR="008F4298" w:rsidRPr="001B1FDE">
        <w:rPr>
          <w:rFonts w:cs="Arabic11 BT"/>
          <w:spacing w:val="-2"/>
          <w:vertAlign w:val="superscript"/>
          <w:rtl/>
        </w:rPr>
        <w:t>)</w:t>
      </w:r>
      <w:r w:rsidRPr="001B1FDE">
        <w:rPr>
          <w:spacing w:val="-2"/>
          <w:rtl/>
        </w:rPr>
        <w:t>. وقال الإمام الباقر (ع) أيضاً: "</w:t>
      </w:r>
      <w:r w:rsidRPr="001B1FDE">
        <w:rPr>
          <w:rFonts w:cs="KFGQPC Uthman Taha Naskh"/>
          <w:spacing w:val="-2"/>
          <w:rtl/>
        </w:rPr>
        <w:t>أَشَدُّ الْجَزَعِ الصُّرَاخُ بِالْوَيْلِ وَالْعَوِيلِ وَلَطْمُ الْوَجْهِ وَالصَّدْرِ وَجَزُّ الشَّعْرِ مِنَ النَّوَاصِي وَمَنْ أَقَامَ النُّوَاحَةَ فَقَدْ تَرَكَ الصَّبْرَ وَأَخَذَ فِي غَيْرِ طَرِيقِهِ</w:t>
      </w:r>
      <w:r w:rsidRPr="001B1FDE">
        <w:rPr>
          <w:spacing w:val="-2"/>
          <w:rtl/>
        </w:rPr>
        <w:t>"</w:t>
      </w:r>
      <w:r w:rsidR="008F4298" w:rsidRPr="001B1FDE">
        <w:rPr>
          <w:rFonts w:cs="Arabic11 BT"/>
          <w:spacing w:val="-2"/>
          <w:vertAlign w:val="superscript"/>
          <w:rtl/>
        </w:rPr>
        <w:t>(</w:t>
      </w:r>
      <w:r w:rsidR="008F4298" w:rsidRPr="001B1FDE">
        <w:rPr>
          <w:rStyle w:val="FootnoteReference"/>
          <w:rFonts w:cs="Arabic11 BT"/>
          <w:spacing w:val="-2"/>
          <w:rtl/>
        </w:rPr>
        <w:footnoteReference w:id="707"/>
      </w:r>
      <w:r w:rsidR="008F4298" w:rsidRPr="001B1FDE">
        <w:rPr>
          <w:rFonts w:cs="Arabic11 BT"/>
          <w:spacing w:val="-2"/>
          <w:vertAlign w:val="superscript"/>
          <w:rtl/>
        </w:rPr>
        <w:t>)</w:t>
      </w:r>
      <w:r w:rsidRPr="001B1FDE">
        <w:rPr>
          <w:spacing w:val="-2"/>
          <w:rtl/>
        </w:rPr>
        <w:t xml:space="preserve">. </w:t>
      </w:r>
    </w:p>
    <w:p w:rsidR="00DA04D3" w:rsidRPr="001B1FDE" w:rsidRDefault="00DA04D3" w:rsidP="00573348">
      <w:pPr>
        <w:pStyle w:val="a6"/>
        <w:spacing w:before="240" w:after="240"/>
        <w:ind w:firstLine="0"/>
        <w:jc w:val="center"/>
        <w:rPr>
          <w:sz w:val="20"/>
          <w:szCs w:val="22"/>
          <w:rtl/>
        </w:rPr>
      </w:pPr>
      <w:r w:rsidRPr="001B1FDE">
        <w:rPr>
          <w:sz w:val="28"/>
          <w:szCs w:val="22"/>
        </w:rPr>
        <w:sym w:font="AGA Arabesque" w:char="F023"/>
      </w:r>
      <w:r w:rsidRPr="001B1FDE">
        <w:rPr>
          <w:sz w:val="28"/>
          <w:szCs w:val="22"/>
        </w:rPr>
        <w:sym w:font="AGA Arabesque" w:char="F023"/>
      </w:r>
      <w:r w:rsidRPr="001B1FDE">
        <w:rPr>
          <w:sz w:val="28"/>
          <w:szCs w:val="22"/>
        </w:rPr>
        <w:sym w:font="AGA Arabesque" w:char="F023"/>
      </w:r>
    </w:p>
    <w:p w:rsidR="00DA04D3" w:rsidRPr="00583C17" w:rsidRDefault="00DA04D3" w:rsidP="00B30674">
      <w:pPr>
        <w:pStyle w:val="a6"/>
        <w:rPr>
          <w:rtl/>
        </w:rPr>
      </w:pPr>
      <w:r w:rsidRPr="00583C17">
        <w:rPr>
          <w:rtl/>
        </w:rPr>
        <w:t xml:space="preserve">إن سائر زيارات أمير المؤمنين علي </w:t>
      </w:r>
      <w:r w:rsidRPr="00583C17">
        <w:rPr>
          <w:sz w:val="30"/>
          <w:rtl/>
        </w:rPr>
        <w:sym w:font="AGA Arabesque" w:char="F075"/>
      </w:r>
      <w:r w:rsidRPr="00583C17">
        <w:rPr>
          <w:rtl/>
        </w:rPr>
        <w:t xml:space="preserve"> التي جاءت في «المفاتيح» -وتعرّضنا لنقدها باختصار في كتاب «</w:t>
      </w:r>
      <w:r w:rsidRPr="00583C17">
        <w:rPr>
          <w:b/>
          <w:bCs/>
          <w:rtl/>
        </w:rPr>
        <w:t>زيارت وَزيارتنامه</w:t>
      </w:r>
      <w:r w:rsidRPr="00583C17">
        <w:rPr>
          <w:rtl/>
        </w:rPr>
        <w:t>» [زيارة المزارات وأدعية الزيارات]- معيبة أيضاً لاسيما الزيارة السادسة التي جمعت كل ما أمكنها من عبارات كُفرية وخرافية!! وأحد رواة هذه الزيارة هو «سيف بن عَميرة» الذي لُعن على لسان الأئمة</w:t>
      </w:r>
      <w:r w:rsidR="008F4298" w:rsidRPr="00583C17">
        <w:rPr>
          <w:rFonts w:cs="Arabic11 BT"/>
          <w:vertAlign w:val="superscript"/>
          <w:rtl/>
        </w:rPr>
        <w:t>(</w:t>
      </w:r>
      <w:r w:rsidR="008F4298" w:rsidRPr="00583C17">
        <w:rPr>
          <w:rStyle w:val="FootnoteReference"/>
          <w:rFonts w:cs="Arabic11 BT"/>
          <w:rtl/>
        </w:rPr>
        <w:footnoteReference w:id="708"/>
      </w:r>
      <w:r w:rsidR="008F4298" w:rsidRPr="00583C17">
        <w:rPr>
          <w:rFonts w:cs="Arabic11 BT"/>
          <w:vertAlign w:val="superscript"/>
          <w:rtl/>
        </w:rPr>
        <w:t>)</w:t>
      </w:r>
      <w:r w:rsidRPr="00583C17">
        <w:rPr>
          <w:rtl/>
        </w:rPr>
        <w:t xml:space="preserve">. في هذه الزيارة وُصِف عليٌّ (ع) بأنه: «باب الله» وَ«عين الله» وَ«جنب الله» وَ«وجه الله» وَ«قسيم الجنة والنار» وَ......، ثم اعتبر عليّاً «نور الأنوار» مما يُبيِّن أن مُلفِّق هذه الزيارة كان من المُتأثِّرين بعقائد الفلاسفة اليونانيين الذين كانوا يقولون: إنَّ اللهَ خلقَ العقلَ الأوَّلَ أو نورَ الأنوار ثم خلق العقلُ الأولُ كلَّ شيءٍ أو خُلق كلُّ شيء من نور الأنوار!! كما اعتبرت الزيارة علياً «حبل الله المتين» في حين أن أمير المؤمنين علي </w:t>
      </w:r>
      <w:r w:rsidRPr="00583C17">
        <w:rPr>
          <w:sz w:val="30"/>
          <w:rtl/>
        </w:rPr>
        <w:sym w:font="AGA Arabesque" w:char="F075"/>
      </w:r>
      <w:r w:rsidRPr="00583C17">
        <w:rPr>
          <w:rtl/>
        </w:rPr>
        <w:t xml:space="preserve"> اعتبر أن القرآن هو «حبل الله المتين» (</w:t>
      </w:r>
      <w:r w:rsidRPr="00583C17">
        <w:rPr>
          <w:b/>
          <w:bCs/>
          <w:rtl/>
        </w:rPr>
        <w:t>نهج البلاغة</w:t>
      </w:r>
      <w:r w:rsidRPr="00583C17">
        <w:rPr>
          <w:rtl/>
        </w:rPr>
        <w:t xml:space="preserve">، الخطبة 156 وَ176 وَ190). </w:t>
      </w:r>
    </w:p>
    <w:p w:rsidR="00DA04D3" w:rsidRPr="00583C17" w:rsidRDefault="00DA04D3" w:rsidP="00B30674">
      <w:pPr>
        <w:pStyle w:val="a6"/>
        <w:rPr>
          <w:rtl/>
        </w:rPr>
      </w:pPr>
      <w:r w:rsidRPr="00583C17">
        <w:rPr>
          <w:rtl/>
        </w:rPr>
        <w:t>وجاء في هذه الزيارة أيضاً: «</w:t>
      </w:r>
      <w:r w:rsidRPr="001B1FDE">
        <w:rPr>
          <w:rFonts w:cs="KFGQPC Uthman Taha Naskh"/>
          <w:rtl/>
        </w:rPr>
        <w:t>السَّلَامُ عَلَى الْأَصْلِ الْقَدِيمِ وَالْفَرْعِ الْكَرِيمِ. السَّلَامُ عَلَى الثَّمَرِ الْجَنِي</w:t>
      </w:r>
      <w:r w:rsidRPr="00583C17">
        <w:rPr>
          <w:rtl/>
        </w:rPr>
        <w:t>‏». وهذا يُبيِّن أن واضع هذه الزيارة مُتأثِّرٌ بالنصارى وقد دسَّ فكرة التثليث في هذه الزيارة!  ويأتي الزائر الغافل ويقرأ الزيارة المذكورة ولا</w:t>
      </w:r>
      <w:r w:rsidRPr="00583C17">
        <w:rPr>
          <w:rFonts w:cs="Times New Roman"/>
          <w:rtl/>
        </w:rPr>
        <w:t> </w:t>
      </w:r>
      <w:r w:rsidRPr="00583C17">
        <w:rPr>
          <w:rtl/>
        </w:rPr>
        <w:t>يدري أنها تتضمن عبارات مشوبة بالشرك، ويتقرَّب بقراءتها إلى الله!! ولقد ذكرنا في كتاب «</w:t>
      </w:r>
      <w:r w:rsidRPr="00583C17">
        <w:rPr>
          <w:b/>
          <w:bCs/>
          <w:rtl/>
        </w:rPr>
        <w:t>زيارت وَزيارتنامه</w:t>
      </w:r>
      <w:r w:rsidRPr="00583C17">
        <w:rPr>
          <w:rtl/>
        </w:rPr>
        <w:t>» [زيارة المزارات وأدعية الزيارات] (الصفحة 272) رأي الشيخ محمد حسن النجفي صاحب «</w:t>
      </w:r>
      <w:r w:rsidRPr="00583C17">
        <w:rPr>
          <w:b/>
          <w:bCs/>
          <w:rtl/>
        </w:rPr>
        <w:t>الجواهر</w:t>
      </w:r>
      <w:r w:rsidRPr="00583C17">
        <w:rPr>
          <w:rtl/>
        </w:rPr>
        <w:t>» بهذه الزيارة، لذا من الضروري قراءة الكتاب المذكور بشأن هذه الزيارة والزيارة السابعة؟</w:t>
      </w:r>
    </w:p>
    <w:p w:rsidR="00DA04D3" w:rsidRPr="00583C17" w:rsidRDefault="00DA04D3" w:rsidP="00B30674">
      <w:pPr>
        <w:pStyle w:val="a6"/>
        <w:rPr>
          <w:rtl/>
        </w:rPr>
      </w:pPr>
      <w:r w:rsidRPr="00583C17">
        <w:rPr>
          <w:rtl/>
        </w:rPr>
        <w:t xml:space="preserve"> وفي فقرة «</w:t>
      </w:r>
      <w:r w:rsidRPr="00583C17">
        <w:rPr>
          <w:b/>
          <w:bCs/>
          <w:rtl/>
        </w:rPr>
        <w:t>وداع الأمير عليه السلام</w:t>
      </w:r>
      <w:r w:rsidRPr="00583C17">
        <w:rPr>
          <w:rtl/>
        </w:rPr>
        <w:t>» (الصفحة 365)</w:t>
      </w:r>
      <w:r w:rsidR="008F4298" w:rsidRPr="00583C17">
        <w:rPr>
          <w:rFonts w:cs="Arabic11 BT"/>
          <w:vertAlign w:val="superscript"/>
          <w:rtl/>
        </w:rPr>
        <w:t>(</w:t>
      </w:r>
      <w:r w:rsidR="008F4298" w:rsidRPr="00583C17">
        <w:rPr>
          <w:rStyle w:val="FootnoteReference"/>
          <w:rFonts w:cs="Arabic11 BT"/>
          <w:rtl/>
        </w:rPr>
        <w:footnoteReference w:id="709"/>
      </w:r>
      <w:r w:rsidR="008F4298" w:rsidRPr="00583C17">
        <w:rPr>
          <w:rFonts w:cs="Arabic11 BT"/>
          <w:vertAlign w:val="superscript"/>
          <w:rtl/>
        </w:rPr>
        <w:t>)</w:t>
      </w:r>
      <w:r w:rsidRPr="00583C17">
        <w:rPr>
          <w:rtl/>
        </w:rPr>
        <w:t xml:space="preserve">يقول الشيخ عبَّاس: </w:t>
      </w:r>
    </w:p>
    <w:p w:rsidR="00DA04D3" w:rsidRPr="00583C17" w:rsidRDefault="00DA04D3" w:rsidP="00B30674">
      <w:pPr>
        <w:pStyle w:val="a6"/>
        <w:rPr>
          <w:rtl/>
        </w:rPr>
      </w:pPr>
      <w:r w:rsidRPr="00583C17">
        <w:rPr>
          <w:rtl/>
        </w:rPr>
        <w:t>"فإذا شئت وَدَاعَهُ فَوَدِّعْهُ بهذا الوداعِ الّذي أوْرَدَهُ العلماءُ تِلْوَ ما ذكروه مِنَ الزّيارة الخامِسة".</w:t>
      </w:r>
    </w:p>
    <w:p w:rsidR="00DA04D3" w:rsidRDefault="00DA04D3" w:rsidP="00B30674">
      <w:pPr>
        <w:pStyle w:val="a6"/>
        <w:rPr>
          <w:rFonts w:hint="cs"/>
          <w:rtl/>
        </w:rPr>
      </w:pPr>
      <w:r w:rsidRPr="00583C17">
        <w:rPr>
          <w:rtl/>
        </w:rPr>
        <w:t>إن مما يُثير العجب أن الخرافيين -من جهة- يعتبرون عليّاً حاضراً وناظراً في كل مكان ويدعونه ويُنادونه في كل الأحوال قائلين: «يا علي مدد»، ومن الجهة الأخرى يعتبرونه موجوداً</w:t>
      </w:r>
      <w:r w:rsidRPr="004B58AA">
        <w:rPr>
          <w:rtl/>
        </w:rPr>
        <w:t xml:space="preserve"> في حرمه فقط فإذا غادروا الحرم ودَّعوه!! والواقع أن كلا الأمرين خطأ لأن الإمام (ع) قد غادر هذه الدنيا المادية الفانية نهائياً وإلى غير رجعة بعد استشهاده وانتقل إلى دار البقاء ولم تعد له صلة بدنيانا المادية وهو مُتنعِّم بنعمِ ربِّه. </w:t>
      </w:r>
    </w:p>
    <w:p w:rsidR="00573348" w:rsidRDefault="00573348" w:rsidP="00B30674">
      <w:pPr>
        <w:pStyle w:val="a6"/>
        <w:rPr>
          <w:rFonts w:hint="cs"/>
          <w:rtl/>
        </w:rPr>
      </w:pPr>
    </w:p>
    <w:p w:rsidR="00573348" w:rsidRDefault="00573348" w:rsidP="00B30674">
      <w:pPr>
        <w:pStyle w:val="a6"/>
        <w:rPr>
          <w:rFonts w:hint="cs"/>
          <w:rtl/>
        </w:rPr>
      </w:pPr>
    </w:p>
    <w:p w:rsidR="00573348" w:rsidRDefault="00573348" w:rsidP="00B30674">
      <w:pPr>
        <w:pStyle w:val="a6"/>
        <w:rPr>
          <w:rFonts w:hint="cs"/>
          <w:rtl/>
        </w:rPr>
      </w:pPr>
    </w:p>
    <w:p w:rsidR="00573348" w:rsidRPr="00573348" w:rsidRDefault="00573348" w:rsidP="00B30674">
      <w:pPr>
        <w:pStyle w:val="a6"/>
        <w:rPr>
          <w:sz w:val="6"/>
          <w:szCs w:val="9"/>
          <w:rtl/>
        </w:rPr>
      </w:pPr>
    </w:p>
    <w:p w:rsidR="00DA04D3" w:rsidRDefault="00DA04D3" w:rsidP="0019524B">
      <w:pPr>
        <w:pStyle w:val="a7"/>
        <w:rPr>
          <w:rtl/>
        </w:rPr>
      </w:pPr>
      <w:r>
        <w:rPr>
          <w:rtl/>
        </w:rPr>
        <w:t>المَقْصَدُ الثّاني</w:t>
      </w:r>
      <w:r w:rsidRPr="00DC0D02">
        <w:rPr>
          <w:rtl/>
        </w:rPr>
        <w:t>: في زيارات الأمير</w:t>
      </w:r>
      <w:r>
        <w:rPr>
          <w:rtl/>
        </w:rPr>
        <w:t xml:space="preserve"> (عليه السلام) المَخْصُوصَة</w:t>
      </w:r>
    </w:p>
    <w:p w:rsidR="00DA04D3" w:rsidRPr="004B58AA" w:rsidRDefault="00DA04D3" w:rsidP="006B4214">
      <w:pPr>
        <w:pStyle w:val="a6"/>
        <w:rPr>
          <w:rtl/>
        </w:rPr>
      </w:pPr>
      <w:r w:rsidRPr="004B58AA">
        <w:rPr>
          <w:rtl/>
        </w:rPr>
        <w:t>أورد الشيخ عبَّاس تحت هذا العنوان زيارةً خاصةً بيوم عيد الغدير وذكر لها ثوابات عجيبة وغريبة، وناقل هذه الثوابات راوٍ غير موثوق يُدعى «ابن أبي نصر [البزنطي]»</w:t>
      </w:r>
      <w:r w:rsidR="008F4298" w:rsidRPr="008F4298">
        <w:rPr>
          <w:rFonts w:cs="Arabic11 BT"/>
          <w:vertAlign w:val="superscript"/>
          <w:rtl/>
        </w:rPr>
        <w:t>(</w:t>
      </w:r>
      <w:r w:rsidR="008F4298" w:rsidRPr="008F4298">
        <w:rPr>
          <w:rStyle w:val="FootnoteReference"/>
          <w:rFonts w:cs="Arabic11 BT"/>
          <w:rtl/>
        </w:rPr>
        <w:footnoteReference w:id="710"/>
      </w:r>
      <w:r w:rsidR="008F4298" w:rsidRPr="008F4298">
        <w:rPr>
          <w:rFonts w:cs="Arabic11 BT"/>
          <w:vertAlign w:val="superscript"/>
          <w:rtl/>
        </w:rPr>
        <w:t>)</w:t>
      </w:r>
      <w:r w:rsidRPr="004B58AA">
        <w:rPr>
          <w:vertAlign w:val="superscript"/>
          <w:rtl/>
        </w:rPr>
        <w:t xml:space="preserve"> </w:t>
      </w:r>
      <w:r w:rsidRPr="004B58AA">
        <w:rPr>
          <w:rtl/>
        </w:rPr>
        <w:t xml:space="preserve">وقد تكلَّمنا في كتابنا الحاضر هذا (ص </w:t>
      </w:r>
      <w:r w:rsidR="006B4214">
        <w:rPr>
          <w:rtl/>
        </w:rPr>
        <w:fldChar w:fldCharType="begin"/>
      </w:r>
      <w:r w:rsidR="006B4214">
        <w:rPr>
          <w:rtl/>
        </w:rPr>
        <w:instrText xml:space="preserve"> </w:instrText>
      </w:r>
      <w:r w:rsidR="006B4214">
        <w:instrText>PAGEREF</w:instrText>
      </w:r>
      <w:r w:rsidR="006B4214">
        <w:rPr>
          <w:rtl/>
        </w:rPr>
        <w:instrText xml:space="preserve"> _</w:instrText>
      </w:r>
      <w:r w:rsidR="006B4214">
        <w:instrText>Ref347607554 \h</w:instrText>
      </w:r>
      <w:r w:rsidR="006B4214">
        <w:rPr>
          <w:rtl/>
        </w:rPr>
        <w:instrText xml:space="preserve"> </w:instrText>
      </w:r>
      <w:r w:rsidR="006B4214">
        <w:rPr>
          <w:rtl/>
        </w:rPr>
      </w:r>
      <w:r w:rsidR="006B4214">
        <w:rPr>
          <w:rtl/>
        </w:rPr>
        <w:fldChar w:fldCharType="separate"/>
      </w:r>
      <w:r w:rsidR="007860CA">
        <w:rPr>
          <w:noProof/>
          <w:rtl/>
        </w:rPr>
        <w:t>347</w:t>
      </w:r>
      <w:r w:rsidR="006B4214">
        <w:rPr>
          <w:rtl/>
        </w:rPr>
        <w:fldChar w:fldCharType="end"/>
      </w:r>
      <w:r w:rsidRPr="004B58AA">
        <w:rPr>
          <w:rtl/>
        </w:rPr>
        <w:t xml:space="preserve"> فما بعد) إلى حدٍّ ما على عيد الغدير وما يتعلّق به من مسائل فلا نُكرِّر ذلك هنا، ونُحيل القُرَّاء المحترمين إضافةً إلى ما ذكرناه هناك إلى الكتاب القيم «</w:t>
      </w:r>
      <w:r w:rsidRPr="004B58AA">
        <w:rPr>
          <w:b/>
          <w:bCs/>
          <w:rtl/>
        </w:rPr>
        <w:t>شاهراه اتِّحاد</w:t>
      </w:r>
      <w:r w:rsidRPr="004B58AA">
        <w:rPr>
          <w:rtl/>
        </w:rPr>
        <w:t>» [</w:t>
      </w:r>
      <w:r w:rsidRPr="004B58AA">
        <w:rPr>
          <w:b/>
          <w:bCs/>
          <w:rtl/>
        </w:rPr>
        <w:t>طريق الاتِّحاد</w:t>
      </w:r>
      <w:r w:rsidRPr="004B58AA">
        <w:rPr>
          <w:rtl/>
        </w:rPr>
        <w:t>] ونأمل أن لا يغفلوا عن مطالعته.</w:t>
      </w:r>
    </w:p>
    <w:p w:rsidR="00DA04D3" w:rsidRPr="00573348" w:rsidRDefault="00DA04D3" w:rsidP="00290B0C">
      <w:pPr>
        <w:pStyle w:val="a6"/>
        <w:rPr>
          <w:spacing w:val="-4"/>
          <w:rtl/>
        </w:rPr>
      </w:pPr>
      <w:r w:rsidRPr="00573348">
        <w:rPr>
          <w:spacing w:val="-4"/>
          <w:rtl/>
        </w:rPr>
        <w:t xml:space="preserve">للأسف، إن التأكيد والإصرار على مسألة الغدير بعد مئات السنين من عهد الخلفاء الراشدين ليس فيه أيّ منفعة لمسلمي عصرنا، فما الفائدة التي نجنيها من الإصرار على إثبات خلافة زيد أو عمرو في هذا الزمن الذي وقعت فيه الفُرقة بين المسلمين وأصبح أتباع كل مذهب يُعادون أتباع المذاهب الأخرى وصار المسلمون في غاية الضعف وتأخَّروا عن الشعوب الأخرى؟! ربما كان من الأفضل أن يستلم علي (ع) زمام الخلافة مباشرةً بعد رحيل رسول الله </w:t>
      </w:r>
      <w:r w:rsidRPr="00573348">
        <w:rPr>
          <w:spacing w:val="-4"/>
          <w:rtl/>
        </w:rPr>
        <w:sym w:font="Abo-thar" w:char="F04A"/>
      </w:r>
      <w:r w:rsidRPr="00573348">
        <w:rPr>
          <w:spacing w:val="-4"/>
          <w:rtl/>
        </w:rPr>
        <w:t xml:space="preserve">، ولكن ما علاقة هذا الأمر بزمننا الحاضر؟ فهذا الأمر خرج الآن عن قدرتنا ولا نستطيع الآن أن نخلع أبا بكر من الخلافة ولا أن نولِّيَها علياً (ع). ولهذا السبب جاء إرشاد القرآن لنا بشأن الأمم السابقة: </w:t>
      </w:r>
      <w:r w:rsidR="00483F58" w:rsidRPr="00573348">
        <w:rPr>
          <w:rFonts w:ascii="KFGQPC Uthman Taha Naskh" w:cs="KFGQPC Uthman Taha Naskh"/>
          <w:spacing w:val="-4"/>
          <w:sz w:val="28"/>
          <w:rtl/>
        </w:rPr>
        <w:t>﴿</w:t>
      </w:r>
      <w:r w:rsidR="00290B0C" w:rsidRPr="00573348">
        <w:rPr>
          <w:rStyle w:val="Char4"/>
          <w:spacing w:val="-4"/>
          <w:rtl/>
        </w:rPr>
        <w:t>تِلۡكَ أُمَّةٞ قَدۡ خَلَتۡۖ لَهَا مَا كَسَبَتۡ وَلَكُم مَّا كَسَبۡتُمۡۖ وَلَا تُسۡ‍َٔلُونَ عَمَّا كَانُواْ يَعۡمَلُونَ ١٣٤</w:t>
      </w:r>
      <w:r w:rsidR="00483F58" w:rsidRPr="00573348">
        <w:rPr>
          <w:rFonts w:ascii="KFGQPC Uthman Taha Naskh" w:cs="KFGQPC Uthman Taha Naskh"/>
          <w:spacing w:val="-4"/>
          <w:sz w:val="28"/>
          <w:rtl/>
        </w:rPr>
        <w:t>﴾</w:t>
      </w:r>
      <w:r w:rsidR="00290B0C" w:rsidRPr="00573348">
        <w:rPr>
          <w:rFonts w:ascii="KFGQPC Uthman Taha Naskh" w:cs="KFGQPC Uthman Taha Naskh"/>
          <w:spacing w:val="-4"/>
          <w:sz w:val="28"/>
          <w:rtl/>
        </w:rPr>
        <w:t xml:space="preserve"> </w:t>
      </w:r>
      <w:r w:rsidRPr="00573348">
        <w:rPr>
          <w:rStyle w:val="Char5"/>
          <w:spacing w:val="-4"/>
          <w:rtl/>
        </w:rPr>
        <w:t>[البقرة: 134 وَ141]</w:t>
      </w:r>
      <w:r w:rsidRPr="00573348">
        <w:rPr>
          <w:spacing w:val="-4"/>
          <w:rtl/>
        </w:rPr>
        <w:t>.</w:t>
      </w:r>
    </w:p>
    <w:p w:rsidR="00DA04D3" w:rsidRPr="004B58AA" w:rsidRDefault="00DA04D3" w:rsidP="00B30674">
      <w:pPr>
        <w:pStyle w:val="a6"/>
        <w:rPr>
          <w:rtl/>
        </w:rPr>
      </w:pPr>
      <w:r w:rsidRPr="008B2CF4">
        <w:rPr>
          <w:rtl/>
        </w:rPr>
        <w:t>ألا ترون أيها الشيعة الذين تهتمُّون ليل نهار وفي السر والعلن بأمر الخليفة أو الإمام المُحِقّ وغير المُحِقّ قبل ألف سنة، أن حُكَّامَكُم اليوم أسوأ بكثير من حُكَّام صدر الإسلام؟ فلماذا لا تهتمُّون بيومكم هذا ولا تسعون إلى تحصيل حقوقكم؟!</w:t>
      </w:r>
    </w:p>
    <w:p w:rsidR="00DA04D3" w:rsidRPr="004B58AA" w:rsidRDefault="00DA04D3" w:rsidP="00B30674">
      <w:pPr>
        <w:pStyle w:val="a6"/>
        <w:rPr>
          <w:rtl/>
        </w:rPr>
      </w:pPr>
      <w:r w:rsidRPr="004B58AA">
        <w:rPr>
          <w:rtl/>
        </w:rPr>
        <w:t>نعم، لقد تمَّ خلط الحق بالباطل في زيارات «</w:t>
      </w:r>
      <w:r w:rsidRPr="004B58AA">
        <w:rPr>
          <w:b/>
          <w:bCs/>
          <w:rtl/>
        </w:rPr>
        <w:t>المقصد الثاني</w:t>
      </w:r>
      <w:r w:rsidRPr="004B58AA">
        <w:rPr>
          <w:rtl/>
        </w:rPr>
        <w:t>» بهدف خداع عوام الناس وجاء في نصّ الزيارة -بحُجَّة إظهار المحبَّة والولاء لأمير المؤمنين (ع)- عبارات مفادها أنك آمنتَ حين كان الآخرون مشركين، وصدَّقْتَ حين كان الآخرون مكذِّبين،  وجاهدتَ ولم يجاهد الآخرون...... الخ.</w:t>
      </w:r>
    </w:p>
    <w:p w:rsidR="00DA04D3" w:rsidRPr="004B58AA" w:rsidRDefault="00DA04D3" w:rsidP="00B30674">
      <w:pPr>
        <w:pStyle w:val="a6"/>
        <w:rPr>
          <w:rtl/>
        </w:rPr>
      </w:pPr>
      <w:r w:rsidRPr="004B58AA">
        <w:rPr>
          <w:rtl/>
        </w:rPr>
        <w:t xml:space="preserve">وينبغي أن نقول: أحد هؤلاء الأفراد الفاقدين للإيمان هو واضع هذه الزيارة ذاته الذي أراد إثارة الفتنة، وإلا فأيّ فائدة تعود علينا من إساءة الكلام بحق الأسلاف ومن ذمِّهم والقدح بهم بعد قرون متمادية من رحيلهم؟! نعم، من المعلوم أن أصحاب رسول الله </w:t>
      </w:r>
      <w:r w:rsidRPr="004B58AA">
        <w:rPr>
          <w:rtl/>
        </w:rPr>
        <w:sym w:font="Abo-thar" w:char="F04A"/>
      </w:r>
      <w:r w:rsidRPr="004B58AA">
        <w:rPr>
          <w:rtl/>
        </w:rPr>
        <w:t xml:space="preserve"> كانوا في البداية مشركين وكافرين ومُكذِّبين ولكنهم آمنوا بالتدريج وَقَبِلَ اللهُ المنَّان منهم إيمانهم بل أثنى على فريق منهم في كتابه. فما علاقتكم الآن بما كانوا عليه في الماضي؟ خاصةً الأشخاص الذين ذكرهم أمير المؤمنين علي </w:t>
      </w:r>
      <w:r w:rsidRPr="004B58AA">
        <w:rPr>
          <w:sz w:val="30"/>
          <w:rtl/>
        </w:rPr>
        <w:sym w:font="AGA Arabesque" w:char="F075"/>
      </w:r>
      <w:r w:rsidRPr="004B58AA">
        <w:rPr>
          <w:rtl/>
        </w:rPr>
        <w:t xml:space="preserve"> بالخير وأثنى عليهم.</w:t>
      </w:r>
    </w:p>
    <w:p w:rsidR="00DA04D3" w:rsidRPr="004B58AA" w:rsidRDefault="00DA04D3" w:rsidP="00573348">
      <w:pPr>
        <w:pStyle w:val="a6"/>
        <w:rPr>
          <w:rtl/>
        </w:rPr>
      </w:pPr>
      <w:r w:rsidRPr="004B58AA">
        <w:rPr>
          <w:rtl/>
        </w:rPr>
        <w:t>لكن واضع هذه الزيارة أخذ بالتملُّق لأمير المؤمنين للوصول إلى مقصده -الذي لم يكن خيراً قطعاً- وأخذ يقول: "</w:t>
      </w:r>
      <w:r w:rsidRPr="00544AB0">
        <w:rPr>
          <w:rFonts w:cs="KFGQPC Uthman Taha Naskh"/>
          <w:b/>
          <w:bCs/>
          <w:szCs w:val="26"/>
          <w:rtl/>
        </w:rPr>
        <w:t>السَّلَامُ عَلَيْكَ يَا سَيِّدَ الْوَصِيِّينَ وَيَا سَيِّدَ الْمُسْلِمِين وَيَا مَوْلَى المُؤْمِنين، السَّلَامُ عَلَيْكَ يَا إِمَامَ الْمُتَّقِينَ، وَيَا سَيِّدَ الأَوْصِياء، وَيَا وَارِثَ عَلْمِ النَّبِيِّين</w:t>
      </w:r>
      <w:r w:rsidRPr="004B58AA">
        <w:rPr>
          <w:rtl/>
        </w:rPr>
        <w:t xml:space="preserve"> (في حين أن العلم لا يورث وراثة)، </w:t>
      </w:r>
      <w:r w:rsidRPr="00544AB0">
        <w:rPr>
          <w:rFonts w:cs="KFGQPC Uthman Taha Naskh"/>
          <w:b/>
          <w:bCs/>
          <w:szCs w:val="26"/>
          <w:rtl/>
        </w:rPr>
        <w:t>أشهد أنك كذا وكذا</w:t>
      </w:r>
      <w:r w:rsidRPr="004B58AA">
        <w:rPr>
          <w:rtl/>
        </w:rPr>
        <w:t>....الخ".</w:t>
      </w:r>
    </w:p>
    <w:p w:rsidR="004C1BBA" w:rsidRDefault="00DA04D3" w:rsidP="004C1BBA">
      <w:pPr>
        <w:pStyle w:val="a6"/>
        <w:rPr>
          <w:rtl/>
        </w:rPr>
      </w:pPr>
      <w:r w:rsidRPr="004B58AA">
        <w:rPr>
          <w:rtl/>
        </w:rPr>
        <w:t>وينبغي أن نقول: مهما كانت لأمير المؤمنين (ع) من فضيلة فهذا لا علاقة له بِكَ يا واضِعِ هذه الزيارة. إن حضرة الأمير (ع) كان يسعى أكثر من أيّ شخص آخر لأجل الوحدة الإسلامية واتِّحاد المسلمين وكان يبذل التضحيات في هذا السبيل، أما أنت فلا تسعى إلا في إيجاد الفُرقة، فما علاقتك به؟! نعم، لقد اعتبر هذا المُفَرِّق للمسلمين آياتٍ من القرآن مُختصَّةً بعَلِيٍّ (ع) وقال مثلاً: "</w:t>
      </w:r>
      <w:r w:rsidRPr="00544AB0">
        <w:rPr>
          <w:rFonts w:cs="KFGQPC Uthman Taha Naskh"/>
          <w:b/>
          <w:bCs/>
          <w:szCs w:val="26"/>
          <w:rtl/>
        </w:rPr>
        <w:t>أَشْهَدُ يَا أَمِيرَ الْمُؤْمِنِينَ أَنَّ الشَّاكَّ فِيكَ مَا آمَنَ بِالرَّسُولِ الْأَمِينِ</w:t>
      </w:r>
      <w:r w:rsidRPr="004B58AA">
        <w:rPr>
          <w:rtl/>
        </w:rPr>
        <w:t>"!! يُريد أن يُصوِّر أن عَلِيّاً أصل من أصول الدين لأن الإيمان بأصول الدين جميعها واجب. هذا في حين أن عَلِيّاً كان يعتبر نفسه تابعاً للدين ولا يعتبر نفسه لا من أصول الدين ولا من فروعه. ثم قال واضع الزيارة: "</w:t>
      </w:r>
      <w:r w:rsidRPr="001B1FDE">
        <w:rPr>
          <w:rFonts w:cs="KFGQPC Uthman Taha Naskh"/>
          <w:rtl/>
        </w:rPr>
        <w:t>الدِّينِ الْقَوِيمِ الَّذِي ارْتَضَاهُ لَنَا رَبُّ الْعَالَمِينَ</w:t>
      </w:r>
      <w:r w:rsidRPr="001B1FDE">
        <w:rPr>
          <w:rFonts w:cs="KFGQPC Uthman Taha Naskh"/>
          <w:b/>
          <w:bCs/>
          <w:szCs w:val="26"/>
          <w:rtl/>
        </w:rPr>
        <w:t xml:space="preserve"> وَأَكْمَلَهُ</w:t>
      </w:r>
      <w:r w:rsidRPr="00544AB0">
        <w:rPr>
          <w:rFonts w:cs="KFGQPC Uthman Taha Naskh"/>
          <w:b/>
          <w:bCs/>
          <w:szCs w:val="26"/>
          <w:rtl/>
        </w:rPr>
        <w:t xml:space="preserve"> بِوَلَايَتِكَ يَوْمَ الْغَدِيرِ</w:t>
      </w:r>
      <w:r w:rsidRPr="004B58AA">
        <w:rPr>
          <w:rtl/>
        </w:rPr>
        <w:t xml:space="preserve">"!! وهذا افتراء على اللهِ الذي قال: </w:t>
      </w:r>
      <w:r w:rsidR="00483F58">
        <w:rPr>
          <w:rFonts w:ascii="KFGQPC Uthman Taha Naskh" w:cs="KFGQPC Uthman Taha Naskh"/>
          <w:sz w:val="28"/>
          <w:rtl/>
        </w:rPr>
        <w:t>﴿</w:t>
      </w:r>
      <w:r w:rsidR="00290B0C" w:rsidRPr="00290B0C">
        <w:rPr>
          <w:rStyle w:val="Char4"/>
          <w:rtl/>
        </w:rPr>
        <w:t>فَمَنۡ أَظۡلَمُ مِمَّنِ ٱفۡتَرَىٰ عَلَى ٱللَّهِ كَذِبٗا لِّيُضِلَّ ٱلنَّاسَ بِغَيۡرِ عِلۡمٍۚ إِنَّ ٱللَّهَ لَا يَهۡدِي ٱلۡقَوۡمَ ٱلظَّٰلِمِينَ ١٤٤</w:t>
      </w:r>
      <w:r w:rsidR="00483F58">
        <w:rPr>
          <w:rFonts w:ascii="KFGQPC Uthman Taha Naskh" w:cs="KFGQPC Uthman Taha Naskh"/>
          <w:sz w:val="28"/>
          <w:rtl/>
        </w:rPr>
        <w:t>﴾</w:t>
      </w:r>
      <w:r w:rsidR="00290B0C">
        <w:rPr>
          <w:rFonts w:ascii="KFGQPC Uthman Taha Naskh" w:cs="KFGQPC Uthman Taha Naskh"/>
          <w:sz w:val="28"/>
          <w:rtl/>
        </w:rPr>
        <w:t xml:space="preserve"> </w:t>
      </w:r>
      <w:r w:rsidR="00290B0C" w:rsidRPr="00290B0C">
        <w:rPr>
          <w:rStyle w:val="Char5"/>
          <w:rtl/>
        </w:rPr>
        <w:t>[الانعام: ١٤٤]</w:t>
      </w:r>
      <w:r w:rsidRPr="004B58AA">
        <w:rPr>
          <w:rtl/>
        </w:rPr>
        <w:t xml:space="preserve"> لأن الله تعالى بيَّن لنا أصول الدين بشكل واضح في القرآن ولم يذكر فيها موضوع الولاية</w:t>
      </w:r>
      <w:r w:rsidR="008F4298" w:rsidRPr="008F4298">
        <w:rPr>
          <w:rFonts w:cs="Arabic11 BT"/>
          <w:vertAlign w:val="superscript"/>
          <w:rtl/>
        </w:rPr>
        <w:t>(</w:t>
      </w:r>
      <w:r w:rsidR="008F4298" w:rsidRPr="008F4298">
        <w:rPr>
          <w:rStyle w:val="FootnoteReference"/>
          <w:rFonts w:cs="Arabic11 BT"/>
          <w:rtl/>
        </w:rPr>
        <w:footnoteReference w:id="711"/>
      </w:r>
      <w:r w:rsidR="008F4298" w:rsidRPr="008F4298">
        <w:rPr>
          <w:rFonts w:cs="Arabic11 BT"/>
          <w:vertAlign w:val="superscript"/>
          <w:rtl/>
        </w:rPr>
        <w:t>)</w:t>
      </w:r>
      <w:r w:rsidRPr="004B58AA">
        <w:rPr>
          <w:rtl/>
        </w:rPr>
        <w:t>. (فَتَأَمَّل جداً).</w:t>
      </w:r>
    </w:p>
    <w:bookmarkStart w:id="114" w:name="_Ref347640960"/>
    <w:p w:rsidR="00DA04D3" w:rsidRPr="004B58AA" w:rsidRDefault="004C1BBA" w:rsidP="004C1BBA">
      <w:pPr>
        <w:pStyle w:val="a6"/>
        <w:rPr>
          <w:rtl/>
        </w:rPr>
      </w:pPr>
      <w:r w:rsidRPr="00AF40EA">
        <w:rPr>
          <w:color w:val="FFFFFF"/>
          <w:sz w:val="2"/>
          <w:szCs w:val="2"/>
          <w:rtl/>
        </w:rPr>
        <w:fldChar w:fldCharType="begin"/>
      </w:r>
      <w:r w:rsidRPr="00AF40EA">
        <w:rPr>
          <w:color w:val="FFFFFF"/>
          <w:sz w:val="2"/>
          <w:szCs w:val="2"/>
          <w:rtl/>
        </w:rPr>
        <w:instrText xml:space="preserve"> </w:instrText>
      </w:r>
      <w:r w:rsidRPr="00AF40EA">
        <w:rPr>
          <w:color w:val="FFFFFF"/>
          <w:sz w:val="2"/>
          <w:szCs w:val="2"/>
        </w:rPr>
        <w:instrText>SEQ</w:instrText>
      </w:r>
      <w:r w:rsidRPr="00AF40EA">
        <w:rPr>
          <w:color w:val="FFFFFF"/>
          <w:sz w:val="2"/>
          <w:szCs w:val="2"/>
          <w:rtl/>
        </w:rPr>
        <w:instrText xml:space="preserve"> ارجاعات \* </w:instrText>
      </w:r>
      <w:r w:rsidRPr="00AF40EA">
        <w:rPr>
          <w:color w:val="FFFFFF"/>
          <w:sz w:val="2"/>
          <w:szCs w:val="2"/>
        </w:rPr>
        <w:instrText>ARABIC</w:instrText>
      </w:r>
      <w:r w:rsidRPr="00AF40EA">
        <w:rPr>
          <w:color w:val="FFFFFF"/>
          <w:sz w:val="2"/>
          <w:szCs w:val="2"/>
          <w:rtl/>
        </w:rPr>
        <w:instrText xml:space="preserve"> </w:instrText>
      </w:r>
      <w:r w:rsidRPr="00AF40EA">
        <w:rPr>
          <w:color w:val="FFFFFF"/>
          <w:sz w:val="2"/>
          <w:szCs w:val="2"/>
          <w:rtl/>
        </w:rPr>
        <w:fldChar w:fldCharType="separate"/>
      </w:r>
      <w:r w:rsidR="007860CA">
        <w:rPr>
          <w:noProof/>
          <w:color w:val="FFFFFF"/>
          <w:sz w:val="2"/>
          <w:szCs w:val="2"/>
          <w:rtl/>
        </w:rPr>
        <w:t>71</w:t>
      </w:r>
      <w:r w:rsidRPr="00AF40EA">
        <w:rPr>
          <w:color w:val="FFFFFF"/>
          <w:sz w:val="2"/>
          <w:szCs w:val="2"/>
          <w:rtl/>
        </w:rPr>
        <w:fldChar w:fldCharType="end"/>
      </w:r>
      <w:r w:rsidR="00DA04D3" w:rsidRPr="004B58AA">
        <w:rPr>
          <w:rtl/>
        </w:rPr>
        <w:t>ثم قال: "</w:t>
      </w:r>
      <w:r w:rsidR="00DA04D3" w:rsidRPr="00544AB0">
        <w:rPr>
          <w:rFonts w:cs="KFGQPC Uthman Taha Naskh"/>
          <w:b/>
          <w:bCs/>
          <w:szCs w:val="26"/>
          <w:rtl/>
        </w:rPr>
        <w:t>أَشْهَدُ أَنَّكَ..... الصِّرَاطُ الْمُسْتَقِيم</w:t>
      </w:r>
      <w:r w:rsidR="00DA04D3" w:rsidRPr="004B58AA">
        <w:rPr>
          <w:rtl/>
        </w:rPr>
        <w:t xml:space="preserve">‏"!! فنسأل واضع الزيارة: فهل كان عَلِيٌّ (ع) يمزح عندما كان يقول في كل يوم مرَّات عديدة في صلواته: </w:t>
      </w:r>
      <w:r w:rsidR="00DA04D3" w:rsidRPr="00544AB0">
        <w:rPr>
          <w:rFonts w:cs="KFGQPC Uthman Taha Naskh"/>
          <w:b/>
          <w:bCs/>
          <w:szCs w:val="26"/>
          <w:rtl/>
        </w:rPr>
        <w:t xml:space="preserve">اهْدِنَا الصِّرَاطَ الْمُسْتَقِيمَ، </w:t>
      </w:r>
      <w:r w:rsidR="00DA04D3" w:rsidRPr="004B58AA">
        <w:rPr>
          <w:rtl/>
        </w:rPr>
        <w:t xml:space="preserve">إذْ كان هو نفسه الصِّرَاطَ الْمُسْتَقِيمَ؟! أم أن عليّاً كان يقصد اللهم اهدني إلى نفسي؟! إنَّ هذا يُبيِّنُ أن واضع هذه الزيارة لم يكن من أهل العلم بالقرآن الكريم الذي جاء فيه: </w:t>
      </w:r>
      <w:r w:rsidR="00483F58">
        <w:rPr>
          <w:rFonts w:ascii="KFGQPC Uthman Taha Naskh" w:cs="KFGQPC Uthman Taha Naskh"/>
          <w:sz w:val="28"/>
          <w:rtl/>
        </w:rPr>
        <w:t>﴿</w:t>
      </w:r>
      <w:r w:rsidR="00290B0C" w:rsidRPr="00290B0C">
        <w:rPr>
          <w:rStyle w:val="Char4"/>
          <w:rtl/>
        </w:rPr>
        <w:t>قُلۡ إِنَّنِي هَدَىٰنِي رَبِّيٓ إِلَىٰ صِرَٰطٖ مُّسۡتَقِيمٖ دِينٗا قِيَمٗا مِّلَّةَ إِبۡرَٰهِيمَ حَنِيفٗاۚ وَمَا كَانَ مِنَ ٱلۡمُشۡرِكِينَ ١٦١</w:t>
      </w:r>
      <w:r w:rsidR="00483F58">
        <w:rPr>
          <w:rFonts w:ascii="KFGQPC Uthman Taha Naskh" w:cs="KFGQPC Uthman Taha Naskh"/>
          <w:sz w:val="28"/>
          <w:rtl/>
        </w:rPr>
        <w:t>﴾</w:t>
      </w:r>
      <w:r w:rsidR="00290B0C">
        <w:rPr>
          <w:rFonts w:ascii="KFGQPC Uthman Taha Naskh" w:cs="KFGQPC Uthman Taha Naskh"/>
          <w:sz w:val="28"/>
          <w:rtl/>
        </w:rPr>
        <w:t xml:space="preserve"> </w:t>
      </w:r>
      <w:r w:rsidR="00290B0C" w:rsidRPr="00290B0C">
        <w:rPr>
          <w:rStyle w:val="Char5"/>
          <w:rtl/>
        </w:rPr>
        <w:t>[الانعام: ١٦١]</w:t>
      </w:r>
      <w:r w:rsidR="00DA04D3" w:rsidRPr="004B58AA">
        <w:rPr>
          <w:rtl/>
        </w:rPr>
        <w:t>. فبناءً على ما بيَّنه القرآن الكريم لم يكن النبيّ ولا عَلِيٌّ «</w:t>
      </w:r>
      <w:r w:rsidR="00DA04D3" w:rsidRPr="001B1FDE">
        <w:rPr>
          <w:rFonts w:cs="KFGQPC Uthman Taha Naskh"/>
          <w:rtl/>
        </w:rPr>
        <w:t>الصِّرَاطَ</w:t>
      </w:r>
      <w:r w:rsidR="00DA04D3" w:rsidRPr="004B58AA">
        <w:rPr>
          <w:rtl/>
        </w:rPr>
        <w:t xml:space="preserve"> </w:t>
      </w:r>
      <w:r w:rsidR="00DA04D3" w:rsidRPr="001B1FDE">
        <w:rPr>
          <w:rFonts w:cs="KFGQPC Uthman Taha Naskh"/>
          <w:rtl/>
        </w:rPr>
        <w:t>الْمُسْتَقِيم</w:t>
      </w:r>
      <w:r w:rsidR="00DA04D3" w:rsidRPr="004B58AA">
        <w:rPr>
          <w:rtl/>
        </w:rPr>
        <w:t>» بل كانا قد هُديا إلى «</w:t>
      </w:r>
      <w:r w:rsidR="00DA04D3" w:rsidRPr="001B1FDE">
        <w:rPr>
          <w:rFonts w:cs="KFGQPC Uthman Taha Naskh"/>
          <w:rtl/>
        </w:rPr>
        <w:t>الصِّرَاطَ الْمُسْتَقِيم</w:t>
      </w:r>
      <w:r w:rsidR="00DA04D3" w:rsidRPr="004B58AA">
        <w:rPr>
          <w:rtl/>
        </w:rPr>
        <w:t>» وكانا يدعوان الناس إلى «</w:t>
      </w:r>
      <w:r w:rsidR="00DA04D3" w:rsidRPr="001B1FDE">
        <w:rPr>
          <w:rFonts w:cs="KFGQPC Uthman Taha Naskh"/>
          <w:rtl/>
        </w:rPr>
        <w:t>الصِّرَاطَ الْمُسْتَقِيم</w:t>
      </w:r>
      <w:r w:rsidR="00DA04D3" w:rsidRPr="004B58AA">
        <w:rPr>
          <w:rtl/>
        </w:rPr>
        <w:t>».</w:t>
      </w:r>
      <w:bookmarkEnd w:id="114"/>
    </w:p>
    <w:p w:rsidR="00DA04D3" w:rsidRPr="004B58AA" w:rsidRDefault="00DA04D3" w:rsidP="00290B0C">
      <w:pPr>
        <w:pStyle w:val="a6"/>
        <w:rPr>
          <w:rtl/>
        </w:rPr>
      </w:pPr>
      <w:r w:rsidRPr="004B58AA">
        <w:rPr>
          <w:rtl/>
        </w:rPr>
        <w:t xml:space="preserve">ولو كان واضع هذه الزيارة على معرفة بالقرآن الكريم لأدرك أنه ليس من الأصلح في حقِّ عَلِيٍّ (ع) أن يُصَوَّرَ بأنه هو الصِّرَاطُ الْمُسْتَقِيم لأن كتاب الله يقول: </w:t>
      </w:r>
      <w:r w:rsidR="00483F58">
        <w:rPr>
          <w:rFonts w:ascii="KFGQPC Uthman Taha Naskh" w:cs="KFGQPC Uthman Taha Naskh"/>
          <w:sz w:val="28"/>
          <w:rtl/>
        </w:rPr>
        <w:t>﴿</w:t>
      </w:r>
      <w:r w:rsidR="00290B0C" w:rsidRPr="00290B0C">
        <w:rPr>
          <w:rStyle w:val="Char4"/>
          <w:rtl/>
        </w:rPr>
        <w:t>قَالَ فَبِمَآ أَغۡوَيۡتَنِي لَأَقۡعُدَنَّ لَهُمۡ صِرَٰطَكَ ٱلۡمُسۡتَقِيمَ ١٦</w:t>
      </w:r>
      <w:r w:rsidR="00483F58">
        <w:rPr>
          <w:rFonts w:ascii="KFGQPC Uthman Taha Naskh" w:cs="KFGQPC Uthman Taha Naskh"/>
          <w:sz w:val="28"/>
          <w:rtl/>
        </w:rPr>
        <w:t>﴾</w:t>
      </w:r>
      <w:r w:rsidR="00290B0C">
        <w:rPr>
          <w:rFonts w:ascii="KFGQPC Uthman Taha Naskh" w:cs="KFGQPC Uthman Taha Naskh"/>
          <w:sz w:val="28"/>
          <w:rtl/>
        </w:rPr>
        <w:t xml:space="preserve"> </w:t>
      </w:r>
      <w:r w:rsidR="00290B0C" w:rsidRPr="00290B0C">
        <w:rPr>
          <w:rStyle w:val="Char5"/>
          <w:rtl/>
        </w:rPr>
        <w:t>[الاعراف: ١٦]</w:t>
      </w:r>
      <w:r w:rsidRPr="004B58AA">
        <w:rPr>
          <w:rtl/>
        </w:rPr>
        <w:t xml:space="preserve">، فهل يُمكننا القول: إن الشيطان كان يقعد فقط على طريق عَلِيٍّ (ع)؟! لاحظ أيها القارئ المحترم أيّ خيانة للقرآن الكريم قام بها واضع هذه الزيارة وكيف فسَّر آيات الله بِرَأْيِه، وكيف يُكرّر قوله في الزيارة إن كل من لا يؤمن بتلفيقاته هذه فهو ضالٌّ قد عدل عن الحق أو عاند الحق، هذا في حين أن الواقع أن واضع الزيارة ومُلفِّقها هو الذي لم يكن له إيمان حقيقي بالله وكتابه وإلا لم يضع صفحات عديدة من الأمور الدينية وينسبها لأئِمَّة الدين الكرام. </w:t>
      </w:r>
    </w:p>
    <w:p w:rsidR="00DA04D3" w:rsidRPr="004B58AA" w:rsidRDefault="00DA04D3" w:rsidP="00290B0C">
      <w:pPr>
        <w:pStyle w:val="a6"/>
        <w:rPr>
          <w:rtl/>
        </w:rPr>
      </w:pPr>
      <w:r w:rsidRPr="004B58AA">
        <w:rPr>
          <w:rtl/>
        </w:rPr>
        <w:t>نعم، لقد تمَّ التلاعب في هذه الزيارة بمعاني كثير من آيات القرآن ومن جملتها الآية 153 من سورة الأنعام المكية</w:t>
      </w:r>
      <w:r w:rsidR="008F4298" w:rsidRPr="008F4298">
        <w:rPr>
          <w:rFonts w:cs="Arabic11 BT"/>
          <w:vertAlign w:val="superscript"/>
          <w:rtl/>
        </w:rPr>
        <w:t>(</w:t>
      </w:r>
      <w:r w:rsidR="008F4298" w:rsidRPr="008F4298">
        <w:rPr>
          <w:rStyle w:val="FootnoteReference"/>
          <w:rFonts w:cs="Arabic11 BT"/>
          <w:rtl/>
        </w:rPr>
        <w:footnoteReference w:id="712"/>
      </w:r>
      <w:r w:rsidR="008F4298" w:rsidRPr="008F4298">
        <w:rPr>
          <w:rFonts w:cs="Arabic11 BT"/>
          <w:vertAlign w:val="superscript"/>
          <w:rtl/>
        </w:rPr>
        <w:t>)</w:t>
      </w:r>
      <w:r w:rsidRPr="004B58AA">
        <w:rPr>
          <w:rtl/>
        </w:rPr>
        <w:t xml:space="preserve">. ولو رجع القارئ المحترم إلى القرآن الكريم للاحظ أن الله تعالى قال في الآيتين اللتين قبلها: </w:t>
      </w:r>
      <w:r w:rsidR="00483F58">
        <w:rPr>
          <w:rFonts w:ascii="KFGQPC Uthman Taha Naskh" w:cs="KFGQPC Uthman Taha Naskh"/>
          <w:sz w:val="28"/>
          <w:rtl/>
        </w:rPr>
        <w:t>﴿</w:t>
      </w:r>
      <w:r w:rsidR="00290B0C" w:rsidRPr="002B4B66">
        <w:rPr>
          <w:rStyle w:val="Char4"/>
          <w:rtl/>
        </w:rPr>
        <w:t>قُلۡ تَعَالَوۡاْ أَتۡلُ مَا حَرَّمَ رَبُّكُمۡ عَلَيۡكُمۡۖ أَلَّا تُشۡرِكُواْ بِهِۦ شَيۡ‍ٔٗاۖ وَبِٱلۡوَٰلِدَيۡنِ إِحۡسَٰنٗاۖ وَلَا تَقۡتُلُوٓاْ أَوۡلَٰدَكُم مِّنۡ إِمۡلَٰقٖ نَّحۡنُ نَرۡزُقُكُمۡ وَإِيَّاهُمۡۖ وَلَا تَقۡرَبُواْ ٱلۡفَوَٰحِشَ مَا ظَهَرَ مِنۡهَا وَمَا بَطَنَۖ وَلَا تَقۡتُلُواْ ٱلنَّفۡسَ ٱلَّتِي حَرَّمَ ٱللَّهُ إِلَّا بِٱلۡحَقِّۚ ذَٰلِكُمۡ وَصَّىٰكُم بِهِۦ لَعَلَّكُمۡ تَعۡقِلُونَ ١٥١ وَلَا تَقۡرَبُواْ مَالَ ٱلۡيَتِيمِ إِلَّا بِٱلَّتِي هِيَ أَحۡسَنُ حَتَّىٰ يَبۡلُغَ أَشُدَّهُۥۚ وَأَوۡفُواْ ٱلۡكَيۡلَ وَٱلۡمِيزَانَ بِٱلۡقِسۡطِۖ لَا نُكَلِّفُ نَفۡسًا إِلَّا وُسۡعَهَاۖ وَإِذَا قُلۡتُمۡ فَٱعۡدِلُواْ وَلَوۡ كَانَ ذَا قُرۡبَىٰۖ وَبِعَهۡدِ ٱللَّهِ أَوۡفُواْۚ ذَٰلِكُمۡ وَصَّىٰكُم بِهِۦ لَعَلَّكُمۡ تَذَكَّرُونَ ١٥٢</w:t>
      </w:r>
      <w:r w:rsidR="00483F58">
        <w:rPr>
          <w:rFonts w:ascii="KFGQPC Uthman Taha Naskh" w:cs="KFGQPC Uthman Taha Naskh"/>
          <w:sz w:val="28"/>
          <w:rtl/>
        </w:rPr>
        <w:t>﴾</w:t>
      </w:r>
      <w:r w:rsidR="00290B0C">
        <w:rPr>
          <w:rFonts w:ascii="KFGQPC Uthman Taha Naskh" w:cs="KFGQPC Uthman Taha Naskh"/>
          <w:sz w:val="28"/>
          <w:rtl/>
        </w:rPr>
        <w:t xml:space="preserve"> </w:t>
      </w:r>
      <w:r w:rsidR="00290B0C" w:rsidRPr="00290B0C">
        <w:rPr>
          <w:rStyle w:val="Char5"/>
          <w:rtl/>
        </w:rPr>
        <w:t>[الانعام: ١٥١،  ١٥٢]</w:t>
      </w:r>
      <w:r w:rsidR="00E93231">
        <w:rPr>
          <w:rStyle w:val="Char5"/>
          <w:rtl/>
        </w:rPr>
        <w:t>.</w:t>
      </w:r>
    </w:p>
    <w:p w:rsidR="00DA04D3" w:rsidRPr="004B58AA" w:rsidRDefault="00DA04D3" w:rsidP="00290B0C">
      <w:pPr>
        <w:pStyle w:val="a6"/>
        <w:rPr>
          <w:rtl/>
        </w:rPr>
      </w:pPr>
      <w:r w:rsidRPr="004B58AA">
        <w:rPr>
          <w:rtl/>
        </w:rPr>
        <w:t xml:space="preserve">ثم بعد ذلك قال: </w:t>
      </w:r>
      <w:r w:rsidR="00483F58">
        <w:rPr>
          <w:rFonts w:ascii="KFGQPC Uthman Taha Naskh" w:cs="KFGQPC Uthman Taha Naskh"/>
          <w:sz w:val="28"/>
          <w:rtl/>
        </w:rPr>
        <w:t>﴿</w:t>
      </w:r>
      <w:r w:rsidR="00290B0C" w:rsidRPr="00290B0C">
        <w:rPr>
          <w:rStyle w:val="Char4"/>
          <w:rtl/>
        </w:rPr>
        <w:t>وَأَنَّ هَٰذَا صِرَٰطِي مُسۡتَقِيمٗا فَٱتَّبِعُوهُۖ وَلَا تَتَّبِعُواْ ٱلسُّبُلَ فَتَفَرَّقَ بِكُمۡ عَن سَبِيلِهِۦۚ ذَٰلِكُمۡ وَصَّىٰكُم بِهِۦ لَعَلَّكُمۡ تَتَّقُونَ ١٥٣</w:t>
      </w:r>
      <w:r w:rsidR="00483F58">
        <w:rPr>
          <w:rFonts w:ascii="KFGQPC Uthman Taha Naskh" w:cs="KFGQPC Uthman Taha Naskh"/>
          <w:sz w:val="28"/>
          <w:rtl/>
        </w:rPr>
        <w:t>﴾</w:t>
      </w:r>
      <w:r w:rsidR="00290B0C">
        <w:rPr>
          <w:rFonts w:ascii="KFGQPC Uthman Taha Naskh" w:cs="KFGQPC Uthman Taha Naskh"/>
          <w:sz w:val="28"/>
          <w:rtl/>
        </w:rPr>
        <w:t xml:space="preserve"> </w:t>
      </w:r>
      <w:r w:rsidR="00290B0C" w:rsidRPr="00290B0C">
        <w:rPr>
          <w:rStyle w:val="Char5"/>
          <w:rtl/>
        </w:rPr>
        <w:t>[الانعام: ١٥٣]</w:t>
      </w:r>
      <w:r w:rsidRPr="004B58AA">
        <w:rPr>
          <w:rtl/>
        </w:rPr>
        <w:t xml:space="preserve">. </w:t>
      </w:r>
    </w:p>
    <w:p w:rsidR="00291A8F" w:rsidRDefault="00DA04D3" w:rsidP="00291A8F">
      <w:pPr>
        <w:pStyle w:val="a6"/>
        <w:rPr>
          <w:rtl/>
        </w:rPr>
      </w:pPr>
      <w:r w:rsidRPr="004B58AA">
        <w:rPr>
          <w:b/>
          <w:bCs/>
          <w:rtl/>
        </w:rPr>
        <w:t>فأولاً</w:t>
      </w:r>
      <w:r w:rsidRPr="004B58AA">
        <w:rPr>
          <w:rtl/>
        </w:rPr>
        <w:t xml:space="preserve">: هذه السورة مكية ولم تكن مسألة الولاية وخلافة عَلِيٍّ (ع) مطروحةً أصلاً في الفترة المكية من عهد الرسالة. </w:t>
      </w:r>
      <w:r w:rsidRPr="004B58AA">
        <w:rPr>
          <w:b/>
          <w:bCs/>
          <w:rtl/>
        </w:rPr>
        <w:t>ثانياً</w:t>
      </w:r>
      <w:r w:rsidRPr="004B58AA">
        <w:rPr>
          <w:rtl/>
        </w:rPr>
        <w:t>: كما لاحظتم لا علاقة للآيات المذكورة أعلاه بحضرة الأمير (ع) ورغم ذلك فإن واضع الزيارة يقول: "</w:t>
      </w:r>
      <w:r w:rsidRPr="00544AB0">
        <w:rPr>
          <w:rFonts w:cs="KFGQPC Uthman Taha Naskh"/>
          <w:b/>
          <w:bCs/>
          <w:szCs w:val="26"/>
          <w:rtl/>
        </w:rPr>
        <w:t>وَأَشْهَدُ أَنَّكَ الْمَعْنِيُّ بِقَوْلِ الْعَزِيزِ الرَّحِيمِ: وَأَنَّ هذا صِراطِي مُسْتَقِيماً فَاتَّبِعُوهُ وَلا تَتَّبِعُوا السُّبُلَ فَتَفَرَّقَ بِكُمْ عَنْ سَبِيلِهِ</w:t>
      </w:r>
      <w:r w:rsidRPr="004B58AA">
        <w:rPr>
          <w:rtl/>
        </w:rPr>
        <w:t>"!! وَمِنْ ثَمَّ فقد لعب في الواقع بمعنى آيات القرآن. وكل من كان له أدنى معرفة بالقرآن يعلم أن النبيّ والإمام ليسا «</w:t>
      </w:r>
      <w:r w:rsidRPr="001B1FDE">
        <w:rPr>
          <w:rFonts w:cs="KFGQPC Uthman Taha Naskh"/>
          <w:rtl/>
        </w:rPr>
        <w:t>الصِّرَاطَ</w:t>
      </w:r>
      <w:r w:rsidRPr="004B58AA">
        <w:rPr>
          <w:rtl/>
        </w:rPr>
        <w:t xml:space="preserve"> </w:t>
      </w:r>
      <w:r w:rsidRPr="001B1FDE">
        <w:rPr>
          <w:rFonts w:cs="KFGQPC Uthman Taha Naskh"/>
          <w:rtl/>
        </w:rPr>
        <w:t>الْمُسْتَقِيم</w:t>
      </w:r>
      <w:r w:rsidRPr="004B58AA">
        <w:rPr>
          <w:rtl/>
        </w:rPr>
        <w:t>» بل هما سالكا «</w:t>
      </w:r>
      <w:r w:rsidRPr="001B1FDE">
        <w:rPr>
          <w:rFonts w:cs="KFGQPC Uthman Taha Naskh"/>
          <w:rtl/>
        </w:rPr>
        <w:t>الصِّرَاطَ الْمُسْتَقِيم</w:t>
      </w:r>
      <w:r w:rsidRPr="004B58AA">
        <w:rPr>
          <w:rtl/>
        </w:rPr>
        <w:t>» والهاديان إلى «</w:t>
      </w:r>
      <w:r w:rsidRPr="001B1FDE">
        <w:rPr>
          <w:rFonts w:cs="KFGQPC Uthman Taha Naskh"/>
          <w:rtl/>
        </w:rPr>
        <w:t>الصِّرَاطَ</w:t>
      </w:r>
      <w:r w:rsidRPr="004B58AA">
        <w:rPr>
          <w:rtl/>
        </w:rPr>
        <w:t xml:space="preserve"> </w:t>
      </w:r>
      <w:r w:rsidRPr="001B1FDE">
        <w:rPr>
          <w:rFonts w:cs="KFGQPC Uthman Taha Naskh"/>
          <w:rtl/>
        </w:rPr>
        <w:t>الْمُسْتَقِيم</w:t>
      </w:r>
      <w:r w:rsidRPr="004B58AA">
        <w:rPr>
          <w:rtl/>
        </w:rPr>
        <w:t xml:space="preserve">». كما قال تعالى لنبيِّه [بعد أن تلا عليه ما حرَّمه وما أمره به من وصايا]: </w:t>
      </w:r>
      <w:r w:rsidR="00483F58">
        <w:rPr>
          <w:rFonts w:ascii="KFGQPC Uthman Taha Naskh" w:cs="KFGQPC Uthman Taha Naskh"/>
          <w:sz w:val="28"/>
          <w:rtl/>
        </w:rPr>
        <w:t>﴿</w:t>
      </w:r>
      <w:r w:rsidR="00290B0C" w:rsidRPr="00290B0C">
        <w:rPr>
          <w:rStyle w:val="Char4"/>
          <w:rtl/>
        </w:rPr>
        <w:t>وَإِنَّكَ لَتَهۡدِيٓ إِلَىٰ صِرَٰطٖ مُّسۡتَقِيمٖ ٥٢ صِرَٰطِ ٱللَّهِ</w:t>
      </w:r>
      <w:r w:rsidR="00483F58">
        <w:rPr>
          <w:rFonts w:ascii="KFGQPC Uthman Taha Naskh" w:cs="KFGQPC Uthman Taha Naskh"/>
          <w:sz w:val="28"/>
          <w:rtl/>
        </w:rPr>
        <w:t>﴾</w:t>
      </w:r>
      <w:r w:rsidR="00290B0C">
        <w:rPr>
          <w:rFonts w:ascii="KFGQPC Uthman Taha Naskh" w:cs="KFGQPC Uthman Taha Naskh"/>
          <w:sz w:val="28"/>
          <w:rtl/>
        </w:rPr>
        <w:t xml:space="preserve"> </w:t>
      </w:r>
      <w:r w:rsidR="00290B0C" w:rsidRPr="00290B0C">
        <w:rPr>
          <w:rStyle w:val="Char5"/>
          <w:rtl/>
        </w:rPr>
        <w:t>[الشورى: ٥٢،  ٥٣]</w:t>
      </w:r>
      <w:r w:rsidRPr="004B58AA">
        <w:rPr>
          <w:rtl/>
        </w:rPr>
        <w:t>. ولم يقل: «</w:t>
      </w:r>
      <w:r w:rsidRPr="001B1FDE">
        <w:rPr>
          <w:rFonts w:cs="KFGQPC Uthman Taha Naskh"/>
          <w:rtl/>
        </w:rPr>
        <w:t>وَإِنَّكَ لَأَ</w:t>
      </w:r>
      <w:r w:rsidR="00291A8F" w:rsidRPr="001B1FDE">
        <w:rPr>
          <w:rFonts w:cs="KFGQPC Uthman Taha Naskh"/>
          <w:rtl/>
        </w:rPr>
        <w:t>نْتَ الصِّرَاطُ</w:t>
      </w:r>
      <w:r w:rsidR="00291A8F">
        <w:rPr>
          <w:rtl/>
        </w:rPr>
        <w:t>». (فلا تتجاهل).</w:t>
      </w:r>
    </w:p>
    <w:bookmarkStart w:id="115" w:name="_Ref347643048"/>
    <w:p w:rsidR="00DA04D3" w:rsidRPr="004B58AA" w:rsidRDefault="00291A8F" w:rsidP="00291A8F">
      <w:pPr>
        <w:pStyle w:val="a6"/>
        <w:rPr>
          <w:rtl/>
        </w:rPr>
      </w:pPr>
      <w:r w:rsidRPr="00AF40EA">
        <w:rPr>
          <w:color w:val="FFFFFF"/>
          <w:sz w:val="2"/>
          <w:szCs w:val="2"/>
          <w:rtl/>
        </w:rPr>
        <w:fldChar w:fldCharType="begin"/>
      </w:r>
      <w:r w:rsidRPr="00AF40EA">
        <w:rPr>
          <w:color w:val="FFFFFF"/>
          <w:sz w:val="2"/>
          <w:szCs w:val="2"/>
          <w:rtl/>
        </w:rPr>
        <w:instrText xml:space="preserve"> </w:instrText>
      </w:r>
      <w:r w:rsidRPr="00AF40EA">
        <w:rPr>
          <w:color w:val="FFFFFF"/>
          <w:sz w:val="2"/>
          <w:szCs w:val="2"/>
        </w:rPr>
        <w:instrText>SEQ</w:instrText>
      </w:r>
      <w:r w:rsidRPr="00AF40EA">
        <w:rPr>
          <w:color w:val="FFFFFF"/>
          <w:sz w:val="2"/>
          <w:szCs w:val="2"/>
          <w:rtl/>
        </w:rPr>
        <w:instrText xml:space="preserve"> ارجاعات \* </w:instrText>
      </w:r>
      <w:r w:rsidRPr="00AF40EA">
        <w:rPr>
          <w:color w:val="FFFFFF"/>
          <w:sz w:val="2"/>
          <w:szCs w:val="2"/>
        </w:rPr>
        <w:instrText>ARABIC</w:instrText>
      </w:r>
      <w:r w:rsidRPr="00AF40EA">
        <w:rPr>
          <w:color w:val="FFFFFF"/>
          <w:sz w:val="2"/>
          <w:szCs w:val="2"/>
          <w:rtl/>
        </w:rPr>
        <w:instrText xml:space="preserve"> </w:instrText>
      </w:r>
      <w:r w:rsidRPr="00AF40EA">
        <w:rPr>
          <w:color w:val="FFFFFF"/>
          <w:sz w:val="2"/>
          <w:szCs w:val="2"/>
          <w:rtl/>
        </w:rPr>
        <w:fldChar w:fldCharType="separate"/>
      </w:r>
      <w:r w:rsidR="007860CA">
        <w:rPr>
          <w:noProof/>
          <w:color w:val="FFFFFF"/>
          <w:sz w:val="2"/>
          <w:szCs w:val="2"/>
          <w:rtl/>
        </w:rPr>
        <w:t>72</w:t>
      </w:r>
      <w:r w:rsidRPr="00AF40EA">
        <w:rPr>
          <w:color w:val="FFFFFF"/>
          <w:sz w:val="2"/>
          <w:szCs w:val="2"/>
          <w:rtl/>
        </w:rPr>
        <w:fldChar w:fldCharType="end"/>
      </w:r>
      <w:r w:rsidR="00DA04D3" w:rsidRPr="004B58AA">
        <w:rPr>
          <w:rtl/>
        </w:rPr>
        <w:t>ثم يقول: "</w:t>
      </w:r>
      <w:r w:rsidR="00DA04D3" w:rsidRPr="00544AB0">
        <w:rPr>
          <w:rFonts w:cs="KFGQPC Uthman Taha Naskh"/>
          <w:b/>
          <w:bCs/>
          <w:szCs w:val="26"/>
          <w:rtl/>
        </w:rPr>
        <w:t>لَعَنَ اللهُ مَنْ سَاوَاكَ بِمَنْ نَاوَاك</w:t>
      </w:r>
      <w:r w:rsidR="00DA04D3" w:rsidRPr="004B58AA">
        <w:rPr>
          <w:rtl/>
        </w:rPr>
        <w:t>‏"، وفي هذا الكلام مخالفة لأمير المؤمنين نفسه الذي قال في الخطبة 164 من نهج البلاغة مُخاطباً عثمان: "</w:t>
      </w:r>
      <w:r w:rsidR="00DA04D3" w:rsidRPr="001B1FDE">
        <w:rPr>
          <w:rFonts w:cs="KFGQPC Uthman Taha Naskh"/>
          <w:rtl/>
        </w:rPr>
        <w:t>إِنَّ النَّاسَ وَرَائِي وَقَدِ اسْتَسْفَرُونِي بَيْنَكَ وَبَيْنَهُمْ، وَوَاللهِ مَا أَدْرِي مَا أَقُولُ لَكَ؟! مَا أَعْرِفُ شَيْئاً تَجْهَلُهُ وَلا أَدُلُّكَ عَلَى أَمْرٍ لا تَعْرِفُهُ، إِنَّكَ لَتَعْلَمُ مَا نَعْلَمُ مَا سَبَقْنَاكَ إِلَى شَيْءٍ فَنُخْبِرَكَ عَنْهُ وَلا خَلَوْنَا بِشَيْءٍ فَنُبَلِّغَكَهُ، وَقَدْ رَأَيْتَ كَمَا رَأَيْنَا وَسَمِعْتَ كَمَا سَمِعْنَا وَصَحِبْتَ رَسُولَ اللهِ (صلى الله عليه وَآله) كَمَا صَحِبْنَا، وَمَا ابْنُ أَبِي قُحَافَةَ ولا ابْنُ الْخَطَّابِ بِأَوْلَى بِعَمَلِ الْحَقِّ مِنْكَ، وأَنْتَ أَقْرَبُ إِلَى رَسُولِ اللهِ (صلى الله عليه وآله) وَشِيجَةَ رَحِمٍ مِنْهُمَا، وقَدْ نِلْتَ مِنْ صِهْرِهِ مَا لَمْ يَنَالا...... الخ</w:t>
      </w:r>
      <w:r w:rsidR="00DA04D3" w:rsidRPr="004B58AA">
        <w:rPr>
          <w:rtl/>
        </w:rPr>
        <w:t>".</w:t>
      </w:r>
      <w:bookmarkEnd w:id="115"/>
    </w:p>
    <w:p w:rsidR="00DA04D3" w:rsidRPr="00573348" w:rsidRDefault="00DA04D3" w:rsidP="002B4B66">
      <w:pPr>
        <w:pStyle w:val="a6"/>
        <w:rPr>
          <w:spacing w:val="-2"/>
          <w:rtl/>
        </w:rPr>
      </w:pPr>
      <w:r w:rsidRPr="00573348">
        <w:rPr>
          <w:spacing w:val="-2"/>
          <w:rtl/>
        </w:rPr>
        <w:t>وعلى كل حال، فإن الآيات التي أتى بها واضع الزيارة في نصِّ زيارته إما آيات عامة وليست خاصة بعَلِيٍّ (ع) وحده -هذا رغم أن عَلِيّاً (ع) من أفضل مصاديق الآيات المذكورة- (فَتَأَمَّل). أو أنها لا علاقة لها بحضرة الإمام أصلاً. فمثلاً يقول: "</w:t>
      </w:r>
      <w:r w:rsidRPr="00573348">
        <w:rPr>
          <w:rFonts w:cs="KFGQPC Uthman Taha Naskh"/>
          <w:spacing w:val="-2"/>
          <w:rtl/>
        </w:rPr>
        <w:t>وَلَقَدْ أَنْزَلَ اللهُ تَعَالَى فِيكَ مِنْ قَبْلُ وَهُمْ كَارِهُونَ</w:t>
      </w:r>
      <w:r w:rsidRPr="00573348">
        <w:rPr>
          <w:spacing w:val="-2"/>
          <w:rtl/>
        </w:rPr>
        <w:t xml:space="preserve"> </w:t>
      </w:r>
      <w:r w:rsidR="00483F58" w:rsidRPr="00573348">
        <w:rPr>
          <w:rFonts w:ascii="KFGQPC Uthman Taha Naskh" w:cs="KFGQPC Uthman Taha Naskh"/>
          <w:spacing w:val="-2"/>
          <w:sz w:val="28"/>
          <w:rtl/>
        </w:rPr>
        <w:t>﴿</w:t>
      </w:r>
      <w:r w:rsidR="002B4B66" w:rsidRPr="00573348">
        <w:rPr>
          <w:rStyle w:val="Char2"/>
          <w:spacing w:val="-2"/>
          <w:rtl/>
        </w:rPr>
        <w:t xml:space="preserve">يَٰٓأَيُّهَا ٱلَّذِينَ ءَامَنُواْ مَن يَرۡتَدَّ مِنكُمۡ عَن دِينِهِۦ فَسَوۡفَ يَأۡتِي ٱللَّهُ </w:t>
      </w:r>
      <w:r w:rsidR="002B4B66" w:rsidRPr="00573348">
        <w:rPr>
          <w:rStyle w:val="Char2"/>
          <w:b/>
          <w:bCs/>
          <w:spacing w:val="-2"/>
          <w:u w:val="single"/>
          <w:rtl/>
        </w:rPr>
        <w:t>بِقَوۡمٖ يُحِبُّهُمۡ وَيُحِبُّونَهُۥٓ</w:t>
      </w:r>
      <w:r w:rsidR="002B4B66" w:rsidRPr="00573348">
        <w:rPr>
          <w:rStyle w:val="Char2"/>
          <w:spacing w:val="-2"/>
          <w:rtl/>
        </w:rPr>
        <w:t xml:space="preserve"> أَذِلَّةٍ عَلَى ٱلۡمُؤۡمِنِينَ أَعِزَّةٍ عَلَى ٱلۡكَٰفِرِينَ </w:t>
      </w:r>
      <w:r w:rsidR="002B4B66" w:rsidRPr="00573348">
        <w:rPr>
          <w:rStyle w:val="Char2"/>
          <w:b/>
          <w:bCs/>
          <w:spacing w:val="-2"/>
          <w:u w:val="single"/>
          <w:rtl/>
        </w:rPr>
        <w:t>يُجَٰهِدُونَ</w:t>
      </w:r>
      <w:r w:rsidR="002B4B66" w:rsidRPr="00573348">
        <w:rPr>
          <w:rStyle w:val="Char2"/>
          <w:spacing w:val="-2"/>
          <w:rtl/>
        </w:rPr>
        <w:t xml:space="preserve"> فِي سَبِيلِ ٱللَّهِ </w:t>
      </w:r>
      <w:r w:rsidR="002B4B66" w:rsidRPr="00573348">
        <w:rPr>
          <w:rStyle w:val="Char2"/>
          <w:b/>
          <w:bCs/>
          <w:spacing w:val="-2"/>
          <w:u w:val="single"/>
          <w:rtl/>
        </w:rPr>
        <w:t>وَلَا يَخَافُونَ</w:t>
      </w:r>
      <w:r w:rsidR="002B4B66" w:rsidRPr="00573348">
        <w:rPr>
          <w:rStyle w:val="Char2"/>
          <w:spacing w:val="-2"/>
          <w:rtl/>
        </w:rPr>
        <w:t xml:space="preserve"> لَوۡمَةَ لَآئِمٖۚ ذَٰلِكَ فَضۡلُ ٱللَّهِ يُؤۡتِيهِ مَن يَشَآءُۚ وَٱللَّهُ وَٰسِعٌ عَلِيمٌ ٥٤ إِنَّمَا وَلِيُّكُمُ ٱللَّهُ وَرَسُولُهُۥ وَٱلَّذِينَ ءَامَنُواْ ٱلَّذِينَ يُقِيمُونَ ٱلصَّلَوٰةَ وَيُؤۡتُونَ ٱلزَّكَوٰةَ وَهُمۡ رَٰكِعُونَ ٥٥ وَمَن يَتَوَلَّ ٱللَّهَ وَرَسُولَهُۥ وَٱلَّذِينَ ءَامَنُواْ فَإِنَّ حِزۡبَ ٱللَّهِ هُمُ ٱلۡغَٰلِبُونَ ٥٦</w:t>
      </w:r>
      <w:r w:rsidR="00483F58" w:rsidRPr="00573348">
        <w:rPr>
          <w:rFonts w:ascii="KFGQPC Uthman Taha Naskh" w:cs="KFGQPC Uthman Taha Naskh"/>
          <w:spacing w:val="-2"/>
          <w:sz w:val="28"/>
          <w:rtl/>
        </w:rPr>
        <w:t>﴾</w:t>
      </w:r>
      <w:r w:rsidRPr="00573348">
        <w:rPr>
          <w:spacing w:val="-2"/>
          <w:rtl/>
        </w:rPr>
        <w:t>"</w:t>
      </w:r>
      <w:r w:rsidR="008F4298" w:rsidRPr="00573348">
        <w:rPr>
          <w:rFonts w:cs="Arabic11 BT"/>
          <w:spacing w:val="-2"/>
          <w:vertAlign w:val="superscript"/>
          <w:rtl/>
        </w:rPr>
        <w:t>(</w:t>
      </w:r>
      <w:r w:rsidR="008F4298" w:rsidRPr="00573348">
        <w:rPr>
          <w:rStyle w:val="FootnoteReference"/>
          <w:rFonts w:cs="Arabic11 BT"/>
          <w:spacing w:val="-2"/>
          <w:rtl/>
        </w:rPr>
        <w:footnoteReference w:id="713"/>
      </w:r>
      <w:r w:rsidR="008F4298" w:rsidRPr="00573348">
        <w:rPr>
          <w:rFonts w:cs="Arabic11 BT"/>
          <w:spacing w:val="-2"/>
          <w:vertAlign w:val="superscript"/>
          <w:rtl/>
        </w:rPr>
        <w:t>)</w:t>
      </w:r>
      <w:r w:rsidRPr="00573348">
        <w:rPr>
          <w:spacing w:val="-2"/>
          <w:rtl/>
        </w:rPr>
        <w:t>. مع أن هذه الآيات لا تتعلّق بعَلِيٍّ (ع).</w:t>
      </w:r>
    </w:p>
    <w:p w:rsidR="00DA04D3" w:rsidRPr="004B58AA" w:rsidRDefault="00DA04D3" w:rsidP="007E76F2">
      <w:pPr>
        <w:pStyle w:val="a6"/>
        <w:rPr>
          <w:rtl/>
        </w:rPr>
      </w:pPr>
      <w:r w:rsidRPr="004B58AA">
        <w:rPr>
          <w:rtl/>
        </w:rPr>
        <w:t xml:space="preserve">لننتبه إلى أن واضع الزيارة كان جاهلاً تماماً (أو معانداً جداً) فيما ذكره بشأن الآية 54 من سورة المائدة، إذ لم يكن مُطَّلعاً حتى على تفاسير الشيعة، وإلا لعلم أن هناك 13 طائفة -ثلاثة منهم في السنة الأخيرة من الحياة المباركة لرسول الله </w:t>
      </w:r>
      <w:r w:rsidRPr="004B58AA">
        <w:rPr>
          <w:rFonts w:ascii="Abo-thar" w:hAnsi="Abo-thar"/>
          <w:sz w:val="30"/>
        </w:rPr>
        <w:t></w:t>
      </w:r>
      <w:r w:rsidRPr="004B58AA">
        <w:rPr>
          <w:rtl/>
        </w:rPr>
        <w:t xml:space="preserve"> والبقية في زمن خلافة أبي بكر- ارتدُّوا عن الإسلام ومنهم الأسود العنسي الكاهن في اليمن ومُسيلمة الكذاب في اليمامة وطُليحة بن خويلد من بني أسد وَ...... -المذكورين بالتفصيل في كتب التفسير والتاريخ- وقد حاربهم المسلمون في زمن خلافة أبي بكر فهزموهم جميعاً بفضل الله وبنُصرته وانتصر الإسلام. ويجب أن نلاحظ أن الفعل في الآية 54 جاء في زمن المستقبل (</w:t>
      </w:r>
      <w:r w:rsidR="007E76F2" w:rsidRPr="002B4B66">
        <w:rPr>
          <w:rStyle w:val="Char2"/>
          <w:rtl/>
        </w:rPr>
        <w:t>فَسَوۡفَ يَأۡتِي ٱللَّهُ</w:t>
      </w:r>
      <w:r w:rsidR="007E76F2" w:rsidRPr="00277273">
        <w:rPr>
          <w:rStyle w:val="Char2"/>
          <w:rFonts w:ascii="Calibri" w:hAnsi="Calibri" w:cs="Times New Roman"/>
          <w:rtl/>
        </w:rPr>
        <w:t>...</w:t>
      </w:r>
      <w:r w:rsidRPr="004B58AA">
        <w:rPr>
          <w:rtl/>
        </w:rPr>
        <w:t xml:space="preserve">) ولما كانت سورة المائدة آخر سورة طويلة نزلت وأخبرت الآية عن ارتداد عدد من الناس وقد تحقق ما أخبر به القرآن عندما ارتدّت جماعات من الناس -كما ذكرنا- في السنة الأخيرة من حياة رسول الله </w:t>
      </w:r>
      <w:r w:rsidRPr="004B58AA">
        <w:rPr>
          <w:rFonts w:ascii="Abo-thar" w:hAnsi="Abo-thar"/>
          <w:sz w:val="30"/>
        </w:rPr>
        <w:t></w:t>
      </w:r>
      <w:r w:rsidRPr="004B58AA">
        <w:rPr>
          <w:rtl/>
        </w:rPr>
        <w:t xml:space="preserve"> وارتدَّ آخرون بعد رحيله </w:t>
      </w:r>
      <w:r w:rsidRPr="004B58AA">
        <w:rPr>
          <w:rFonts w:ascii="Abo-thar" w:hAnsi="Abo-thar"/>
          <w:sz w:val="30"/>
        </w:rPr>
        <w:t></w:t>
      </w:r>
      <w:r w:rsidRPr="004B58AA">
        <w:rPr>
          <w:rtl/>
        </w:rPr>
        <w:t>.</w:t>
      </w:r>
    </w:p>
    <w:p w:rsidR="00DA04D3" w:rsidRPr="004B58AA" w:rsidRDefault="00DA04D3" w:rsidP="007E76F2">
      <w:pPr>
        <w:pStyle w:val="a6"/>
        <w:rPr>
          <w:rtl/>
        </w:rPr>
      </w:pPr>
      <w:r w:rsidRPr="004B58AA">
        <w:rPr>
          <w:rtl/>
        </w:rPr>
        <w:t>بناءً على ذلك فإن أوضح مصداق لقوله تعالى: «</w:t>
      </w:r>
      <w:r w:rsidR="007E76F2" w:rsidRPr="007E76F2">
        <w:rPr>
          <w:rStyle w:val="Char2"/>
          <w:b/>
          <w:bCs/>
          <w:rtl/>
        </w:rPr>
        <w:t>يُحِبُّهُمۡ وَيُحِبُّونَهُۥٓ</w:t>
      </w:r>
      <w:r w:rsidRPr="004B58AA">
        <w:rPr>
          <w:rtl/>
        </w:rPr>
        <w:t>» هم مجاهدو الإسلام زمن أبي بكر الذين حاربوا المُرتدِّين. (فلا تتجاهل). ورغم أن الآية المذكورة غير منحصرة بحضرة عَلِيٍّ (ع) إلا أن هذا لا يتنافى مع كون عَلِيٍّ (ع) في صدر مصاديق الآية بسبب دعمه ومعاونته التامَّة لأبي بكر في الحروب المذكورة.</w:t>
      </w:r>
    </w:p>
    <w:p w:rsidR="00DA04D3" w:rsidRPr="004B58AA" w:rsidRDefault="00DA04D3" w:rsidP="00B30674">
      <w:pPr>
        <w:pStyle w:val="a6"/>
        <w:rPr>
          <w:rtl/>
        </w:rPr>
      </w:pPr>
      <w:r w:rsidRPr="004B58AA">
        <w:rPr>
          <w:rtl/>
        </w:rPr>
        <w:t>أما قول ذلك الفريق من علماء الشيعة الذين يقولون: إن مصداق الآية المذكورة عَلِيٌّ (ع) الذي حارب أهل البصرة والشام، فهو قولٌ غيرُ صحيح لأنه رغم أن حضرة الأمير حارب بشدة من خرجوا عليه وحاربوه إلا أنه لم يعتبرهم مُرْتَدّين (فلا تتجاهل)، ولم يستأصلهم بل تعامل معهم كمسلمين ولم يقل عنهم إنهم كانوا كافرين أو مُرْتَدّين</w:t>
      </w:r>
      <w:r w:rsidR="008F4298" w:rsidRPr="008F4298">
        <w:rPr>
          <w:rFonts w:cs="Arabic11 BT"/>
          <w:vertAlign w:val="superscript"/>
          <w:rtl/>
        </w:rPr>
        <w:t>(</w:t>
      </w:r>
      <w:r w:rsidR="008F4298" w:rsidRPr="008F4298">
        <w:rPr>
          <w:rStyle w:val="FootnoteReference"/>
          <w:rFonts w:cs="Arabic11 BT"/>
          <w:rtl/>
        </w:rPr>
        <w:footnoteReference w:id="714"/>
      </w:r>
      <w:r w:rsidR="008F4298" w:rsidRPr="008F4298">
        <w:rPr>
          <w:rFonts w:cs="Arabic11 BT"/>
          <w:vertAlign w:val="superscript"/>
          <w:rtl/>
        </w:rPr>
        <w:t>)</w:t>
      </w:r>
      <w:r w:rsidRPr="004B58AA">
        <w:rPr>
          <w:rtl/>
        </w:rPr>
        <w:t>، في حين أن الآية التي تمّ الاستشهاد بها تتكلم عن المُرتدِّين ولهذا السبب عُرفت حروب أبي بكر في التاريخ بـ «حروب الرِّدَّة» أما حروب حضرة عَلِيٍّ (ع) ضدَّ الخارجين عليه فعُرِفت بقتال القاسطين والناكثين والمارقين. نعوذ بالله تعالى من العصبيَّة.</w:t>
      </w:r>
    </w:p>
    <w:p w:rsidR="00DA04D3" w:rsidRPr="004B58AA" w:rsidRDefault="00DA04D3" w:rsidP="007D7562">
      <w:pPr>
        <w:pStyle w:val="a6"/>
        <w:rPr>
          <w:rtl/>
        </w:rPr>
      </w:pPr>
      <w:r w:rsidRPr="004B58AA">
        <w:rPr>
          <w:rtl/>
        </w:rPr>
        <w:t>في الزيارة الخاصة الثانية أيضاً نجد كثيراً من قرائن الكذب، من ذلك وصْفُ عَلِيٍّ بأوصاف يبرأ منها الإمام (ع)، كقول الزائر مثلاً: «</w:t>
      </w:r>
      <w:r w:rsidRPr="00544AB0">
        <w:rPr>
          <w:rFonts w:cs="KFGQPC Uthman Taha Naskh"/>
          <w:b/>
          <w:bCs/>
          <w:szCs w:val="26"/>
          <w:rtl/>
        </w:rPr>
        <w:t>يا عصمة الأولياء، يا خالص الأخلاء</w:t>
      </w:r>
      <w:r w:rsidRPr="004B58AA">
        <w:rPr>
          <w:rtl/>
        </w:rPr>
        <w:t>» وهي عبارات ينبغي أن يأتي واضع الزيارة ويُوضِّح لنا مُراده منها! أو قوله: "</w:t>
      </w:r>
      <w:r w:rsidRPr="00544AB0">
        <w:rPr>
          <w:rFonts w:cs="KFGQPC Uthman Taha Naskh"/>
          <w:b/>
          <w:bCs/>
          <w:szCs w:val="26"/>
          <w:rtl/>
        </w:rPr>
        <w:t>السَّلَامُ عَلَيْكَ يَا قَسِيمَ الْجَنَّةِ وَلَظَى. السَّلَامُ عَلَيْكَ يَا مَنْ شَرُفَتْ بِهِ مَكَّةُ وَمِنًى</w:t>
      </w:r>
      <w:r w:rsidRPr="004B58AA">
        <w:rPr>
          <w:rtl/>
        </w:rPr>
        <w:t>‏"؟!! في حين أن الإمام لم يصف نفسه أبداً بمثل هذه الأوصاف بل كان يعتبر نفسه مُكلَّفاً بتعظيم مكة ومِنى وزيارتهما ويُؤمن بالثواب على ذلك وكان يحجُّ بقصد نيل الأجر والثواب عند الله. كما قال: "</w:t>
      </w:r>
      <w:r w:rsidRPr="001B1FDE">
        <w:rPr>
          <w:rFonts w:cs="KFGQPC Uthman Taha Naskh"/>
          <w:rtl/>
        </w:rPr>
        <w:t>أَنْ تَكْتُبَنِي مِنْ حُجَّاجِ بَيْتِكَ الْحَرَامِ الْمَبْرُورِ حَجُّهُمْ</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15"/>
      </w:r>
      <w:r w:rsidR="008F4298" w:rsidRPr="008F4298">
        <w:rPr>
          <w:rFonts w:cs="Arabic11 BT"/>
          <w:vertAlign w:val="superscript"/>
          <w:rtl/>
        </w:rPr>
        <w:t>)</w:t>
      </w:r>
      <w:r w:rsidRPr="004B58AA">
        <w:rPr>
          <w:rtl/>
        </w:rPr>
        <w:t xml:space="preserve">. فليس في ذكر هذه الجمل المُسجَّعة سوى غُلُوٍّ نهى الإسلام عنه (النساء: 171) والكل يعلم أن حضرة الإمام كان يكره المديح. هل يُمكن أن يُسَرَّ الإمام من وقوف الناس مقابل قبره ليقوموا بكل هذا التملُّق والتزلُّف وكيل المدائح والإطراء؟ كلا والله. بل إنه سيُخاصم يوم القيامة قارئ هذه الزيارة كما قال تعالى: </w:t>
      </w:r>
      <w:r w:rsidR="00483F58">
        <w:rPr>
          <w:rFonts w:ascii="KFGQPC Uthman Taha Naskh" w:cs="KFGQPC Uthman Taha Naskh"/>
          <w:sz w:val="28"/>
          <w:rtl/>
        </w:rPr>
        <w:t>﴿</w:t>
      </w:r>
      <w:r w:rsidR="007E76F2" w:rsidRPr="007E76F2">
        <w:rPr>
          <w:rStyle w:val="Char4"/>
          <w:rtl/>
        </w:rPr>
        <w:t>وَمَنۡ أَضَلُّ مِمَّن يَدۡعُواْ مِن دُونِ ٱللَّهِ مَن لَّا يَسۡتَجِيبُ لَهُۥٓ إِلَىٰ يَوۡمِ ٱلۡقِيَٰمَةِ وَهُمۡ عَن دُعَآئِهِمۡ غَٰفِلُونَ ٥ وَإِذَا حُشِرَ ٱلنَّاسُ كَانُواْ لَهُمۡ أَعۡدَآءٗ وَكَانُواْ بِعِبَادَتِهِمۡ كَٰفِرِينَ ٦</w:t>
      </w:r>
      <w:r w:rsidR="00483F58">
        <w:rPr>
          <w:rFonts w:ascii="KFGQPC Uthman Taha Naskh" w:cs="KFGQPC Uthman Taha Naskh"/>
          <w:sz w:val="28"/>
          <w:rtl/>
        </w:rPr>
        <w:t>﴾</w:t>
      </w:r>
      <w:r w:rsidR="007E76F2">
        <w:rPr>
          <w:rFonts w:ascii="KFGQPC Uthman Taha Naskh" w:cs="KFGQPC Uthman Taha Naskh"/>
          <w:sz w:val="28"/>
          <w:rtl/>
        </w:rPr>
        <w:t xml:space="preserve"> </w:t>
      </w:r>
      <w:r w:rsidR="007E76F2" w:rsidRPr="007E76F2">
        <w:rPr>
          <w:rStyle w:val="Char5"/>
          <w:rtl/>
        </w:rPr>
        <w:t>[الاحقاف: ٥،  ٦]</w:t>
      </w:r>
      <w:r w:rsidRPr="004B58AA">
        <w:rPr>
          <w:rtl/>
        </w:rPr>
        <w:t>.</w:t>
      </w:r>
    </w:p>
    <w:p w:rsidR="00DA04D3" w:rsidRPr="004B58AA" w:rsidRDefault="00DA04D3" w:rsidP="00B30674">
      <w:pPr>
        <w:pStyle w:val="a6"/>
        <w:rPr>
          <w:rtl/>
        </w:rPr>
      </w:pPr>
      <w:r w:rsidRPr="004B58AA">
        <w:rPr>
          <w:rtl/>
        </w:rPr>
        <w:t>ماذا سيُجيب هؤلاء القوم عَلِيّاً إذا قال لهم يوم القيامة: هل قرأتم في القرآن أنه يجب عليكم أن تدعوني حتى بعد وفاتي أو تأتوا من مناطق بعيدة إلى قبري وتطلبوا مني حوائجكم وتقرؤوا أمام قبري صحائف من المدائح لي وأنواع الثناء؟! لماذا وبأمر من وضعتم لأجلي هذه العبارات المشوبة بالغُلوّ والتملُّق؟! لماذا جعلتموني وسيلةً لكم وكنتم في حياتي تُؤذونني، ثم لم تكفُّوا عن إيذائي بعد وفاتي بل أقمتم كل هذه الفتن واللغط والضجيج بحُجَّة موالاتي ونُصرتي وأصبحتم أعداء بعضكم بعضاً وأرقتم في هذا السبيل هذه الدماء كلَّها؟!</w:t>
      </w:r>
    </w:p>
    <w:p w:rsidR="00DA04D3" w:rsidRPr="004B58AA" w:rsidRDefault="00DA04D3" w:rsidP="00B30674">
      <w:pPr>
        <w:pStyle w:val="a6"/>
        <w:rPr>
          <w:rtl/>
        </w:rPr>
      </w:pPr>
      <w:r w:rsidRPr="004B58AA">
        <w:rPr>
          <w:rtl/>
        </w:rPr>
        <w:t xml:space="preserve">ومن حيث المبدأ، لم يطلب الله منا مدح الماضين ولم يكن رسول الله </w:t>
      </w:r>
      <w:r w:rsidRPr="004B58AA">
        <w:rPr>
          <w:rFonts w:ascii="Abo-thar" w:hAnsi="Abo-thar"/>
          <w:sz w:val="30"/>
        </w:rPr>
        <w:t></w:t>
      </w:r>
      <w:r w:rsidRPr="004B58AA">
        <w:rPr>
          <w:rtl/>
        </w:rPr>
        <w:t xml:space="preserve"> وأئمة الإسلام الكرام يُحبّون هذا التملُّق والمدائح والمراثي. وبدلاً من هذه الأعمال الأَوْلَى أن يُقرأ كتاب الله ويُفهَم ويُعمَل بتعاليمه. لم يطلب الله ورسوله منا مثل تلك الأعمال. ولم يوصِ الأئمة أثناء حياتهم في هذه الدنيا الفانية أحداً بأن يأتي ويحضر عند قبورهم ويتملّقهم ويمدحهم، بل كانوا ينهون عن المديح، أما الآن وقد ذهبوا ورحلوا عن هذه الدنيا وانتقلوا إلى دار البقاء ولم يعد لهم علم بمدائحنا فما فائدة مثل هذه الأعمال؟! إن الذي لم يكن يرضى بالمدائح في حال حياته الدنيوية كيف يُمكننا أن نقول إنه أوصى بفعل ذلك بعد وفاته وأمر أن تُقرأ عشرات الصفحات في مدحه؟! ولكن ما العمل، إننا لا نستطيع أن نُفهم هذه الحقائق للعوام! ما أحسن ما قاله الشاعر:</w:t>
      </w:r>
    </w:p>
    <w:p w:rsidR="00DA04D3" w:rsidRPr="004B58AA" w:rsidRDefault="00DA04D3" w:rsidP="00B30674">
      <w:pPr>
        <w:pStyle w:val="a6"/>
        <w:rPr>
          <w:rtl/>
        </w:rPr>
      </w:pPr>
      <w:r w:rsidRPr="004B58AA">
        <w:rPr>
          <w:rtl/>
        </w:rPr>
        <w:t>(أربعة أبيات بالفارسية) وترجمتها كالتالي:</w:t>
      </w:r>
    </w:p>
    <w:p w:rsidR="00DA04D3" w:rsidRPr="004B58AA" w:rsidRDefault="00DA04D3" w:rsidP="00E6007F">
      <w:pPr>
        <w:pStyle w:val="a6"/>
        <w:spacing w:after="0"/>
        <w:rPr>
          <w:rtl/>
        </w:rPr>
      </w:pPr>
      <w:r w:rsidRPr="004B58AA">
        <w:rPr>
          <w:rtl/>
        </w:rPr>
        <w:t>إنني محتار في أمر عُبَّاد الأموات هؤلاء</w:t>
      </w:r>
    </w:p>
    <w:p w:rsidR="00DA04D3" w:rsidRPr="004B58AA" w:rsidRDefault="00DA04D3" w:rsidP="00E6007F">
      <w:pPr>
        <w:pStyle w:val="a6"/>
        <w:spacing w:after="0"/>
        <w:rPr>
          <w:rtl/>
        </w:rPr>
      </w:pPr>
      <w:r w:rsidRPr="004B58AA">
        <w:rPr>
          <w:rtl/>
        </w:rPr>
        <w:t>هذه الطائفة التي تقتل الحيّ وتعبد الميت!</w:t>
      </w:r>
    </w:p>
    <w:p w:rsidR="00DA04D3" w:rsidRPr="004B58AA" w:rsidRDefault="00DA04D3" w:rsidP="00E6007F">
      <w:pPr>
        <w:pStyle w:val="a6"/>
        <w:spacing w:after="0"/>
        <w:rPr>
          <w:rtl/>
        </w:rPr>
      </w:pPr>
      <w:r w:rsidRPr="004B58AA">
        <w:rPr>
          <w:rtl/>
        </w:rPr>
        <w:t>أذلُّوه بالجفاء عندما كان حياً</w:t>
      </w:r>
    </w:p>
    <w:p w:rsidR="00DA04D3" w:rsidRPr="004B58AA" w:rsidRDefault="00DA04D3" w:rsidP="00E6007F">
      <w:pPr>
        <w:pStyle w:val="a6"/>
        <w:spacing w:after="0"/>
        <w:rPr>
          <w:rtl/>
        </w:rPr>
      </w:pPr>
      <w:r w:rsidRPr="004B58AA">
        <w:rPr>
          <w:rtl/>
        </w:rPr>
        <w:t>فإذا مات أعزُّوه ورفعوه بأيديهم!</w:t>
      </w:r>
    </w:p>
    <w:p w:rsidR="00DA04D3" w:rsidRPr="004B58AA" w:rsidRDefault="00DA04D3" w:rsidP="00E6007F">
      <w:pPr>
        <w:pStyle w:val="a6"/>
        <w:spacing w:after="0"/>
        <w:rPr>
          <w:rtl/>
        </w:rPr>
      </w:pPr>
      <w:r w:rsidRPr="004B58AA">
        <w:rPr>
          <w:rtl/>
        </w:rPr>
        <w:t xml:space="preserve">عندما كنا لم نكن شيئاً </w:t>
      </w:r>
    </w:p>
    <w:p w:rsidR="00DA04D3" w:rsidRPr="004B58AA" w:rsidRDefault="00DA04D3" w:rsidP="00E6007F">
      <w:pPr>
        <w:pStyle w:val="a6"/>
        <w:spacing w:after="0"/>
        <w:rPr>
          <w:rtl/>
        </w:rPr>
      </w:pPr>
      <w:r w:rsidRPr="004B58AA">
        <w:rPr>
          <w:rtl/>
        </w:rPr>
        <w:t>كان يقتلنا غمُّ الوحدة</w:t>
      </w:r>
    </w:p>
    <w:p w:rsidR="00DA04D3" w:rsidRPr="004B58AA" w:rsidRDefault="00DA04D3" w:rsidP="00E6007F">
      <w:pPr>
        <w:pStyle w:val="a6"/>
        <w:spacing w:after="0"/>
        <w:rPr>
          <w:rtl/>
        </w:rPr>
      </w:pPr>
      <w:r w:rsidRPr="004B58AA">
        <w:rPr>
          <w:rtl/>
        </w:rPr>
        <w:t>وعندما ذهبنا أصبح الكل صديقاً لنا</w:t>
      </w:r>
    </w:p>
    <w:p w:rsidR="00DA04D3" w:rsidRPr="004B58AA" w:rsidRDefault="00DA04D3" w:rsidP="00B30674">
      <w:pPr>
        <w:pStyle w:val="a6"/>
        <w:rPr>
          <w:rtl/>
        </w:rPr>
      </w:pPr>
      <w:r w:rsidRPr="004B58AA">
        <w:rPr>
          <w:rtl/>
        </w:rPr>
        <w:t>نمنا واستيقظ الجميع!</w:t>
      </w:r>
    </w:p>
    <w:p w:rsidR="00DA04D3" w:rsidRDefault="00DA04D3" w:rsidP="0019524B">
      <w:pPr>
        <w:pStyle w:val="a7"/>
        <w:rPr>
          <w:rtl/>
        </w:rPr>
      </w:pPr>
      <w:r>
        <w:rPr>
          <w:rtl/>
        </w:rPr>
        <w:t>فصل: «</w:t>
      </w:r>
      <w:r w:rsidRPr="009F6CCD">
        <w:rPr>
          <w:rtl/>
        </w:rPr>
        <w:t>زيارة الأمير ليلة المبعث ويومه</w:t>
      </w:r>
      <w:r>
        <w:rPr>
          <w:rtl/>
        </w:rPr>
        <w:t xml:space="preserve">» </w:t>
      </w:r>
    </w:p>
    <w:p w:rsidR="00DA04D3" w:rsidRPr="001B1FDE" w:rsidRDefault="00DA04D3" w:rsidP="00B30674">
      <w:pPr>
        <w:pStyle w:val="a6"/>
        <w:rPr>
          <w:spacing w:val="-4"/>
          <w:rtl/>
        </w:rPr>
      </w:pPr>
      <w:r w:rsidRPr="001B1FDE">
        <w:rPr>
          <w:spacing w:val="-4"/>
          <w:rtl/>
        </w:rPr>
        <w:t>نقل الشيخ عبَّاس تحت هذا العنوان</w:t>
      </w:r>
      <w:r w:rsidR="008F4298" w:rsidRPr="001B1FDE">
        <w:rPr>
          <w:rFonts w:cs="Arabic11 BT"/>
          <w:spacing w:val="-4"/>
          <w:vertAlign w:val="superscript"/>
          <w:rtl/>
        </w:rPr>
        <w:t>(</w:t>
      </w:r>
      <w:r w:rsidR="008F4298" w:rsidRPr="001B1FDE">
        <w:rPr>
          <w:rStyle w:val="FootnoteReference"/>
          <w:rFonts w:cs="Arabic11 BT"/>
          <w:spacing w:val="-4"/>
          <w:rtl/>
        </w:rPr>
        <w:footnoteReference w:id="716"/>
      </w:r>
      <w:r w:rsidR="008F4298" w:rsidRPr="001B1FDE">
        <w:rPr>
          <w:rFonts w:cs="Arabic11 BT"/>
          <w:spacing w:val="-4"/>
          <w:vertAlign w:val="superscript"/>
          <w:rtl/>
        </w:rPr>
        <w:t>)</w:t>
      </w:r>
      <w:r w:rsidRPr="001B1FDE">
        <w:rPr>
          <w:spacing w:val="-4"/>
          <w:rtl/>
        </w:rPr>
        <w:t xml:space="preserve"> ثلاثة زيارات لم تُرْوَ أيُّ واحدةٍ منها عن اللهِ ورسولِهِ </w:t>
      </w:r>
      <w:r w:rsidRPr="001B1FDE">
        <w:rPr>
          <w:rFonts w:ascii="Abo-thar" w:hAnsi="Abo-thar"/>
          <w:spacing w:val="-4"/>
          <w:sz w:val="30"/>
        </w:rPr>
        <w:t></w:t>
      </w:r>
      <w:r w:rsidRPr="001B1FDE">
        <w:rPr>
          <w:spacing w:val="-4"/>
          <w:rtl/>
        </w:rPr>
        <w:t>، بل الزيارة الأولى مروية عن صاحب كتاب «المزار القديم» والشّيخ «محمد بن المشهدي»</w:t>
      </w:r>
      <w:r w:rsidR="008F4298" w:rsidRPr="001B1FDE">
        <w:rPr>
          <w:rFonts w:cs="Arabic11 BT"/>
          <w:spacing w:val="-4"/>
          <w:vertAlign w:val="superscript"/>
          <w:rtl/>
        </w:rPr>
        <w:t>(</w:t>
      </w:r>
      <w:r w:rsidR="008F4298" w:rsidRPr="001B1FDE">
        <w:rPr>
          <w:rStyle w:val="FootnoteReference"/>
          <w:rFonts w:cs="Arabic11 BT"/>
          <w:spacing w:val="-4"/>
          <w:rtl/>
        </w:rPr>
        <w:footnoteReference w:id="717"/>
      </w:r>
      <w:r w:rsidR="008F4298" w:rsidRPr="001B1FDE">
        <w:rPr>
          <w:rFonts w:cs="Arabic11 BT"/>
          <w:spacing w:val="-4"/>
          <w:vertAlign w:val="superscript"/>
          <w:rtl/>
        </w:rPr>
        <w:t>)</w:t>
      </w:r>
      <w:r w:rsidRPr="001B1FDE">
        <w:rPr>
          <w:spacing w:val="-4"/>
          <w:rtl/>
        </w:rPr>
        <w:t xml:space="preserve">، والزيارة الثانية منقولة عن صاحب «المزار القديم»، والزيارة الثالثة منقولة عن الشيخ المفيد والسيد ابن طاووس وأمثالهما! ونريد أن نسأل: ما هي مكانة «الشيخ محمد بن المشهدي» أو صاحب المزار القديم في الدين حتى يأتوا ويُقدّموا للناس زيارات يقرؤونها؟ هل تعليم أمور الدين والمناسك والعبادات أمرٌ منوطٌ بالله ورسوله فقط أم هو من مسؤولية الشيخ فُلان والزاهد المُتظاهر بالتقوى عِلّان؟! </w:t>
      </w:r>
    </w:p>
    <w:p w:rsidR="00DA04D3" w:rsidRPr="004B58AA" w:rsidRDefault="00DA04D3" w:rsidP="00480842">
      <w:pPr>
        <w:pStyle w:val="a6"/>
        <w:rPr>
          <w:rtl/>
        </w:rPr>
      </w:pPr>
      <w:r w:rsidRPr="004B58AA">
        <w:rPr>
          <w:rtl/>
        </w:rPr>
        <w:t xml:space="preserve">وبشأن هذه الزيارة نُذكِّر بأن من كتبها اعتبر أن يوم 27 رجب هو يوم بعثة النبي </w:t>
      </w:r>
      <w:r w:rsidRPr="004B58AA">
        <w:rPr>
          <w:sz w:val="30"/>
          <w:rtl/>
        </w:rPr>
        <w:sym w:font="Abo-thar" w:char="F04A"/>
      </w:r>
      <w:r w:rsidRPr="004B58AA">
        <w:rPr>
          <w:rtl/>
        </w:rPr>
        <w:t xml:space="preserve"> وقد سبق أن قلنا (ص </w:t>
      </w:r>
      <w:r w:rsidR="00480842">
        <w:rPr>
          <w:rtl/>
        </w:rPr>
        <w:fldChar w:fldCharType="begin"/>
      </w:r>
      <w:r w:rsidR="00480842">
        <w:rPr>
          <w:rtl/>
        </w:rPr>
        <w:instrText xml:space="preserve"> </w:instrText>
      </w:r>
      <w:r w:rsidR="00480842">
        <w:instrText>PAGEREF</w:instrText>
      </w:r>
      <w:r w:rsidR="00480842">
        <w:rPr>
          <w:rtl/>
        </w:rPr>
        <w:instrText xml:space="preserve"> _</w:instrText>
      </w:r>
      <w:r w:rsidR="00480842">
        <w:instrText>Ref347609208 \h</w:instrText>
      </w:r>
      <w:r w:rsidR="00480842">
        <w:rPr>
          <w:rtl/>
        </w:rPr>
        <w:instrText xml:space="preserve"> </w:instrText>
      </w:r>
      <w:r w:rsidR="00480842">
        <w:rPr>
          <w:rtl/>
        </w:rPr>
      </w:r>
      <w:r w:rsidR="00480842">
        <w:rPr>
          <w:rtl/>
        </w:rPr>
        <w:fldChar w:fldCharType="separate"/>
      </w:r>
      <w:r w:rsidR="007860CA">
        <w:rPr>
          <w:noProof/>
          <w:rtl/>
        </w:rPr>
        <w:t>245</w:t>
      </w:r>
      <w:r w:rsidR="00480842">
        <w:rPr>
          <w:rtl/>
        </w:rPr>
        <w:fldChar w:fldCharType="end"/>
      </w:r>
      <w:r w:rsidRPr="004B58AA">
        <w:rPr>
          <w:rtl/>
        </w:rPr>
        <w:t xml:space="preserve"> فما بعد) إن هذا القول محلُّ تأمُّل جداً وأن التحقيق يُوصلنا إلى ما يُخالف ذلك وأن الأقوى والأرجح أن بعثة النبيّ وقعت في ليلة القدر في شهر رمضان.</w:t>
      </w:r>
    </w:p>
    <w:p w:rsidR="00DA04D3" w:rsidRPr="004B58AA" w:rsidRDefault="00DA04D3" w:rsidP="00B30674">
      <w:pPr>
        <w:pStyle w:val="a6"/>
        <w:rPr>
          <w:rtl/>
        </w:rPr>
      </w:pPr>
      <w:r w:rsidRPr="004B58AA">
        <w:rPr>
          <w:rtl/>
        </w:rPr>
        <w:t>لقد بلغ واضع الزيارة المدى في التملُّق والتزلُّف والغُلُوّ مما لا يقبله حضرة الأمير ولا نفع فيه لقارئ تلك العبارات. أضف إلى ذلك أن الفضائل التي يذكرها الزائر مُختصةٌ بعَلِيٍّ (ع) الذي كان عالماً وعابداً وزاهداً وعاملاً بأوامر الله وجاهد جهاداً كبيراً في سبيله، وثواب كل ذلك يعود بالطبع على الإمام نفسه ولن يُعطي الله ثواب هذه الأعمال لأحد من زائريه!</w:t>
      </w:r>
    </w:p>
    <w:p w:rsidR="00DA04D3" w:rsidRPr="004B58AA" w:rsidRDefault="00DA04D3" w:rsidP="00B30674">
      <w:pPr>
        <w:pStyle w:val="a6"/>
        <w:rPr>
          <w:rtl/>
        </w:rPr>
      </w:pPr>
      <w:r w:rsidRPr="004B58AA">
        <w:rPr>
          <w:rtl/>
        </w:rPr>
        <w:t>وبالطبع، فإن عدداً من العبارات التي وردت في هذه الزيارة، في غير محلِّها وغُلُوٌّ واضح كقوله مخاطباً عليَّاً (ع): "</w:t>
      </w:r>
      <w:r w:rsidRPr="00544AB0">
        <w:rPr>
          <w:rFonts w:cs="KFGQPC Uthman Taha Naskh"/>
          <w:b/>
          <w:bCs/>
          <w:szCs w:val="26"/>
          <w:rtl/>
        </w:rPr>
        <w:t>السَّلامُ عَلى أَبِي الأَئِمَّةِ وَمَعْدِنِ النُّبُوَّة</w:t>
      </w:r>
      <w:r w:rsidRPr="004B58AA">
        <w:rPr>
          <w:rtl/>
        </w:rPr>
        <w:t>" ويجب أن نسأل: كيف يكون عَلِيٌّ (ع) «</w:t>
      </w:r>
      <w:r w:rsidRPr="00544AB0">
        <w:rPr>
          <w:rFonts w:cs="KFGQPC Uthman Taha Naskh"/>
          <w:b/>
          <w:bCs/>
          <w:szCs w:val="26"/>
          <w:rtl/>
        </w:rPr>
        <w:t>مَعْدِنُ النُّبُوَّة</w:t>
      </w:r>
      <w:r w:rsidRPr="004B58AA">
        <w:rPr>
          <w:rtl/>
        </w:rPr>
        <w:t>َ»؟! والاعتراض الآخر أن واضع الزيارة أدخل فيها تعصباته الجاهلة كي يُثير الفتنة ويبثّ الفرقة والاختلاف بين المسلمين لذلك خاطب عَلِيّاً قائلاً: "</w:t>
      </w:r>
      <w:r w:rsidRPr="00544AB0">
        <w:rPr>
          <w:rFonts w:cs="KFGQPC Uthman Taha Naskh"/>
          <w:b/>
          <w:bCs/>
          <w:szCs w:val="26"/>
          <w:rtl/>
        </w:rPr>
        <w:t>السَّلَامَ عَلَيْكَ أَيُّهَا الصِّدِّيقُ الْأَكْبَرُ، السَّلَامَ عَلَيْكَ أَيُّهَا الْفَارُوقُ الْأَعْظَمُ</w:t>
      </w:r>
      <w:r w:rsidRPr="004B58AA">
        <w:rPr>
          <w:rtl/>
        </w:rPr>
        <w:t xml:space="preserve">"! لأنه كان يعلم أن أهل التاريخ والسيرة لقَّبوا أبا بكر بلقب «الصديق» ولقَّبوا الخليفة الثاني بلقب «الفاروق»، فأراد واضع الزيارة التفاخر والقول: بل نحن لدينا الصديق الأكبر والفاروق الأعظم! وفي نظرنا إن من يريد الخير للمسلمين ويريد وحدتهم لا يفعل مثل هذا الفعل وإلا فلا أعتقد أن هناك مسلماً لا يعتبر حضرة عَلِيٍّ (ع) صِدِّيقَاً. (فَتَأَمَّل). </w:t>
      </w:r>
    </w:p>
    <w:p w:rsidR="00DA04D3" w:rsidRPr="004B58AA" w:rsidRDefault="00DA04D3" w:rsidP="00B30674">
      <w:pPr>
        <w:pStyle w:val="a6"/>
        <w:rPr>
          <w:rtl/>
        </w:rPr>
      </w:pPr>
      <w:r w:rsidRPr="004B58AA">
        <w:rPr>
          <w:rtl/>
        </w:rPr>
        <w:t>وجاء في بعض عبارات هذه الزيارة: "</w:t>
      </w:r>
      <w:r w:rsidRPr="00544AB0">
        <w:rPr>
          <w:rFonts w:cs="KFGQPC Uthman Taha Naskh"/>
          <w:b/>
          <w:bCs/>
          <w:szCs w:val="26"/>
          <w:rtl/>
        </w:rPr>
        <w:t>وَلَكَ عِنْدَ اللهِ الْمَقَامُ الْمَحْمُودُ وَالْجَاهُ الْعَظِيمُ وَالشَّأْنُ الْكَبِيرُ وَالشَّفَاعَةُ الْمَقْبُولَة</w:t>
      </w:r>
      <w:r w:rsidRPr="004B58AA">
        <w:rPr>
          <w:rtl/>
        </w:rPr>
        <w:t xml:space="preserve">"! في حين أن واضع الزيارة لم يكن يعلم أو يعلم ولكنه تجاهل أن الأنبياء أنفسهم لا يملكون حق الشفاعة بنحو مطلق ولا يُمكنهم التشفُّع لشخصٍ ما لم يأذن لهم الله بدايةً بذلك بحق هذا الشخص بالذات. (طه: 109، وهود: 45 وَ74 و76، والتوبة: 80). أو اعتبر حضرة عَلِيٍّ (ع) «تاج سرِّ رسول الله </w:t>
      </w:r>
      <w:r w:rsidRPr="004B58AA">
        <w:rPr>
          <w:rFonts w:ascii="Abo-thar" w:hAnsi="Abo-thar"/>
          <w:sz w:val="30"/>
        </w:rPr>
        <w:t></w:t>
      </w:r>
      <w:r w:rsidRPr="004B58AA">
        <w:rPr>
          <w:rtl/>
        </w:rPr>
        <w:t xml:space="preserve">» فهل الذي وضع مثل هذا التعبير عن حضرة الأمير من مُريديه الحقيقيين ومن المُتَّبعين حقيقةً لحضرته؟! (فلا تتجاهل). </w:t>
      </w:r>
    </w:p>
    <w:p w:rsidR="00DA04D3" w:rsidRPr="004B58AA" w:rsidRDefault="00DA04D3" w:rsidP="00B30674">
      <w:pPr>
        <w:pStyle w:val="a6"/>
        <w:rPr>
          <w:rtl/>
        </w:rPr>
      </w:pPr>
      <w:r w:rsidRPr="004B58AA">
        <w:rPr>
          <w:rtl/>
        </w:rPr>
        <w:t xml:space="preserve">هنا يجب أن نسأل المدَّاحين والمُتَمَلِّقين: ما هي النتيجة التي حققتموها من تلفيقكم لهذه النصوص المُخالفة لتعاليم الأئمة سوى دفع عوام الشيعة إلى الغرور؟! حتى قال أحد شعرائهم: </w:t>
      </w:r>
    </w:p>
    <w:p w:rsidR="00DA04D3" w:rsidRPr="004B58AA" w:rsidRDefault="00DA04D3" w:rsidP="00B30674">
      <w:pPr>
        <w:pStyle w:val="a6"/>
        <w:rPr>
          <w:rtl/>
        </w:rPr>
      </w:pPr>
      <w:r w:rsidRPr="004B58AA">
        <w:rPr>
          <w:rtl/>
        </w:rPr>
        <w:t>در مذهب عارفان آگـــاه</w:t>
      </w:r>
      <w:r w:rsidRPr="004B58AA">
        <w:rPr>
          <w:rtl/>
        </w:rPr>
        <w:tab/>
      </w:r>
      <w:r w:rsidRPr="004B58AA">
        <w:rPr>
          <w:rtl/>
        </w:rPr>
        <w:tab/>
        <w:t>الله على است على است الله!!!</w:t>
      </w:r>
      <w:r w:rsidR="008F4298" w:rsidRPr="008F4298">
        <w:rPr>
          <w:rFonts w:cs="Arabic11 BT"/>
          <w:vertAlign w:val="superscript"/>
          <w:rtl/>
        </w:rPr>
        <w:t>(</w:t>
      </w:r>
      <w:r w:rsidR="008F4298" w:rsidRPr="008F4298">
        <w:rPr>
          <w:rStyle w:val="FootnoteReference"/>
          <w:rFonts w:cs="Arabic11 BT"/>
          <w:rtl/>
        </w:rPr>
        <w:footnoteReference w:id="718"/>
      </w:r>
      <w:r w:rsidR="008F4298" w:rsidRPr="008F4298">
        <w:rPr>
          <w:rFonts w:cs="Arabic11 BT"/>
          <w:vertAlign w:val="superscript"/>
          <w:rtl/>
        </w:rPr>
        <w:t>)</w:t>
      </w:r>
    </w:p>
    <w:p w:rsidR="00DA04D3" w:rsidRPr="004B58AA" w:rsidRDefault="00DA04D3" w:rsidP="00B30674">
      <w:pPr>
        <w:pStyle w:val="a6"/>
        <w:rPr>
          <w:rtl/>
        </w:rPr>
      </w:pPr>
      <w:r w:rsidRPr="004B58AA">
        <w:rPr>
          <w:rtl/>
        </w:rPr>
        <w:t>أي: في مذهب العارفين العالِمِين</w:t>
      </w:r>
      <w:r w:rsidRPr="004B58AA">
        <w:rPr>
          <w:rtl/>
        </w:rPr>
        <w:tab/>
        <w:t>اللهُ عليٌّ وعليٌّ هو الله!!!</w:t>
      </w:r>
    </w:p>
    <w:p w:rsidR="00DA04D3" w:rsidRPr="004B58AA" w:rsidRDefault="00DA04D3" w:rsidP="00B30674">
      <w:pPr>
        <w:pStyle w:val="a6"/>
        <w:rPr>
          <w:rtl/>
        </w:rPr>
      </w:pPr>
      <w:r w:rsidRPr="004B58AA">
        <w:rPr>
          <w:rtl/>
        </w:rPr>
        <w:t>وقال شاعر آخر:</w:t>
      </w:r>
    </w:p>
    <w:p w:rsidR="00DA04D3" w:rsidRPr="004B58AA" w:rsidRDefault="00DA04D3" w:rsidP="00B30674">
      <w:pPr>
        <w:pStyle w:val="a6"/>
        <w:rPr>
          <w:rtl/>
        </w:rPr>
      </w:pPr>
      <w:r w:rsidRPr="004B58AA">
        <w:rPr>
          <w:rtl/>
        </w:rPr>
        <w:t>از  گرمى روز محشرم غمّ نيست</w:t>
      </w:r>
      <w:r w:rsidRPr="004B58AA">
        <w:rPr>
          <w:rtl/>
        </w:rPr>
        <w:tab/>
        <w:t>تا سايه</w:t>
      </w:r>
      <w:r w:rsidRPr="004B58AA">
        <w:rPr>
          <w:rFonts w:cs="Times New Roman"/>
          <w:rtl/>
        </w:rPr>
        <w:t>‌</w:t>
      </w:r>
      <w:r w:rsidRPr="004B58AA">
        <w:rPr>
          <w:rFonts w:ascii="mylotus" w:hAnsi="mylotus"/>
          <w:rtl/>
        </w:rPr>
        <w:t>يِ</w:t>
      </w:r>
      <w:r w:rsidRPr="004B58AA">
        <w:rPr>
          <w:rtl/>
        </w:rPr>
        <w:t xml:space="preserve"> </w:t>
      </w:r>
      <w:r w:rsidRPr="004B58AA">
        <w:rPr>
          <w:rFonts w:ascii="mylotus" w:hAnsi="mylotus"/>
          <w:rtl/>
        </w:rPr>
        <w:t>مرتضى</w:t>
      </w:r>
      <w:r w:rsidRPr="004B58AA">
        <w:rPr>
          <w:rtl/>
        </w:rPr>
        <w:t xml:space="preserve"> </w:t>
      </w:r>
      <w:r w:rsidRPr="004B58AA">
        <w:rPr>
          <w:rFonts w:ascii="mylotus" w:hAnsi="mylotus"/>
          <w:rtl/>
        </w:rPr>
        <w:t>على</w:t>
      </w:r>
      <w:r w:rsidRPr="004B58AA">
        <w:rPr>
          <w:rtl/>
        </w:rPr>
        <w:t xml:space="preserve"> </w:t>
      </w:r>
      <w:r w:rsidRPr="004B58AA">
        <w:rPr>
          <w:rFonts w:ascii="mylotus" w:hAnsi="mylotus"/>
          <w:rtl/>
        </w:rPr>
        <w:t>بر</w:t>
      </w:r>
      <w:r w:rsidRPr="004B58AA">
        <w:rPr>
          <w:rtl/>
        </w:rPr>
        <w:t xml:space="preserve"> </w:t>
      </w:r>
      <w:r w:rsidRPr="004B58AA">
        <w:rPr>
          <w:rFonts w:ascii="mylotus" w:hAnsi="mylotus"/>
          <w:rtl/>
        </w:rPr>
        <w:t>سر</w:t>
      </w:r>
      <w:r w:rsidRPr="004B58AA">
        <w:rPr>
          <w:rtl/>
        </w:rPr>
        <w:t xml:space="preserve"> </w:t>
      </w:r>
      <w:r w:rsidRPr="004B58AA">
        <w:rPr>
          <w:rFonts w:ascii="mylotus" w:hAnsi="mylotus"/>
          <w:rtl/>
        </w:rPr>
        <w:t>ماست</w:t>
      </w:r>
      <w:r w:rsidRPr="004B58AA">
        <w:rPr>
          <w:rtl/>
        </w:rPr>
        <w:t>!!!</w:t>
      </w:r>
    </w:p>
    <w:p w:rsidR="00DA04D3" w:rsidRPr="004B58AA" w:rsidRDefault="00DA04D3" w:rsidP="00B30674">
      <w:pPr>
        <w:pStyle w:val="a6"/>
        <w:rPr>
          <w:rtl/>
        </w:rPr>
      </w:pPr>
      <w:r w:rsidRPr="004B58AA">
        <w:rPr>
          <w:rtl/>
        </w:rPr>
        <w:t xml:space="preserve">أي: لا خوف علينا من حرارة يوم المحشر </w:t>
      </w:r>
      <w:r w:rsidRPr="004B58AA">
        <w:rPr>
          <w:rtl/>
        </w:rPr>
        <w:tab/>
      </w:r>
    </w:p>
    <w:p w:rsidR="00DA04D3" w:rsidRPr="004B58AA" w:rsidRDefault="00DA04D3" w:rsidP="00B30674">
      <w:pPr>
        <w:pStyle w:val="a6"/>
        <w:rPr>
          <w:rtl/>
        </w:rPr>
      </w:pPr>
      <w:r w:rsidRPr="004B58AA">
        <w:rPr>
          <w:rtl/>
        </w:rPr>
        <w:t>طالما كان ظلُّ المرتضى عَلِيّ فوق رؤوسنا</w:t>
      </w:r>
    </w:p>
    <w:p w:rsidR="00DA04D3" w:rsidRPr="004B58AA" w:rsidRDefault="00DA04D3" w:rsidP="00B30674">
      <w:pPr>
        <w:pStyle w:val="a6"/>
        <w:rPr>
          <w:rtl/>
        </w:rPr>
      </w:pPr>
      <w:r w:rsidRPr="004B58AA">
        <w:rPr>
          <w:rtl/>
        </w:rPr>
        <w:t>وقال شاعر ثالث:</w:t>
      </w:r>
    </w:p>
    <w:p w:rsidR="00DA04D3" w:rsidRPr="004B58AA" w:rsidRDefault="00DA04D3" w:rsidP="00B30674">
      <w:pPr>
        <w:pStyle w:val="a6"/>
        <w:rPr>
          <w:rtl/>
        </w:rPr>
      </w:pPr>
      <w:r w:rsidRPr="004B58AA">
        <w:rPr>
          <w:rtl/>
        </w:rPr>
        <w:t xml:space="preserve">لي خمسةٌ أُطفي بهم نارَ الجحيم الهاوية </w:t>
      </w:r>
    </w:p>
    <w:p w:rsidR="00DA04D3" w:rsidRPr="004B58AA" w:rsidRDefault="00DA04D3" w:rsidP="00B30674">
      <w:pPr>
        <w:pStyle w:val="a6"/>
        <w:rPr>
          <w:rtl/>
        </w:rPr>
      </w:pPr>
      <w:r w:rsidRPr="004B58AA">
        <w:rPr>
          <w:rtl/>
        </w:rPr>
        <w:t>المُصطفى والمُرتضى وابناهما والفاطمة!!!</w:t>
      </w:r>
    </w:p>
    <w:p w:rsidR="00DA04D3" w:rsidRPr="004B58AA" w:rsidRDefault="00DA04D3" w:rsidP="00B30674">
      <w:pPr>
        <w:pStyle w:val="a6"/>
        <w:rPr>
          <w:rtl/>
        </w:rPr>
      </w:pPr>
      <w:r w:rsidRPr="004B58AA">
        <w:rPr>
          <w:rtl/>
        </w:rPr>
        <w:t>أو يقولون: "إذا كان عندي عَلِيٌّ فأيُّ غم لديّ؟!!".</w:t>
      </w:r>
    </w:p>
    <w:p w:rsidR="00DA04D3" w:rsidRPr="004B58AA" w:rsidRDefault="00DA04D3" w:rsidP="00B30674">
      <w:pPr>
        <w:pStyle w:val="a6"/>
        <w:rPr>
          <w:rtl/>
        </w:rPr>
      </w:pPr>
      <w:r w:rsidRPr="004B58AA">
        <w:rPr>
          <w:rtl/>
        </w:rPr>
        <w:t>نعم، إن نتيجة ذلك الغُلوّ والتملُّق والمدائح المُغالية هي مثل هذه الأقوال الكفرية والخرافية! ومن ذلك ما نجده في آخر نصِّ الزيارة التي وضعها ذلك الوضَّاع الخبيث حين يقول: "</w:t>
      </w:r>
      <w:r w:rsidRPr="00544AB0">
        <w:rPr>
          <w:rFonts w:cs="KFGQPC Uthman Taha Naskh"/>
          <w:b/>
          <w:bCs/>
          <w:szCs w:val="26"/>
          <w:rtl/>
        </w:rPr>
        <w:t>مُتَعَوِّذاً بِكَ مِنَ النَّارِ هَارِباً مِنْ ذُنُوبِيَ الَّتِي احْتَطَبْتُهَا عَلَى ظَهْرِي</w:t>
      </w:r>
      <w:r w:rsidRPr="004B58AA">
        <w:rPr>
          <w:rtl/>
        </w:rPr>
        <w:t>‏". فينبغي أن نقول لهذا المُغالي الضال: اذهب وتُب من ذنوبك توبةً صادقةً واترك عَلِيّاً الخيالي الذي اخترعته في ذهنك وانظر ماذا قال عَلِيٌّ الحقيقي واتَّبِعْهُ. إن ذلك الإمام الحق وإمام المتقين يقول: "لا ملجأ إلا الله"</w:t>
      </w:r>
      <w:r w:rsidR="008F4298" w:rsidRPr="008F4298">
        <w:rPr>
          <w:rFonts w:cs="Arabic11 BT"/>
          <w:vertAlign w:val="superscript"/>
          <w:rtl/>
        </w:rPr>
        <w:t>(</w:t>
      </w:r>
      <w:r w:rsidR="008F4298" w:rsidRPr="008F4298">
        <w:rPr>
          <w:rStyle w:val="FootnoteReference"/>
          <w:rFonts w:cs="Arabic11 BT"/>
          <w:rtl/>
        </w:rPr>
        <w:footnoteReference w:id="719"/>
      </w:r>
      <w:r w:rsidR="008F4298" w:rsidRPr="008F4298">
        <w:rPr>
          <w:rFonts w:cs="Arabic11 BT"/>
          <w:vertAlign w:val="superscript"/>
          <w:rtl/>
        </w:rPr>
        <w:t>)</w:t>
      </w:r>
      <w:r w:rsidRPr="004B58AA">
        <w:rPr>
          <w:rtl/>
        </w:rPr>
        <w:t>، فلا تُضِلّ الناس بهذه الزيارات الموضوعة ولا تَغُرَّهُمْ بها.</w:t>
      </w:r>
    </w:p>
    <w:p w:rsidR="00DA04D3" w:rsidRPr="004B58AA" w:rsidRDefault="00DA04D3" w:rsidP="00B30674">
      <w:pPr>
        <w:pStyle w:val="a6"/>
        <w:rPr>
          <w:rtl/>
        </w:rPr>
      </w:pPr>
      <w:r w:rsidRPr="004B58AA">
        <w:rPr>
          <w:rtl/>
        </w:rPr>
        <w:t>وقال الشيخ عبَّاس في نهاية الزيارة:</w:t>
      </w:r>
    </w:p>
    <w:p w:rsidR="00DA04D3" w:rsidRPr="004B58AA" w:rsidRDefault="00DA04D3" w:rsidP="00B30674">
      <w:pPr>
        <w:pStyle w:val="a6"/>
        <w:rPr>
          <w:rtl/>
        </w:rPr>
      </w:pPr>
      <w:r w:rsidRPr="004B58AA">
        <w:rPr>
          <w:rtl/>
        </w:rPr>
        <w:t>"أقول: وَرُوِيَ بسندٍ مُعتَبَرٍ أن الخَضِرَ (ع) أسرع إلى دار أمير المؤمنين عليه السلام يوم شهادته وهو يبكي ويسترجع فوقف على الباب فقال: رحمك الله يا أبا الحسن، كنت أول القوم إسلاماً وأخلصهم إيماناً....الخ"</w:t>
      </w:r>
      <w:r w:rsidR="008F4298" w:rsidRPr="008F4298">
        <w:rPr>
          <w:rFonts w:cs="Arabic11 BT"/>
          <w:vertAlign w:val="superscript"/>
          <w:rtl/>
        </w:rPr>
        <w:t>(</w:t>
      </w:r>
      <w:r w:rsidR="008F4298" w:rsidRPr="008F4298">
        <w:rPr>
          <w:rStyle w:val="FootnoteReference"/>
          <w:rFonts w:cs="Arabic11 BT"/>
          <w:rtl/>
        </w:rPr>
        <w:footnoteReference w:id="720"/>
      </w:r>
      <w:r w:rsidR="008F4298" w:rsidRPr="008F4298">
        <w:rPr>
          <w:rFonts w:cs="Arabic11 BT"/>
          <w:vertAlign w:val="superscript"/>
          <w:rtl/>
        </w:rPr>
        <w:t>)</w:t>
      </w:r>
      <w:r w:rsidRPr="004B58AA">
        <w:rPr>
          <w:rtl/>
        </w:rPr>
        <w:t>. وذكر العبارات ذاتها التي جاءت في الزيارة.</w:t>
      </w:r>
    </w:p>
    <w:p w:rsidR="00DA04D3" w:rsidRPr="004B58AA" w:rsidRDefault="00DA04D3" w:rsidP="00A313D9">
      <w:pPr>
        <w:pStyle w:val="a6"/>
        <w:rPr>
          <w:rtl/>
        </w:rPr>
      </w:pPr>
      <w:r w:rsidRPr="004B58AA">
        <w:rPr>
          <w:rtl/>
        </w:rPr>
        <w:t xml:space="preserve">وينبغي أن نقول: </w:t>
      </w:r>
      <w:r w:rsidRPr="004B58AA">
        <w:rPr>
          <w:b/>
          <w:bCs/>
          <w:rtl/>
        </w:rPr>
        <w:t>أولاً</w:t>
      </w:r>
      <w:r w:rsidRPr="004B58AA">
        <w:rPr>
          <w:rtl/>
        </w:rPr>
        <w:t>: لا</w:t>
      </w:r>
      <w:r w:rsidRPr="004B58AA">
        <w:rPr>
          <w:rFonts w:cs="Times New Roman"/>
          <w:rtl/>
        </w:rPr>
        <w:t> </w:t>
      </w:r>
      <w:r w:rsidRPr="004B58AA">
        <w:rPr>
          <w:rtl/>
        </w:rPr>
        <w:t xml:space="preserve">دليل شرعي على خَضِرَكُمْ الموهوم الذي لا يزال حياً حتى الآن، لاسيما أن الله تعالى قال: </w:t>
      </w:r>
      <w:r w:rsidR="00483F58">
        <w:rPr>
          <w:rFonts w:ascii="KFGQPC Uthman Taha Naskh" w:cs="KFGQPC Uthman Taha Naskh"/>
          <w:sz w:val="28"/>
          <w:rtl/>
        </w:rPr>
        <w:t>﴿</w:t>
      </w:r>
      <w:r w:rsidR="00A313D9" w:rsidRPr="00A313D9">
        <w:rPr>
          <w:rStyle w:val="Char4"/>
          <w:rtl/>
        </w:rPr>
        <w:t xml:space="preserve">وَمَا جَعَلۡنَا لِبَشَرٖ مِّن قَبۡلِكَ ٱلۡخُلۡدَۖ أَفَإِيْن مِّتَّ فَهُمُ ٱلۡخَٰلِدُونَ ٣٤ كُلُّ نَفۡسٖ ذَآئِقَةُ </w:t>
      </w:r>
      <w:r w:rsidR="00544AB0">
        <w:rPr>
          <w:rStyle w:val="Char4"/>
          <w:rtl/>
        </w:rPr>
        <w:t>ٱلۡمَوۡتِ</w:t>
      </w:r>
      <w:r w:rsidR="00483F58">
        <w:rPr>
          <w:rFonts w:ascii="KFGQPC Uthman Taha Naskh" w:cs="KFGQPC Uthman Taha Naskh"/>
          <w:sz w:val="28"/>
          <w:rtl/>
        </w:rPr>
        <w:t>﴾</w:t>
      </w:r>
      <w:r w:rsidR="00A313D9">
        <w:rPr>
          <w:rFonts w:ascii="KFGQPC Uthman Taha Naskh" w:cs="KFGQPC Uthman Taha Naskh"/>
          <w:sz w:val="28"/>
          <w:rtl/>
        </w:rPr>
        <w:t xml:space="preserve"> </w:t>
      </w:r>
      <w:r w:rsidR="00A313D9" w:rsidRPr="00A313D9">
        <w:rPr>
          <w:rStyle w:val="Char5"/>
          <w:rtl/>
        </w:rPr>
        <w:t>[الانبياء: ٣٤،  ٣٥]</w:t>
      </w:r>
      <w:r w:rsidR="00A313D9">
        <w:rPr>
          <w:rFonts w:ascii="KFGQPC Uthman Taha Naskh" w:cs="KFGQPC Uthman Taha Naskh"/>
          <w:sz w:val="28"/>
          <w:rtl/>
        </w:rPr>
        <w:t xml:space="preserve"> </w:t>
      </w:r>
      <w:r w:rsidRPr="004B58AA">
        <w:rPr>
          <w:rtl/>
        </w:rPr>
        <w:t>، و</w:t>
      </w:r>
      <w:r w:rsidRPr="004B58AA">
        <w:rPr>
          <w:b/>
          <w:bCs/>
          <w:rtl/>
        </w:rPr>
        <w:t>ثانياً</w:t>
      </w:r>
      <w:r w:rsidRPr="004B58AA">
        <w:rPr>
          <w:rtl/>
        </w:rPr>
        <w:t>: إن كثير من عبارات هذه الزيارة معيبة ومُنْتَقَدَة ولا يقرأ جناب الخَضِر عبارات معيبة خاطئة. إنهم يتصوَّرون أن أولياء الله مثلهم يُحبُّون التملُّق وكيل المدائح!!</w:t>
      </w:r>
    </w:p>
    <w:p w:rsidR="00E6007F" w:rsidRPr="004F3AF3" w:rsidRDefault="00E6007F" w:rsidP="00E6007F">
      <w:pPr>
        <w:pStyle w:val="a6"/>
        <w:ind w:firstLine="0"/>
        <w:jc w:val="center"/>
        <w:rPr>
          <w:sz w:val="20"/>
          <w:szCs w:val="22"/>
          <w:rtl/>
        </w:rPr>
      </w:pPr>
      <w:r w:rsidRPr="004F3AF3">
        <w:rPr>
          <w:sz w:val="28"/>
          <w:szCs w:val="22"/>
        </w:rPr>
        <w:sym w:font="AGA Arabesque" w:char="F023"/>
      </w:r>
      <w:r w:rsidRPr="004F3AF3">
        <w:rPr>
          <w:sz w:val="28"/>
          <w:szCs w:val="22"/>
        </w:rPr>
        <w:sym w:font="AGA Arabesque" w:char="F023"/>
      </w:r>
      <w:r w:rsidRPr="004F3AF3">
        <w:rPr>
          <w:sz w:val="28"/>
          <w:szCs w:val="22"/>
        </w:rPr>
        <w:sym w:font="AGA Arabesque" w:char="F023"/>
      </w:r>
    </w:p>
    <w:p w:rsidR="00E6007F" w:rsidRDefault="00E6007F" w:rsidP="00E6007F">
      <w:pPr>
        <w:pStyle w:val="a6"/>
        <w:ind w:firstLine="0"/>
        <w:rPr>
          <w:rtl/>
        </w:rPr>
        <w:sectPr w:rsidR="00E6007F" w:rsidSect="007B2524">
          <w:headerReference w:type="default" r:id="rId56"/>
          <w:footnotePr>
            <w:numRestart w:val="eachPage"/>
          </w:footnotePr>
          <w:pgSz w:w="11907" w:h="16840" w:code="9"/>
          <w:pgMar w:top="1021" w:right="2495" w:bottom="4253" w:left="2041" w:header="0" w:footer="1021" w:gutter="0"/>
          <w:cols w:space="708"/>
          <w:bidi/>
          <w:rtlGutter/>
          <w:docGrid w:linePitch="360"/>
        </w:sectPr>
      </w:pPr>
    </w:p>
    <w:p w:rsidR="00DA04D3" w:rsidRDefault="00DA04D3" w:rsidP="00FF6C5A">
      <w:pPr>
        <w:pStyle w:val="Heading1"/>
        <w:rPr>
          <w:rtl/>
        </w:rPr>
      </w:pPr>
      <w:bookmarkStart w:id="116" w:name="_Toc364012938"/>
      <w:r w:rsidRPr="00F40616">
        <w:rPr>
          <w:rtl/>
        </w:rPr>
        <w:t>الفَصْلُ الخامِسُ</w:t>
      </w:r>
      <w:r w:rsidR="00E6007F">
        <w:rPr>
          <w:rFonts w:hint="cs"/>
          <w:rtl/>
        </w:rPr>
        <w:t xml:space="preserve"> </w:t>
      </w:r>
      <w:r w:rsidR="009D4A05">
        <w:rPr>
          <w:rtl/>
        </w:rPr>
        <w:t>[من مفاتيح الجنان]</w:t>
      </w:r>
      <w:r w:rsidRPr="00F40616">
        <w:rPr>
          <w:rtl/>
        </w:rPr>
        <w:t>: في فَضل الكوفة ومَسجدها ال</w:t>
      </w:r>
      <w:r>
        <w:rPr>
          <w:rtl/>
        </w:rPr>
        <w:t>أعظم وأعماله</w:t>
      </w:r>
      <w:bookmarkEnd w:id="116"/>
    </w:p>
    <w:p w:rsidR="00DA04D3" w:rsidRPr="00E6007F" w:rsidRDefault="00DA04D3" w:rsidP="000C0006">
      <w:pPr>
        <w:pStyle w:val="a6"/>
        <w:rPr>
          <w:spacing w:val="-2"/>
          <w:rtl/>
        </w:rPr>
      </w:pPr>
      <w:r w:rsidRPr="00E6007F">
        <w:rPr>
          <w:spacing w:val="-2"/>
          <w:rtl/>
        </w:rPr>
        <w:t xml:space="preserve">بيَّن الشيخ عبَّاس القُمِّيّ في هذا الفصل فضيلة الكوفة ومسجدها وقد ذكرنا سابقاً توضيحات حول هذا الموضوع (ص </w:t>
      </w:r>
      <w:r w:rsidR="000C0006" w:rsidRPr="00E6007F">
        <w:rPr>
          <w:spacing w:val="-2"/>
          <w:rtl/>
        </w:rPr>
        <w:fldChar w:fldCharType="begin"/>
      </w:r>
      <w:r w:rsidR="000C0006" w:rsidRPr="00E6007F">
        <w:rPr>
          <w:spacing w:val="-2"/>
          <w:rtl/>
        </w:rPr>
        <w:instrText xml:space="preserve"> </w:instrText>
      </w:r>
      <w:r w:rsidR="000C0006" w:rsidRPr="00E6007F">
        <w:rPr>
          <w:spacing w:val="-2"/>
        </w:rPr>
        <w:instrText>PAGEREF</w:instrText>
      </w:r>
      <w:r w:rsidR="000C0006" w:rsidRPr="00E6007F">
        <w:rPr>
          <w:spacing w:val="-2"/>
          <w:rtl/>
        </w:rPr>
        <w:instrText xml:space="preserve"> _</w:instrText>
      </w:r>
      <w:r w:rsidR="000C0006" w:rsidRPr="00E6007F">
        <w:rPr>
          <w:spacing w:val="-2"/>
        </w:rPr>
        <w:instrText>Ref347609448 \h</w:instrText>
      </w:r>
      <w:r w:rsidR="000C0006" w:rsidRPr="00E6007F">
        <w:rPr>
          <w:spacing w:val="-2"/>
          <w:rtl/>
        </w:rPr>
        <w:instrText xml:space="preserve"> </w:instrText>
      </w:r>
      <w:r w:rsidR="000C0006" w:rsidRPr="00E6007F">
        <w:rPr>
          <w:spacing w:val="-2"/>
          <w:rtl/>
        </w:rPr>
      </w:r>
      <w:r w:rsidR="000C0006" w:rsidRPr="00E6007F">
        <w:rPr>
          <w:spacing w:val="-2"/>
          <w:rtl/>
        </w:rPr>
        <w:fldChar w:fldCharType="separate"/>
      </w:r>
      <w:r w:rsidR="007860CA">
        <w:rPr>
          <w:noProof/>
          <w:spacing w:val="-2"/>
          <w:rtl/>
        </w:rPr>
        <w:t>35</w:t>
      </w:r>
      <w:r w:rsidR="000C0006" w:rsidRPr="00E6007F">
        <w:rPr>
          <w:spacing w:val="-2"/>
          <w:rtl/>
        </w:rPr>
        <w:fldChar w:fldCharType="end"/>
      </w:r>
      <w:r w:rsidRPr="00E6007F">
        <w:rPr>
          <w:spacing w:val="-2"/>
          <w:rtl/>
        </w:rPr>
        <w:t>). في هذا الفصل نقل الشيخ عباس أموراً من كتاب «</w:t>
      </w:r>
      <w:r w:rsidRPr="00E6007F">
        <w:rPr>
          <w:b/>
          <w:bCs/>
          <w:spacing w:val="-2"/>
          <w:rtl/>
        </w:rPr>
        <w:t>مصباح الزائر</w:t>
      </w:r>
      <w:r w:rsidRPr="00E6007F">
        <w:rPr>
          <w:spacing w:val="-2"/>
          <w:rtl/>
        </w:rPr>
        <w:t>» للسيد ابن طاووس الخرافي مضمونها أنه إذا كنت في الكوفة ومسجدها فقل كذا وكذا. ونسأل: هل ما جاء في كتاب «</w:t>
      </w:r>
      <w:r w:rsidRPr="00E6007F">
        <w:rPr>
          <w:b/>
          <w:bCs/>
          <w:spacing w:val="-2"/>
          <w:rtl/>
        </w:rPr>
        <w:t>مِصباح الزائر</w:t>
      </w:r>
      <w:r w:rsidRPr="00E6007F">
        <w:rPr>
          <w:spacing w:val="-2"/>
          <w:rtl/>
        </w:rPr>
        <w:t xml:space="preserve">» هو من عند الله أو علَّمه رسول الله </w:t>
      </w:r>
      <w:r w:rsidRPr="00E6007F">
        <w:rPr>
          <w:rFonts w:ascii="Abo-thar" w:hAnsi="Abo-thar"/>
          <w:spacing w:val="-2"/>
          <w:sz w:val="30"/>
        </w:rPr>
        <w:t></w:t>
      </w:r>
      <w:r w:rsidRPr="00E6007F">
        <w:rPr>
          <w:spacing w:val="-2"/>
          <w:rtl/>
        </w:rPr>
        <w:t xml:space="preserve"> للمسلمين؟! </w:t>
      </w:r>
    </w:p>
    <w:p w:rsidR="00DA04D3" w:rsidRPr="004B58AA" w:rsidRDefault="00DA04D3" w:rsidP="00B30674">
      <w:pPr>
        <w:pStyle w:val="a6"/>
        <w:rPr>
          <w:rtl/>
        </w:rPr>
      </w:pPr>
      <w:r w:rsidRPr="004B58AA">
        <w:rPr>
          <w:rtl/>
        </w:rPr>
        <w:t>ثم  أورد زيارةً لأمير المؤمنين (ع) في مسجد الكوفة. ونسأل: أليس مسجد الكوفة مسجد الله؟! هل يختلف مسجد الكوفة عن سائر المساجد؟! أليست المساجد لِـلَّهِ ولا يجوز أن ندعو مع الله أحداً؟ فهل يجوز أن ندعو غير الله في المسجد ونكيل له المدائح ونتملّقه بصنوف الإطراء والثناء؟! لا سيما عبارات وجُمَل لم يقل الإمام أيّ واحدة منها بحق نفسه أو أولاده!! هل عَلِيٌّ حاضر في المسجد وحاضر في مرقده في الوقت ذاته ويسمع كلامكم؟! في هذه الزيارة يقول الزائر ما يُشبه قول المشركين (سورة الزمر: 3): "</w:t>
      </w:r>
      <w:r w:rsidRPr="00544AB0">
        <w:rPr>
          <w:rFonts w:cs="KFGQPC Uthman Taha Naskh"/>
          <w:b/>
          <w:bCs/>
          <w:szCs w:val="26"/>
          <w:rtl/>
        </w:rPr>
        <w:t>يَا أَمِيرَ الْمُؤْمِنِينَ بِكَ أَتَقَرَّبُ إِلَى اللهِ زُلْفَى، أَنْتَ وَلِيِّي وَسَيِّدِي وَوَسِيلَتِي فِي الدُّنْيَا وَالْآخِرَةِ</w:t>
      </w:r>
      <w:r w:rsidRPr="004B58AA">
        <w:rPr>
          <w:rtl/>
        </w:rPr>
        <w:t xml:space="preserve">"!! </w:t>
      </w:r>
    </w:p>
    <w:p w:rsidR="00DA04D3" w:rsidRPr="004B58AA" w:rsidRDefault="00DA04D3" w:rsidP="00E6007F">
      <w:pPr>
        <w:pStyle w:val="a6"/>
        <w:rPr>
          <w:rtl/>
        </w:rPr>
      </w:pPr>
      <w:r w:rsidRPr="004B58AA">
        <w:rPr>
          <w:rtl/>
        </w:rPr>
        <w:t xml:space="preserve">ونسأل: لو كان الإمام حياً في دنيانا الفانية هذه وقال: لست راضياً عن هذه المدائح ولست </w:t>
      </w:r>
      <w:r w:rsidRPr="004B58AA">
        <w:rPr>
          <w:b/>
          <w:bCs/>
          <w:rtl/>
        </w:rPr>
        <w:t>وسيلتكم</w:t>
      </w:r>
      <w:r w:rsidR="008F4298" w:rsidRPr="008F4298">
        <w:rPr>
          <w:rFonts w:cs="Arabic11 BT"/>
          <w:vertAlign w:val="superscript"/>
          <w:rtl/>
        </w:rPr>
        <w:t>(</w:t>
      </w:r>
      <w:r w:rsidR="008F4298" w:rsidRPr="008F4298">
        <w:rPr>
          <w:rStyle w:val="FootnoteReference"/>
          <w:rFonts w:cs="Arabic11 BT"/>
          <w:rtl/>
        </w:rPr>
        <w:footnoteReference w:id="721"/>
      </w:r>
      <w:r w:rsidR="008F4298" w:rsidRPr="008F4298">
        <w:rPr>
          <w:rFonts w:cs="Arabic11 BT"/>
          <w:vertAlign w:val="superscript"/>
          <w:rtl/>
        </w:rPr>
        <w:t>)</w:t>
      </w:r>
      <w:r w:rsidRPr="004B58AA">
        <w:rPr>
          <w:rtl/>
        </w:rPr>
        <w:t>، أولم تقرؤوا أقوالي في «</w:t>
      </w:r>
      <w:r w:rsidRPr="004B58AA">
        <w:rPr>
          <w:b/>
          <w:bCs/>
          <w:rtl/>
        </w:rPr>
        <w:t>نهج البلاغة</w:t>
      </w:r>
      <w:r w:rsidRPr="004B58AA">
        <w:rPr>
          <w:rtl/>
        </w:rPr>
        <w:t>» (الخطبة 110) إذ اعتبرت أن وسيلة التقرب إلى الله هي الإيمان والعمل لا الأشخاص؟! ألم تقرؤوا قول حفيدي: "</w:t>
      </w:r>
      <w:r w:rsidRPr="001B1FDE">
        <w:rPr>
          <w:rFonts w:cs="KFGQPC Uthman Taha Naskh"/>
          <w:rtl/>
        </w:rPr>
        <w:t>مَنْ تَوَجَّهَ بِحَاجَتِهِ إِلَى أَحَدٍ مِنْ خَلْقِكَ أَوْ جَعَلَهُ سَبَبَ نُجْحِهَا دُونَكَ فَقَدْ تَعَرَّضَ لِلْحِرْمَانِ، وَاسْتَحَقَّ مِنْ عِنْدِكَ فَوْتَ الْإِحْسَان</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22"/>
      </w:r>
      <w:r w:rsidR="008F4298" w:rsidRPr="008F4298">
        <w:rPr>
          <w:rFonts w:cs="Arabic11 BT"/>
          <w:vertAlign w:val="superscript"/>
          <w:rtl/>
        </w:rPr>
        <w:t>)</w:t>
      </w:r>
      <w:r w:rsidRPr="004B58AA">
        <w:rPr>
          <w:rtl/>
        </w:rPr>
        <w:t>. فما هذه الأوهام التي تقولونها عني؟ متى سمَّيتُ نفسي الصديق الأكبر والفاروق الأعظم؟ متى اعتبرت نفسي "</w:t>
      </w:r>
      <w:r w:rsidRPr="001B1FDE">
        <w:rPr>
          <w:rFonts w:cs="KFGQPC Uthman Taha Naskh"/>
          <w:rtl/>
        </w:rPr>
        <w:t>الْحَبْلَ الْمَوْصُولَ بَيْنَهُ وَبَيْنَ عِبَادِه</w:t>
      </w:r>
      <w:r w:rsidRPr="004B58AA">
        <w:rPr>
          <w:rtl/>
        </w:rPr>
        <w:t>‏"؟ ما معنى قولكم عني أنني "</w:t>
      </w:r>
      <w:r w:rsidRPr="001B1FDE">
        <w:rPr>
          <w:rFonts w:cs="KFGQPC Uthman Taha Naskh"/>
          <w:rtl/>
        </w:rPr>
        <w:t>خَاصَّةُ نَفْسِ الْمُنْتَجَبِين</w:t>
      </w:r>
      <w:r w:rsidRPr="004B58AA">
        <w:rPr>
          <w:rtl/>
        </w:rPr>
        <w:t>‏"؟ لماذا تقولون كلاماً مشوشاً مثل: "</w:t>
      </w:r>
      <w:r w:rsidRPr="001B1FDE">
        <w:rPr>
          <w:rFonts w:cs="KFGQPC Uthman Taha Naskh"/>
          <w:rtl/>
        </w:rPr>
        <w:t>أَنْتُمْ نُورُ اللهِ مِنْ بَيْنِ أَيْدِينَا وَمِنْ خَلْفِنَا أَنْتُمْ سُنَّةُ اللهِ</w:t>
      </w:r>
      <w:r w:rsidRPr="004B58AA">
        <w:rPr>
          <w:rtl/>
        </w:rPr>
        <w:t xml:space="preserve">"؟ هل عَلِيٌّ تابع لسنة الله أم هو ذاته سنة الله؟ كل عالم يعلم أن هذه الجمل خرافات وأوهام فكيف لم يعلم بذلك كُتَّاب تلك الأدعية والزيارات؟! </w:t>
      </w:r>
    </w:p>
    <w:p w:rsidR="00DA04D3" w:rsidRPr="004B58AA" w:rsidRDefault="00DA04D3" w:rsidP="00B30674">
      <w:pPr>
        <w:pStyle w:val="a6"/>
        <w:rPr>
          <w:rtl/>
        </w:rPr>
      </w:pPr>
      <w:r w:rsidRPr="004B58AA">
        <w:rPr>
          <w:rtl/>
        </w:rPr>
        <w:t>ثم روى الشيخ عبَّاس بعد ذلك أسطورة حول حضرة الأمير (ع) وصفها بأنها «معجزة</w:t>
      </w:r>
      <w:r w:rsidR="008F4298" w:rsidRPr="008F4298">
        <w:rPr>
          <w:rFonts w:cs="Arabic11 BT"/>
          <w:vertAlign w:val="superscript"/>
          <w:rtl/>
        </w:rPr>
        <w:t>(</w:t>
      </w:r>
      <w:r w:rsidR="008F4298" w:rsidRPr="008F4298">
        <w:rPr>
          <w:rStyle w:val="FootnoteReference"/>
          <w:rFonts w:cs="Arabic11 BT"/>
          <w:rtl/>
        </w:rPr>
        <w:footnoteReference w:id="723"/>
      </w:r>
      <w:r w:rsidR="008F4298" w:rsidRPr="008F4298">
        <w:rPr>
          <w:rFonts w:cs="Arabic11 BT"/>
          <w:vertAlign w:val="superscript"/>
          <w:rtl/>
        </w:rPr>
        <w:t>)</w:t>
      </w:r>
      <w:r w:rsidRPr="004B58AA">
        <w:rPr>
          <w:rtl/>
        </w:rPr>
        <w:t xml:space="preserve"> لأمير المؤمنين عليه السلام» فقال: "في بنت عزباء كانت قد غاصت في ماء فيه العلق فَوَلَجَتْ علقة في جوفها فَنَمَتْ وَكَبُرَتْ مما امتصته من الدم، فَعَلا بذلك بطن البنت، فحسبها إخوتها حُبْلى فراموا قتلها، فأتوا أمير المؤمنين عليه السلام ليحكم  بينهم...الخ"</w:t>
      </w:r>
      <w:r w:rsidR="008F4298" w:rsidRPr="008F4298">
        <w:rPr>
          <w:rFonts w:cs="Arabic11 BT"/>
          <w:vertAlign w:val="superscript"/>
          <w:rtl/>
        </w:rPr>
        <w:t>(</w:t>
      </w:r>
      <w:r w:rsidR="008F4298" w:rsidRPr="008F4298">
        <w:rPr>
          <w:rStyle w:val="FootnoteReference"/>
          <w:rFonts w:cs="Arabic11 BT"/>
          <w:rtl/>
        </w:rPr>
        <w:footnoteReference w:id="724"/>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هذا في حين أن دودة العلق مهما كَبُرَت لا يُمكنها أن تصل إلى حدِّ يجعل البطن كبيرةً. ثم إنه طبقاً لهذه الأسطورة لم يَقُمْ عَلِيٌّ (ع) باستدعاء قابلةٍ ماهرةٍ، وإلا لو فعل ذلك لأدركَتْ القابلةُ الماهرةُ ببساطة أن المرأةَ ليست حاملاً. وثالثاً: قال في آخر هذه القصَّة: "وفي بعض الروايات: أنه (ع) مدَّ يده فأتى بِقِطَع من الثَّلْج من جِبال الشام وجعله عند الطَّسْت فانْسَلَّت العلَقَة". والجملة لا تحتاج إلى تعليق. </w:t>
      </w:r>
      <w:r w:rsidRPr="004B58AA">
        <w:rPr>
          <w:b/>
          <w:bCs/>
          <w:rtl/>
        </w:rPr>
        <w:t>أَفَلَا تَعْقِلُونَ</w:t>
      </w:r>
      <w:r w:rsidRPr="004B58AA">
        <w:rPr>
          <w:rtl/>
        </w:rPr>
        <w:t xml:space="preserve">؟! </w:t>
      </w:r>
    </w:p>
    <w:p w:rsidR="00DA04D3" w:rsidRPr="004B58AA" w:rsidRDefault="00DA04D3" w:rsidP="00B30674">
      <w:pPr>
        <w:pStyle w:val="a6"/>
        <w:rPr>
          <w:rtl/>
        </w:rPr>
      </w:pPr>
      <w:r w:rsidRPr="004B58AA">
        <w:rPr>
          <w:rtl/>
        </w:rPr>
        <w:t>ثم عنون صاحب المفاتيح فقرةً بعنوان: «</w:t>
      </w:r>
      <w:r w:rsidRPr="004B58AA">
        <w:rPr>
          <w:b/>
          <w:bCs/>
          <w:rtl/>
        </w:rPr>
        <w:t>أعمال باب الفَرَج المعروف بمقام نوح (ع)</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25"/>
      </w:r>
      <w:r w:rsidR="008F4298" w:rsidRPr="008F4298">
        <w:rPr>
          <w:rFonts w:cs="Arabic11 BT"/>
          <w:vertAlign w:val="superscript"/>
          <w:rtl/>
        </w:rPr>
        <w:t>)</w:t>
      </w:r>
      <w:r w:rsidRPr="004B58AA">
        <w:rPr>
          <w:rtl/>
        </w:rPr>
        <w:t xml:space="preserve">، هذا في حين أن مدينة الكوفة بُنيت في زمن الخليفة الثاني ولم تكن هناك أيّ مدينة في ذلك قبل ذلك، فما علاقة هذه المدينة ومسجدها بحضرة نوح (ع)؟ الله أعلم! </w:t>
      </w:r>
    </w:p>
    <w:p w:rsidR="00E6007F" w:rsidRDefault="00DA04D3" w:rsidP="00B30674">
      <w:pPr>
        <w:pStyle w:val="a6"/>
        <w:rPr>
          <w:rtl/>
        </w:rPr>
        <w:sectPr w:rsidR="00E6007F" w:rsidSect="007B2524">
          <w:headerReference w:type="default" r:id="rId57"/>
          <w:footnotePr>
            <w:numRestart w:val="eachPage"/>
          </w:footnotePr>
          <w:pgSz w:w="11907" w:h="16840" w:code="9"/>
          <w:pgMar w:top="1021" w:right="2495" w:bottom="4253" w:left="2041" w:header="0" w:footer="1021" w:gutter="0"/>
          <w:cols w:space="708"/>
          <w:bidi/>
          <w:rtlGutter/>
          <w:docGrid w:linePitch="360"/>
        </w:sectPr>
      </w:pPr>
      <w:r w:rsidRPr="004B58AA">
        <w:rPr>
          <w:rtl/>
        </w:rPr>
        <w:t xml:space="preserve">وليت شعري! هل قام رسول الله </w:t>
      </w:r>
      <w:r w:rsidRPr="004B58AA">
        <w:rPr>
          <w:rFonts w:ascii="Abo-thar" w:hAnsi="Abo-thar"/>
          <w:sz w:val="30"/>
        </w:rPr>
        <w:t></w:t>
      </w:r>
      <w:r w:rsidRPr="004B58AA">
        <w:rPr>
          <w:rtl/>
        </w:rPr>
        <w:t xml:space="preserve"> بهذه الأعمال وهل كان يقرأ تلك الكلمات العجيبة والغريبة، فمثلاً يقول الزائر: "</w:t>
      </w:r>
      <w:r w:rsidRPr="00544AB0">
        <w:rPr>
          <w:rFonts w:cs="KFGQPC Uthman Taha Naskh"/>
          <w:b/>
          <w:bCs/>
          <w:szCs w:val="26"/>
          <w:rtl/>
        </w:rPr>
        <w:t>لَا تَجْعَلْ هَذِهِ الشِّدَّةَ وَلَا هَذِهِ الْمِحْنَةَ مُتَّصِلَةً بِاسْتِيصَالِ الشَّأْفَة</w:t>
      </w:r>
      <w:r w:rsidRPr="004B58AA">
        <w:rPr>
          <w:rtl/>
        </w:rPr>
        <w:t xml:space="preserve">". أيُّ إمام صالح من أئمة الدين الكرام أجرى على لسانه مثل هذه الجمل الركيكة؟! قارنوا هذه العبارات بالأدعية المُعتبرة المروية عن رسول الله </w:t>
      </w:r>
      <w:r w:rsidRPr="004B58AA">
        <w:rPr>
          <w:rFonts w:ascii="Abo-thar" w:hAnsi="Abo-thar"/>
          <w:sz w:val="30"/>
        </w:rPr>
        <w:t></w:t>
      </w:r>
      <w:r w:rsidRPr="004B58AA">
        <w:rPr>
          <w:rtl/>
        </w:rPr>
        <w:t xml:space="preserve"> كي تعلموا الفرق بين الثرى والثريا!</w:t>
      </w:r>
    </w:p>
    <w:p w:rsidR="00DA04D3" w:rsidRDefault="00DA04D3" w:rsidP="00FF6C5A">
      <w:pPr>
        <w:pStyle w:val="Heading1"/>
        <w:rPr>
          <w:rtl/>
        </w:rPr>
      </w:pPr>
      <w:bookmarkStart w:id="117" w:name="_Toc364012939"/>
      <w:r>
        <w:rPr>
          <w:rtl/>
        </w:rPr>
        <w:t>الفصلان السادس والسابع</w:t>
      </w:r>
      <w:r w:rsidR="009D4A05">
        <w:rPr>
          <w:rtl/>
        </w:rPr>
        <w:t xml:space="preserve"> [من مفاتيح الجنان]</w:t>
      </w:r>
      <w:bookmarkEnd w:id="117"/>
    </w:p>
    <w:p w:rsidR="00DA04D3" w:rsidRPr="004B58AA" w:rsidRDefault="00DA04D3" w:rsidP="00B30674">
      <w:pPr>
        <w:pStyle w:val="a6"/>
        <w:rPr>
          <w:rtl/>
        </w:rPr>
      </w:pPr>
      <w:r w:rsidRPr="004B58AA">
        <w:rPr>
          <w:rtl/>
        </w:rPr>
        <w:t>في بداية الفصل السادس (ص 404)</w:t>
      </w:r>
      <w:r w:rsidR="008F4298" w:rsidRPr="008F4298">
        <w:rPr>
          <w:rFonts w:cs="Arabic11 BT"/>
          <w:vertAlign w:val="superscript"/>
          <w:rtl/>
        </w:rPr>
        <w:t>(</w:t>
      </w:r>
      <w:r w:rsidR="008F4298" w:rsidRPr="008F4298">
        <w:rPr>
          <w:rStyle w:val="FootnoteReference"/>
          <w:rFonts w:cs="Arabic11 BT"/>
          <w:rtl/>
        </w:rPr>
        <w:footnoteReference w:id="726"/>
      </w:r>
      <w:r w:rsidR="008F4298" w:rsidRPr="008F4298">
        <w:rPr>
          <w:rFonts w:cs="Arabic11 BT"/>
          <w:vertAlign w:val="superscript"/>
          <w:rtl/>
        </w:rPr>
        <w:t>)</w:t>
      </w:r>
      <w:r w:rsidRPr="004B58AA">
        <w:rPr>
          <w:rtl/>
        </w:rPr>
        <w:t xml:space="preserve"> ينسب الشيخ عبَّاس حديثاً إلى الإمام الصادق </w:t>
      </w:r>
      <w:r w:rsidRPr="004B58AA">
        <w:rPr>
          <w:sz w:val="30"/>
          <w:rtl/>
        </w:rPr>
        <w:sym w:font="AGA Arabesque" w:char="F075"/>
      </w:r>
      <w:r w:rsidRPr="004B58AA">
        <w:rPr>
          <w:rtl/>
        </w:rPr>
        <w:t xml:space="preserve"> راويه شخص ضعيف غير ثقة يُدعى «</w:t>
      </w:r>
      <w:r w:rsidRPr="004B58AA">
        <w:rPr>
          <w:b/>
          <w:bCs/>
          <w:rtl/>
        </w:rPr>
        <w:t>مُحَمَّدُ بْنُ جُمْهُورٍ الْعَمِّيُّ</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27"/>
      </w:r>
      <w:r w:rsidR="008F4298" w:rsidRPr="008F4298">
        <w:rPr>
          <w:rFonts w:cs="Arabic11 BT"/>
          <w:vertAlign w:val="superscript"/>
          <w:rtl/>
        </w:rPr>
        <w:t>)</w:t>
      </w:r>
      <w:r w:rsidRPr="004B58AA">
        <w:rPr>
          <w:rtl/>
        </w:rPr>
        <w:t xml:space="preserve"> ومتن الحديث شاهد على كذبه. </w:t>
      </w:r>
    </w:p>
    <w:p w:rsidR="00DA04D3" w:rsidRPr="004B58AA" w:rsidRDefault="00DA04D3" w:rsidP="00A313D9">
      <w:pPr>
        <w:pStyle w:val="a6"/>
        <w:rPr>
          <w:rtl/>
        </w:rPr>
      </w:pPr>
      <w:r w:rsidRPr="004B58AA">
        <w:rPr>
          <w:rtl/>
        </w:rPr>
        <w:t>وفي المقصد الثالث من الفصل السابع في هذا الباب أورد الشيخ عبَّاس ثلاث زيارات، روى الأولى منها الكُلَيْنِيّ عن «الحسن بن ثُوير» الذي لم يُوثَّق ولا</w:t>
      </w:r>
      <w:r w:rsidRPr="004B58AA">
        <w:rPr>
          <w:rFonts w:cs="Times New Roman"/>
          <w:rtl/>
        </w:rPr>
        <w:t> </w:t>
      </w:r>
      <w:r w:rsidRPr="004B58AA">
        <w:rPr>
          <w:rtl/>
        </w:rPr>
        <w:t xml:space="preserve">نعلم حقيقة حاله، عن «يونس بن ظبيان» الخبيث الملعون الذي لعنه الإمام الرضا (ع) ألف مرّة لأنه كان يدَّعي أنه يُوحى إليه وقال: "كنت في بعض الليالي وَأنا في الطواف فإذا نداء من فوق رأسي: يا يونس! </w:t>
      </w:r>
      <w:r w:rsidR="00A313D9" w:rsidRPr="00A313D9">
        <w:rPr>
          <w:rStyle w:val="Char4"/>
          <w:rtl/>
        </w:rPr>
        <w:t>إِنَّنِيٓ أَنَا ٱللَّهُ لَآ إِلَٰهَ إِلَّآ أَنَا۠ فَٱعۡبُدۡنِي وَأَقِمِ ٱلصَّلَوٰةَ لِذِكۡرِيٓ</w:t>
      </w:r>
      <w:r w:rsidR="00A313D9">
        <w:rPr>
          <w:rFonts w:ascii="KFGQPC Uthmanic Script HAFS" w:cs="KFGQPC Uthmanic Script HAFS"/>
          <w:sz w:val="28"/>
          <w:rtl/>
        </w:rPr>
        <w:t xml:space="preserve"> </w:t>
      </w:r>
      <w:r w:rsidR="00A313D9">
        <w:rPr>
          <w:rFonts w:ascii="KFGQPC Uthman Taha Naskh" w:cs="KFGQPC Uthman Taha Naskh"/>
          <w:sz w:val="28"/>
          <w:rtl/>
        </w:rPr>
        <w:t xml:space="preserve"> </w:t>
      </w:r>
      <w:r w:rsidR="00A313D9" w:rsidRPr="00A313D9">
        <w:rPr>
          <w:rStyle w:val="Char5"/>
          <w:rtl/>
        </w:rPr>
        <w:t>[طه: ١٤]</w:t>
      </w:r>
      <w:r w:rsidR="0032732B">
        <w:rPr>
          <w:rFonts w:ascii="KFGQPC Uthman Taha Naskh" w:cs="KFGQPC Uthman Taha Naskh"/>
          <w:sz w:val="28"/>
          <w:rtl/>
        </w:rPr>
        <w:t>،</w:t>
      </w:r>
      <w:r w:rsidRPr="004B58AA">
        <w:rPr>
          <w:rtl/>
        </w:rPr>
        <w:t xml:space="preserve"> فرفعت رأسي فإذا ج (أي جبريل)"</w:t>
      </w:r>
      <w:r w:rsidR="008F4298" w:rsidRPr="008F4298">
        <w:rPr>
          <w:rFonts w:cs="Arabic11 BT"/>
          <w:vertAlign w:val="superscript"/>
          <w:rtl/>
        </w:rPr>
        <w:t>(</w:t>
      </w:r>
      <w:r w:rsidR="008F4298" w:rsidRPr="008F4298">
        <w:rPr>
          <w:rStyle w:val="FootnoteReference"/>
          <w:rFonts w:cs="Arabic11 BT"/>
          <w:rtl/>
        </w:rPr>
        <w:footnoteReference w:id="728"/>
      </w:r>
      <w:r w:rsidR="008F4298" w:rsidRPr="008F4298">
        <w:rPr>
          <w:rFonts w:cs="Arabic11 BT"/>
          <w:vertAlign w:val="superscript"/>
          <w:rtl/>
        </w:rPr>
        <w:t>)</w:t>
      </w:r>
      <w:r w:rsidRPr="004B58AA">
        <w:rPr>
          <w:rtl/>
        </w:rPr>
        <w:t xml:space="preserve"> والراوي الآخر هو «</w:t>
      </w:r>
      <w:r w:rsidRPr="004B58AA">
        <w:rPr>
          <w:b/>
          <w:bCs/>
          <w:rtl/>
        </w:rPr>
        <w:t>المُفَضَّلُ بْنُ عُمَرَ</w:t>
      </w:r>
      <w:r w:rsidRPr="004B58AA">
        <w:rPr>
          <w:rtl/>
        </w:rPr>
        <w:t>» وهو مجروح وضعيفٌ للغاية</w:t>
      </w:r>
      <w:r w:rsidR="008F4298" w:rsidRPr="008F4298">
        <w:rPr>
          <w:rFonts w:cs="Arabic11 BT"/>
          <w:vertAlign w:val="superscript"/>
          <w:rtl/>
        </w:rPr>
        <w:t>(</w:t>
      </w:r>
      <w:r w:rsidR="008F4298" w:rsidRPr="008F4298">
        <w:rPr>
          <w:rStyle w:val="FootnoteReference"/>
          <w:rFonts w:cs="Arabic11 BT"/>
          <w:rtl/>
        </w:rPr>
        <w:footnoteReference w:id="729"/>
      </w:r>
      <w:r w:rsidR="008F4298" w:rsidRPr="008F4298">
        <w:rPr>
          <w:rFonts w:cs="Arabic11 BT"/>
          <w:vertAlign w:val="superscript"/>
          <w:rtl/>
        </w:rPr>
        <w:t>)</w:t>
      </w:r>
      <w:r w:rsidRPr="004B58AA">
        <w:rPr>
          <w:rtl/>
        </w:rPr>
        <w:t xml:space="preserve">. وعلامات الكذب الفاضح تطفح من نصِّ هذه الزيارة إذْ جاء فيها مثلاً: </w:t>
      </w:r>
    </w:p>
    <w:p w:rsidR="00DA04D3" w:rsidRPr="004B58AA" w:rsidRDefault="00DA04D3" w:rsidP="00B30674">
      <w:pPr>
        <w:pStyle w:val="a6"/>
        <w:rPr>
          <w:rtl/>
        </w:rPr>
      </w:pPr>
      <w:r w:rsidRPr="004B58AA">
        <w:rPr>
          <w:rtl/>
        </w:rPr>
        <w:t>"</w:t>
      </w:r>
      <w:r w:rsidRPr="00544AB0">
        <w:rPr>
          <w:rFonts w:cs="KFGQPC Uthman Taha Naskh"/>
          <w:b/>
          <w:bCs/>
          <w:szCs w:val="26"/>
          <w:rtl/>
        </w:rPr>
        <w:t xml:space="preserve">بَكَى لَهُ </w:t>
      </w:r>
      <w:r w:rsidRPr="004B58AA">
        <w:rPr>
          <w:rtl/>
        </w:rPr>
        <w:t>(= حضرة سيد الشهداء)</w:t>
      </w:r>
      <w:r w:rsidRPr="00544AB0">
        <w:rPr>
          <w:rFonts w:cs="KFGQPC Uthman Taha Naskh"/>
          <w:b/>
          <w:bCs/>
          <w:szCs w:val="26"/>
          <w:rtl/>
        </w:rPr>
        <w:t xml:space="preserve"> جَمِيعُ الْخَلَائِقِ وَبَكَتْ لَهُ السَّمَاوَاتُ السَّبْعُ وَالْأَرَضُونَ السَّبْعُ وَمَا فِيهِنَّ وَمَا بَيْنَهُنَّ وَمَنْ يَتَقَلَّبُ فِي الْجَنَّةِ وَالنَّارِ مِنْ خَلْقِ رَبِّنَا وَمَا يُرَى وَمَا لَا يُرَى</w:t>
      </w:r>
      <w:r w:rsidRPr="004B58AA">
        <w:rPr>
          <w:rtl/>
        </w:rPr>
        <w:t xml:space="preserve">‏". </w:t>
      </w:r>
    </w:p>
    <w:p w:rsidR="00DA04D3" w:rsidRPr="004B58AA" w:rsidRDefault="00DA04D3" w:rsidP="00B30674">
      <w:pPr>
        <w:pStyle w:val="a6"/>
        <w:rPr>
          <w:rtl/>
        </w:rPr>
      </w:pPr>
      <w:r w:rsidRPr="004B58AA">
        <w:rPr>
          <w:rtl/>
        </w:rPr>
        <w:t xml:space="preserve">ويجب أن نسأل هذا الوضَّاع الجاهل: وهل بكى أيضاً بنو أُميّة الذين كانوا من سكان الأرض؟! وهل بكى الكُفَّار والمنافقون الذين كانوا لا يريدون الإسلام؟! وكيف بكى أهل الجنة وهم في دارٍ لا خوفٌ عليهم فيها </w:t>
      </w:r>
      <w:r w:rsidRPr="004B58AA">
        <w:rPr>
          <w:b/>
          <w:bCs/>
          <w:rtl/>
        </w:rPr>
        <w:t>ولا هم يحزنون</w:t>
      </w:r>
      <w:r w:rsidRPr="004B58AA">
        <w:rPr>
          <w:rtl/>
        </w:rPr>
        <w:t xml:space="preserve">؟!  </w:t>
      </w:r>
      <w:r w:rsidRPr="004B58AA">
        <w:rPr>
          <w:b/>
          <w:bCs/>
          <w:rtl/>
        </w:rPr>
        <w:t xml:space="preserve">أَفَلَا تَعْقِلُونَ؟! </w:t>
      </w:r>
    </w:p>
    <w:p w:rsidR="00DA04D3" w:rsidRPr="004B58AA" w:rsidRDefault="00DA04D3" w:rsidP="00B30674">
      <w:pPr>
        <w:pStyle w:val="a6"/>
        <w:rPr>
          <w:rtl/>
        </w:rPr>
      </w:pPr>
      <w:r w:rsidRPr="004B58AA">
        <w:rPr>
          <w:rtl/>
        </w:rPr>
        <w:t>والزيارة الثانية مروية عن «سلمة بن الخطاب البراوستاني» الذي هو من المجروحين الضعفاء أيضاً</w:t>
      </w:r>
      <w:r w:rsidR="008F4298" w:rsidRPr="008F4298">
        <w:rPr>
          <w:rFonts w:cs="Arabic11 BT"/>
          <w:vertAlign w:val="superscript"/>
          <w:rtl/>
        </w:rPr>
        <w:t>(</w:t>
      </w:r>
      <w:r w:rsidR="008F4298" w:rsidRPr="008F4298">
        <w:rPr>
          <w:rStyle w:val="FootnoteReference"/>
          <w:rFonts w:cs="Arabic11 BT"/>
          <w:rtl/>
        </w:rPr>
        <w:footnoteReference w:id="730"/>
      </w:r>
      <w:r w:rsidR="008F4298" w:rsidRPr="008F4298">
        <w:rPr>
          <w:rFonts w:cs="Arabic11 BT"/>
          <w:vertAlign w:val="superscript"/>
          <w:rtl/>
        </w:rPr>
        <w:t>)</w:t>
      </w:r>
      <w:r w:rsidRPr="004B58AA">
        <w:rPr>
          <w:rtl/>
        </w:rPr>
        <w:t xml:space="preserve"> (</w:t>
      </w:r>
      <w:r w:rsidRPr="004B58AA">
        <w:rPr>
          <w:b/>
          <w:bCs/>
          <w:rtl/>
        </w:rPr>
        <w:t>بحار الأنوار</w:t>
      </w:r>
      <w:r w:rsidRPr="004B58AA">
        <w:rPr>
          <w:rtl/>
        </w:rPr>
        <w:t>، ج 98، ص 172). والزيارة الثالثة أيضاً مروية عن عدد من الغلاة والضعفاء أحدهم «</w:t>
      </w:r>
      <w:r w:rsidRPr="004B58AA">
        <w:rPr>
          <w:b/>
          <w:bCs/>
          <w:rtl/>
        </w:rPr>
        <w:t>المُفَضَّلُ بْنُ عُمَرَ</w:t>
      </w:r>
      <w:r w:rsidRPr="004B58AA">
        <w:rPr>
          <w:rtl/>
        </w:rPr>
        <w:t>» (راوي الزيارة الأولى)!! وليس لباقي الزيارات في هذا الفصل وضع أفضل من هذه الزيارات الثلاث، ونُحيل القُرّاء في ذلك إلى كتاب «</w:t>
      </w:r>
      <w:r w:rsidRPr="004B58AA">
        <w:rPr>
          <w:b/>
          <w:bCs/>
          <w:rtl/>
        </w:rPr>
        <w:t>زيارت وَزيارتنامه</w:t>
      </w:r>
      <w:r w:rsidRPr="004B58AA">
        <w:rPr>
          <w:rtl/>
        </w:rPr>
        <w:t>» [زيارة المزارات وأدعية الزيارات] (ص 318 فما بعد).</w:t>
      </w:r>
    </w:p>
    <w:p w:rsidR="00DA04D3" w:rsidRDefault="00DA04D3" w:rsidP="0019524B">
      <w:pPr>
        <w:pStyle w:val="a7"/>
        <w:rPr>
          <w:rtl/>
        </w:rPr>
      </w:pPr>
      <w:r>
        <w:rPr>
          <w:rtl/>
        </w:rPr>
        <w:t>زيارة وارث</w:t>
      </w:r>
    </w:p>
    <w:p w:rsidR="00DA04D3" w:rsidRPr="004B58AA" w:rsidRDefault="00DA04D3" w:rsidP="00B30674">
      <w:pPr>
        <w:pStyle w:val="a6"/>
        <w:rPr>
          <w:rtl/>
        </w:rPr>
      </w:pPr>
      <w:r w:rsidRPr="004B58AA">
        <w:rPr>
          <w:rtl/>
        </w:rPr>
        <w:t>أما «</w:t>
      </w:r>
      <w:r w:rsidRPr="004B58AA">
        <w:rPr>
          <w:b/>
          <w:bCs/>
          <w:rtl/>
        </w:rPr>
        <w:t>الزيارة السابعة</w:t>
      </w:r>
      <w:r w:rsidRPr="004B58AA">
        <w:rPr>
          <w:rtl/>
        </w:rPr>
        <w:t>» المشهورة بـ «</w:t>
      </w:r>
      <w:r w:rsidRPr="004B58AA">
        <w:rPr>
          <w:b/>
          <w:bCs/>
          <w:rtl/>
        </w:rPr>
        <w:t>زيارة وارث</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31"/>
      </w:r>
      <w:r w:rsidR="008F4298" w:rsidRPr="008F4298">
        <w:rPr>
          <w:rFonts w:cs="Arabic11 BT"/>
          <w:vertAlign w:val="superscript"/>
          <w:rtl/>
        </w:rPr>
        <w:t>)</w:t>
      </w:r>
      <w:r w:rsidRPr="004B58AA">
        <w:rPr>
          <w:rtl/>
        </w:rPr>
        <w:t xml:space="preserve"> فلا يُعْلَمُ حال رواتها. وهذه الزيارة مجموعة من الكلام الموضوع ومن الأكاذيب والأمور المخالفة للعقل والشرع أي أنها جمعت عيوب الروايات السابقة مجتمعةً، فمثلاً يروي الشيخ عبَّاس في بدايتها عن الإمام الصادق </w:t>
      </w:r>
      <w:r w:rsidRPr="004B58AA">
        <w:rPr>
          <w:sz w:val="30"/>
          <w:rtl/>
        </w:rPr>
        <w:sym w:font="AGA Arabesque" w:char="F075"/>
      </w:r>
      <w:r w:rsidRPr="004B58AA">
        <w:rPr>
          <w:rtl/>
        </w:rPr>
        <w:t xml:space="preserve"> قوله: "</w:t>
      </w:r>
      <w:r w:rsidRPr="00F714CA">
        <w:rPr>
          <w:rFonts w:cs="KFGQPC Uthman Taha Naskh"/>
          <w:rtl/>
        </w:rPr>
        <w:t xml:space="preserve">... فإنّ أبي حدّثني عن آبائه (عليهم السلام) قال: قال رسول الله </w:t>
      </w:r>
      <w:r w:rsidRPr="00F714CA">
        <w:rPr>
          <w:rFonts w:cs="KFGQPC Uthman Taha Naskh"/>
          <w:sz w:val="30"/>
          <w:rtl/>
        </w:rPr>
        <w:sym w:font="Abo-thar" w:char="F04A"/>
      </w:r>
      <w:r w:rsidRPr="00F714CA">
        <w:rPr>
          <w:rFonts w:cs="KFGQPC Uthman Taha Naskh"/>
          <w:rtl/>
        </w:rPr>
        <w:t xml:space="preserve">: إنّ ابني هذا الحسين (عليه السلام) يُقتل بعدي على شاطئ الفرات، </w:t>
      </w:r>
      <w:r w:rsidRPr="00F714CA">
        <w:rPr>
          <w:rFonts w:cs="KFGQPC Uthman Taha Naskh"/>
          <w:b/>
          <w:bCs/>
          <w:rtl/>
        </w:rPr>
        <w:t>ومن اغتسل من الفرات تساقطت خطاياه كهيئة يوم وَلَدَتْهُ أمُّهُ</w:t>
      </w:r>
      <w:r w:rsidRPr="004B58AA">
        <w:rPr>
          <w:rtl/>
        </w:rPr>
        <w:t xml:space="preserve">"!! </w:t>
      </w:r>
    </w:p>
    <w:p w:rsidR="00DA04D3" w:rsidRPr="004B58AA" w:rsidRDefault="00DA04D3" w:rsidP="00B30674">
      <w:pPr>
        <w:pStyle w:val="a6"/>
        <w:rPr>
          <w:rtl/>
        </w:rPr>
      </w:pPr>
      <w:r w:rsidRPr="004B58AA">
        <w:rPr>
          <w:rtl/>
        </w:rPr>
        <w:t xml:space="preserve">ومن الواضح أن هذا الادِّعاء غير صحيح بل يجب على المُذنب أن يتوب، وإن كان للناس حقٌّ في ذمَّته فعليه أن يُؤدِّيه لهم، وإن كان قد ظلم أحداً فعليه أن يستسمح المظلوم ويطلب منه العفو وأن يُحِلَّه ممَّا أذنبه في حقِّه، وإن كان قد أضلَّ الناس وقال لهم أموراً غير صحيحة أو كتم حقائق عنهم فعليه أن يُبيِّن الحق وهكذا.... كي يستحق رحمة الله تعالى وفضله وكرمه. </w:t>
      </w:r>
    </w:p>
    <w:p w:rsidR="00DA04D3" w:rsidRPr="004B58AA" w:rsidRDefault="00DA04D3" w:rsidP="00B30674">
      <w:pPr>
        <w:pStyle w:val="a6"/>
        <w:rPr>
          <w:rtl/>
        </w:rPr>
      </w:pPr>
      <w:r w:rsidRPr="004B58AA">
        <w:rPr>
          <w:b/>
          <w:bCs/>
          <w:rtl/>
        </w:rPr>
        <w:t>ثانياً</w:t>
      </w:r>
      <w:r w:rsidRPr="004B58AA">
        <w:rPr>
          <w:rtl/>
        </w:rPr>
        <w:t>: يقول الشيخ عبَّاس: "</w:t>
      </w:r>
      <w:r w:rsidRPr="00544AB0">
        <w:rPr>
          <w:rFonts w:cs="KFGQPC Uthman Taha Naskh"/>
          <w:b/>
          <w:bCs/>
          <w:szCs w:val="26"/>
          <w:rtl/>
        </w:rPr>
        <w:t>فإذا أتيتَ بابَ الحائرِ فقِفْ وَقُلْ كذا وكذا</w:t>
      </w:r>
      <w:r w:rsidRPr="004B58AA">
        <w:rPr>
          <w:rtl/>
        </w:rPr>
        <w:t>"، أو يقول: اقرأ إذن الدخول أو يقول: "</w:t>
      </w:r>
      <w:r w:rsidRPr="00544AB0">
        <w:rPr>
          <w:rFonts w:cs="KFGQPC Uthman Taha Naskh"/>
          <w:b/>
          <w:bCs/>
          <w:szCs w:val="26"/>
          <w:rtl/>
        </w:rPr>
        <w:t>ثم ائتِ بابَ القُبَّةَ مِنْ حيث يلي الرأس وَ</w:t>
      </w:r>
      <w:r w:rsidRPr="004B58AA">
        <w:rPr>
          <w:rFonts w:cs="Times New Roman"/>
          <w:b/>
          <w:bCs/>
          <w:rtl/>
        </w:rPr>
        <w:t> </w:t>
      </w:r>
      <w:r w:rsidRPr="00544AB0">
        <w:rPr>
          <w:rFonts w:cs="KFGQPC Uthman Taha Naskh"/>
          <w:b/>
          <w:bCs/>
          <w:szCs w:val="26"/>
          <w:rtl/>
        </w:rPr>
        <w:t>قُلْ</w:t>
      </w:r>
      <w:r w:rsidRPr="004B58AA">
        <w:rPr>
          <w:rtl/>
        </w:rPr>
        <w:t>...." أو يقول: "</w:t>
      </w:r>
      <w:r w:rsidRPr="00544AB0">
        <w:rPr>
          <w:rFonts w:cs="KFGQPC Uthman Taha Naskh"/>
          <w:b/>
          <w:bCs/>
          <w:szCs w:val="26"/>
          <w:rtl/>
        </w:rPr>
        <w:t>ثم قُمْ وَصِرْ إلى عند رجلي القبر وقِفْ عند رأس عَلِيّ بن الحسين (ع) وَ</w:t>
      </w:r>
      <w:r w:rsidRPr="004B58AA">
        <w:rPr>
          <w:rFonts w:cs="Times New Roman"/>
          <w:b/>
          <w:bCs/>
          <w:rtl/>
        </w:rPr>
        <w:t> </w:t>
      </w:r>
      <w:r w:rsidRPr="00544AB0">
        <w:rPr>
          <w:rFonts w:cs="KFGQPC Uthman Taha Naskh"/>
          <w:b/>
          <w:bCs/>
          <w:szCs w:val="26"/>
          <w:rtl/>
        </w:rPr>
        <w:t>قُلْ</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32"/>
      </w:r>
      <w:r w:rsidR="008F4298" w:rsidRPr="008F4298">
        <w:rPr>
          <w:rFonts w:cs="Arabic11 BT"/>
          <w:vertAlign w:val="superscript"/>
          <w:rtl/>
        </w:rPr>
        <w:t>)</w:t>
      </w:r>
      <w:r w:rsidRPr="004B58AA">
        <w:rPr>
          <w:rtl/>
        </w:rPr>
        <w:t xml:space="preserve">.   ولكن -كما ذكرنا سابقاً (ص 462)- لم يكن لمرقد الإمام الحسين (ع) زمن حضرة الصادق (ع) بناء حتى يكون له باب وقُبَّة و......الخ. </w:t>
      </w:r>
    </w:p>
    <w:p w:rsidR="00DA04D3" w:rsidRPr="004B58AA" w:rsidRDefault="00DA04D3" w:rsidP="00525857">
      <w:pPr>
        <w:pStyle w:val="a6"/>
        <w:rPr>
          <w:rtl/>
        </w:rPr>
      </w:pPr>
      <w:r w:rsidRPr="004B58AA">
        <w:rPr>
          <w:b/>
          <w:bCs/>
          <w:rtl/>
        </w:rPr>
        <w:t>ثالثاً</w:t>
      </w:r>
      <w:r w:rsidRPr="004B58AA">
        <w:rPr>
          <w:rtl/>
        </w:rPr>
        <w:t>: يقول: "</w:t>
      </w:r>
      <w:r w:rsidRPr="00544AB0">
        <w:rPr>
          <w:rFonts w:cs="KFGQPC Uthman Taha Naskh"/>
          <w:b/>
          <w:bCs/>
          <w:szCs w:val="26"/>
          <w:rtl/>
        </w:rPr>
        <w:t>السَّلَامُ عَلَيْكَ يَا ابْنَ أَمِيرِ الْمُؤْمِنِينَ عَبْدُكَ وَابْنُ عَبْدِكَ وَابْنُ أَمَتِكَ الْمُقِرُّ بِالرِّق</w:t>
      </w:r>
      <w:r w:rsidRPr="004B58AA">
        <w:rPr>
          <w:rtl/>
        </w:rPr>
        <w:t>‏"!! من هذا يُعلَم أن واضع الزيارة -كما قلنا سابقاً (ص</w:t>
      </w:r>
      <w:r w:rsidR="00525857">
        <w:rPr>
          <w:rtl/>
        </w:rPr>
        <w:fldChar w:fldCharType="begin"/>
      </w:r>
      <w:r w:rsidR="00525857">
        <w:rPr>
          <w:rtl/>
        </w:rPr>
        <w:instrText xml:space="preserve"> </w:instrText>
      </w:r>
      <w:r w:rsidR="00525857">
        <w:instrText>PAGEREF</w:instrText>
      </w:r>
      <w:r w:rsidR="00525857">
        <w:rPr>
          <w:rtl/>
        </w:rPr>
        <w:instrText xml:space="preserve"> _</w:instrText>
      </w:r>
      <w:r w:rsidR="00525857">
        <w:instrText>Ref347611022 \h</w:instrText>
      </w:r>
      <w:r w:rsidR="00525857">
        <w:rPr>
          <w:rtl/>
        </w:rPr>
        <w:instrText xml:space="preserve"> </w:instrText>
      </w:r>
      <w:r w:rsidR="00525857">
        <w:rPr>
          <w:rtl/>
        </w:rPr>
      </w:r>
      <w:r w:rsidR="00525857">
        <w:rPr>
          <w:rtl/>
        </w:rPr>
        <w:fldChar w:fldCharType="separate"/>
      </w:r>
      <w:r w:rsidR="007860CA">
        <w:rPr>
          <w:noProof/>
          <w:rtl/>
        </w:rPr>
        <w:t>375</w:t>
      </w:r>
      <w:r w:rsidR="00525857">
        <w:rPr>
          <w:rtl/>
        </w:rPr>
        <w:fldChar w:fldCharType="end"/>
      </w:r>
      <w:r w:rsidRPr="004B58AA">
        <w:rPr>
          <w:rtl/>
        </w:rPr>
        <w:t xml:space="preserve">)- لم يكن له علم بسُنن رسول الله </w:t>
      </w:r>
      <w:r w:rsidRPr="004B58AA">
        <w:rPr>
          <w:rFonts w:ascii="Abo-thar" w:hAnsi="Abo-thar"/>
          <w:sz w:val="30"/>
        </w:rPr>
        <w:t></w:t>
      </w:r>
      <w:r w:rsidRPr="004B58AA">
        <w:rPr>
          <w:rtl/>
        </w:rPr>
        <w:t xml:space="preserve"> وسيرته وسيرة عَلِيٍّ (ع).</w:t>
      </w:r>
    </w:p>
    <w:p w:rsidR="00DA04D3" w:rsidRPr="004B58AA" w:rsidRDefault="00DA04D3" w:rsidP="00B30674">
      <w:pPr>
        <w:pStyle w:val="a6"/>
        <w:rPr>
          <w:rtl/>
        </w:rPr>
      </w:pPr>
      <w:r w:rsidRPr="004B58AA">
        <w:rPr>
          <w:b/>
          <w:bCs/>
          <w:rtl/>
        </w:rPr>
        <w:t>رابعاً</w:t>
      </w:r>
      <w:r w:rsidRPr="004B58AA">
        <w:rPr>
          <w:rtl/>
        </w:rPr>
        <w:t>: يقول: "</w:t>
      </w:r>
      <w:r w:rsidRPr="00544AB0">
        <w:rPr>
          <w:rFonts w:cs="KFGQPC Uthman Taha Naskh"/>
          <w:b/>
          <w:bCs/>
          <w:szCs w:val="26"/>
          <w:rtl/>
        </w:rPr>
        <w:t>فإن خشع قلبك ودمعت عينك فهو علامة الإذن، ثم ادخل و</w:t>
      </w:r>
      <w:r w:rsidRPr="004B58AA">
        <w:rPr>
          <w:rFonts w:cs="Times New Roman"/>
          <w:b/>
          <w:bCs/>
          <w:rtl/>
        </w:rPr>
        <w:t> </w:t>
      </w:r>
      <w:r w:rsidRPr="00544AB0">
        <w:rPr>
          <w:rFonts w:cs="KFGQPC Uthman Taha Naskh"/>
          <w:b/>
          <w:bCs/>
          <w:szCs w:val="26"/>
          <w:rtl/>
        </w:rPr>
        <w:t>قُلْ</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33"/>
      </w:r>
      <w:r w:rsidR="008F4298" w:rsidRPr="008F4298">
        <w:rPr>
          <w:rFonts w:cs="Arabic11 BT"/>
          <w:vertAlign w:val="superscript"/>
          <w:rtl/>
        </w:rPr>
        <w:t>)</w:t>
      </w:r>
      <w:r w:rsidRPr="004B58AA">
        <w:rPr>
          <w:rtl/>
        </w:rPr>
        <w:t>. وأقول: إذن لو لم تدمع عيني الزائر فمعنى ذلك أن إذن الدخول لم يصدر له، وَمِنْ ثَمَّ فلا يجوز لغير الباكين أن يدخلوا! فلماذا لا تمنعون غير الباكين من الدخول؟ أليسَ مِنْ عاقلٍ يقول لواضع مثل ذلك الحديث: ما معنى هذه الجمل؟ أو لو سأل شخص: ماذا تقصدون من جملة: "</w:t>
      </w:r>
      <w:r w:rsidRPr="00544AB0">
        <w:rPr>
          <w:rFonts w:cs="KFGQPC Uthman Taha Naskh"/>
          <w:b/>
          <w:bCs/>
          <w:szCs w:val="26"/>
          <w:rtl/>
        </w:rPr>
        <w:t>بِإِيَابِكُمْ مُوقِنٌ بِشَرَائِعِ دِينِي وَخَوَاتِيمِ عَمَلِي</w:t>
      </w:r>
      <w:r w:rsidRPr="004B58AA">
        <w:rPr>
          <w:rtl/>
        </w:rPr>
        <w:t>‏"! فبماذا سيُجيب واضع هذه الزيارة ومُلفِّق عباراتها؟</w:t>
      </w:r>
    </w:p>
    <w:p w:rsidR="00DA04D3" w:rsidRPr="004B58AA" w:rsidRDefault="00DA04D3" w:rsidP="00B30674">
      <w:pPr>
        <w:pStyle w:val="a6"/>
        <w:rPr>
          <w:rtl/>
        </w:rPr>
      </w:pPr>
      <w:r w:rsidRPr="004B58AA">
        <w:rPr>
          <w:rtl/>
        </w:rPr>
        <w:t>ولا نحتاج هنا إلى تعليق حول ما ذكره مؤلِّف «المفاتيح» بشأن تُربة الإمام الحسين ونترك للقُرَّاء أنفسهم الحكم، ونكتفي هنا بذكر هذا النموذج وهو أنه أتى بحديث عن «الحسن بن محبوب» (</w:t>
      </w:r>
      <w:r w:rsidRPr="004B58AA">
        <w:rPr>
          <w:b/>
          <w:bCs/>
          <w:rtl/>
        </w:rPr>
        <w:t>بحار الأنوار،</w:t>
      </w:r>
      <w:r w:rsidRPr="004B58AA">
        <w:rPr>
          <w:rtl/>
        </w:rPr>
        <w:t xml:space="preserve"> ج 98، ص 133) يدَّعي فيه أنه إذا كانت المسبحة مصنوعة من تُربة الإمام الحسين (ع) وكانت في يد الإنسان فإنها تُسبِّح الله ولو لم يُسَبِّح صاحبها!!! </w:t>
      </w:r>
    </w:p>
    <w:p w:rsidR="00DA04D3" w:rsidRDefault="00DA04D3" w:rsidP="0019524B">
      <w:pPr>
        <w:pStyle w:val="a7"/>
        <w:rPr>
          <w:rtl/>
        </w:rPr>
      </w:pPr>
      <w:r>
        <w:rPr>
          <w:rtl/>
        </w:rPr>
        <w:t>زيارة عاشوراء</w:t>
      </w:r>
    </w:p>
    <w:p w:rsidR="00DA04D3" w:rsidRPr="00E6007F" w:rsidRDefault="00DA04D3" w:rsidP="00B30674">
      <w:pPr>
        <w:pStyle w:val="a6"/>
        <w:rPr>
          <w:spacing w:val="-2"/>
          <w:rtl/>
        </w:rPr>
      </w:pPr>
      <w:r w:rsidRPr="00E6007F">
        <w:rPr>
          <w:spacing w:val="-2"/>
          <w:rtl/>
        </w:rPr>
        <w:t>والزيارة الأخرى الشائعة جداً بين الناس لدينا هي الزيارة المعروفة بـ «</w:t>
      </w:r>
      <w:r w:rsidRPr="00E6007F">
        <w:rPr>
          <w:b/>
          <w:bCs/>
          <w:spacing w:val="-2"/>
          <w:rtl/>
        </w:rPr>
        <w:t>زيارة عاشوراء</w:t>
      </w:r>
      <w:r w:rsidRPr="00E6007F">
        <w:rPr>
          <w:spacing w:val="-2"/>
          <w:rtl/>
        </w:rPr>
        <w:t>». ولقد نقل مؤلِّف «المفاتيح» زيارتين ليوم عاشوراء: الأولى منقولة عن أحد الرواة سيئي السمعة الذي ضعَّفه علماء الرجال جميعهم ومنهم «العلَّامة الحلي» الذي قال عنه: «صالح بن عقبة بن قيس.... كذَّاب غالٍ لا يُلتفت إليه». وقد رُويت عن هذا الراوي أحاديث عجيبة وغير معقولة بشأن الإمام الحسين منها أنه قال: "</w:t>
      </w:r>
      <w:r w:rsidRPr="00E6007F">
        <w:rPr>
          <w:rFonts w:cs="KFGQPC Uthman Taha Naskh"/>
          <w:b/>
          <w:bCs/>
          <w:spacing w:val="-2"/>
          <w:szCs w:val="26"/>
          <w:rtl/>
        </w:rPr>
        <w:t>وَمَنْ ذُكِرَ الْحُسَيْنُ عِنْدَهُ فَخَرَجَ مِنْ عَيْنِهِ مِنَ الدُّمُوعِ مِقْدَارُ جَنَاحِ ذُبَابٍ كَانَ ثَوَابُهُ عَلَى اللهِ، وَلَمْ يَرْضَ لَهُ بِدُونِ الْجَنَّة</w:t>
      </w:r>
      <w:r w:rsidRPr="00E6007F">
        <w:rPr>
          <w:spacing w:val="-2"/>
          <w:rtl/>
        </w:rPr>
        <w:t>"!!</w:t>
      </w:r>
      <w:r w:rsidR="008F4298" w:rsidRPr="00E6007F">
        <w:rPr>
          <w:rFonts w:cs="Arabic11 BT"/>
          <w:spacing w:val="-2"/>
          <w:vertAlign w:val="superscript"/>
          <w:rtl/>
        </w:rPr>
        <w:t>(</w:t>
      </w:r>
      <w:r w:rsidR="008F4298" w:rsidRPr="00E6007F">
        <w:rPr>
          <w:rStyle w:val="FootnoteReference"/>
          <w:rFonts w:cs="Arabic11 BT"/>
          <w:spacing w:val="-2"/>
          <w:rtl/>
        </w:rPr>
        <w:footnoteReference w:id="734"/>
      </w:r>
      <w:r w:rsidR="008F4298" w:rsidRPr="00E6007F">
        <w:rPr>
          <w:rFonts w:cs="Arabic11 BT"/>
          <w:spacing w:val="-2"/>
          <w:vertAlign w:val="superscript"/>
          <w:rtl/>
        </w:rPr>
        <w:t>)</w:t>
      </w:r>
      <w:r w:rsidRPr="00E6007F">
        <w:rPr>
          <w:spacing w:val="-2"/>
          <w:rtl/>
        </w:rPr>
        <w:t xml:space="preserve"> وأبوه «عقبة بن قيس أيضاً» مجهول الحال.</w:t>
      </w:r>
    </w:p>
    <w:p w:rsidR="00DA04D3" w:rsidRPr="004B58AA" w:rsidRDefault="00DA04D3" w:rsidP="00B30674">
      <w:pPr>
        <w:pStyle w:val="a6"/>
        <w:rPr>
          <w:rtl/>
        </w:rPr>
      </w:pPr>
      <w:r w:rsidRPr="004B58AA">
        <w:rPr>
          <w:rtl/>
        </w:rPr>
        <w:t>والراوي الآخر غير الموثوق لهذه الزيارة هو «سيف بن عَميرة»</w:t>
      </w:r>
      <w:r w:rsidR="008F4298" w:rsidRPr="008F4298">
        <w:rPr>
          <w:rFonts w:cs="Arabic11 BT"/>
          <w:vertAlign w:val="superscript"/>
          <w:rtl/>
        </w:rPr>
        <w:t>(</w:t>
      </w:r>
      <w:r w:rsidR="008F4298" w:rsidRPr="008F4298">
        <w:rPr>
          <w:rStyle w:val="FootnoteReference"/>
          <w:rFonts w:cs="Arabic11 BT"/>
          <w:rtl/>
        </w:rPr>
        <w:footnoteReference w:id="735"/>
      </w:r>
      <w:r w:rsidR="008F4298" w:rsidRPr="008F4298">
        <w:rPr>
          <w:rFonts w:cs="Arabic11 BT"/>
          <w:vertAlign w:val="superscript"/>
          <w:rtl/>
        </w:rPr>
        <w:t>)</w:t>
      </w:r>
      <w:r w:rsidRPr="004B58AA">
        <w:rPr>
          <w:rtl/>
        </w:rPr>
        <w:t xml:space="preserve">. وأما راوي الزيارة الثانية فهو فرد مجهول يُدعى «علقمة بن محمد الحضرمي»!! </w:t>
      </w:r>
    </w:p>
    <w:p w:rsidR="00DA04D3" w:rsidRPr="004B58AA" w:rsidRDefault="00DA04D3" w:rsidP="00B30674">
      <w:pPr>
        <w:pStyle w:val="a6"/>
        <w:rPr>
          <w:rtl/>
        </w:rPr>
      </w:pPr>
      <w:r w:rsidRPr="004B58AA">
        <w:rPr>
          <w:rtl/>
        </w:rPr>
        <w:t>يقول في هذه الزيارة: "</w:t>
      </w:r>
      <w:r w:rsidRPr="00F714CA">
        <w:rPr>
          <w:rFonts w:cs="KFGQPC Uthman Taha Naskh"/>
          <w:rtl/>
        </w:rPr>
        <w:t>إِنِّي حَرْبٌ لِمَنْ حَارَبَكُم</w:t>
      </w:r>
      <w:r w:rsidRPr="004B58AA">
        <w:rPr>
          <w:rtl/>
        </w:rPr>
        <w:t>‏"!! فواضع هذه الزيارة يدَّعي أنه سيُحارب من حارب حضرة سيد الشهداء (ع) الذين هلكوا منذ مئات السنين!! إن كان صادقاً فيما يقول فلماذا لا ينصر اللهَ وكتابَه ولا يسعى لأجل وحدة المسلمين واتِّحادهم، ولماذا لا يُحارب الذين يستأكلون بالدين ويصنعون المذاهب للمسلمين ويُسبِّبون افتراق المسلمين بعضهم عن بعض، ولماذا يقوم هو نفسه بوضع زيارات باسم الدين؟! ولماذا لا يُحارب الذين يخترعون ثوابات عجيبة وغريبة لا تتناسب مع العمل لمن قرأ زيارة من عدة أسطر أو عدة صفحات كي لا</w:t>
      </w:r>
      <w:r w:rsidRPr="004B58AA">
        <w:rPr>
          <w:rFonts w:cs="Times New Roman"/>
          <w:rtl/>
        </w:rPr>
        <w:t> </w:t>
      </w:r>
      <w:r w:rsidRPr="004B58AA">
        <w:rPr>
          <w:rtl/>
        </w:rPr>
        <w:t>يغترَّ العوامُّ بهذه الأكاذيب؟!</w:t>
      </w:r>
    </w:p>
    <w:p w:rsidR="00DA04D3" w:rsidRPr="004B58AA" w:rsidRDefault="00DA04D3" w:rsidP="00B30674">
      <w:pPr>
        <w:pStyle w:val="a6"/>
        <w:rPr>
          <w:rtl/>
        </w:rPr>
      </w:pPr>
      <w:r w:rsidRPr="004B58AA">
        <w:rPr>
          <w:rtl/>
        </w:rPr>
        <w:t>في هذه الزيارة يُعرب الزائر مراراً عن براءته من الظالمين ويلعنهم ولكنه لا</w:t>
      </w:r>
      <w:r w:rsidRPr="004B58AA">
        <w:rPr>
          <w:rFonts w:cs="Times New Roman"/>
          <w:rtl/>
        </w:rPr>
        <w:t> </w:t>
      </w:r>
      <w:r w:rsidRPr="004B58AA">
        <w:rPr>
          <w:rtl/>
        </w:rPr>
        <w:t>يقول شيئاً بشأن بعض علماء الشيعة مثل العلامة الحلي والخواجة نصير الدين الطوسي اللذَيْن كانا من نُدماء سلاطين المغول المُتوحِّشين الظالمين ووزرائهما، أو الشيخ البهائي ومير داماد والمجلسي، وخاصةً المُحقّق الكَرَكي الذي كان من مُؤَيِّدي السلاطين الصفويِّين الفسقة الظلمة آكلي لحوم البشر، بل يُثني على هؤلاء العلَماء ويمتدحهم ويُعلي من شأنهم، ولكنه في الوقت ذاته يُظهر المحبَّة والولاء والعزاء لحضرة سيد الشهداء -عليه آلاف التحية والثناء- الذي لم يكن بأيّ وجه من الوجوه مُمالئاً ولا مُهادناً للظالمين!! فعليهم أن يعلموا أن لا علاقة لهم بذلك الإمام الجليل! وعليهم أن يعلموا أن مُجرّد قراءة زيارة لا يُفيدهم شيئاً، ولا</w:t>
      </w:r>
      <w:r w:rsidRPr="004B58AA">
        <w:rPr>
          <w:rFonts w:cs="Times New Roman"/>
          <w:rtl/>
        </w:rPr>
        <w:t> </w:t>
      </w:r>
      <w:r w:rsidRPr="004B58AA">
        <w:rPr>
          <w:rtl/>
        </w:rPr>
        <w:t>أثَرَ له، بل عليهم أن يتَّبعوا سيرة أولئك الأئمة الأجلاء عملياً في حياتهم. إن الفوز والفلاح يكونان بالعمل لا بالكلام.</w:t>
      </w:r>
    </w:p>
    <w:p w:rsidR="00DA04D3" w:rsidRPr="004B58AA" w:rsidRDefault="00DA04D3" w:rsidP="00B30674">
      <w:pPr>
        <w:pStyle w:val="a6"/>
        <w:rPr>
          <w:rtl/>
        </w:rPr>
      </w:pPr>
      <w:r w:rsidRPr="004B58AA">
        <w:rPr>
          <w:rtl/>
        </w:rPr>
        <w:t>في الدعاء الذي أوصى به بعد صلاة الزيارة دسَّ الراوي كلَّ ما أمكنه من عقائده الخرافية باسم الدعاء والزيارة، ومن جملة ذلك قوله: "</w:t>
      </w:r>
      <w:r w:rsidRPr="00544AB0">
        <w:rPr>
          <w:rFonts w:cs="KFGQPC Uthman Taha Naskh"/>
          <w:b/>
          <w:bCs/>
          <w:szCs w:val="26"/>
          <w:rtl/>
        </w:rPr>
        <w:t>بِاسْمِكَ الَّذِي جَعَلْتَهُ عِنْدَهُمْ وَبِهِ خَصَصْتَهُمْ دُونَ الْعَالَمِينَ وَبِهِ أَبَنْتَهُمْ وَأَبَنْتَ فَضْلَهُمْ مِنْ فَضْلِ الْعَالَمِينَ حَتَّى فَاقَ فَضْلُهُمْ فَضْلَ الْعَالَمِين‏َ جَمِيعَاً</w:t>
      </w:r>
      <w:r w:rsidRPr="004B58AA">
        <w:rPr>
          <w:rtl/>
        </w:rPr>
        <w:t>".</w:t>
      </w:r>
    </w:p>
    <w:p w:rsidR="00DA04D3" w:rsidRPr="004B58AA" w:rsidRDefault="00DA04D3" w:rsidP="00B30674">
      <w:pPr>
        <w:pStyle w:val="a6"/>
        <w:rPr>
          <w:rtl/>
        </w:rPr>
      </w:pPr>
      <w:r w:rsidRPr="004B58AA">
        <w:rPr>
          <w:rtl/>
        </w:rPr>
        <w:t xml:space="preserve">وهذه الجمل كذبٌ واضحٌ فمن أين علم الواضع أن لدى الأئمة اسم خاص بهم دون العالَمين؟! ولقد قال الأئِمَّةُ مراراً: إن كلَّ من نال فضلاً أو مقاماً فإنما يناله بالعمل والمجاهدات والتقوى والطاعة لا باسمٍ وُضع لديه وخُصَّ به. إن الله تعالى أنزل أسماءه الحسنى ومعارف الإسلام لجميع عباده وقد بلَّغها رسول الله </w:t>
      </w:r>
      <w:r w:rsidRPr="004B58AA">
        <w:rPr>
          <w:rFonts w:ascii="Abo-thar" w:hAnsi="Abo-thar"/>
          <w:sz w:val="30"/>
        </w:rPr>
        <w:t></w:t>
      </w:r>
      <w:r w:rsidRPr="004B58AA">
        <w:rPr>
          <w:rtl/>
        </w:rPr>
        <w:t xml:space="preserve"> لجميع الناس على حدٍّ سواء (الأنبياء: 109) وعلى الجميع السعي لتعلُّمها. نعم، إن الدعاء الذي يرويه شخص مجهول مثل «محمد بن خالد الطيالسي» أو راوٍ ضعيف مثل «سيف بن عَميرة» لن يكون أفضل من هذا.</w:t>
      </w:r>
    </w:p>
    <w:p w:rsidR="00DA04D3" w:rsidRPr="004B58AA" w:rsidRDefault="00DA04D3" w:rsidP="00B30674">
      <w:pPr>
        <w:pStyle w:val="a6"/>
        <w:rPr>
          <w:rtl/>
        </w:rPr>
      </w:pPr>
      <w:r w:rsidRPr="004B58AA">
        <w:rPr>
          <w:rtl/>
        </w:rPr>
        <w:t xml:space="preserve">والأعجب من ذلك أنه بعد هذا الدعاء ينسب إلى الإمام الصادق </w:t>
      </w:r>
      <w:r w:rsidRPr="004B58AA">
        <w:rPr>
          <w:sz w:val="30"/>
          <w:rtl/>
        </w:rPr>
        <w:sym w:font="AGA Arabesque" w:char="F075"/>
      </w:r>
      <w:r w:rsidRPr="004B58AA">
        <w:rPr>
          <w:rtl/>
        </w:rPr>
        <w:t xml:space="preserve"> قوله</w:t>
      </w:r>
      <w:r w:rsidR="008F4298" w:rsidRPr="008F4298">
        <w:rPr>
          <w:rFonts w:cs="Arabic11 BT"/>
          <w:vertAlign w:val="superscript"/>
          <w:rtl/>
        </w:rPr>
        <w:t>(</w:t>
      </w:r>
      <w:r w:rsidR="008F4298" w:rsidRPr="008F4298">
        <w:rPr>
          <w:rStyle w:val="FootnoteReference"/>
          <w:rFonts w:cs="Arabic11 BT"/>
          <w:rtl/>
        </w:rPr>
        <w:footnoteReference w:id="736"/>
      </w:r>
      <w:r w:rsidR="008F4298" w:rsidRPr="008F4298">
        <w:rPr>
          <w:rFonts w:cs="Arabic11 BT"/>
          <w:vertAlign w:val="superscript"/>
          <w:rtl/>
        </w:rPr>
        <w:t>)</w:t>
      </w:r>
      <w:r w:rsidRPr="004B58AA">
        <w:rPr>
          <w:rtl/>
        </w:rPr>
        <w:t>: "</w:t>
      </w:r>
      <w:r w:rsidRPr="00F714CA">
        <w:rPr>
          <w:rFonts w:cs="KFGQPC Uthman Taha Naskh"/>
          <w:rtl/>
        </w:rPr>
        <w:t>فَإِنِّي ضَامِنٌ عَلَى اللهِ لِكُلِّ مَنْ زَارَهُمَا بِهَذِهِ الزِّيَارَةِ وَدَعَا بِهَذَا الدُّعَاءِ مِنْ قُرْبٍ أَوْ بُعْدٍ أَنَّ زِيَارَتَهُ مَقْبُولَةٌ</w:t>
      </w:r>
      <w:r w:rsidR="00E93231">
        <w:rPr>
          <w:rFonts w:cs="KFGQPC Uthman Taha Naskh"/>
          <w:rtl/>
        </w:rPr>
        <w:t>.</w:t>
      </w:r>
      <w:r w:rsidRPr="00F714CA">
        <w:rPr>
          <w:rFonts w:cs="KFGQPC Uthman Taha Naskh"/>
          <w:rtl/>
        </w:rPr>
        <w:t>.... وَحَاجَتَهُ مَقْضِيَّةٌ مِنَ اللهِ بَالِغاً مَا بَلَغَتْ (؟!)..... قَالَ آلَى اللهُ عَزَّ وَجَلَّ أَنَّ مَنْ زَارَ الْحُسَيْنَ بْنَ عَلِيٍّ بِهَذِهِ الزِّيَارَةِ مِنْ قُرْبٍ أَوْ بُعْدٍ فِي يَوْمِ عَاشُورَاءَ وَدَعَا بِهَذَا الدُّعَاءِ قَبِلْتُ زِيَارَتَهُ وَشَفَّعْتُهُ فِي مَسْأَلَتِهِ بَالِغاً مَا بَلَغَ وَأَعْطَيْتُهُ سُؤْلَهُ ثُمَّ لَا يَنْقَلِبُ عَنِّي خَائِباً وَأَقْلِبُهُ مَسْرُوراً قَرِيراً عَيْنُهُ بِقَضَاءِ حَوَائِجِهِ وَالْفَوْزِ بِالْجَنَّةِ وَالْعِتْقِ مِنَ النَّارِ وَشَفَّعْتُهُ فِي كُلِّ مَنْ يَشْفَعُ.....</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37"/>
      </w:r>
      <w:r w:rsidR="008F4298" w:rsidRPr="008F4298">
        <w:rPr>
          <w:rFonts w:cs="Arabic11 BT"/>
          <w:vertAlign w:val="superscript"/>
          <w:rtl/>
        </w:rPr>
        <w:t>)</w:t>
      </w:r>
      <w:r w:rsidRPr="004B58AA">
        <w:rPr>
          <w:rtl/>
        </w:rPr>
        <w:t>!!</w:t>
      </w:r>
    </w:p>
    <w:p w:rsidR="00DA04D3" w:rsidRPr="004B58AA" w:rsidRDefault="00DA04D3" w:rsidP="00A313D9">
      <w:pPr>
        <w:pStyle w:val="a6"/>
        <w:rPr>
          <w:rtl/>
        </w:rPr>
      </w:pPr>
      <w:r w:rsidRPr="004B58AA">
        <w:rPr>
          <w:rtl/>
        </w:rPr>
        <w:t xml:space="preserve">هنا ينبغي أن نسأل: أين بيَّن الله تعالى لنا هذا الضمان الذي لم يطَّلع عليه أحد سوى عدة أفراد مجهولين أو ضعيفي الرواية؟! وإذا كان النبيّ قد قال: </w:t>
      </w:r>
      <w:r w:rsidR="00483F58">
        <w:rPr>
          <w:rFonts w:ascii="KFGQPC Uthman Taha Naskh" w:cs="KFGQPC Uthman Taha Naskh"/>
          <w:sz w:val="28"/>
          <w:rtl/>
        </w:rPr>
        <w:t>﴿</w:t>
      </w:r>
      <w:r w:rsidR="00A313D9" w:rsidRPr="00A313D9">
        <w:rPr>
          <w:rStyle w:val="Char4"/>
          <w:rtl/>
        </w:rPr>
        <w:t>مَآ أَدۡرِ</w:t>
      </w:r>
      <w:r w:rsidR="00E6007F">
        <w:rPr>
          <w:rStyle w:val="Char4"/>
          <w:rtl/>
        </w:rPr>
        <w:t>ي مَا يُفۡعَلُ بِي وَلَا بِكُمۡ</w:t>
      </w:r>
      <w:r w:rsidR="00483F58">
        <w:rPr>
          <w:rFonts w:ascii="KFGQPC Uthman Taha Naskh" w:cs="KFGQPC Uthman Taha Naskh"/>
          <w:sz w:val="28"/>
          <w:rtl/>
        </w:rPr>
        <w:t>﴾</w:t>
      </w:r>
      <w:r w:rsidR="00A313D9">
        <w:rPr>
          <w:rFonts w:ascii="KFGQPC Uthman Taha Naskh" w:cs="KFGQPC Uthman Taha Naskh"/>
          <w:sz w:val="28"/>
          <w:rtl/>
        </w:rPr>
        <w:t xml:space="preserve"> </w:t>
      </w:r>
      <w:r w:rsidR="00A313D9" w:rsidRPr="00A313D9">
        <w:rPr>
          <w:rStyle w:val="Char5"/>
          <w:rtl/>
        </w:rPr>
        <w:t xml:space="preserve">[الاحقاف: ٩]  </w:t>
      </w:r>
      <w:r w:rsidRPr="004B58AA">
        <w:rPr>
          <w:rtl/>
        </w:rPr>
        <w:t>فكيف لحفيده أن يضمن الآخرين؟!</w:t>
      </w:r>
    </w:p>
    <w:p w:rsidR="00DA04D3" w:rsidRPr="00E6007F" w:rsidRDefault="00DA04D3" w:rsidP="00B30674">
      <w:pPr>
        <w:pStyle w:val="a6"/>
        <w:rPr>
          <w:spacing w:val="-2"/>
          <w:rtl/>
        </w:rPr>
      </w:pPr>
      <w:r w:rsidRPr="00E6007F">
        <w:rPr>
          <w:spacing w:val="-2"/>
          <w:rtl/>
        </w:rPr>
        <w:t>ومن الطريف أنه جاء في هذه الزيارة -على خلاف ما جاء في سائر الزيارات- قول الزائر مُخاطباً الله عزّ وجلّ: "</w:t>
      </w:r>
      <w:r w:rsidRPr="00E6007F">
        <w:rPr>
          <w:rFonts w:cs="KFGQPC Uthman Taha Naskh"/>
          <w:spacing w:val="-2"/>
          <w:rtl/>
        </w:rPr>
        <w:t>اكْفِنِي يَا كَافِيَ مَا لَا يَكْفِي سِوَاكَ فَإِنَّكَ الْكَافِي لَا كَافِيَ سِوَاكَ وَمُفَرِّجٌ لَا مُفَرِّجَ سِوَاكَ وَمُغِيثٌ لَا مُغِيثَ سِوَاكَ وَجَارٌ لَا جَارَ سِوَاكَ خَابَ مَنْ كَانَ جَارُهُ سِوَاكَ وَمُغِيثُهُ سِوَاكَ وَمَفْزَعُهُ إِلَى سِوَاكَ وَمَهْرَبُهُ إِلَى سِوَاكَ وَمَلْجَأَهُ إِلَى غَيْرِكَ (سِوَاكَ) وَمَنْجَاهُ مِنْ مَخْلُوقٍ غَيْرِك‏</w:t>
      </w:r>
      <w:r w:rsidRPr="00E6007F">
        <w:rPr>
          <w:spacing w:val="-2"/>
          <w:rtl/>
        </w:rPr>
        <w:t>".</w:t>
      </w:r>
    </w:p>
    <w:p w:rsidR="00DA04D3" w:rsidRPr="004B58AA" w:rsidRDefault="00DA04D3" w:rsidP="00B30674">
      <w:pPr>
        <w:pStyle w:val="a6"/>
        <w:rPr>
          <w:rtl/>
        </w:rPr>
      </w:pPr>
      <w:r w:rsidRPr="004B58AA">
        <w:rPr>
          <w:rtl/>
        </w:rPr>
        <w:t>أما في الزيارات والأدعية الأخرى فاعتُبر النبيُّ والإمام كافيان ومُغيثان!!</w:t>
      </w:r>
      <w:r w:rsidR="008F4298" w:rsidRPr="008F4298">
        <w:rPr>
          <w:rFonts w:cs="Arabic11 BT"/>
          <w:vertAlign w:val="superscript"/>
          <w:rtl/>
        </w:rPr>
        <w:t>(</w:t>
      </w:r>
      <w:r w:rsidR="008F4298" w:rsidRPr="008F4298">
        <w:rPr>
          <w:rStyle w:val="FootnoteReference"/>
          <w:rFonts w:cs="Arabic11 BT"/>
          <w:rtl/>
        </w:rPr>
        <w:footnoteReference w:id="738"/>
      </w:r>
      <w:r w:rsidR="008F4298" w:rsidRPr="008F4298">
        <w:rPr>
          <w:rFonts w:cs="Arabic11 BT"/>
          <w:vertAlign w:val="superscript"/>
          <w:rtl/>
        </w:rPr>
        <w:t>)</w:t>
      </w:r>
      <w:r w:rsidRPr="004B58AA">
        <w:rPr>
          <w:rtl/>
        </w:rPr>
        <w:t xml:space="preserve"> من هذا يُعلَم أن الذين جمعوا هذه الأدعية والزيارات لم يكونوا ينتبهون إلى التناقضات فيما ذكروه!! (فَتَأَمَّل).</w:t>
      </w:r>
    </w:p>
    <w:p w:rsidR="00DA04D3" w:rsidRPr="00E6007F" w:rsidRDefault="00DA04D3" w:rsidP="00B30674">
      <w:pPr>
        <w:pStyle w:val="a6"/>
        <w:rPr>
          <w:spacing w:val="-2"/>
          <w:rtl/>
        </w:rPr>
      </w:pPr>
      <w:r w:rsidRPr="00E6007F">
        <w:rPr>
          <w:spacing w:val="-2"/>
          <w:rtl/>
        </w:rPr>
        <w:t>ثم في الصفحة 471</w:t>
      </w:r>
      <w:r w:rsidR="008F4298" w:rsidRPr="00E6007F">
        <w:rPr>
          <w:rFonts w:cs="Arabic11 BT"/>
          <w:spacing w:val="-2"/>
          <w:vertAlign w:val="superscript"/>
          <w:rtl/>
        </w:rPr>
        <w:t>(</w:t>
      </w:r>
      <w:r w:rsidR="008F4298" w:rsidRPr="00E6007F">
        <w:rPr>
          <w:rStyle w:val="FootnoteReference"/>
          <w:rFonts w:cs="Arabic11 BT"/>
          <w:spacing w:val="-2"/>
          <w:rtl/>
        </w:rPr>
        <w:footnoteReference w:id="739"/>
      </w:r>
      <w:r w:rsidR="008F4298" w:rsidRPr="00E6007F">
        <w:rPr>
          <w:rFonts w:cs="Arabic11 BT"/>
          <w:spacing w:val="-2"/>
          <w:vertAlign w:val="superscript"/>
          <w:rtl/>
        </w:rPr>
        <w:t>)</w:t>
      </w:r>
      <w:r w:rsidRPr="00E6007F">
        <w:rPr>
          <w:spacing w:val="-2"/>
          <w:rtl/>
        </w:rPr>
        <w:t xml:space="preserve"> يروي عن عدد من الضعفاء أحدهم «يونس بن عبد الرحمن»</w:t>
      </w:r>
      <w:r w:rsidR="008F4298" w:rsidRPr="00E6007F">
        <w:rPr>
          <w:rFonts w:cs="Arabic11 BT"/>
          <w:spacing w:val="-2"/>
          <w:vertAlign w:val="superscript"/>
          <w:rtl/>
        </w:rPr>
        <w:t>(</w:t>
      </w:r>
      <w:r w:rsidR="008F4298" w:rsidRPr="00E6007F">
        <w:rPr>
          <w:rStyle w:val="FootnoteReference"/>
          <w:rFonts w:cs="Arabic11 BT"/>
          <w:spacing w:val="-2"/>
          <w:rtl/>
        </w:rPr>
        <w:footnoteReference w:id="740"/>
      </w:r>
      <w:r w:rsidR="008F4298" w:rsidRPr="00E6007F">
        <w:rPr>
          <w:rFonts w:cs="Arabic11 BT"/>
          <w:spacing w:val="-2"/>
          <w:vertAlign w:val="superscript"/>
          <w:rtl/>
        </w:rPr>
        <w:t>)</w:t>
      </w:r>
      <w:r w:rsidRPr="00E6007F">
        <w:rPr>
          <w:spacing w:val="-2"/>
          <w:rtl/>
        </w:rPr>
        <w:t xml:space="preserve"> (</w:t>
      </w:r>
      <w:r w:rsidRPr="00E6007F">
        <w:rPr>
          <w:b/>
          <w:bCs/>
          <w:spacing w:val="-2"/>
          <w:rtl/>
        </w:rPr>
        <w:t>بحار الأنوار</w:t>
      </w:r>
      <w:r w:rsidRPr="00E6007F">
        <w:rPr>
          <w:spacing w:val="-2"/>
          <w:rtl/>
        </w:rPr>
        <w:t xml:space="preserve">، ج 98، ص 365) أن الإمام الصادق </w:t>
      </w:r>
      <w:r w:rsidRPr="00E6007F">
        <w:rPr>
          <w:spacing w:val="-2"/>
          <w:sz w:val="30"/>
          <w:rtl/>
        </w:rPr>
        <w:sym w:font="AGA Arabesque" w:char="F075"/>
      </w:r>
      <w:r w:rsidRPr="00E6007F">
        <w:rPr>
          <w:spacing w:val="-2"/>
          <w:rtl/>
        </w:rPr>
        <w:t xml:space="preserve"> قال لـ «سدير»: "...... </w:t>
      </w:r>
      <w:r w:rsidRPr="00E6007F">
        <w:rPr>
          <w:rFonts w:cs="KFGQPC Uthman Taha Naskh"/>
          <w:b/>
          <w:bCs/>
          <w:spacing w:val="-2"/>
          <w:szCs w:val="26"/>
          <w:rtl/>
        </w:rPr>
        <w:t>وَمَا عَلَيْكَ يَا سَدِيرُ أَنْ تَزُورَ قَبْرَ الْحُسَيْنِ (ع) فِي الْجُمْعَةِ خَمْسَ مَرَّاتٍ وَفِي كُلِّ يَوْمٍ مَرَّةً؟ قُلْتُ: جُعِلْتُ فِدَاكَ! بَيْنِي وَبَيْنَهُ فَرَاسِخُ كَثِيرَةٌ. قَالَ لِي: اصْعَدْ فَوْقَ سَطْحِكَ ثُمَّ تَلْتَفِتُ يَمْنَةً وَيَسْرَةً ثُمَّ تَرْفَعُ رَأْسَكَ إِلَى السَّمَاءِ ثُمَّ تَنْحُو نَحْوَ الْقَبْرِ وَتَقُولُ السَّلَامُ عَلَيْكَ يَا أَبَا عَبْدِ اللهِ السَّلَامُ عَلَيْكَ وَرَحْمَةُ اللهِ وَبَرَكَاتُهُ تُكْتَبُ لَهُ زَوْرَةٌ وَالزَّوْرَةُ حَجَّةٌ وَعُمْرَةٌ</w:t>
      </w:r>
      <w:r w:rsidRPr="00E6007F">
        <w:rPr>
          <w:spacing w:val="-2"/>
          <w:rtl/>
        </w:rPr>
        <w:t>"!! أي أن قراءة جملة من سطر واحد لها ثواب حجَّة وعمرة!</w:t>
      </w:r>
    </w:p>
    <w:p w:rsidR="00DA04D3" w:rsidRPr="004B58AA" w:rsidRDefault="00DA04D3" w:rsidP="00B30674">
      <w:pPr>
        <w:pStyle w:val="a6"/>
        <w:rPr>
          <w:rtl/>
        </w:rPr>
      </w:pPr>
      <w:r w:rsidRPr="004B58AA">
        <w:rPr>
          <w:rtl/>
        </w:rPr>
        <w:t>ثم كتب الشيخ عبَّاس: "</w:t>
      </w:r>
      <w:r w:rsidRPr="00544AB0">
        <w:rPr>
          <w:rFonts w:cs="KFGQPC Uthman Taha Naskh"/>
          <w:b/>
          <w:bCs/>
          <w:szCs w:val="26"/>
          <w:rtl/>
        </w:rPr>
        <w:t>تذييل: في فضل تُربة الحسين (ع) المُقدَّسة وآدابها</w:t>
      </w:r>
      <w:r w:rsidRPr="004B58AA">
        <w:rPr>
          <w:rtl/>
        </w:rPr>
        <w:t>". وسوَّد عدَّة صفحات في فضل تُربة الإمام الحسين (ع)! هذا في حين أن حرم الإمام الحسين (ع) قد فُرِشَ بالمرمر ولا يستطيع أحد أن يأخذ حتى مثقالاً من تراب ذلك القبر. ولكن للأسف صار لدينا في زماننا مئات الدكاكين في قم ومشهد والكاظمين والنجف وكربلاء و</w:t>
      </w:r>
      <w:r w:rsidR="00E93231">
        <w:rPr>
          <w:rtl/>
        </w:rPr>
        <w:t>.</w:t>
      </w:r>
      <w:r w:rsidRPr="004B58AA">
        <w:rPr>
          <w:rtl/>
        </w:rPr>
        <w:t xml:space="preserve">..... لبيع قطع التّربة الممهورة حيث يبيعون قطعاً من التربة بأشكال مختلفة فإذا كانت التُّربة من مشهد طُبع عليها: </w:t>
      </w:r>
    </w:p>
    <w:p w:rsidR="00DA04D3" w:rsidRPr="004B58AA" w:rsidRDefault="00DA04D3" w:rsidP="00B30674">
      <w:pPr>
        <w:pStyle w:val="a6"/>
        <w:rPr>
          <w:rtl/>
        </w:rPr>
      </w:pPr>
      <w:r w:rsidRPr="004B58AA">
        <w:rPr>
          <w:rtl/>
        </w:rPr>
        <w:t xml:space="preserve">تربة أقدس     </w:t>
      </w:r>
      <w:r w:rsidRPr="004B58AA">
        <w:rPr>
          <w:rtl/>
        </w:rPr>
        <w:tab/>
      </w:r>
      <w:r w:rsidRPr="004B58AA">
        <w:rPr>
          <w:rtl/>
        </w:rPr>
        <w:tab/>
        <w:t>مشهد مُقدّس</w:t>
      </w:r>
    </w:p>
    <w:p w:rsidR="00DA04D3" w:rsidRPr="004B58AA" w:rsidRDefault="00DA04D3" w:rsidP="00B30674">
      <w:pPr>
        <w:pStyle w:val="a6"/>
        <w:rPr>
          <w:rtl/>
        </w:rPr>
      </w:pPr>
      <w:r w:rsidRPr="004B58AA">
        <w:rPr>
          <w:rtl/>
        </w:rPr>
        <w:t>وإذا كانت من كربلاء طُبع عليها:</w:t>
      </w:r>
    </w:p>
    <w:p w:rsidR="00DA04D3" w:rsidRPr="004B58AA" w:rsidRDefault="00DA04D3" w:rsidP="00B30674">
      <w:pPr>
        <w:pStyle w:val="a6"/>
        <w:rPr>
          <w:rtl/>
        </w:rPr>
      </w:pPr>
      <w:r w:rsidRPr="004B58AA">
        <w:rPr>
          <w:rtl/>
        </w:rPr>
        <w:t xml:space="preserve">تُربة أعلى </w:t>
      </w:r>
      <w:r w:rsidRPr="004B58AA">
        <w:rPr>
          <w:rtl/>
        </w:rPr>
        <w:tab/>
      </w:r>
      <w:r w:rsidRPr="004B58AA">
        <w:rPr>
          <w:rtl/>
        </w:rPr>
        <w:tab/>
      </w:r>
      <w:r w:rsidRPr="004B58AA">
        <w:rPr>
          <w:rtl/>
        </w:rPr>
        <w:tab/>
        <w:t>مال كربلا</w:t>
      </w:r>
    </w:p>
    <w:p w:rsidR="00DA04D3" w:rsidRPr="004B58AA" w:rsidRDefault="00DA04D3" w:rsidP="00B30674">
      <w:pPr>
        <w:pStyle w:val="a6"/>
        <w:rPr>
          <w:rtl/>
        </w:rPr>
      </w:pPr>
      <w:r w:rsidRPr="004B58AA">
        <w:rPr>
          <w:rtl/>
        </w:rPr>
        <w:t>ثم روى صاحب المفاتيح عن «ابن المشهدي» الخرافي (المزار الكبير، 119) روايةً تقول: "</w:t>
      </w:r>
      <w:r w:rsidRPr="00544AB0">
        <w:rPr>
          <w:rFonts w:cs="KFGQPC Uthman Taha Naskh"/>
          <w:b/>
          <w:bCs/>
          <w:szCs w:val="26"/>
          <w:rtl/>
        </w:rPr>
        <w:t>إن</w:t>
      </w:r>
      <w:r w:rsidRPr="004B58AA">
        <w:rPr>
          <w:rtl/>
        </w:rPr>
        <w:t xml:space="preserve"> </w:t>
      </w:r>
      <w:r w:rsidRPr="00544AB0">
        <w:rPr>
          <w:rFonts w:cs="KFGQPC Uthman Taha Naskh"/>
          <w:b/>
          <w:bCs/>
          <w:szCs w:val="26"/>
          <w:rtl/>
        </w:rPr>
        <w:t>الحور العين إذا أبصرنَ بواحد من الأملاك يهبط إلى الأرض لأمْرٍ ما، يستهدين منه السُّبَح والتُّرَب من طين قبر الحسين (ع)</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41"/>
      </w:r>
      <w:r w:rsidR="008F4298" w:rsidRPr="008F4298">
        <w:rPr>
          <w:rFonts w:cs="Arabic11 BT"/>
          <w:vertAlign w:val="superscript"/>
          <w:rtl/>
        </w:rPr>
        <w:t>)</w:t>
      </w:r>
      <w:r w:rsidRPr="004B58AA">
        <w:rPr>
          <w:rtl/>
        </w:rPr>
        <w:t xml:space="preserve">. </w:t>
      </w:r>
    </w:p>
    <w:p w:rsidR="00DA04D3" w:rsidRPr="004B58AA" w:rsidRDefault="00DA04D3" w:rsidP="00A313D9">
      <w:pPr>
        <w:pStyle w:val="a6"/>
        <w:rPr>
          <w:rtl/>
        </w:rPr>
      </w:pPr>
      <w:r w:rsidRPr="004B58AA">
        <w:rPr>
          <w:rtl/>
        </w:rPr>
        <w:t xml:space="preserve">يُعلَم من هذا أن هناك شيء ناقص في الجنة التي وصف الله أهلها بقوله: </w:t>
      </w:r>
      <w:r w:rsidR="00483F58">
        <w:rPr>
          <w:rFonts w:ascii="KFGQPC Uthman Taha Naskh" w:cs="KFGQPC Uthman Taha Naskh"/>
          <w:sz w:val="28"/>
          <w:rtl/>
        </w:rPr>
        <w:t>﴿</w:t>
      </w:r>
      <w:r w:rsidR="00A313D9" w:rsidRPr="00A313D9">
        <w:rPr>
          <w:rStyle w:val="Char4"/>
          <w:rtl/>
        </w:rPr>
        <w:t>وَهُمۡ فِي مَا ٱشۡتَهَتۡ أَنفُسُهُمۡ خَٰلِدُونَ ١٠٢</w:t>
      </w:r>
      <w:r w:rsidR="00483F58">
        <w:rPr>
          <w:rFonts w:ascii="KFGQPC Uthman Taha Naskh" w:cs="KFGQPC Uthman Taha Naskh"/>
          <w:sz w:val="28"/>
          <w:rtl/>
        </w:rPr>
        <w:t>﴾</w:t>
      </w:r>
      <w:r w:rsidR="00A313D9">
        <w:rPr>
          <w:rFonts w:ascii="KFGQPC Uthman Taha Naskh" w:cs="KFGQPC Uthman Taha Naskh"/>
          <w:sz w:val="28"/>
          <w:rtl/>
        </w:rPr>
        <w:t xml:space="preserve"> </w:t>
      </w:r>
      <w:r w:rsidR="00A313D9" w:rsidRPr="00A313D9">
        <w:rPr>
          <w:rStyle w:val="Char5"/>
          <w:rtl/>
        </w:rPr>
        <w:t>[الانبياء: ١٠٢]</w:t>
      </w:r>
      <w:r w:rsidR="0032732B">
        <w:rPr>
          <w:rFonts w:ascii="KFGQPC Uthman Taha Naskh" w:cs="KFGQPC Uthman Taha Naskh"/>
          <w:sz w:val="28"/>
          <w:rtl/>
        </w:rPr>
        <w:t>،</w:t>
      </w:r>
      <w:r w:rsidRPr="004B58AA">
        <w:rPr>
          <w:rtl/>
        </w:rPr>
        <w:t xml:space="preserve"> وقوله: </w:t>
      </w:r>
      <w:r w:rsidR="00483F58">
        <w:rPr>
          <w:rFonts w:ascii="KFGQPC Uthman Taha Naskh" w:cs="KFGQPC Uthman Taha Naskh"/>
          <w:sz w:val="28"/>
          <w:rtl/>
        </w:rPr>
        <w:t>﴿</w:t>
      </w:r>
      <w:r w:rsidR="00A313D9" w:rsidRPr="00A313D9">
        <w:rPr>
          <w:rStyle w:val="Char4"/>
          <w:rtl/>
        </w:rPr>
        <w:t>لَكُمۡ فِيهَا مَا تَشۡتَهِيٓ أَنفُسُكُمۡ وَلَكُمۡ فِيهَا مَا تَدَّعُونَ ٣١</w:t>
      </w:r>
      <w:r w:rsidR="00483F58">
        <w:rPr>
          <w:rFonts w:ascii="KFGQPC Uthman Taha Naskh" w:cs="KFGQPC Uthman Taha Naskh"/>
          <w:sz w:val="28"/>
          <w:rtl/>
        </w:rPr>
        <w:t>﴾</w:t>
      </w:r>
      <w:r w:rsidR="00A313D9">
        <w:rPr>
          <w:rFonts w:ascii="KFGQPC Uthman Taha Naskh" w:cs="KFGQPC Uthman Taha Naskh"/>
          <w:sz w:val="28"/>
          <w:rtl/>
        </w:rPr>
        <w:t xml:space="preserve"> </w:t>
      </w:r>
      <w:r w:rsidR="00A313D9" w:rsidRPr="00A313D9">
        <w:rPr>
          <w:rStyle w:val="Char5"/>
          <w:rtl/>
        </w:rPr>
        <w:t>[فصلت: ٣١]</w:t>
      </w:r>
      <w:r w:rsidRPr="004B58AA">
        <w:rPr>
          <w:rtl/>
        </w:rPr>
        <w:t xml:space="preserve">، وهو تُربة قبر الإمام الحسين (ع)؟!! </w:t>
      </w:r>
    </w:p>
    <w:p w:rsidR="00DA04D3" w:rsidRPr="004B58AA" w:rsidRDefault="00DA04D3" w:rsidP="00B30674">
      <w:pPr>
        <w:pStyle w:val="a6"/>
        <w:rPr>
          <w:rtl/>
        </w:rPr>
      </w:pPr>
      <w:r w:rsidRPr="004B58AA">
        <w:rPr>
          <w:rtl/>
        </w:rPr>
        <w:t xml:space="preserve">ثم يقول الشيخ عبَّاس في الصفحة ذاتها: </w:t>
      </w:r>
      <w:r w:rsidRPr="004B58AA">
        <w:rPr>
          <w:b/>
          <w:bCs/>
          <w:rtl/>
        </w:rPr>
        <w:t>إن تُرْبَةَ الإمام الحسين دواء من كل داء وشفاء من كل سقم</w:t>
      </w:r>
      <w:r w:rsidRPr="004B58AA">
        <w:rPr>
          <w:rtl/>
        </w:rPr>
        <w:t xml:space="preserve">!!  هذا، ولكن إذا أكل شخص من هذا التراب المُلوَّث ولم تتحسَّن حاله قالوا: إن عقيدته فاسدة وهو منحرفٌ، ولكن في الواقع أن مرادهم أو المعنى الحقيقي لهذا الكلام أنه لم يَعُدْ بالإمكان خداعه واستحماره!! وبعبارة أخرى يكون قد تعرَّف على الدين والقرآن ولم يَعُدْ يُخْدَعُ بالخرافات. </w:t>
      </w:r>
    </w:p>
    <w:p w:rsidR="00DA04D3" w:rsidRPr="004B58AA" w:rsidRDefault="00DA04D3" w:rsidP="00B30674">
      <w:pPr>
        <w:pStyle w:val="a6"/>
        <w:rPr>
          <w:rtl/>
        </w:rPr>
      </w:pPr>
      <w:r w:rsidRPr="004B58AA">
        <w:rPr>
          <w:rtl/>
        </w:rPr>
        <w:t>أجل، لقد أصبح بيع قطع التربة مصدر عيش وكسب، في حين أن مؤلِّف المفاتيح يقول في الصفحة 475: "</w:t>
      </w:r>
      <w:r w:rsidRPr="004B58AA">
        <w:rPr>
          <w:b/>
          <w:bCs/>
          <w:rtl/>
        </w:rPr>
        <w:t>من باع تراب قبر الحسين (ع) فكأنما تبايع على لحمه (ع)</w:t>
      </w:r>
      <w:r w:rsidRPr="004B58AA">
        <w:rPr>
          <w:rtl/>
        </w:rPr>
        <w:t>"</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742"/>
      </w:r>
      <w:r w:rsidR="008F4298" w:rsidRPr="008F4298">
        <w:rPr>
          <w:rFonts w:cs="Arabic11 BT"/>
          <w:vertAlign w:val="superscript"/>
          <w:rtl/>
        </w:rPr>
        <w:t>)</w:t>
      </w:r>
      <w:r w:rsidRPr="004B58AA">
        <w:rPr>
          <w:rtl/>
        </w:rPr>
        <w:t xml:space="preserve">. (فَتَأَمَّل). </w:t>
      </w:r>
    </w:p>
    <w:p w:rsidR="00DA04D3" w:rsidRPr="004B58AA" w:rsidRDefault="00DA04D3" w:rsidP="00B30674">
      <w:pPr>
        <w:pStyle w:val="a6"/>
        <w:rPr>
          <w:rtl/>
        </w:rPr>
      </w:pPr>
      <w:r w:rsidRPr="004B58AA">
        <w:rPr>
          <w:rtl/>
        </w:rPr>
        <w:t xml:space="preserve">والأعجب من ذلك كله -كما ذكرنا ذلك سابقاً (ص 192 فما بعد)- مسألة زيارة النُّواب الأربعة! ونسأل: هل كان النُّواب الأربعة أعلم الناس في زمانهم؟ هل كانوا أصحاب منصب مِنْ قِبَلِ الله عزّ وجلّ؟! هل زيارة قبرهم جزء من أحكام الله وسُنة رسول الله </w:t>
      </w:r>
      <w:r w:rsidRPr="004B58AA">
        <w:rPr>
          <w:rFonts w:ascii="Abo-thar" w:hAnsi="Abo-thar"/>
          <w:sz w:val="30"/>
        </w:rPr>
        <w:t></w:t>
      </w:r>
      <w:r w:rsidRPr="004B58AA">
        <w:rPr>
          <w:rtl/>
        </w:rPr>
        <w:t xml:space="preserve">؟ إن أكثر ما يُمكن قوله بشأن أولئك الأفراد أنهم كانوا أشخاصاً يأخذون الأموال الشرعية من الناس ويُوصلونها - حسب قولهم- إلى الناحية (أي إمام الزمان). بِنَاءً عَلَيْهِ فإننا نسأل: إذا كان الإمام قد غاب بأمر الله فهل يحتاج إلى الأموال؟! </w:t>
      </w:r>
    </w:p>
    <w:p w:rsidR="00DA04D3" w:rsidRPr="004B58AA" w:rsidRDefault="00DA04D3" w:rsidP="00B30674">
      <w:pPr>
        <w:pStyle w:val="a6"/>
        <w:rPr>
          <w:rtl/>
        </w:rPr>
      </w:pPr>
      <w:r w:rsidRPr="004B58AA">
        <w:rPr>
          <w:rtl/>
        </w:rPr>
        <w:t>ويقول صاحب المفاتيح: "</w:t>
      </w:r>
      <w:r w:rsidRPr="004B58AA">
        <w:rPr>
          <w:b/>
          <w:bCs/>
          <w:rtl/>
        </w:rPr>
        <w:t>وهم قد فاقوا جميع أصحاب الأئمَّة عليهم السلام وخواصِّهم مرتبةً وفضلاً وفازوا بالنيابة عن الإمام (ع) وسفارته والوساطة بينه وبين الرعية خلال سبعين سنة</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43"/>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 xml:space="preserve">ونقول: كثيرٌ من وُكلاء الأئمَّة عليهم السلام ونُوَّابهم ومُمثِّليهم تبيَّن فيما بعد، كما يشهد بذلك التاريخ، أنهم أشخاص غير عدول وخائنين ومُحتالين. كبعض العمال الذين ولَّاهم حضرة أمير المؤمنين علي </w:t>
      </w:r>
      <w:r w:rsidRPr="004B58AA">
        <w:rPr>
          <w:sz w:val="30"/>
          <w:rtl/>
        </w:rPr>
        <w:sym w:font="AGA Arabesque" w:char="F075"/>
      </w:r>
      <w:r w:rsidR="008F4298" w:rsidRPr="008F4298">
        <w:rPr>
          <w:rFonts w:cs="Arabic11 BT"/>
          <w:sz w:val="30"/>
          <w:vertAlign w:val="superscript"/>
          <w:rtl/>
        </w:rPr>
        <w:t>(</w:t>
      </w:r>
      <w:r w:rsidR="008F4298" w:rsidRPr="008F4298">
        <w:rPr>
          <w:rStyle w:val="FootnoteReference"/>
          <w:rFonts w:cs="Arabic11 BT"/>
          <w:rtl/>
        </w:rPr>
        <w:footnoteReference w:id="744"/>
      </w:r>
      <w:r w:rsidR="008F4298" w:rsidRPr="008F4298">
        <w:rPr>
          <w:rFonts w:cs="Arabic11 BT"/>
          <w:sz w:val="30"/>
          <w:vertAlign w:val="superscript"/>
          <w:rtl/>
        </w:rPr>
        <w:t>)</w:t>
      </w:r>
      <w:r w:rsidRPr="004B58AA">
        <w:rPr>
          <w:rtl/>
        </w:rPr>
        <w:t xml:space="preserve"> أو وُكلاء ونُوَّاب حضرة الكاظم</w:t>
      </w:r>
      <w:r w:rsidR="008F4298" w:rsidRPr="008F4298">
        <w:rPr>
          <w:rFonts w:cs="Arabic11 BT"/>
          <w:vertAlign w:val="superscript"/>
          <w:rtl/>
        </w:rPr>
        <w:t>(</w:t>
      </w:r>
      <w:r w:rsidR="008F4298" w:rsidRPr="008F4298">
        <w:rPr>
          <w:rStyle w:val="FootnoteReference"/>
          <w:rFonts w:cs="Arabic11 BT"/>
          <w:rtl/>
        </w:rPr>
        <w:footnoteReference w:id="745"/>
      </w:r>
      <w:r w:rsidR="008F4298" w:rsidRPr="008F4298">
        <w:rPr>
          <w:rFonts w:cs="Arabic11 BT"/>
          <w:vertAlign w:val="superscript"/>
          <w:rtl/>
        </w:rPr>
        <w:t>)</w:t>
      </w:r>
      <w:r w:rsidRPr="004B58AA">
        <w:rPr>
          <w:rtl/>
        </w:rPr>
        <w:t xml:space="preserve"> الذين أوجدوا بعد وفاته مذهب «الوقف» وسبَّبوا الفُرقة بين أبناء أمة الإسلام وكانوا سبباً في ضلال فريق من المسلمين! أو وُكلاء سائر الأئمة</w:t>
      </w:r>
      <w:r w:rsidR="008F4298" w:rsidRPr="008F4298">
        <w:rPr>
          <w:rFonts w:cs="Arabic11 BT"/>
          <w:vertAlign w:val="superscript"/>
          <w:rtl/>
        </w:rPr>
        <w:t>(</w:t>
      </w:r>
      <w:r w:rsidR="008F4298" w:rsidRPr="008F4298">
        <w:rPr>
          <w:rStyle w:val="FootnoteReference"/>
          <w:rFonts w:cs="Arabic11 BT"/>
          <w:rtl/>
        </w:rPr>
        <w:footnoteReference w:id="746"/>
      </w:r>
      <w:r w:rsidR="008F4298" w:rsidRPr="008F4298">
        <w:rPr>
          <w:rFonts w:cs="Arabic11 BT"/>
          <w:vertAlign w:val="superscript"/>
          <w:rtl/>
        </w:rPr>
        <w:t>)</w:t>
      </w:r>
      <w:r w:rsidRPr="004B58AA">
        <w:rPr>
          <w:rtl/>
        </w:rPr>
        <w:t xml:space="preserve"> الذين لم يكونوا ذوي سيرة حسنة. (فَتَأَمَّل). </w:t>
      </w:r>
    </w:p>
    <w:p w:rsidR="00DA04D3" w:rsidRPr="004B58AA" w:rsidRDefault="00DA04D3" w:rsidP="00B30674">
      <w:pPr>
        <w:pStyle w:val="a6"/>
        <w:rPr>
          <w:rtl/>
        </w:rPr>
      </w:pPr>
      <w:r w:rsidRPr="004B58AA">
        <w:rPr>
          <w:rtl/>
        </w:rPr>
        <w:t>ويقول في زيارتهم (ص 493): "</w:t>
      </w:r>
      <w:r w:rsidRPr="00544AB0">
        <w:rPr>
          <w:rFonts w:cs="KFGQPC Uthman Taha Naskh"/>
          <w:b/>
          <w:bCs/>
          <w:szCs w:val="26"/>
          <w:rtl/>
        </w:rPr>
        <w:t>أَشْهَد</w:t>
      </w:r>
      <w:r w:rsidR="00E93231">
        <w:rPr>
          <w:rFonts w:cs="KFGQPC Uthman Taha Naskh"/>
          <w:b/>
          <w:bCs/>
          <w:szCs w:val="26"/>
          <w:rtl/>
        </w:rPr>
        <w:t>.</w:t>
      </w:r>
      <w:r w:rsidRPr="00544AB0">
        <w:rPr>
          <w:rFonts w:cs="KFGQPC Uthman Taha Naskh"/>
          <w:b/>
          <w:bCs/>
          <w:szCs w:val="26"/>
          <w:rtl/>
        </w:rPr>
        <w:t>... أَنَّكَ مَا خُنْتَ فِي التَّأْدِيَةِ وَالسَّفَارَة</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47"/>
      </w:r>
      <w:r w:rsidR="008F4298" w:rsidRPr="008F4298">
        <w:rPr>
          <w:rFonts w:cs="Arabic11 BT"/>
          <w:vertAlign w:val="superscript"/>
          <w:rtl/>
        </w:rPr>
        <w:t>)</w:t>
      </w:r>
      <w:r w:rsidRPr="004B58AA">
        <w:rPr>
          <w:rtl/>
        </w:rPr>
        <w:t xml:space="preserve"> في حين أن الزائر لا</w:t>
      </w:r>
      <w:r w:rsidRPr="004B58AA">
        <w:rPr>
          <w:rFonts w:cs="Times New Roman"/>
          <w:rtl/>
        </w:rPr>
        <w:t> </w:t>
      </w:r>
      <w:r w:rsidRPr="004B58AA">
        <w:rPr>
          <w:rtl/>
        </w:rPr>
        <w:t>يعرف ذلك النائب ولا علم له بأحواله فكيف يشهد على ما لا علم به، فكلامه ليس سوى ادِّعاء. فمثلاً: كان «أبو عَمْرو عثمان بن سعيد العَمْري» أول من ادَّعى الوكالة لإمام الزمان والنيابة عنه وكان يأخذ المال من الناس تحت هذا العنوان، ولكننا لا نملك أيَّ دليلٍ قاطع على صدقه سوى ادِّعائه فقط!! ومن الواضح أن شهادة المُدَّعي لصالح نفسه لا تُسمَع. أضف إلى ذلك أن وجود مُوكِّله ذاته (الإمام الغائب) موضع شك وريب من الأساس، دَعْكَ مِمَّن ادَّعى الوكالة عنه! (فَتَأَمَّل). خاصةً أنه لا بُدَّ أن تكون الشهادة في الإسلام مبنيَّةً على العلم، وأن شهادة الزور والشهادة دون علم حرام.</w:t>
      </w:r>
    </w:p>
    <w:p w:rsidR="00DA04D3" w:rsidRPr="004B58AA" w:rsidRDefault="00DA04D3" w:rsidP="00B30674">
      <w:pPr>
        <w:pStyle w:val="a6"/>
        <w:rPr>
          <w:rtl/>
        </w:rPr>
      </w:pPr>
      <w:r w:rsidRPr="004B58AA">
        <w:rPr>
          <w:rtl/>
        </w:rPr>
        <w:t>بناءً على ذلك، فإن مُجرَّد عنوان الوكيل أو النائب أو السفير والمُمثّل لا</w:t>
      </w:r>
      <w:r w:rsidRPr="004B58AA">
        <w:rPr>
          <w:rFonts w:cs="Times New Roman"/>
          <w:rtl/>
        </w:rPr>
        <w:t> </w:t>
      </w:r>
      <w:r w:rsidRPr="004B58AA">
        <w:rPr>
          <w:rtl/>
        </w:rPr>
        <w:t>ليكفي ولا يدل على أعلميّة صاحبه أو عدالته أو تمتعه بتأييد الله له، ولا</w:t>
      </w:r>
      <w:r w:rsidRPr="004B58AA">
        <w:rPr>
          <w:rFonts w:cs="Times New Roman"/>
          <w:rtl/>
        </w:rPr>
        <w:t> </w:t>
      </w:r>
      <w:r w:rsidRPr="004B58AA">
        <w:rPr>
          <w:rtl/>
        </w:rPr>
        <w:t>يُمكننا أن نخترع زيارة له ونشتغل بمدحه والثناء عليه بعد وفاته دون دليل شرعي صحيح.</w:t>
      </w:r>
    </w:p>
    <w:p w:rsidR="00DA04D3" w:rsidRPr="004B58AA" w:rsidRDefault="00DA04D3" w:rsidP="00B30674">
      <w:pPr>
        <w:pStyle w:val="a6"/>
        <w:rPr>
          <w:rtl/>
        </w:rPr>
      </w:pPr>
      <w:r w:rsidRPr="004B58AA">
        <w:rPr>
          <w:rtl/>
        </w:rPr>
        <w:t>ويروي مؤلف «المفاتيح» (ص 477) قصةً طويلةً لا يُعلَم من هم رواتها لامرأة بغدادية ورجل حنبلي المذهب نقلاً عن كتاب «</w:t>
      </w:r>
      <w:r w:rsidRPr="004B58AA">
        <w:rPr>
          <w:b/>
          <w:bCs/>
          <w:rtl/>
        </w:rPr>
        <w:t>تاريخ بغداد</w:t>
      </w:r>
      <w:r w:rsidRPr="004B58AA">
        <w:rPr>
          <w:rtl/>
        </w:rPr>
        <w:t xml:space="preserve">»!! </w:t>
      </w:r>
    </w:p>
    <w:p w:rsidR="00DA04D3" w:rsidRPr="004B58AA" w:rsidRDefault="00DA04D3" w:rsidP="00B30674">
      <w:pPr>
        <w:pStyle w:val="a6"/>
        <w:rPr>
          <w:rtl/>
        </w:rPr>
      </w:pPr>
      <w:r w:rsidRPr="004B58AA">
        <w:rPr>
          <w:rtl/>
        </w:rPr>
        <w:t>ثم يكتب في (الصفحة 493): "وينبغي أيضاً أن يُزار في بغداد الشيخ الأجل الأفخم ثقة الإسلام محمد بن يعقوب الكُلَيْنِيّ عطَّر الله مرقده، وقد كان زعيم الشيعة وأوثقهم وأثبتهم في الحديث، وقد صنّف كتاب الكافي في خلال عشرين سنة وهو الكتاب القيّم الّذي تقرّ به عُيون الشّيعة، وهو منّة منّ بها على الشّيعة ولاسيّما رجال الّدين منهم، وقد عدّه ابن الأثير مجدّد مذهب الإمامية في بدء القرن الثّالث...."</w:t>
      </w:r>
      <w:r w:rsidR="008F4298" w:rsidRPr="008F4298">
        <w:rPr>
          <w:rFonts w:cs="Arabic11 BT"/>
          <w:vertAlign w:val="superscript"/>
          <w:rtl/>
        </w:rPr>
        <w:t>(</w:t>
      </w:r>
      <w:r w:rsidR="008F4298" w:rsidRPr="008F4298">
        <w:rPr>
          <w:rStyle w:val="FootnoteReference"/>
          <w:rFonts w:cs="Arabic11 BT"/>
          <w:rtl/>
        </w:rPr>
        <w:footnoteReference w:id="748"/>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ونقول: من المُفيد أن يعلم القارئ المحترم أنني كتبتُ خلال شهر كتاباً باسم «</w:t>
      </w:r>
      <w:r w:rsidRPr="004B58AA">
        <w:rPr>
          <w:b/>
          <w:bCs/>
          <w:rtl/>
        </w:rPr>
        <w:t>عرض أخبار الأصول على القرآن والعقول</w:t>
      </w:r>
      <w:r w:rsidRPr="004B58AA">
        <w:rPr>
          <w:rtl/>
        </w:rPr>
        <w:t>» ولم يكن بالطبع خالياً من الإشكالات، وبعد الخروج من السجن الرابع، قُمت بتهذيب ذلك الكتاب وإصلاحه وسمَّيته «</w:t>
      </w:r>
      <w:r w:rsidRPr="004B58AA">
        <w:rPr>
          <w:b/>
          <w:bCs/>
          <w:rtl/>
        </w:rPr>
        <w:t>التنقيح الثاني</w:t>
      </w:r>
      <w:r w:rsidRPr="004B58AA">
        <w:rPr>
          <w:rtl/>
        </w:rPr>
        <w:t>» لكتاب «</w:t>
      </w:r>
      <w:r w:rsidRPr="004B58AA">
        <w:rPr>
          <w:b/>
          <w:bCs/>
          <w:rtl/>
        </w:rPr>
        <w:t>عرض أخبار الأصول على القرآن والعقول</w:t>
      </w:r>
      <w:r w:rsidRPr="004B58AA">
        <w:rPr>
          <w:rtl/>
        </w:rPr>
        <w:t>». وقد محَّصتُ فيه الجزء الأول من «</w:t>
      </w:r>
      <w:r w:rsidRPr="004B58AA">
        <w:rPr>
          <w:b/>
          <w:bCs/>
          <w:rtl/>
        </w:rPr>
        <w:t>أصول الكافي</w:t>
      </w:r>
      <w:r w:rsidRPr="004B58AA">
        <w:rPr>
          <w:rtl/>
        </w:rPr>
        <w:t>» سنداً ومتناً وبيَّنتُ بالدلائل الواضحة أن أكثر أخباره مخالفة للقرآن ومُناقضة للعقل أو مُتعارضة مع حقائق التاريخ!! وقراءة ذلك الكتاب تُبيِّن أن الكُلَيْنِيّ كان -على أقل تقدير- شخصاً عديم الاطِّلاع جاهلاً بالقرآن وأنه لم يكن يُميِّز بين الأخبار الصحيحة والخرافية السقيمة، ونحن نعتقد أنه لم يكن شخصاً مُغرضاً وأنه جمع كل تلك الخرافات العجيبة نتيجة لقلة معرفته واطِّلاعه، وإلا لو كان الكُلَيْنِيّ قد جمع ودوَّن تلك الخرافات عالماً وعامداً لكان خائناً للإسلام والقرآن قطعاً. وعلى كل حال، فلا يستحق الأمر أن يُبنى على قبره أو قبر الشيخ الصدوق ضريحٌ وتُكتب لهما زيارة وتُضيّع أوقات الناس بقراءتها؟!!</w:t>
      </w:r>
    </w:p>
    <w:p w:rsidR="00DA04D3" w:rsidRDefault="00DA04D3" w:rsidP="0019524B">
      <w:pPr>
        <w:pStyle w:val="a7"/>
        <w:rPr>
          <w:rtl/>
        </w:rPr>
      </w:pPr>
      <w:r>
        <w:rPr>
          <w:rtl/>
        </w:rPr>
        <w:t>واقعة طريفة في مسجد جمكران</w:t>
      </w:r>
    </w:p>
    <w:p w:rsidR="00DA04D3" w:rsidRPr="004B58AA" w:rsidRDefault="00DA04D3" w:rsidP="00B30674">
      <w:pPr>
        <w:pStyle w:val="a6"/>
        <w:rPr>
          <w:rtl/>
        </w:rPr>
      </w:pPr>
      <w:r w:rsidRPr="004B58AA">
        <w:rPr>
          <w:rtl/>
        </w:rPr>
        <w:t xml:space="preserve">ذهبتُ يوماً من الأيام إلى مسجد جمكران الذي يقع على بُعد فرسخ من مدينة قم، وتوجد في هذا المسجد بئر صغيرةٌ، يكتب العوام رسائل إلى إمام الزمان يذكرون فيها حوائجهم ويُلقون برسائلهم في تلك البئر!! وكانت هناك قرب المسجد منضدة عليها أوراق مطبوعة تُباع كل ورقة منها بتومانين (20 ريال إيراني)، فكل من أراد كتابة رسالةٍ إلى إمام الزمان يشتري ورقةً من تلك الأوراق ويملؤها! ألقيت نظرةً على تلك الأوراق فرأيت أن أعلاها يحتوي على عبارات مطبوعة تحتها عدة أسطر فارغة ينبغي أن يملأها المشتري ويكتب فيها حاجته ثم في أسفل الورقة توجد عبارات أخرى أيضاً مطبوعة تقول: يا حسين بن روح (أحد النُّواب الأربعة) أوصل هذه الرسالة إلى إمام الزمان!! فكان الزوار يشترون تلك الأوراق ويكتبون فيها حاجاتهم ويرمونها داخل البئر. سألتُ الذي كان جالساً خلف تلك المنضدة يبيع تلك الأوراق: إن هذا النائب (الحسين بن روح) مات قبل ألف ومئتي عام فكيف يُمكن لمن مات أن يستلم رسالةً ويوصلها إلى إمام الزمان؟! </w:t>
      </w:r>
      <w:r w:rsidRPr="004B58AA">
        <w:rPr>
          <w:b/>
          <w:bCs/>
          <w:rtl/>
        </w:rPr>
        <w:t>إِنَّ هَذَا لَشَيْءٌ عُجَاب</w:t>
      </w:r>
      <w:r w:rsidRPr="004B58AA">
        <w:rPr>
          <w:rtl/>
        </w:rPr>
        <w:t>! فقال لي: هنا حوزة علمية ولو كان في هذا العمل إشكال لاعترض عليه علماء قم ومراجعها؟!  لم أرَ حيلة سوى السكوت لأن الأمر لا يقتصر -مع الأسف الشديد- على عدم اعتراض العلماء والكُتَّاب على هذه الخرافة بل تجد في كتبهم تقريراً لها، ومن جملة ذلك ما قاله صاحب كتاب «</w:t>
      </w:r>
      <w:r w:rsidRPr="004B58AA">
        <w:rPr>
          <w:b/>
          <w:bCs/>
          <w:rtl/>
        </w:rPr>
        <w:t>المفاتيح</w:t>
      </w:r>
      <w:r w:rsidRPr="004B58AA">
        <w:rPr>
          <w:rtl/>
        </w:rPr>
        <w:t>» إذْ كتب يقول:</w:t>
      </w:r>
    </w:p>
    <w:p w:rsidR="00DA04D3" w:rsidRPr="004B58AA" w:rsidRDefault="00DA04D3" w:rsidP="00B30674">
      <w:pPr>
        <w:pStyle w:val="a6"/>
        <w:rPr>
          <w:rtl/>
        </w:rPr>
      </w:pPr>
      <w:r w:rsidRPr="004B58AA">
        <w:rPr>
          <w:rtl/>
        </w:rPr>
        <w:t>"وغير خفيّ إنهم في مماتهم أيضاً وسائط، فمن اللاّزم أن يُبَلَّغَ الإمامُ (عليه السلام) ما يُكتَبُ في الحاجات والشّدائد من الرّقاع عن طريقهم وبوسيلتهم، كما عُرف في محلّه"!!</w:t>
      </w:r>
      <w:r w:rsidR="008F4298" w:rsidRPr="008F4298">
        <w:rPr>
          <w:rFonts w:cs="Arabic11 BT"/>
          <w:vertAlign w:val="superscript"/>
          <w:rtl/>
        </w:rPr>
        <w:t>(</w:t>
      </w:r>
      <w:r w:rsidR="008F4298" w:rsidRPr="008F4298">
        <w:rPr>
          <w:rStyle w:val="FootnoteReference"/>
          <w:rFonts w:cs="Arabic11 BT"/>
          <w:rtl/>
        </w:rPr>
        <w:footnoteReference w:id="749"/>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وينبغي أن نقول: أجل، هذه هي معلومات هؤلاء العلماء والمُحدِّثين والكُتَّاب الذين جذبوا الناس إليهم وحرَفوهم عن جادَّة الصواب! وما من أحد يسأل: كيف يُمكن لميت أن يوصل رسائل الناس إلى الإمام الحيّ؟! يبدو أن هؤلاء القوم لا</w:t>
      </w:r>
      <w:r w:rsidRPr="004B58AA">
        <w:rPr>
          <w:rFonts w:cs="Times New Roman"/>
          <w:rtl/>
        </w:rPr>
        <w:t> </w:t>
      </w:r>
      <w:r w:rsidRPr="004B58AA">
        <w:rPr>
          <w:rtl/>
        </w:rPr>
        <w:t>يؤمنون بما يقوله القرآن الكريم من أن الأحياء والأموات لا</w:t>
      </w:r>
      <w:r w:rsidRPr="004B58AA">
        <w:rPr>
          <w:rFonts w:cs="Times New Roman"/>
          <w:rtl/>
        </w:rPr>
        <w:t> </w:t>
      </w:r>
      <w:r w:rsidRPr="004B58AA">
        <w:rPr>
          <w:rtl/>
        </w:rPr>
        <w:t xml:space="preserve">يستوون (فاطر: 22)، </w:t>
      </w:r>
      <w:r w:rsidRPr="00544AB0">
        <w:rPr>
          <w:rFonts w:cs="KFGQPC Uthman Taha Naskh"/>
          <w:b/>
          <w:bCs/>
          <w:szCs w:val="26"/>
          <w:rtl/>
        </w:rPr>
        <w:t>فَمَالِ هَؤُلَاءِ الْقَوْمِ لَا يَكَادُونَ يَفْقَهُونَ حَدِيثًا</w:t>
      </w:r>
      <w:r w:rsidRPr="004B58AA">
        <w:rPr>
          <w:rtl/>
        </w:rPr>
        <w:t>؟؟</w:t>
      </w:r>
    </w:p>
    <w:p w:rsidR="00DA04D3" w:rsidRPr="004B58AA" w:rsidRDefault="00DA04D3" w:rsidP="00B30674">
      <w:pPr>
        <w:pStyle w:val="a6"/>
        <w:rPr>
          <w:rtl/>
        </w:rPr>
      </w:pPr>
      <w:r w:rsidRPr="004B58AA">
        <w:rPr>
          <w:rtl/>
        </w:rPr>
        <w:t>في الصفحة 510 يقول: "</w:t>
      </w:r>
      <w:r w:rsidRPr="004B58AA">
        <w:rPr>
          <w:b/>
          <w:bCs/>
          <w:rtl/>
        </w:rPr>
        <w:t>إن الملك (الشاه) عبّاس الأوّل نزل مشهد الرّضا (ع) في الخامس والعشرين من ذي الحجّة سنة ألف وستّ</w:t>
      </w:r>
      <w:r w:rsidR="00E93231">
        <w:rPr>
          <w:rtl/>
        </w:rPr>
        <w:t>.</w:t>
      </w:r>
      <w:r w:rsidRPr="004B58AA">
        <w:rPr>
          <w:rtl/>
        </w:rPr>
        <w:t>... الخ"</w:t>
      </w:r>
      <w:r w:rsidR="008F4298" w:rsidRPr="008F4298">
        <w:rPr>
          <w:rFonts w:cs="Arabic11 BT"/>
          <w:vertAlign w:val="superscript"/>
          <w:rtl/>
        </w:rPr>
        <w:t>(</w:t>
      </w:r>
      <w:r w:rsidR="008F4298" w:rsidRPr="008F4298">
        <w:rPr>
          <w:rStyle w:val="FootnoteReference"/>
          <w:rFonts w:cs="Arabic11 BT"/>
          <w:rtl/>
        </w:rPr>
        <w:footnoteReference w:id="750"/>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 xml:space="preserve">وأقول: أحد أسباب جهل شعبنا وتخلفه وشقائه هو أنه لما بدأت أوربا تستيقظ من نوم القرون الوُسطى بعد استفادتها من الثقافة الإسلامية التي كانت قد وصلتها عن طريق اسبانيا (الأندلس)، وبدأ الأوربيون بالصناعات والتقدُّم في العلم والفنون والسياحة والتعرُّف على بقاع العالَم المختلفة، كان سلاطين العالَم الإسلامي ومن جملتهم الصفوية مشغولين باللهو واللعب وخداع الناس والأعمال التي لا فائدة منها مثل السير مشياً على الأقدام إلى مشهد! لم يكن الشاه عبّاس يُقيم الصلاة وكان يشرب الخمر وكان مُجرماً قتل أحد أبنائه واقتلع أعين ابنيه الآخرين وارتكب جرائم عديدة أخرى، ولكن ليقوم بخداع العامة عطَّل عدّة آلاف من أفراد الجيش مُدَّة ستة أشهر كاملة ليسيروا على الأقدام بأُبَّهة وفخفخة إلى قبر الإمام الرضا في مشهد ويعودوا منه!! في حين أن شعب بلاده كان إذا احتاج إلى رصاصة واحدة وجب عليه أن يشتريها من أوربا وكذلك لم يكن يمتلك إبرة خياطة فإذا احتاج إليها اضطر إلى شرائها من الدول الأجنبية! فبدلاً من سعيه في عمارة مملكته التي كانت مُتأخِّرة عن الشعوب الأوربية من ناحية الصناعة والعلوم والفنون، وسعيه لأجل اتِّحاد المسلمين ووحدتهم، اهتمَّ بالسير مشياً على الأقدام إلى مشهد وصرف أموالاً طائلةً على تعظيم القبور وبناء القُبَّة والمنارات المُذهَّبة والفضية كي يهتمَّ الناس بالمرقد وبعبادة القبور، وعلى حدِّ قوله صنع كعبةَ حوائجَ للفقراء. </w:t>
      </w:r>
    </w:p>
    <w:p w:rsidR="00DA04D3" w:rsidRPr="004B58AA" w:rsidRDefault="00DA04D3" w:rsidP="00E6007F">
      <w:pPr>
        <w:pStyle w:val="a6"/>
        <w:spacing w:after="0"/>
        <w:rPr>
          <w:rtl/>
        </w:rPr>
      </w:pPr>
      <w:r w:rsidRPr="004B58AA">
        <w:rPr>
          <w:rtl/>
        </w:rPr>
        <w:t>ألم يكن الشيخ البهائي يعرف جيداً الشاه عبَّاس</w:t>
      </w:r>
      <w:r w:rsidR="008F4298" w:rsidRPr="008F4298">
        <w:rPr>
          <w:rFonts w:cs="Arabic11 BT"/>
          <w:vertAlign w:val="superscript"/>
          <w:rtl/>
        </w:rPr>
        <w:t>(</w:t>
      </w:r>
      <w:r w:rsidR="008F4298" w:rsidRPr="008F4298">
        <w:rPr>
          <w:rStyle w:val="FootnoteReference"/>
          <w:rFonts w:cs="Arabic11 BT"/>
          <w:rtl/>
        </w:rPr>
        <w:footnoteReference w:id="751"/>
      </w:r>
      <w:r w:rsidR="008F4298" w:rsidRPr="008F4298">
        <w:rPr>
          <w:rFonts w:cs="Arabic11 BT"/>
          <w:vertAlign w:val="superscript"/>
          <w:rtl/>
        </w:rPr>
        <w:t>)</w:t>
      </w:r>
      <w:r w:rsidRPr="004B58AA">
        <w:rPr>
          <w:rtl/>
        </w:rPr>
        <w:t xml:space="preserve"> وأجداده ويعرف أيَّ أُناس كانوا؟؟ ومع ذلك نجده يُخاطب الملك على تقواه قائلاً:</w:t>
      </w:r>
    </w:p>
    <w:p w:rsidR="00DA04D3" w:rsidRPr="004B58AA" w:rsidRDefault="00DA04D3" w:rsidP="00E6007F">
      <w:pPr>
        <w:pStyle w:val="a6"/>
        <w:ind w:firstLine="0"/>
        <w:jc w:val="center"/>
        <w:rPr>
          <w:rtl/>
        </w:rPr>
      </w:pPr>
      <w:r w:rsidRPr="004B58AA">
        <w:rPr>
          <w:rtl/>
        </w:rPr>
        <w:t>مقراض به احتياط زن اى خادم</w:t>
      </w:r>
      <w:r w:rsidRPr="004B58AA">
        <w:rPr>
          <w:rtl/>
        </w:rPr>
        <w:tab/>
      </w:r>
      <w:r w:rsidRPr="004B58AA">
        <w:rPr>
          <w:rtl/>
        </w:rPr>
        <w:tab/>
        <w:t>ترسم ببُرى شهپر جبريل أمين</w:t>
      </w:r>
    </w:p>
    <w:p w:rsidR="00DA04D3" w:rsidRPr="004B58AA" w:rsidRDefault="00DA04D3" w:rsidP="00B30674">
      <w:pPr>
        <w:pStyle w:val="a6"/>
        <w:rPr>
          <w:rtl/>
        </w:rPr>
      </w:pPr>
      <w:r w:rsidRPr="004B58AA">
        <w:rPr>
          <w:rtl/>
        </w:rPr>
        <w:t xml:space="preserve">أي:  اضرب المقراض بِحِيطَةٍ وَحَذَرٍ أيها الخادم </w:t>
      </w:r>
      <w:r w:rsidRPr="004B58AA">
        <w:rPr>
          <w:rtl/>
        </w:rPr>
        <w:tab/>
        <w:t>فإني أخشى أن تقطع جناح جبريل الأمين!</w:t>
      </w:r>
    </w:p>
    <w:p w:rsidR="00DA04D3" w:rsidRPr="004B58AA" w:rsidRDefault="00DA04D3" w:rsidP="00B30674">
      <w:pPr>
        <w:pStyle w:val="a6"/>
        <w:rPr>
          <w:rtl/>
        </w:rPr>
      </w:pPr>
      <w:r w:rsidRPr="004B58AA">
        <w:rPr>
          <w:rtl/>
        </w:rPr>
        <w:t xml:space="preserve">أليس في تصوير جبريل عظيم الشأن بأنه كالفراشة التي تحوم حول الحرم الذي بُني من الأموال التي سُلبت ونُهبت من أهالي مدينة «هرات»، إهانةٌ للدين وتحقيرٌ له؟! هل يجوز إهانة مُعلِّم رسول الله </w:t>
      </w:r>
      <w:r w:rsidRPr="004B58AA">
        <w:rPr>
          <w:rFonts w:ascii="Abo-thar" w:hAnsi="Abo-thar"/>
          <w:sz w:val="30"/>
        </w:rPr>
        <w:t></w:t>
      </w:r>
      <w:r w:rsidRPr="004B58AA">
        <w:rPr>
          <w:rtl/>
        </w:rPr>
        <w:t xml:space="preserve"> أي جبريل الأمين؟! هل كان مدح الشيخ البهائي للشاه عبَّاس السفاك للدماء علامة على شدة تقوى الشيخ البهائي؟! لو فرضنا أن أمير المؤمنين علي </w:t>
      </w:r>
      <w:r w:rsidRPr="004B58AA">
        <w:rPr>
          <w:sz w:val="30"/>
          <w:rtl/>
        </w:rPr>
        <w:sym w:font="AGA Arabesque" w:char="F075"/>
      </w:r>
      <w:r w:rsidRPr="004B58AA">
        <w:rPr>
          <w:rtl/>
        </w:rPr>
        <w:t xml:space="preserve"> اطَّلع على هذه الأعمال هل كان سيرضى عن «غلامَ شاهِ الرجال» و«كلب عتبة عَلِيٍّ»؟؟</w:t>
      </w:r>
      <w:r w:rsidR="008F4298" w:rsidRPr="008F4298">
        <w:rPr>
          <w:rFonts w:cs="Arabic11 BT"/>
          <w:vertAlign w:val="superscript"/>
          <w:rtl/>
        </w:rPr>
        <w:t>(</w:t>
      </w:r>
      <w:r w:rsidR="008F4298" w:rsidRPr="008F4298">
        <w:rPr>
          <w:rStyle w:val="FootnoteReference"/>
          <w:rFonts w:cs="Arabic11 BT"/>
          <w:rtl/>
        </w:rPr>
        <w:footnoteReference w:id="752"/>
      </w:r>
      <w:r w:rsidR="008F4298" w:rsidRPr="008F4298">
        <w:rPr>
          <w:rFonts w:cs="Arabic11 BT"/>
          <w:vertAlign w:val="superscript"/>
          <w:rtl/>
        </w:rPr>
        <w:t>)</w:t>
      </w:r>
      <w:r w:rsidRPr="004B58AA">
        <w:rPr>
          <w:rtl/>
        </w:rPr>
        <w:t xml:space="preserve"> هل لدينا في شريعة الإسلام تذهيب للقُبَّة والقبور وهل يجوز إنفاق أموال بيت المال في مثل هذه الأمور؟! هذا على فرض أن هذه الأموال حلال فكيف إذا كانت حراماً؟! (فَتَأَمَّل جداً). </w:t>
      </w:r>
    </w:p>
    <w:p w:rsidR="00DA04D3" w:rsidRPr="004B58AA" w:rsidRDefault="00DA04D3" w:rsidP="0036510E">
      <w:pPr>
        <w:pStyle w:val="a6"/>
        <w:rPr>
          <w:rtl/>
        </w:rPr>
      </w:pPr>
      <w:r w:rsidRPr="004B58AA">
        <w:rPr>
          <w:rtl/>
        </w:rPr>
        <w:t xml:space="preserve">ثم تكلم الشيخ عبَّاس القُمِّيّ في الصفحة 511 </w:t>
      </w:r>
      <w:r w:rsidR="008F4298" w:rsidRPr="008F4298">
        <w:rPr>
          <w:rFonts w:cs="Arabic11 BT"/>
          <w:vertAlign w:val="superscript"/>
          <w:rtl/>
        </w:rPr>
        <w:t>(</w:t>
      </w:r>
      <w:r w:rsidR="008F4298" w:rsidRPr="008F4298">
        <w:rPr>
          <w:rStyle w:val="FootnoteReference"/>
          <w:rFonts w:cs="Arabic11 BT"/>
          <w:rtl/>
        </w:rPr>
        <w:footnoteReference w:id="753"/>
      </w:r>
      <w:r w:rsidR="008F4298" w:rsidRPr="008F4298">
        <w:rPr>
          <w:rFonts w:cs="Arabic11 BT"/>
          <w:vertAlign w:val="superscript"/>
          <w:rtl/>
        </w:rPr>
        <w:t>)</w:t>
      </w:r>
      <w:r w:rsidRPr="004B58AA">
        <w:rPr>
          <w:rtl/>
        </w:rPr>
        <w:t xml:space="preserve">عن المعجزات والكرامات التي ظهرت في مشهد الرضا، وقد ذكرنا سابقاً في هذا الكتاب بعض التوضيحات اللازمة حول هذا الأمر (ص </w:t>
      </w:r>
      <w:r w:rsidR="00747967">
        <w:rPr>
          <w:rtl/>
        </w:rPr>
        <w:fldChar w:fldCharType="begin"/>
      </w:r>
      <w:r w:rsidR="00747967">
        <w:rPr>
          <w:rtl/>
        </w:rPr>
        <w:instrText xml:space="preserve"> </w:instrText>
      </w:r>
      <w:r w:rsidR="00747967">
        <w:instrText>PAGEREF</w:instrText>
      </w:r>
      <w:r w:rsidR="00747967">
        <w:rPr>
          <w:rtl/>
        </w:rPr>
        <w:instrText xml:space="preserve"> _</w:instrText>
      </w:r>
      <w:r w:rsidR="00747967">
        <w:instrText>Ref347612141 \h</w:instrText>
      </w:r>
      <w:r w:rsidR="00747967">
        <w:rPr>
          <w:rtl/>
        </w:rPr>
        <w:instrText xml:space="preserve"> </w:instrText>
      </w:r>
      <w:r w:rsidR="00747967">
        <w:rPr>
          <w:rtl/>
        </w:rPr>
      </w:r>
      <w:r w:rsidR="00747967">
        <w:rPr>
          <w:rtl/>
        </w:rPr>
        <w:fldChar w:fldCharType="separate"/>
      </w:r>
      <w:r w:rsidR="007860CA">
        <w:rPr>
          <w:noProof/>
          <w:rtl/>
        </w:rPr>
        <w:t>250</w:t>
      </w:r>
      <w:r w:rsidR="00747967">
        <w:rPr>
          <w:rtl/>
        </w:rPr>
        <w:fldChar w:fldCharType="end"/>
      </w:r>
      <w:r w:rsidRPr="004B58AA">
        <w:rPr>
          <w:rtl/>
        </w:rPr>
        <w:t xml:space="preserve"> حتى </w:t>
      </w:r>
      <w:r w:rsidR="0036510E">
        <w:rPr>
          <w:rtl/>
        </w:rPr>
        <w:t>270</w:t>
      </w:r>
      <w:r w:rsidRPr="004B58AA">
        <w:rPr>
          <w:rtl/>
        </w:rPr>
        <w:t>) فلا نُكرِّر ذلك هنا</w:t>
      </w:r>
      <w:r w:rsidR="008F4298" w:rsidRPr="008F4298">
        <w:rPr>
          <w:rFonts w:cs="Arabic11 BT"/>
          <w:vertAlign w:val="superscript"/>
          <w:rtl/>
        </w:rPr>
        <w:t>(</w:t>
      </w:r>
      <w:r w:rsidR="008F4298" w:rsidRPr="008F4298">
        <w:rPr>
          <w:rStyle w:val="FootnoteReference"/>
          <w:rFonts w:cs="Arabic11 BT"/>
          <w:rtl/>
        </w:rPr>
        <w:footnoteReference w:id="754"/>
      </w:r>
      <w:r w:rsidR="008F4298" w:rsidRPr="008F4298">
        <w:rPr>
          <w:rFonts w:cs="Arabic11 BT"/>
          <w:vertAlign w:val="superscript"/>
          <w:rtl/>
        </w:rPr>
        <w:t>)</w:t>
      </w:r>
      <w:r w:rsidRPr="004B58AA">
        <w:rPr>
          <w:rtl/>
        </w:rPr>
        <w:t xml:space="preserve">. وإن مما يُؤسف له أن أمر الخرافات وصل في بلادنا إلى حدّ أن امتلأت مدننا بمجالس التوسل برُقيَّة، مع أن حضرة سيد الشهداء (ع) لم يكن لهم ابنةٌ باسم «رُقيّة» أصلاً!! فهل يجهل المدَّاحون وقُرَّاء المراثي هذا الأمر أم يتجاهلونه كي يُواصلون استرزاقهم من عملهم في غفلة من الناس؟! </w:t>
      </w:r>
    </w:p>
    <w:p w:rsidR="00E6007F" w:rsidRPr="004F3AF3" w:rsidRDefault="00E6007F" w:rsidP="00E6007F">
      <w:pPr>
        <w:pStyle w:val="a6"/>
        <w:spacing w:before="240" w:after="240"/>
        <w:ind w:firstLine="0"/>
        <w:jc w:val="center"/>
        <w:rPr>
          <w:sz w:val="20"/>
          <w:szCs w:val="22"/>
          <w:rtl/>
        </w:rPr>
      </w:pPr>
      <w:r w:rsidRPr="004F3AF3">
        <w:rPr>
          <w:sz w:val="28"/>
          <w:szCs w:val="22"/>
        </w:rPr>
        <w:sym w:font="AGA Arabesque" w:char="F023"/>
      </w:r>
      <w:r w:rsidRPr="004F3AF3">
        <w:rPr>
          <w:sz w:val="28"/>
          <w:szCs w:val="22"/>
        </w:rPr>
        <w:sym w:font="AGA Arabesque" w:char="F023"/>
      </w:r>
      <w:r w:rsidRPr="004F3AF3">
        <w:rPr>
          <w:sz w:val="28"/>
          <w:szCs w:val="22"/>
        </w:rPr>
        <w:sym w:font="AGA Arabesque" w:char="F023"/>
      </w:r>
    </w:p>
    <w:p w:rsidR="00E6007F" w:rsidRDefault="00E6007F" w:rsidP="00E6007F">
      <w:pPr>
        <w:pStyle w:val="a6"/>
        <w:ind w:firstLine="0"/>
        <w:rPr>
          <w:rtl/>
        </w:rPr>
        <w:sectPr w:rsidR="00E6007F" w:rsidSect="007B2524">
          <w:headerReference w:type="default" r:id="rId58"/>
          <w:footnotePr>
            <w:numRestart w:val="eachPage"/>
          </w:footnotePr>
          <w:pgSz w:w="11907" w:h="16840" w:code="9"/>
          <w:pgMar w:top="1021" w:right="2495" w:bottom="4253" w:left="2041" w:header="0" w:footer="1021" w:gutter="0"/>
          <w:cols w:space="708"/>
          <w:bidi/>
          <w:rtlGutter/>
          <w:docGrid w:linePitch="360"/>
        </w:sectPr>
      </w:pPr>
    </w:p>
    <w:p w:rsidR="00DA04D3" w:rsidRDefault="00DA04D3" w:rsidP="00FF6C5A">
      <w:pPr>
        <w:pStyle w:val="Heading1"/>
        <w:rPr>
          <w:rtl/>
        </w:rPr>
      </w:pPr>
      <w:bookmarkStart w:id="118" w:name="_Toc310119295"/>
      <w:bookmarkStart w:id="119" w:name="_Toc364012940"/>
      <w:r>
        <w:rPr>
          <w:rtl/>
        </w:rPr>
        <w:t>الفصل العاشر</w:t>
      </w:r>
      <w:r w:rsidR="009D4A05">
        <w:rPr>
          <w:rtl/>
        </w:rPr>
        <w:t xml:space="preserve"> [من مفاتيح الجنان]</w:t>
      </w:r>
      <w:r>
        <w:rPr>
          <w:rtl/>
        </w:rPr>
        <w:t>: في زيارة أئمة سُرَّ من رأى عليهم السلام وأعمال السرداب الطاهر</w:t>
      </w:r>
      <w:bookmarkEnd w:id="118"/>
      <w:bookmarkEnd w:id="119"/>
    </w:p>
    <w:p w:rsidR="00DA04D3" w:rsidRPr="00E6007F" w:rsidRDefault="00DA04D3" w:rsidP="00E6007F">
      <w:pPr>
        <w:pStyle w:val="a6"/>
        <w:rPr>
          <w:spacing w:val="-2"/>
          <w:rtl/>
        </w:rPr>
      </w:pPr>
      <w:r w:rsidRPr="00E6007F">
        <w:rPr>
          <w:spacing w:val="-2"/>
          <w:rtl/>
        </w:rPr>
        <w:t xml:space="preserve">كتب الشيخ عبَّاس القُمِّيّ في آداب السرداب أموراً تبعث على الأسف. لقد اخترعوا لهذا السرداب، الذي كان منزل حضرة العسكري (ع) قبل ألف ومئتي عام وتهدَّم بعد ذلك مراراً وجُدِّد بناؤه، إذنَ دخولٍ وآدابٍ وأدعيةً؟!! ولست أدري هل عملهم ذاك وليد الجهل أم ناتجٌ عن الفراغ والبطالة؟ إن قالوا: إن جدران السرداب وبابه تباركت بسبب مُلامستها لتُربة بدن الإمام فينبغي أن نُفهمهم أن ذلك الباب وتلك الجدران التي تباركت بذلك حسب قولكم قد زالت منذ مُدّة مديدة، ولكن الأهمّ من ذلك أن نسأل: هل علَّم رسول الله </w:t>
      </w:r>
      <w:r w:rsidRPr="00E6007F">
        <w:rPr>
          <w:rFonts w:ascii="Abo-thar" w:hAnsi="Abo-thar"/>
          <w:spacing w:val="-2"/>
          <w:sz w:val="30"/>
        </w:rPr>
        <w:t></w:t>
      </w:r>
      <w:r w:rsidRPr="00E6007F">
        <w:rPr>
          <w:spacing w:val="-2"/>
          <w:rtl/>
        </w:rPr>
        <w:t xml:space="preserve"> -الذي هو الجدُّ الكريم للأئمة جميعهم- أصحابه آداباً وأدعيةً خاصةً بجدران وباب منزله؟! فإن لم يفعل ذلك فلماذا زاد هؤلاء السادة هذه الآداب على الدين من عند أنفسهم؟! هل لتقبيل الجدران والباب وقراءة الأدعية عندها سبب سوى التملُّق الذي يُحبُّه السلاطين والجبابرة؟ ما أسوأها من خيالات واهية!</w:t>
      </w:r>
    </w:p>
    <w:p w:rsidR="00DA04D3" w:rsidRPr="004B58AA" w:rsidRDefault="00DA04D3" w:rsidP="00B30674">
      <w:pPr>
        <w:pStyle w:val="a6"/>
        <w:rPr>
          <w:rtl/>
        </w:rPr>
      </w:pPr>
      <w:r w:rsidRPr="004B58AA">
        <w:rPr>
          <w:rtl/>
        </w:rPr>
        <w:t>لو أردنا أن نستعرض الآداب التي اخترعها الخرافيون والغُلاة جملةً جملةً لاحتجنا إلى كتاب ضخم! لذلك سنكتفي بذكر بعض الجمل كنموذج كي يقف القارئ على جهل واضعي هذه الآداب أو مقدار علمهم.</w:t>
      </w:r>
    </w:p>
    <w:p w:rsidR="00DA04D3" w:rsidRPr="004B58AA" w:rsidRDefault="00DA04D3" w:rsidP="00B30674">
      <w:pPr>
        <w:pStyle w:val="a6"/>
        <w:rPr>
          <w:rtl/>
        </w:rPr>
      </w:pPr>
      <w:r w:rsidRPr="004B58AA">
        <w:rPr>
          <w:rtl/>
        </w:rPr>
        <w:t>يقول الشيخ عبَّاس: "</w:t>
      </w:r>
      <w:r w:rsidRPr="00544AB0">
        <w:rPr>
          <w:rFonts w:cs="KFGQPC Uthman Taha Naskh"/>
          <w:b/>
          <w:bCs/>
          <w:szCs w:val="26"/>
          <w:rtl/>
        </w:rPr>
        <w:t>روى الشيخ الجليل أحمد بن أبي طالب الطبرسي (رح) في كتابه الشريف «الاحتجاج» أنه خَرَجَ التَّوْقِيعُ مِنَ النَّاحِيَةِ الْمُقَدَّسَةِ حَرَسَهَا اللهُ إلى مُحَمَّدِ بْنِ عَبْدِ اللهِ بْنِ جَعْفَرٍ الْحِمْيَرِيِّ</w:t>
      </w:r>
      <w:r w:rsidRPr="004B58AA">
        <w:rPr>
          <w:rtl/>
        </w:rPr>
        <w:t xml:space="preserve">.... الخ".  </w:t>
      </w:r>
    </w:p>
    <w:p w:rsidR="00DA04D3" w:rsidRPr="004B58AA" w:rsidRDefault="00DA04D3" w:rsidP="00B30674">
      <w:pPr>
        <w:pStyle w:val="a6"/>
        <w:rPr>
          <w:rtl/>
        </w:rPr>
      </w:pPr>
      <w:r w:rsidRPr="004B58AA">
        <w:rPr>
          <w:rtl/>
        </w:rPr>
        <w:t xml:space="preserve">ونقول: </w:t>
      </w:r>
      <w:r w:rsidRPr="004B58AA">
        <w:rPr>
          <w:b/>
          <w:bCs/>
          <w:rtl/>
        </w:rPr>
        <w:t>أولاً</w:t>
      </w:r>
      <w:r w:rsidRPr="004B58AA">
        <w:rPr>
          <w:rtl/>
        </w:rPr>
        <w:t xml:space="preserve">: لم يُشاهد أحدٌ أحداً ساكناً في الناحية المُقدَّسة ولم يرَ خطَّ كتابته، فمن أين نعلم أن ما يُقال عن الناحية المُقدَّسة صحيح وصادق؟! </w:t>
      </w:r>
      <w:r w:rsidRPr="004B58AA">
        <w:rPr>
          <w:b/>
          <w:bCs/>
          <w:rtl/>
        </w:rPr>
        <w:t>أَفَلَا تَعْقِلُونَ</w:t>
      </w:r>
      <w:r w:rsidRPr="004B58AA">
        <w:rPr>
          <w:rtl/>
        </w:rPr>
        <w:t>؟</w:t>
      </w:r>
    </w:p>
    <w:p w:rsidR="00DA04D3" w:rsidRPr="004B58AA" w:rsidRDefault="00DA04D3" w:rsidP="00B30674">
      <w:pPr>
        <w:pStyle w:val="a6"/>
        <w:rPr>
          <w:rtl/>
        </w:rPr>
      </w:pPr>
      <w:r w:rsidRPr="004B58AA">
        <w:rPr>
          <w:b/>
          <w:bCs/>
          <w:rtl/>
        </w:rPr>
        <w:t>ثانياً</w:t>
      </w:r>
      <w:r w:rsidRPr="004B58AA">
        <w:rPr>
          <w:rtl/>
        </w:rPr>
        <w:t xml:space="preserve">: لم يكن محمد الْحِمْيَرِيِّ من النُّوَّاب الأربعة وبالطبع لا ينبغي أن يصل بواسطته شيء من ناحية إمام الزمان إلى الناس؟! </w:t>
      </w:r>
    </w:p>
    <w:p w:rsidR="00DA04D3" w:rsidRPr="004B58AA" w:rsidRDefault="00DA04D3" w:rsidP="00B30674">
      <w:pPr>
        <w:pStyle w:val="a6"/>
        <w:rPr>
          <w:rtl/>
        </w:rPr>
      </w:pPr>
      <w:r w:rsidRPr="004B58AA">
        <w:rPr>
          <w:b/>
          <w:bCs/>
          <w:rtl/>
        </w:rPr>
        <w:t>ثالثاً</w:t>
      </w:r>
      <w:r w:rsidRPr="004B58AA">
        <w:rPr>
          <w:rtl/>
        </w:rPr>
        <w:t>: عاش أحمد بن أبي طالب الطبرسي (مؤلف كتاب الاحتجاج) بعد خمسة قرون من عهد الْحِمْيَرِيِّ، ولا أحد يعلم الرواة الواسطة بينهما!!</w:t>
      </w:r>
    </w:p>
    <w:p w:rsidR="00DA04D3" w:rsidRPr="004B58AA" w:rsidRDefault="00DA04D3" w:rsidP="00B30674">
      <w:pPr>
        <w:pStyle w:val="a6"/>
        <w:rPr>
          <w:rtl/>
        </w:rPr>
      </w:pPr>
      <w:r w:rsidRPr="004B58AA">
        <w:rPr>
          <w:b/>
          <w:bCs/>
          <w:rtl/>
        </w:rPr>
        <w:t>رابعاً</w:t>
      </w:r>
      <w:r w:rsidRPr="004B58AA">
        <w:rPr>
          <w:rtl/>
        </w:rPr>
        <w:t>: والأهمُّ من كل ذلك ضرورة التأمل في متن هذا الخبر الذي صدر -حسب قولكم- من الناحية المُقدَّسة لنرى هل يتوافق مع العقل والقرآن أم لا.</w:t>
      </w:r>
    </w:p>
    <w:p w:rsidR="00DA04D3" w:rsidRPr="004B58AA" w:rsidRDefault="00DA04D3" w:rsidP="00B30674">
      <w:pPr>
        <w:pStyle w:val="a6"/>
        <w:rPr>
          <w:rtl/>
        </w:rPr>
      </w:pPr>
      <w:r w:rsidRPr="004B58AA">
        <w:rPr>
          <w:rtl/>
        </w:rPr>
        <w:t xml:space="preserve">جاء في هذه الرسالة: "..... </w:t>
      </w:r>
      <w:r w:rsidRPr="00544AB0">
        <w:rPr>
          <w:rFonts w:cs="KFGQPC Uthman Taha Naskh"/>
          <w:b/>
          <w:bCs/>
          <w:szCs w:val="26"/>
          <w:rtl/>
        </w:rPr>
        <w:t>إِذَا أَرَدْتُمُ التَّوَجُّهَ بِنَا إِلَى اللهِ وَإِلَيْنَا فَقُولُوا كَمَا قَالَ اللهُ تَعَالَى</w:t>
      </w:r>
      <w:r w:rsidRPr="004B58AA">
        <w:rPr>
          <w:rtl/>
        </w:rPr>
        <w:t>:</w:t>
      </w:r>
      <w:r w:rsidRPr="00544AB0">
        <w:rPr>
          <w:rFonts w:cs="KFGQPC Uthman Taha Naskh"/>
          <w:b/>
          <w:bCs/>
          <w:szCs w:val="26"/>
          <w:rtl/>
        </w:rPr>
        <w:t xml:space="preserve"> سَلَامٌ‏ عَلَى‏ آلِ يس. السَّلَامُ عَلَيْكَ يَا دَاعِيَ الله</w:t>
      </w:r>
      <w:r w:rsidRPr="004B58AA">
        <w:rPr>
          <w:rtl/>
        </w:rPr>
        <w:t>".</w:t>
      </w:r>
    </w:p>
    <w:p w:rsidR="00DA04D3" w:rsidRPr="004B58AA" w:rsidRDefault="00DA04D3" w:rsidP="00B30674">
      <w:pPr>
        <w:pStyle w:val="a6"/>
        <w:rPr>
          <w:rtl/>
        </w:rPr>
      </w:pPr>
      <w:r w:rsidRPr="004B58AA">
        <w:rPr>
          <w:rtl/>
        </w:rPr>
        <w:t>ينبغي أن نعلم -كما قلنا ذلك مراراً وتكراراً- أن الذي يريد التوجه إلى الله سبحانه وتعالى لا يحتاج أبداً إلى أيّ واسطة أو وسيلة</w:t>
      </w:r>
      <w:r w:rsidR="008F4298" w:rsidRPr="008F4298">
        <w:rPr>
          <w:rFonts w:cs="Arabic11 BT"/>
          <w:vertAlign w:val="superscript"/>
          <w:rtl/>
        </w:rPr>
        <w:t>(</w:t>
      </w:r>
      <w:r w:rsidR="008F4298" w:rsidRPr="008F4298">
        <w:rPr>
          <w:rStyle w:val="FootnoteReference"/>
          <w:rFonts w:cs="Arabic11 BT"/>
          <w:rtl/>
        </w:rPr>
        <w:footnoteReference w:id="755"/>
      </w:r>
      <w:r w:rsidR="008F4298" w:rsidRPr="008F4298">
        <w:rPr>
          <w:rFonts w:cs="Arabic11 BT"/>
          <w:vertAlign w:val="superscript"/>
          <w:rtl/>
        </w:rPr>
        <w:t>)</w:t>
      </w:r>
      <w:r w:rsidRPr="004B58AA">
        <w:rPr>
          <w:rtl/>
        </w:rPr>
        <w:t xml:space="preserve"> توصله إلى الله لأن الله ليس بعيداً عنا بل قريب منا وهو سميع وعالم بجميع الموجودات وبصير وخبير بنا، وأعلم بنا وبأحوالنا من أنفسنا وأقرب إلينا من حبل الوريد.</w:t>
      </w:r>
    </w:p>
    <w:p w:rsidR="00DA04D3" w:rsidRPr="004B58AA" w:rsidRDefault="00DA04D3" w:rsidP="00B30674">
      <w:pPr>
        <w:pStyle w:val="a6"/>
        <w:rPr>
          <w:rtl/>
        </w:rPr>
      </w:pPr>
      <w:r w:rsidRPr="004B58AA">
        <w:rPr>
          <w:b/>
          <w:bCs/>
          <w:rtl/>
        </w:rPr>
        <w:t>ثانياً</w:t>
      </w:r>
      <w:r w:rsidRPr="004B58AA">
        <w:rPr>
          <w:rtl/>
        </w:rPr>
        <w:t xml:space="preserve">: هذه العبارة التي تقول: "..... </w:t>
      </w:r>
      <w:r w:rsidRPr="00544AB0">
        <w:rPr>
          <w:rFonts w:cs="KFGQPC Uthman Taha Naskh"/>
          <w:b/>
          <w:bCs/>
          <w:szCs w:val="26"/>
          <w:rtl/>
        </w:rPr>
        <w:t xml:space="preserve">إِذَا أَرَدْتُمُ التَّوَجُّهَ بِنَا إِلَى اللهِ </w:t>
      </w:r>
      <w:r w:rsidRPr="00544AB0">
        <w:rPr>
          <w:rFonts w:cs="KFGQPC Uthman Taha Naskh"/>
          <w:b/>
          <w:bCs/>
          <w:szCs w:val="26"/>
          <w:u w:val="single"/>
          <w:rtl/>
        </w:rPr>
        <w:t>وَإِلَيْنَا</w:t>
      </w:r>
      <w:r w:rsidRPr="004B58AA">
        <w:rPr>
          <w:rtl/>
        </w:rPr>
        <w:t xml:space="preserve">" عبارة مهملة وخاصةً أن كلمة «وإلينا» لغو زائد هنا؛ لأننا عندما نجعل شخصاً ما وسيلةً لنا فسنكون مُتوجِّهين إليه بالضرورة. فهل يقول الإمام مثل هذا الكلام؟! </w:t>
      </w:r>
    </w:p>
    <w:p w:rsidR="00DA04D3" w:rsidRPr="004B58AA" w:rsidRDefault="00DA04D3" w:rsidP="00B30674">
      <w:pPr>
        <w:pStyle w:val="a6"/>
        <w:rPr>
          <w:rtl/>
        </w:rPr>
      </w:pPr>
      <w:r w:rsidRPr="004B58AA">
        <w:rPr>
          <w:b/>
          <w:bCs/>
          <w:rtl/>
        </w:rPr>
        <w:t>ثالثاً</w:t>
      </w:r>
      <w:r w:rsidRPr="004B58AA">
        <w:rPr>
          <w:rtl/>
        </w:rPr>
        <w:t>: جاء في العبارة: "</w:t>
      </w:r>
      <w:r w:rsidRPr="00544AB0">
        <w:rPr>
          <w:rFonts w:cs="KFGQPC Uthman Taha Naskh"/>
          <w:b/>
          <w:bCs/>
          <w:szCs w:val="26"/>
          <w:rtl/>
        </w:rPr>
        <w:t>فَقُولُوا كَمَا قَالَ اللهُ تَعَالَى</w:t>
      </w:r>
      <w:r w:rsidRPr="00544AB0">
        <w:rPr>
          <w:rFonts w:cs="KFGQPC Uthman Taha Naskh"/>
          <w:rtl/>
        </w:rPr>
        <w:t>:</w:t>
      </w:r>
      <w:r w:rsidRPr="00544AB0">
        <w:rPr>
          <w:rFonts w:cs="KFGQPC Uthman Taha Naskh"/>
          <w:b/>
          <w:bCs/>
          <w:szCs w:val="26"/>
          <w:rtl/>
        </w:rPr>
        <w:t xml:space="preserve"> سَلَامٌ‏ عَلَى‏ آلِ يس</w:t>
      </w:r>
      <w:r w:rsidRPr="004B58AA">
        <w:rPr>
          <w:rtl/>
        </w:rPr>
        <w:t xml:space="preserve">" وفسَّرها بأن «آل يس» تعني آل رسول الله </w:t>
      </w:r>
      <w:r w:rsidRPr="004B58AA">
        <w:rPr>
          <w:rtl/>
        </w:rPr>
        <w:sym w:font="Abo-thar" w:char="F04A"/>
      </w:r>
      <w:r w:rsidRPr="004B58AA">
        <w:rPr>
          <w:rtl/>
        </w:rPr>
        <w:t xml:space="preserve">الذين هم نحن!! </w:t>
      </w:r>
    </w:p>
    <w:p w:rsidR="00DA04D3" w:rsidRPr="004B58AA" w:rsidRDefault="00DA04D3" w:rsidP="00257394">
      <w:pPr>
        <w:pStyle w:val="a6"/>
        <w:rPr>
          <w:rtl/>
        </w:rPr>
      </w:pPr>
      <w:r w:rsidRPr="004B58AA">
        <w:rPr>
          <w:rtl/>
        </w:rPr>
        <w:t xml:space="preserve">وهذا كذب وافتراء على الله تعالى وقد قال سبحانه: </w:t>
      </w:r>
      <w:r w:rsidR="00483F58">
        <w:rPr>
          <w:rFonts w:ascii="KFGQPC Uthman Taha Naskh" w:cs="KFGQPC Uthman Taha Naskh"/>
          <w:sz w:val="28"/>
          <w:rtl/>
        </w:rPr>
        <w:t>﴿</w:t>
      </w:r>
      <w:r w:rsidR="00257394" w:rsidRPr="00257394">
        <w:rPr>
          <w:rStyle w:val="Char4"/>
          <w:rtl/>
        </w:rPr>
        <w:t>فَمَنۡ أَظۡلَمُ مِمَّنِ ٱفۡتَرَىٰ عَلَى ٱللَّهِ كَذِبٗا لِّيُضِلَّ ٱلنَّاسَ بِغَيۡرِ عِلۡمٍۚ إِنَّ ٱللَّهَ لَا يَهۡدِي ٱلۡقَوۡمَ ٱلظَّٰلِمِينَ ١٤٤</w:t>
      </w:r>
      <w:r w:rsidR="00483F58">
        <w:rPr>
          <w:rFonts w:ascii="KFGQPC Uthman Taha Naskh" w:cs="KFGQPC Uthman Taha Naskh"/>
          <w:sz w:val="28"/>
          <w:rtl/>
        </w:rPr>
        <w:t>﴾</w:t>
      </w:r>
      <w:r w:rsidR="00257394">
        <w:rPr>
          <w:rFonts w:ascii="KFGQPC Uthman Taha Naskh" w:cs="KFGQPC Uthman Taha Naskh"/>
          <w:sz w:val="28"/>
          <w:rtl/>
        </w:rPr>
        <w:t xml:space="preserve"> </w:t>
      </w:r>
      <w:r w:rsidR="00257394" w:rsidRPr="00257394">
        <w:rPr>
          <w:rStyle w:val="Char5"/>
          <w:rtl/>
        </w:rPr>
        <w:t>[الانعام: ١٤٤]</w:t>
      </w:r>
      <w:r w:rsidR="00E93231">
        <w:rPr>
          <w:rFonts w:ascii="KFGQPC Uthman Taha Naskh" w:cs="KFGQPC Uthman Taha Naskh"/>
          <w:sz w:val="28"/>
          <w:rtl/>
        </w:rPr>
        <w:t>.</w:t>
      </w:r>
      <w:r w:rsidRPr="004B58AA">
        <w:rPr>
          <w:rtl/>
        </w:rPr>
        <w:t xml:space="preserve"> نعم، قال تعالى في كتابه بعد السلام على موسى وهارون: </w:t>
      </w:r>
      <w:r w:rsidR="00483F58">
        <w:rPr>
          <w:rFonts w:ascii="KFGQPC Uthman Taha Naskh" w:cs="KFGQPC Uthman Taha Naskh"/>
          <w:sz w:val="28"/>
          <w:rtl/>
        </w:rPr>
        <w:t>﴿</w:t>
      </w:r>
      <w:r w:rsidR="00257394" w:rsidRPr="00257394">
        <w:rPr>
          <w:rStyle w:val="Char4"/>
          <w:rtl/>
        </w:rPr>
        <w:t>سَلَٰمٌ عَلَىٰٓ إِلۡ يَاسِينَ ١٣٠ إِنَّا كَذَٰلِكَ نَجۡزِي ٱلۡمُحۡسِنِينَ ١٣١ إِنَّهُۥ مِنۡ عِبَادِنَا ٱلۡمُؤۡمِنِينَ ١٣٢</w:t>
      </w:r>
      <w:r w:rsidR="00483F58">
        <w:rPr>
          <w:rFonts w:ascii="KFGQPC Uthman Taha Naskh" w:cs="KFGQPC Uthman Taha Naskh"/>
          <w:sz w:val="28"/>
          <w:rtl/>
        </w:rPr>
        <w:t>﴾</w:t>
      </w:r>
      <w:r w:rsidR="00257394">
        <w:rPr>
          <w:rFonts w:ascii="KFGQPC Uthman Taha Naskh" w:cs="KFGQPC Uthman Taha Naskh"/>
          <w:sz w:val="28"/>
          <w:rtl/>
        </w:rPr>
        <w:t xml:space="preserve"> </w:t>
      </w:r>
      <w:r w:rsidR="00257394" w:rsidRPr="00257394">
        <w:rPr>
          <w:rStyle w:val="Char5"/>
          <w:rtl/>
        </w:rPr>
        <w:t>[الصافات : ١٣٠،  ١٣٢]</w:t>
      </w:r>
      <w:r w:rsidR="008F4298" w:rsidRPr="008F4298">
        <w:rPr>
          <w:rFonts w:cs="Arabic11 BT"/>
          <w:vertAlign w:val="superscript"/>
          <w:rtl/>
        </w:rPr>
        <w:t>(</w:t>
      </w:r>
      <w:r w:rsidR="008F4298" w:rsidRPr="008F4298">
        <w:rPr>
          <w:rStyle w:val="FootnoteReference"/>
          <w:rFonts w:cs="Arabic11 BT"/>
          <w:rtl/>
        </w:rPr>
        <w:footnoteReference w:id="756"/>
      </w:r>
      <w:r w:rsidR="008F4298" w:rsidRPr="008F4298">
        <w:rPr>
          <w:rFonts w:cs="Arabic11 BT"/>
          <w:vertAlign w:val="superscript"/>
          <w:rtl/>
        </w:rPr>
        <w:t>)</w:t>
      </w:r>
      <w:r w:rsidRPr="004B58AA">
        <w:rPr>
          <w:rtl/>
        </w:rPr>
        <w:t>، ولكن هذا الوضَّاع اعتبر «الألف واللام» في بداية كلمة «</w:t>
      </w:r>
      <w:r w:rsidRPr="004B58AA">
        <w:rPr>
          <w:b/>
          <w:bCs/>
          <w:rtl/>
        </w:rPr>
        <w:t>إِلْ يَاسِينَ</w:t>
      </w:r>
      <w:r w:rsidRPr="004B58AA">
        <w:rPr>
          <w:rtl/>
        </w:rPr>
        <w:t>» كلمة منفصلة وأضاف إلى ألفها مداً كي يصنع منها كلمة «</w:t>
      </w:r>
      <w:r w:rsidRPr="004B58AA">
        <w:rPr>
          <w:b/>
          <w:bCs/>
          <w:rtl/>
        </w:rPr>
        <w:t>آل</w:t>
      </w:r>
      <w:r w:rsidRPr="004B58AA">
        <w:rPr>
          <w:rtl/>
        </w:rPr>
        <w:t>» في حين أن الألف في كلمة «</w:t>
      </w:r>
      <w:r w:rsidRPr="004B58AA">
        <w:rPr>
          <w:b/>
          <w:bCs/>
          <w:rtl/>
        </w:rPr>
        <w:t>إِلْ يَاسِينَ</w:t>
      </w:r>
      <w:r w:rsidRPr="004B58AA">
        <w:rPr>
          <w:rtl/>
        </w:rPr>
        <w:t>» مكسورة واللام فيها أيضاً ساكنة، ولكن الوضَّاع الجاهل جعل اللام مكسورةً فتلاعب بآية من آيات القرآن بكل وقاحة!! لكنه غفل عن أن الله تعالى قال في الآية اللاحقة: ﴿</w:t>
      </w:r>
      <w:r w:rsidRPr="00544AB0">
        <w:rPr>
          <w:rFonts w:cs="KFGQPC Uthman Taha Naskh"/>
          <w:b/>
          <w:bCs/>
          <w:szCs w:val="26"/>
          <w:rtl/>
        </w:rPr>
        <w:t>إِنَّهُ مِنْ عِبَادِنَا الْمُؤْمِنِينَ</w:t>
      </w:r>
      <w:r w:rsidRPr="004B58AA">
        <w:rPr>
          <w:rtl/>
        </w:rPr>
        <w:t>﴾ [الصافات: 132] أي أنه أتى بضمير المُفرد في حين أنه لو كان المقصود «</w:t>
      </w:r>
      <w:r w:rsidRPr="004B58AA">
        <w:rPr>
          <w:b/>
          <w:bCs/>
          <w:rtl/>
        </w:rPr>
        <w:t>آل</w:t>
      </w:r>
      <w:r w:rsidRPr="004B58AA">
        <w:rPr>
          <w:rtl/>
        </w:rPr>
        <w:t>» لوجب أن يكون الضمير ضمير جمع أي لوجب أن يقول تعالى: «</w:t>
      </w:r>
      <w:r w:rsidRPr="00544AB0">
        <w:rPr>
          <w:rFonts w:cs="KFGQPC Uthman Taha Naskh"/>
          <w:b/>
          <w:bCs/>
          <w:szCs w:val="26"/>
          <w:rtl/>
        </w:rPr>
        <w:t>إِنَّهُم مِنْ عِبَادِنَا</w:t>
      </w:r>
      <w:r w:rsidRPr="004B58AA">
        <w:rPr>
          <w:rtl/>
        </w:rPr>
        <w:t>» كما جاء بشأن «آل لوط» أو «آل فرعون» حيث كان الضمير الذي يرجع إليهم ضمير الجمع «إنهم» (فلا تتجاهل). فليت شعري! هل يعتبر واضعو الحديث التلاعب بآيات القرآن أمراً جائزاً؟!</w:t>
      </w:r>
    </w:p>
    <w:p w:rsidR="00DA04D3" w:rsidRPr="004B58AA" w:rsidRDefault="00DA04D3" w:rsidP="00257394">
      <w:pPr>
        <w:pStyle w:val="a6"/>
        <w:rPr>
          <w:rtl/>
        </w:rPr>
      </w:pPr>
      <w:r w:rsidRPr="004B58AA">
        <w:rPr>
          <w:rtl/>
        </w:rPr>
        <w:t>ثم يقول: "</w:t>
      </w:r>
      <w:r w:rsidRPr="00544AB0">
        <w:rPr>
          <w:rFonts w:cs="KFGQPC Uthman Taha Naskh"/>
          <w:b/>
          <w:bCs/>
          <w:szCs w:val="26"/>
          <w:rtl/>
        </w:rPr>
        <w:t>السَّلَامُ عَلَيْكَ يَا دَاعِيَ الله</w:t>
      </w:r>
      <w:r w:rsidRPr="004B58AA">
        <w:rPr>
          <w:rtl/>
        </w:rPr>
        <w:t xml:space="preserve">‏" وهذه كذبة أخرى. لأنه إن كان المقصود داعياً خاصاً عيَّنه الله ونصبه، ففي هذه الحالة لا يشمل هذا العنوان سوى رسول الله </w:t>
      </w:r>
      <w:r w:rsidRPr="004B58AA">
        <w:rPr>
          <w:rtl/>
        </w:rPr>
        <w:sym w:font="Abo-thar" w:char="F04A"/>
      </w:r>
      <w:r w:rsidRPr="004B58AA">
        <w:rPr>
          <w:rtl/>
        </w:rPr>
        <w:t xml:space="preserve"> لا شخصاً آخر، كما قال تعالى: </w:t>
      </w:r>
      <w:r w:rsidR="00483F58">
        <w:rPr>
          <w:rFonts w:ascii="KFGQPC Uthman Taha Naskh" w:cs="KFGQPC Uthman Taha Naskh"/>
          <w:sz w:val="28"/>
          <w:rtl/>
        </w:rPr>
        <w:t>﴿</w:t>
      </w:r>
      <w:r w:rsidR="00257394" w:rsidRPr="00257394">
        <w:rPr>
          <w:rStyle w:val="Char4"/>
          <w:rtl/>
        </w:rPr>
        <w:t>يَٰٓأَيُّهَا ٱلنَّبِيُّ إِنَّآ أَرۡسَلۡنَٰكَ شَٰهِدٗا وَمُبَشِّرٗا وَنَذِيرٗا ٤٥ وَدَاعِيًا إِلَى ٱللَّهِ بِإِذۡنِهِۦ</w:t>
      </w:r>
      <w:r w:rsidR="00483F58">
        <w:rPr>
          <w:rFonts w:ascii="KFGQPC Uthman Taha Naskh" w:cs="KFGQPC Uthman Taha Naskh"/>
          <w:sz w:val="28"/>
          <w:rtl/>
        </w:rPr>
        <w:t>﴾</w:t>
      </w:r>
      <w:r w:rsidR="00257394">
        <w:rPr>
          <w:rFonts w:ascii="KFGQPC Uthman Taha Naskh" w:cs="KFGQPC Uthman Taha Naskh"/>
          <w:sz w:val="28"/>
          <w:rtl/>
        </w:rPr>
        <w:t xml:space="preserve"> </w:t>
      </w:r>
      <w:r w:rsidR="00257394" w:rsidRPr="00257394">
        <w:rPr>
          <w:rStyle w:val="Char5"/>
          <w:rtl/>
        </w:rPr>
        <w:t>[الاحزاب : ٤٥،  ٤٦]</w:t>
      </w:r>
      <w:r w:rsidR="0032732B">
        <w:rPr>
          <w:rStyle w:val="Char5"/>
          <w:rtl/>
        </w:rPr>
        <w:t>،</w:t>
      </w:r>
      <w:r w:rsidRPr="004B58AA">
        <w:rPr>
          <w:rtl/>
        </w:rPr>
        <w:t xml:space="preserve"> وكما أطلق الله تعالى على رسوله </w:t>
      </w:r>
      <w:r w:rsidRPr="004B58AA">
        <w:rPr>
          <w:sz w:val="30"/>
          <w:rtl/>
        </w:rPr>
        <w:sym w:font="Abo-thar" w:char="F04A"/>
      </w:r>
      <w:r w:rsidRPr="004B58AA">
        <w:rPr>
          <w:rtl/>
        </w:rPr>
        <w:t xml:space="preserve"> في الآيتين 31 و 32 من سورة الأحقاف لقب «داعي الله». أما إن لم يكن المقصود داعياً منصوباً في هذا المقام مِنْ قِبَلِ الله فعندئذ لابُدّ على جميع المؤمنين -طبقاً لأمر القرآن- أن يكونوا دُعاةً إلى الله وهذا المعنى لا يختصُّ بفرد دون الآخر، كما قال تعالى: </w:t>
      </w:r>
      <w:r w:rsidR="00257394" w:rsidRPr="00E6007F">
        <w:rPr>
          <w:rStyle w:val="Char4"/>
          <w:rFonts w:ascii="Tahoma" w:hAnsi="Tahoma" w:cs="KFGQPC Uthman Taha Naskh"/>
          <w:rtl/>
        </w:rPr>
        <w:t>﴿</w:t>
      </w:r>
      <w:r w:rsidR="00257394" w:rsidRPr="00257394">
        <w:rPr>
          <w:rStyle w:val="Char4"/>
          <w:rtl/>
        </w:rPr>
        <w:t>وَلۡتَكُن مِّنكُمۡ أُمَّةٞ يَدۡعُونَ إِلَى ٱلۡخَيۡرِ وَيَأۡمُرُونَ بِٱلۡمَعۡرُوفِ وَيَنۡهَوۡنَ عَنِ ٱلۡمُنكَرِۚ وَأُوْلَٰٓئِكَ هُمُ ٱلۡمُفۡلِحُونَ ١٠٤</w:t>
      </w:r>
      <w:r w:rsidR="00483F58">
        <w:rPr>
          <w:rFonts w:ascii="KFGQPC Uthman Taha Naskh" w:cs="KFGQPC Uthman Taha Naskh"/>
          <w:sz w:val="28"/>
          <w:rtl/>
        </w:rPr>
        <w:t>﴾</w:t>
      </w:r>
      <w:r w:rsidR="00257394">
        <w:rPr>
          <w:rFonts w:ascii="KFGQPC Uthman Taha Naskh" w:cs="KFGQPC Uthman Taha Naskh"/>
          <w:sz w:val="28"/>
          <w:rtl/>
        </w:rPr>
        <w:t xml:space="preserve"> </w:t>
      </w:r>
      <w:r w:rsidR="00257394" w:rsidRPr="00257394">
        <w:rPr>
          <w:rStyle w:val="Char5"/>
          <w:rtl/>
        </w:rPr>
        <w:t>[ال عمران: ١٠٤]</w:t>
      </w:r>
      <w:r w:rsidR="008F4298" w:rsidRPr="008F4298">
        <w:rPr>
          <w:rFonts w:cs="Arabic11 BT"/>
          <w:vertAlign w:val="superscript"/>
          <w:rtl/>
        </w:rPr>
        <w:t>(</w:t>
      </w:r>
      <w:r w:rsidR="008F4298" w:rsidRPr="008F4298">
        <w:rPr>
          <w:rStyle w:val="FootnoteReference"/>
          <w:rFonts w:cs="Arabic11 BT"/>
          <w:rtl/>
        </w:rPr>
        <w:footnoteReference w:id="757"/>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ثم يقول: "</w:t>
      </w:r>
      <w:r w:rsidRPr="00544AB0">
        <w:rPr>
          <w:rFonts w:cs="KFGQPC Uthman Taha Naskh"/>
          <w:b/>
          <w:bCs/>
          <w:szCs w:val="26"/>
          <w:rtl/>
        </w:rPr>
        <w:t>السَّلَامُ عَلَيْكَ يَا بَابَ اللهِ وَدَيَّانَ دِينِه</w:t>
      </w:r>
      <w:r w:rsidRPr="004B58AA">
        <w:rPr>
          <w:rtl/>
        </w:rPr>
        <w:t>‏". وهذا أيضاً كذب آخر لأن الله ليس له باب</w:t>
      </w:r>
      <w:r w:rsidR="008F4298" w:rsidRPr="008F4298">
        <w:rPr>
          <w:rFonts w:cs="Arabic11 BT"/>
          <w:vertAlign w:val="superscript"/>
          <w:rtl/>
        </w:rPr>
        <w:t>(</w:t>
      </w:r>
      <w:r w:rsidR="008F4298" w:rsidRPr="008F4298">
        <w:rPr>
          <w:rStyle w:val="FootnoteReference"/>
          <w:rFonts w:cs="Arabic11 BT"/>
          <w:rtl/>
        </w:rPr>
        <w:footnoteReference w:id="758"/>
      </w:r>
      <w:r w:rsidR="008F4298" w:rsidRPr="008F4298">
        <w:rPr>
          <w:rFonts w:cs="Arabic11 BT"/>
          <w:vertAlign w:val="superscript"/>
          <w:rtl/>
        </w:rPr>
        <w:t>)</w:t>
      </w:r>
      <w:r w:rsidRPr="004B58AA">
        <w:rPr>
          <w:rtl/>
        </w:rPr>
        <w:t>، ولأن ديَّان الدين هو الله وحده، فهو وحده مالك يوم الدين، وهو الذي يُحدِّد جزاء كل إمام ومأموم.</w:t>
      </w:r>
    </w:p>
    <w:p w:rsidR="00DA04D3" w:rsidRPr="004B58AA" w:rsidRDefault="00DA04D3" w:rsidP="00B30674">
      <w:pPr>
        <w:pStyle w:val="a6"/>
        <w:rPr>
          <w:rtl/>
        </w:rPr>
      </w:pPr>
      <w:r w:rsidRPr="004B58AA">
        <w:rPr>
          <w:rtl/>
        </w:rPr>
        <w:t>ويقول كذلك: "</w:t>
      </w:r>
      <w:r w:rsidRPr="00544AB0">
        <w:rPr>
          <w:rFonts w:cs="KFGQPC Uthman Taha Naskh"/>
          <w:b/>
          <w:bCs/>
          <w:szCs w:val="26"/>
          <w:rtl/>
        </w:rPr>
        <w:t>السَّلَامُ عَلَيْكَ يَا حُجَّةَ اللهِ وَدَلِيلَ إِرَادَتِه</w:t>
      </w:r>
      <w:r w:rsidRPr="004B58AA">
        <w:rPr>
          <w:rtl/>
        </w:rPr>
        <w:t>‏" وهنا ينبغي أن نسأل: أين اعتبر الله تعالى في كتابه الإمام حُجَّةً؟ وهل يوحَى إلى الإمام أو يُطلعه الله على إرادته حتى يكون دليل إرادة الله؟!  للأسف لما رأى هؤلاء الوضَّاعون أن الشيعة يقبلون قبولاً أعمى كل ما تُلفِّقه أقلامهم قاموا بنسج ما أمكنهم من خرافات وإشاعتها بين الناس!</w:t>
      </w:r>
    </w:p>
    <w:p w:rsidR="00DA04D3" w:rsidRPr="004B58AA" w:rsidRDefault="00DA04D3" w:rsidP="00B30674">
      <w:pPr>
        <w:pStyle w:val="a6"/>
        <w:rPr>
          <w:rtl/>
        </w:rPr>
      </w:pPr>
      <w:r w:rsidRPr="004B58AA">
        <w:rPr>
          <w:rtl/>
        </w:rPr>
        <w:t>ثم أورد مؤلف المفاتيح تحت فقرة: «</w:t>
      </w:r>
      <w:r w:rsidRPr="004B58AA">
        <w:rPr>
          <w:b/>
          <w:bCs/>
          <w:rtl/>
        </w:rPr>
        <w:t>ذِكر الصلاة عليه</w:t>
      </w:r>
      <w:r w:rsidRPr="004B58AA">
        <w:rPr>
          <w:rtl/>
        </w:rPr>
        <w:t>» (ويقصد إمام الزمان) (ص 533)</w:t>
      </w:r>
      <w:r w:rsidR="008F4298" w:rsidRPr="008F4298">
        <w:rPr>
          <w:rFonts w:cs="Arabic11 BT"/>
          <w:vertAlign w:val="superscript"/>
          <w:rtl/>
        </w:rPr>
        <w:t>(</w:t>
      </w:r>
      <w:r w:rsidR="008F4298" w:rsidRPr="008F4298">
        <w:rPr>
          <w:rStyle w:val="FootnoteReference"/>
          <w:rFonts w:cs="Arabic11 BT"/>
          <w:rtl/>
        </w:rPr>
        <w:footnoteReference w:id="759"/>
      </w:r>
      <w:r w:rsidR="008F4298" w:rsidRPr="008F4298">
        <w:rPr>
          <w:rFonts w:cs="Arabic11 BT"/>
          <w:vertAlign w:val="superscript"/>
          <w:rtl/>
        </w:rPr>
        <w:t>)</w:t>
      </w:r>
      <w:r w:rsidRPr="004B58AA">
        <w:rPr>
          <w:rtl/>
        </w:rPr>
        <w:t xml:space="preserve"> دعاءً مروياً عن إمام الزمان يبتدئ بجملة: "</w:t>
      </w:r>
      <w:r w:rsidRPr="00544AB0">
        <w:rPr>
          <w:rFonts w:cs="KFGQPC Uthman Taha Naskh"/>
          <w:b/>
          <w:bCs/>
          <w:szCs w:val="26"/>
          <w:rtl/>
        </w:rPr>
        <w:t>اللَّهُمَّ عَظُمَ الْبَلَاءُ وَ بَرِحَ الْخَفَاء</w:t>
      </w:r>
      <w:r w:rsidR="00E93231">
        <w:rPr>
          <w:rtl/>
        </w:rPr>
        <w:t>.</w:t>
      </w:r>
      <w:r w:rsidRPr="004B58AA">
        <w:rPr>
          <w:rtl/>
        </w:rPr>
        <w:t>....." ومضمونه -كما سبق أن ذكرنا في هذا الكتاب (ص 72 و73)- كُفرٌ وشركٌ ومُعارضٌ لآيات الله. ومع ذلك يقول الشيخ عبَّاس القُمِّيّ عن مثل هذا الدعاء الشركي: "</w:t>
      </w:r>
      <w:r w:rsidRPr="004B58AA">
        <w:rPr>
          <w:b/>
          <w:bCs/>
          <w:rtl/>
        </w:rPr>
        <w:t>أقول: هذا دعاء شريف وينبغي أن يُكرَّر الدعاء به في ذلك الحرم الشريف وفي غيره من الأماكن</w:t>
      </w:r>
      <w:r w:rsidRPr="004B58AA">
        <w:rPr>
          <w:rtl/>
        </w:rPr>
        <w:t xml:space="preserve">"!! </w:t>
      </w:r>
      <w:r w:rsidRPr="004B58AA">
        <w:rPr>
          <w:b/>
          <w:bCs/>
          <w:rtl/>
        </w:rPr>
        <w:t xml:space="preserve"> نَعُوذُ بِاللهِ تَعَالَى مِنَ الضَّلَالَةِ</w:t>
      </w:r>
      <w:r w:rsidRPr="004B58AA">
        <w:rPr>
          <w:rtl/>
        </w:rPr>
        <w:t>.</w:t>
      </w:r>
    </w:p>
    <w:p w:rsidR="00DA04D3" w:rsidRDefault="00DA04D3" w:rsidP="00B30674">
      <w:pPr>
        <w:pStyle w:val="a6"/>
        <w:rPr>
          <w:rFonts w:hint="cs"/>
          <w:rtl/>
        </w:rPr>
      </w:pPr>
      <w:r w:rsidRPr="004B58AA">
        <w:rPr>
          <w:rtl/>
        </w:rPr>
        <w:t>نكتفي بهذا المقدار حول موضوع «الزيارة» ونأتي الآن للكلام على «دُعَاء النُّدْبَة»</w:t>
      </w:r>
      <w:r w:rsidR="00E93231">
        <w:rPr>
          <w:rtl/>
        </w:rPr>
        <w:t>.</w:t>
      </w:r>
    </w:p>
    <w:p w:rsidR="00DA04D3" w:rsidRPr="00807DA0" w:rsidRDefault="00DA04D3" w:rsidP="00E6007F">
      <w:pPr>
        <w:pStyle w:val="a7"/>
        <w:spacing w:before="360"/>
        <w:rPr>
          <w:rFonts w:cs="Times New Roman"/>
          <w:rtl/>
        </w:rPr>
      </w:pPr>
      <w:bookmarkStart w:id="120" w:name="_Toc310119296"/>
      <w:r>
        <w:rPr>
          <w:rtl/>
        </w:rPr>
        <w:t>دُعَاءُ النُّدْبَةِ</w:t>
      </w:r>
      <w:bookmarkEnd w:id="120"/>
    </w:p>
    <w:p w:rsidR="00DA04D3" w:rsidRPr="00E6007F" w:rsidRDefault="00DA04D3" w:rsidP="00B30674">
      <w:pPr>
        <w:pStyle w:val="a6"/>
        <w:rPr>
          <w:rtl/>
        </w:rPr>
      </w:pPr>
      <w:r w:rsidRPr="00E6007F">
        <w:rPr>
          <w:rtl/>
        </w:rPr>
        <w:t xml:space="preserve">اعلم أن رسول الله </w:t>
      </w:r>
      <w:r w:rsidRPr="00E6007F">
        <w:rPr>
          <w:rtl/>
        </w:rPr>
        <w:sym w:font="Abo-thar" w:char="F04A"/>
      </w:r>
      <w:r w:rsidRPr="00E6007F">
        <w:rPr>
          <w:rtl/>
        </w:rPr>
        <w:t xml:space="preserve"> قال: "</w:t>
      </w:r>
      <w:r w:rsidRPr="00E6007F">
        <w:rPr>
          <w:rFonts w:cs="KFGQPC Uthman Taha Naskh"/>
          <w:b/>
          <w:bCs/>
          <w:szCs w:val="26"/>
          <w:rtl/>
        </w:rPr>
        <w:t>مَا مِنْ شَيْءٍ [لَيْسَ شَيْءٌ] أَكْرَمَ عَلَى الله تَعَالَى مِنَ الدُّعاء</w:t>
      </w:r>
      <w:r w:rsidRPr="00E6007F">
        <w:rPr>
          <w:rtl/>
        </w:rPr>
        <w:t>ِ"</w:t>
      </w:r>
      <w:r w:rsidR="008F4298" w:rsidRPr="00E6007F">
        <w:rPr>
          <w:rFonts w:cs="Arabic11 BT"/>
          <w:vertAlign w:val="superscript"/>
          <w:rtl/>
        </w:rPr>
        <w:t>(</w:t>
      </w:r>
      <w:r w:rsidR="008F4298" w:rsidRPr="00E6007F">
        <w:rPr>
          <w:rStyle w:val="FootnoteReference"/>
          <w:rFonts w:cs="Arabic11 BT"/>
          <w:rtl/>
        </w:rPr>
        <w:footnoteReference w:id="760"/>
      </w:r>
      <w:r w:rsidR="008F4298" w:rsidRPr="00E6007F">
        <w:rPr>
          <w:rFonts w:cs="Arabic11 BT"/>
          <w:vertAlign w:val="superscript"/>
          <w:rtl/>
        </w:rPr>
        <w:t>)</w:t>
      </w:r>
      <w:r w:rsidRPr="00E6007F">
        <w:rPr>
          <w:rtl/>
        </w:rPr>
        <w:t>. ولكن ينبغي أن لا نغفل في الوقت ذاته (أو نتغافل) عما رُويَ عن الأئِمَّة من قولهم: "</w:t>
      </w:r>
      <w:r w:rsidRPr="00E6007F">
        <w:rPr>
          <w:rFonts w:cs="KFGQPC Uthman Taha Naskh"/>
          <w:b/>
          <w:bCs/>
          <w:szCs w:val="26"/>
          <w:rtl/>
        </w:rPr>
        <w:t>خُذُوا مَا رَوَوْا وذَرُوا مَا رَأَوْا</w:t>
      </w:r>
      <w:r w:rsidRPr="00E6007F">
        <w:rPr>
          <w:rtl/>
        </w:rPr>
        <w:t>". لذلك يجب على المسلم أن يُدقّق في أخذه للمطالب الشرعية ولا يتسامح في ذلك ولا يقبل كلَّ شيء دون التأمُّل فيه ومُلاحظة مصدره وسنده، وعليه أن ينتبه بشكل خاص إلى عدم تعارضه مع كتاب الله. لكن الواقع أننا نرى في كتب الأدعية أن كثيراً من العلماء والكُتَّاب يذكرون الدعاء الذي دعا به العالم الفلاني أو الزاهد الفلاني في مكان ما وأعجبهم، ويتصرّفون حياله كتصرُّفهم مع الدعاء ذي السند الصحيح ومع الأمور المُوافقة للقرآن الكريم!! مع أن الواقع ليس كذلك بل كل ما في الأمر أن ذلك العالم الفلاني رأى ذلك الدعاء مناسباً ووضع مضامين الدعاء من بنات أفكاره عملاً بإذن الشرع العام بالدعاء وسجَّع ألفاظه وأراد حسب ظنِّه أن يُظهر محبَّته، ولحسن الحظ أنه لم ينسب كلامه إلى النبيّ أو الإمام، لكن المُحدِّثين السُّذَّج الذين جاؤوا بعده تعاملوا مع دعائه وكأن صاحب الدعاء قد نقل مضامين دعائه عن الإمام إما مباشرةً أو عبر وسائط من الرواة!! كما لم يُدقّقوا النظر في أن عدم ذكر الراوي أو الرواة وعدم الانتساب إلى الإمام دليل واضح على أن الناقل الأول لهذا الدعاء لم يكن يعتبره منسوباً إلى الإمام.</w:t>
      </w:r>
    </w:p>
    <w:p w:rsidR="00DA04D3" w:rsidRPr="004B58AA" w:rsidRDefault="00DA04D3" w:rsidP="00B30674">
      <w:pPr>
        <w:pStyle w:val="a6"/>
        <w:rPr>
          <w:rtl/>
        </w:rPr>
      </w:pPr>
      <w:r w:rsidRPr="004B58AA">
        <w:rPr>
          <w:rtl/>
        </w:rPr>
        <w:t>وعلى كل حال، فإن كثيراً من الأدعية ونصوص الزيارات وأذون الدخول المذكورة في الكتب التي حققنا فيها إما لا يصل سندها إلى النبيّ ولا الإمام وهي من بنات أفكار الآخرين وليست مأثورة ولا مروية عن الإمام مثل كثير من الأمور المذكورة في كتاب «المفاتيح» والكتب المُشابهة له، أو مُسندة لكن سندها معلول مخدوش لا يُعتمد عليه. وأحد أكثر هذه الأدعية شُهرةً ورواجاً «دُعَاء النُّدْبَة»</w:t>
      </w:r>
      <w:r w:rsidR="00E93231">
        <w:rPr>
          <w:rtl/>
        </w:rPr>
        <w:t>.</w:t>
      </w:r>
      <w:r w:rsidRPr="004B58AA">
        <w:rPr>
          <w:rtl/>
        </w:rPr>
        <w:t xml:space="preserve"> ولهذا الدعاء قصة أذكرها هنا ليُسجِّلها التاريخ وتطَّلع عليها الأجيال اللاحقة فينتبهوا ويتيقَّظوا، أما أهل زماننا فقد أصابني اليأس من استيقاظهم.</w:t>
      </w:r>
    </w:p>
    <w:p w:rsidR="00DA04D3" w:rsidRDefault="00DA04D3" w:rsidP="00E6007F">
      <w:pPr>
        <w:pStyle w:val="a7"/>
        <w:spacing w:before="360"/>
        <w:rPr>
          <w:rtl/>
        </w:rPr>
      </w:pPr>
      <w:bookmarkStart w:id="121" w:name="_Toc310119297"/>
      <w:r>
        <w:rPr>
          <w:rtl/>
        </w:rPr>
        <w:t>ذكرى ذات عبرة حول «دُعَاء النُّدْبَة»</w:t>
      </w:r>
      <w:bookmarkEnd w:id="121"/>
      <w:r>
        <w:rPr>
          <w:rtl/>
        </w:rPr>
        <w:t xml:space="preserve"> </w:t>
      </w:r>
    </w:p>
    <w:p w:rsidR="00DA04D3" w:rsidRPr="004B58AA" w:rsidRDefault="00DA04D3" w:rsidP="00B30674">
      <w:pPr>
        <w:pStyle w:val="a6"/>
        <w:rPr>
          <w:rtl/>
        </w:rPr>
      </w:pPr>
      <w:r w:rsidRPr="004B58AA">
        <w:rPr>
          <w:rtl/>
        </w:rPr>
        <w:t>قبل سنوات قام أحد أصدقائي واسمه حُجّة الإسلام «علي أحمد الموسوي» بتدوين تقريري الذي أوردته بشأن «دُعَاء النُّدْبَة» ، وأخرجه في كُتيِّبٍ من 24 صفحة من القطع الصغير عنوانه «</w:t>
      </w:r>
      <w:r w:rsidRPr="004B58AA">
        <w:rPr>
          <w:b/>
          <w:bCs/>
          <w:rtl/>
        </w:rPr>
        <w:t>بررسى دعاى ندبه</w:t>
      </w:r>
      <w:r w:rsidRPr="004B58AA">
        <w:rPr>
          <w:rtl/>
        </w:rPr>
        <w:t>» [أي دراسة وتمحيص دُعَاء النُّدْبَة]، وقد أثار كُتيِّبه هذا ضجَّةً في أوساط المشايخ المُتاجرين بالخرافات! وقد التزم الكاتب في الصفحة السادسة من كُتيِّبه المذكور قائلاً: "إن لم يقبل أحد كلامنا فليذهب وليُحَقِّق ويفحص فإذا وجد سنداً ودليلاً فليُرينا إيَّاه وله منا مبلغ عشرة آلاف تومان أجر تعبه، وإن لم يجد دليلاً فنرجو أن لا يلجأ إلى السباب والشتائم وإثارة اللغط والتهمة والافتراء".</w:t>
      </w:r>
    </w:p>
    <w:p w:rsidR="00DA04D3" w:rsidRPr="004B58AA" w:rsidRDefault="00DA04D3" w:rsidP="00B30674">
      <w:pPr>
        <w:pStyle w:val="a6"/>
        <w:rPr>
          <w:rtl/>
        </w:rPr>
      </w:pPr>
      <w:r w:rsidRPr="004B58AA">
        <w:rPr>
          <w:rtl/>
        </w:rPr>
        <w:t>لكن المشايخ طبق عادتهم عارضوا هذا الكتاب دون أن يكون بأيديهم سند قويٌّ يُظهرونه للناس، لذلك قمت بنفسي بكتابة تقرير حول مضامين هذا الدعاء وكنت أرغب بشدّة أن يُنشَر مقالي في مجلة «</w:t>
      </w:r>
      <w:r w:rsidRPr="004B58AA">
        <w:rPr>
          <w:b/>
          <w:bCs/>
          <w:rtl/>
        </w:rPr>
        <w:t>مكتب اسلام</w:t>
      </w:r>
      <w:r w:rsidRPr="004B58AA">
        <w:rPr>
          <w:rtl/>
        </w:rPr>
        <w:t>» كي يطَّلع عليه جميع قُرَّاء المجلة ولكنني لما كنت أعلم أن مسؤولي تلك المجلة الخرافيين والمُتعصِّبين لن ينشروا مقالي في مجلتهم، قمت بنشره في مجلة «</w:t>
      </w:r>
      <w:r w:rsidRPr="004B58AA">
        <w:rPr>
          <w:b/>
          <w:bCs/>
          <w:rtl/>
        </w:rPr>
        <w:t>رنگين كمان</w:t>
      </w:r>
      <w:r w:rsidRPr="004B58AA">
        <w:rPr>
          <w:rtl/>
        </w:rPr>
        <w:t xml:space="preserve">» </w:t>
      </w:r>
      <w:r w:rsidR="00E6007F">
        <w:rPr>
          <w:rFonts w:hint="cs"/>
          <w:rtl/>
        </w:rPr>
        <w:br/>
      </w:r>
      <w:r w:rsidR="00E6007F">
        <w:rPr>
          <w:rFonts w:hint="cs"/>
          <w:rtl/>
        </w:rPr>
        <w:br/>
      </w:r>
      <w:r w:rsidRPr="004B58AA">
        <w:rPr>
          <w:rtl/>
        </w:rPr>
        <w:t>[أي قوس قزح]. وقد نُشر المقال على شكل مُلحق بصورة رسالة من ثمان صفحات من القطع الصغير</w:t>
      </w:r>
      <w:r w:rsidR="008F4298" w:rsidRPr="008F4298">
        <w:rPr>
          <w:rFonts w:cs="Arabic11 BT"/>
          <w:vertAlign w:val="superscript"/>
          <w:rtl/>
        </w:rPr>
        <w:t>(</w:t>
      </w:r>
      <w:r w:rsidR="008F4298" w:rsidRPr="008F4298">
        <w:rPr>
          <w:rStyle w:val="FootnoteReference"/>
          <w:rFonts w:cs="Arabic11 BT"/>
          <w:rtl/>
        </w:rPr>
        <w:footnoteReference w:id="761"/>
      </w:r>
      <w:r w:rsidR="008F4298" w:rsidRPr="008F4298">
        <w:rPr>
          <w:rFonts w:cs="Arabic11 BT"/>
          <w:vertAlign w:val="superscript"/>
          <w:rtl/>
        </w:rPr>
        <w:t>)</w:t>
      </w:r>
      <w:r w:rsidRPr="004B58AA">
        <w:rPr>
          <w:rtl/>
        </w:rPr>
        <w:t>.</w:t>
      </w:r>
    </w:p>
    <w:p w:rsidR="00DA04D3" w:rsidRPr="004B58AA" w:rsidRDefault="00DA04D3" w:rsidP="002455A1">
      <w:pPr>
        <w:pStyle w:val="a6"/>
        <w:rPr>
          <w:rtl/>
        </w:rPr>
      </w:pPr>
      <w:r w:rsidRPr="004B58AA">
        <w:rPr>
          <w:rtl/>
        </w:rPr>
        <w:t>وقد قلت هناك: "«</w:t>
      </w:r>
      <w:r w:rsidRPr="00486873">
        <w:rPr>
          <w:rFonts w:cs="KFGQPC Uthman Taha Naskh"/>
          <w:rtl/>
        </w:rPr>
        <w:t>إِذَا ظَهَرَتِ الْبِدَعُ في أُمَّتِي وِشُتِمَ أَصْحَابي فَليُظْهِرِ الْعَالِمُ عِلمَهُ فَإنْ لَمْ يفعلْ فعليه لَعْنَةُ اللهِ وَالْمَلَائِكَةِ وَالنَّاسِ أَجْمَعِينَ</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62"/>
      </w:r>
      <w:r w:rsidR="008F4298" w:rsidRPr="008F4298">
        <w:rPr>
          <w:rFonts w:cs="Arabic11 BT"/>
          <w:vertAlign w:val="superscript"/>
          <w:rtl/>
        </w:rPr>
        <w:t>)</w:t>
      </w:r>
      <w:r w:rsidRPr="004B58AA">
        <w:rPr>
          <w:rtl/>
        </w:rPr>
        <w:t>. ولكن هناك عدد من العلماء يلزمون الصمت أمام البِدع والخرافات خوفاً على كساد سوقهم وتضاؤل عدد مُريديهم، وهناك عدد آخر من العلماء يُؤَيِّد البِدع ويُصَوِّبُهَا لأنه يريد الوصول إلى المرجعية وجذب عامة الشعب إليه، ولكن علينا أن نعلم أن البِدعة لا تظهر ويعلو شأنها ويُصبح لها أتباع وأنصار إلا عندما يتمّ إزاحة القرآن جانباً ويقلّ أتباعه أو يضعُف شأنه حتى يصل الأمر إلى حدّ أن الناس يُرجِّحون دعاءً أو فتوى أو حديثاً موضوعاً على القرآن! في هذه الأيام ثار لَغَطٌ ومعركةٌ من الآراء حول صحة أو بُطلان «دُعَاء النُّدْبَة»؟ وإننا لنتعجَّب ونأسف كيف يتجاهل أنصار هذا الدعاء القرآن وكأنه شيئاً لم يكن ويُسقطوا القرآن من الاعتبار ولا يهتمُّون به! إن هناك جمل عديدة في هذا الدعاء يُؤَدِّي الاعتقاد بها إلى إسقاط القرآن من الاعتبار. وسنقوم ببيان بعض هذه الجمل ونُميط اللثام عنها طلباً لرضا الله".</w:t>
      </w:r>
    </w:p>
    <w:p w:rsidR="00DA04D3" w:rsidRPr="004B58AA" w:rsidRDefault="00DA04D3" w:rsidP="00B30674">
      <w:pPr>
        <w:pStyle w:val="a6"/>
        <w:rPr>
          <w:rtl/>
        </w:rPr>
      </w:pPr>
      <w:r w:rsidRPr="004B58AA">
        <w:rPr>
          <w:rtl/>
        </w:rPr>
        <w:t>كما قلت في ذلك الكُتيِّب:</w:t>
      </w:r>
    </w:p>
    <w:p w:rsidR="00DA04D3" w:rsidRPr="004B58AA" w:rsidRDefault="00DA04D3" w:rsidP="00B30674">
      <w:pPr>
        <w:pStyle w:val="a6"/>
        <w:rPr>
          <w:rtl/>
        </w:rPr>
      </w:pPr>
      <w:r w:rsidRPr="004B58AA">
        <w:rPr>
          <w:rtl/>
        </w:rPr>
        <w:t>"لما قرأتُ مجلة «مكتب اسلام» تعجَّبت كثيراً لأنني لم أكن أتوقع من كُتَّابها الأفاضل أن يكتبوا في مَوْضِعٍ منها أن «دُعَاءَ النُّدْبَة» مصدر إلهام للنضال الاجتماعي والكفاح ضد الظلم، في حين أن «دُعَاءَ النُّدْبَة» مصدر إلهام لقبول الظلم والسكوت عنه حتى يأتي إمام الزمان ويقوم هو بإصلاح الأوضاع، إذ يقول «دُعَاءُ النُّدْبَة»: "</w:t>
      </w:r>
      <w:r w:rsidRPr="00544AB0">
        <w:rPr>
          <w:rFonts w:cs="KFGQPC Uthman Taha Naskh"/>
          <w:b/>
          <w:bCs/>
          <w:szCs w:val="26"/>
          <w:rtl/>
        </w:rPr>
        <w:t>أَيْنَ الْمُعَدُّ لِقَطْعِ دَابِرِ الظَّلَمَةِ أَيْنَ الْمُنْتَظَرُ لِإِقَامَةِ الْأَمْتِ وَالْعِوَجِ أَيْنَ الْمُرْتَجَى لِإِزَالَةِ الْجَوْرِ وَالْعُدْوَان</w:t>
      </w:r>
      <w:r w:rsidRPr="004B58AA">
        <w:rPr>
          <w:rtl/>
        </w:rPr>
        <w:t>‏......؟" معنى هذه الجمل أن على الشعب أن ينتظر إمام الزمان وأن لا يُحرِّك ساكناً، وكأن الشعب ليس مُكلَّفاً إلا بندب حاله والبكاء والعويل بأننا غرباء ولا ناصر لنا</w:t>
      </w:r>
      <w:r w:rsidR="00E93231">
        <w:rPr>
          <w:rtl/>
        </w:rPr>
        <w:t>.</w:t>
      </w:r>
      <w:r w:rsidRPr="004B58AA">
        <w:rPr>
          <w:rtl/>
        </w:rPr>
        <w:t>.... الخ، كي يُرضوا أنفسهم بهذه الكلمات ويُنفِّسُوا عن غضبهم ويُمَكِّنوا الظالمين من الركوب على ظهورهم إلى أن يأتي الإمام! ما أكثر ما يُسِرُّ الاستعمار أن ينشغل عشرات الآلاف من الناس بالندب والعويل ولا يتوجَّهوا إلى مقاومته! لو سألتَ كل واحد من قُرَّاء «دُعَاءِ النُّدْبَة»: ما الذي يتوجب فعله أمام كل هذا الكفر والجور والظلم؟ لقال: يجب أن يأتي إمام الزمان ويقوم هو بالإصلاح!</w:t>
      </w:r>
    </w:p>
    <w:p w:rsidR="00DA04D3" w:rsidRPr="004B58AA" w:rsidRDefault="00DA04D3" w:rsidP="00B30674">
      <w:pPr>
        <w:pStyle w:val="a6"/>
        <w:rPr>
          <w:rtl/>
        </w:rPr>
      </w:pPr>
      <w:r w:rsidRPr="004B58AA">
        <w:rPr>
          <w:rtl/>
        </w:rPr>
        <w:t>ألم يكن من الأجدر أن تُبيِّن مجلة «مكتب اسلام» هذا الموضوع الواضح أو لا تقول شيئاً ضده، بل تقول للقُرَّاء إنه من الواجب حالياً على الدولة والشعب أن يسعوا في الإصلاح ويتَّحدوا، لا أن يجعل الناس العويل والندب شعارهم ومدار أعمالهم.</w:t>
      </w:r>
    </w:p>
    <w:p w:rsidR="00DA04D3" w:rsidRPr="004B58AA" w:rsidRDefault="00DA04D3" w:rsidP="00B30674">
      <w:pPr>
        <w:pStyle w:val="a6"/>
        <w:rPr>
          <w:rtl/>
        </w:rPr>
      </w:pPr>
      <w:r w:rsidRPr="004B58AA">
        <w:rPr>
          <w:rtl/>
        </w:rPr>
        <w:t xml:space="preserve">سأل جاهلٌ مجلةَ «مكتب اسلام» في العدد ستة من السنة 13 عن «دُعَاءِ النُّدْبَة» وقال: </w:t>
      </w:r>
      <w:r w:rsidRPr="004B58AA">
        <w:rPr>
          <w:u w:val="single"/>
          <w:rtl/>
        </w:rPr>
        <w:t>إن الإمام حاضر وناظر في كل مكان ونحن الذين لا نستطيع إدراك هذا الأمر</w:t>
      </w:r>
      <w:r w:rsidRPr="004B58AA">
        <w:rPr>
          <w:rtl/>
        </w:rPr>
        <w:t>!! ولم تردّ هذه المجلة على هذه الجمل الشركية التي تُثبت لشخص غير الله صفة اللامكانية والحضور في كل مكان وهي صفة خاصة بالله تعالى الذي ليس جسماً ولا جوهراً ولا محدوداً فمن يصف الإمام بصفات إلهية يقع في الشرك</w:t>
      </w:r>
      <w:r w:rsidR="00E93231">
        <w:rPr>
          <w:rtl/>
        </w:rPr>
        <w:t>.</w:t>
      </w:r>
      <w:r w:rsidRPr="004B58AA">
        <w:rPr>
          <w:rtl/>
        </w:rPr>
        <w:t>.... ما هو الدليل على حضور الإمام في كل مكان؟ أيُّ دليل عقلي أو شرعي يُصوِّب هذا الشرك؟!</w:t>
      </w:r>
      <w:r w:rsidR="008F4298" w:rsidRPr="008F4298">
        <w:rPr>
          <w:rFonts w:cs="Arabic11 BT"/>
          <w:vertAlign w:val="superscript"/>
          <w:rtl/>
        </w:rPr>
        <w:t>(</w:t>
      </w:r>
      <w:r w:rsidR="008F4298" w:rsidRPr="008F4298">
        <w:rPr>
          <w:rStyle w:val="FootnoteReference"/>
          <w:rFonts w:cs="Arabic11 BT"/>
          <w:rtl/>
        </w:rPr>
        <w:footnoteReference w:id="763"/>
      </w:r>
      <w:r w:rsidR="008F4298" w:rsidRPr="008F4298">
        <w:rPr>
          <w:rFonts w:cs="Arabic11 BT"/>
          <w:vertAlign w:val="superscript"/>
          <w:rtl/>
        </w:rPr>
        <w:t>)</w:t>
      </w:r>
    </w:p>
    <w:p w:rsidR="00DA04D3" w:rsidRPr="004B58AA" w:rsidRDefault="00DA04D3" w:rsidP="00B30674">
      <w:pPr>
        <w:pStyle w:val="a6"/>
        <w:rPr>
          <w:rtl/>
        </w:rPr>
      </w:pPr>
      <w:r w:rsidRPr="004B58AA">
        <w:rPr>
          <w:rtl/>
        </w:rPr>
        <w:t>لقد كان الجدير بمجلة «مكتب اسلام» أن تُرشد ذلك السائل لا أن تسكت هنا وتبسط الكلام المُفصَّل للدفاع عن «دُعَاءِ النُّدْبَة»!! هل نفي الشرك أفضل أم إثبات دعاء لا يرى أنصاره فيه سوى دعاءً مُستحبَّاً؟! والعجيب أن لهذا الدعاء أنصار أكثر من أنصار التوحيد!</w:t>
      </w:r>
      <w:r w:rsidR="00E93231">
        <w:rPr>
          <w:rtl/>
        </w:rPr>
        <w:t>.</w:t>
      </w:r>
      <w:r w:rsidRPr="004B58AA">
        <w:rPr>
          <w:rtl/>
        </w:rPr>
        <w:t>..... لقد قال تعالى في مئة آية من القرآن: لا</w:t>
      </w:r>
      <w:r w:rsidRPr="004B58AA">
        <w:rPr>
          <w:rFonts w:cs="Times New Roman"/>
          <w:rtl/>
        </w:rPr>
        <w:t> </w:t>
      </w:r>
      <w:r w:rsidRPr="004B58AA">
        <w:rPr>
          <w:rtl/>
        </w:rPr>
        <w:t>تدعوا غيري ولا تعتبروا أحداً غيري قاضياً للحاجات، فهل هناك دليل شرعي يُجيز دعاء الإمام أو الرسول؟ أليس في «دُعَاءِ النُّدْبَة» دعاء غير الله؟ أليس التوقي من الشرك واجباً؟ لماذا تعتبرون الذين يُنادون المسيح أو بوذا مشركين إذن؟</w:t>
      </w:r>
    </w:p>
    <w:p w:rsidR="00DA04D3" w:rsidRPr="004B58AA" w:rsidRDefault="00DA04D3" w:rsidP="006E02A8">
      <w:pPr>
        <w:pStyle w:val="a6"/>
        <w:rPr>
          <w:rtl/>
        </w:rPr>
      </w:pPr>
      <w:bookmarkStart w:id="122" w:name="_Ref347614355"/>
      <w:r w:rsidRPr="004B58AA">
        <w:rPr>
          <w:rtl/>
        </w:rPr>
        <w:t>رغم ذلك نشر السيد رشاد الزنجاني نشرةً فسَّر  فيها جميع الآيات التي تقول لا</w:t>
      </w:r>
      <w:r w:rsidRPr="004B58AA">
        <w:rPr>
          <w:rFonts w:cs="Times New Roman"/>
          <w:rtl/>
        </w:rPr>
        <w:t> </w:t>
      </w:r>
      <w:r w:rsidRPr="004B58AA">
        <w:rPr>
          <w:rtl/>
        </w:rPr>
        <w:t>تدعوا غير الله حسب هواه وقال: إن المقصود منها دعاء غير الله على نحو العبادة لا على نحو الواسطة!!</w:t>
      </w:r>
      <w:r w:rsidR="008F4298" w:rsidRPr="008F4298">
        <w:rPr>
          <w:rFonts w:cs="Arabic11 BT"/>
          <w:vertAlign w:val="superscript"/>
          <w:rtl/>
        </w:rPr>
        <w:t>(</w:t>
      </w:r>
      <w:r w:rsidR="008F4298" w:rsidRPr="008F4298">
        <w:rPr>
          <w:rStyle w:val="FootnoteReference"/>
          <w:rFonts w:cs="Arabic11 BT"/>
          <w:rtl/>
        </w:rPr>
        <w:footnoteReference w:id="764"/>
      </w:r>
      <w:r w:rsidR="008F4298" w:rsidRPr="008F4298">
        <w:rPr>
          <w:rFonts w:cs="Arabic11 BT"/>
          <w:vertAlign w:val="superscript"/>
          <w:rtl/>
        </w:rPr>
        <w:t>)</w:t>
      </w:r>
      <w:r w:rsidRPr="004B58AA">
        <w:rPr>
          <w:rtl/>
        </w:rPr>
        <w:t xml:space="preserve"> إنه يتصور أن هناك بُعداً ومسافةً بين الخالق والمخلوق أو أن هناك واسطةً بينهما، أو أن الله غير مُطَّلع على دعاء عباده أو أنه أصم -والعياذ بالله- أو أن غير الله أكثر رحمةً ورأفةً من الله! وفسَّر قوله تعالى: </w:t>
      </w:r>
      <w:r w:rsidR="00483F58">
        <w:rPr>
          <w:rFonts w:ascii="KFGQPC Uthman Taha Naskh" w:cs="KFGQPC Uthman Taha Naskh"/>
          <w:sz w:val="28"/>
          <w:rtl/>
        </w:rPr>
        <w:t>﴿</w:t>
      </w:r>
      <w:r w:rsidR="003C1E23" w:rsidRPr="003C1E23">
        <w:rPr>
          <w:rStyle w:val="Char4"/>
          <w:rtl/>
        </w:rPr>
        <w:t>ٱدۡعُونِيٓ</w:t>
      </w:r>
      <w:r w:rsidR="00E6007F">
        <w:rPr>
          <w:rStyle w:val="Char4"/>
          <w:rtl/>
        </w:rPr>
        <w:t xml:space="preserve"> أَسۡتَجِبۡ لَكُمۡ</w:t>
      </w:r>
      <w:r w:rsidR="00483F58">
        <w:rPr>
          <w:rFonts w:ascii="KFGQPC Uthman Taha Naskh" w:cs="KFGQPC Uthman Taha Naskh"/>
          <w:sz w:val="28"/>
          <w:rtl/>
        </w:rPr>
        <w:t>﴾</w:t>
      </w:r>
      <w:r w:rsidR="003C1E23">
        <w:rPr>
          <w:rFonts w:ascii="KFGQPC Uthman Taha Naskh" w:cs="KFGQPC Uthman Taha Naskh"/>
          <w:sz w:val="28"/>
          <w:rtl/>
        </w:rPr>
        <w:t xml:space="preserve"> </w:t>
      </w:r>
      <w:r w:rsidR="003C1E23" w:rsidRPr="003C1E23">
        <w:rPr>
          <w:rStyle w:val="Char5"/>
          <w:rtl/>
        </w:rPr>
        <w:t>[غافر: ٦٠]</w:t>
      </w:r>
      <w:r w:rsidR="003C1E23">
        <w:rPr>
          <w:rFonts w:ascii="KFGQPC Uthman Taha Naskh" w:cs="KFGQPC Uthman Taha Naskh"/>
          <w:sz w:val="28"/>
          <w:rtl/>
        </w:rPr>
        <w:t xml:space="preserve">  </w:t>
      </w:r>
      <w:r w:rsidRPr="004B58AA">
        <w:rPr>
          <w:rtl/>
        </w:rPr>
        <w:t>بمعنى "</w:t>
      </w:r>
      <w:r w:rsidRPr="002455A1">
        <w:rPr>
          <w:rFonts w:cs="KFGQPC Uthman Taha Naskh"/>
          <w:rtl/>
        </w:rPr>
        <w:t>ادْعُوا المُقَرَّبين مني</w:t>
      </w:r>
      <w:r w:rsidRPr="004B58AA">
        <w:rPr>
          <w:rtl/>
        </w:rPr>
        <w:t xml:space="preserve">"!! بل إنه اعترض بنفسه على الآخرين لماذا يُفسِّرون القرآن برأيهم!! إنك تردُّ التفسير استناداً إلى قواعد عُرف اللغة العربية ولكنك تقوم بالتفسير برأيك خلافاً لقواعد العربية وتأتي الناس بالشرك بدلاً </w:t>
      </w:r>
      <w:r w:rsidR="006E02A8">
        <w:rPr>
          <w:rtl/>
        </w:rPr>
        <w:t>من التوحيد!</w:t>
      </w:r>
      <w:r w:rsidR="006E02A8" w:rsidRPr="00C76FBD">
        <w:rPr>
          <w:color w:val="FFFFFF"/>
          <w:sz w:val="2"/>
          <w:szCs w:val="2"/>
          <w:rtl/>
        </w:rPr>
        <w:fldChar w:fldCharType="begin"/>
      </w:r>
      <w:r w:rsidR="006E02A8" w:rsidRPr="00C76FBD">
        <w:rPr>
          <w:color w:val="FFFFFF"/>
          <w:sz w:val="2"/>
          <w:szCs w:val="2"/>
          <w:rtl/>
        </w:rPr>
        <w:instrText xml:space="preserve"> </w:instrText>
      </w:r>
      <w:r w:rsidR="006E02A8" w:rsidRPr="00C76FBD">
        <w:rPr>
          <w:color w:val="FFFFFF"/>
          <w:sz w:val="2"/>
          <w:szCs w:val="2"/>
        </w:rPr>
        <w:instrText>SEQ</w:instrText>
      </w:r>
      <w:r w:rsidR="006E02A8" w:rsidRPr="00C76FBD">
        <w:rPr>
          <w:color w:val="FFFFFF"/>
          <w:sz w:val="2"/>
          <w:szCs w:val="2"/>
          <w:rtl/>
        </w:rPr>
        <w:instrText xml:space="preserve"> ارجاعات \* </w:instrText>
      </w:r>
      <w:r w:rsidR="006E02A8" w:rsidRPr="00C76FBD">
        <w:rPr>
          <w:color w:val="FFFFFF"/>
          <w:sz w:val="2"/>
          <w:szCs w:val="2"/>
        </w:rPr>
        <w:instrText>ARABIC</w:instrText>
      </w:r>
      <w:r w:rsidR="006E02A8" w:rsidRPr="00C76FBD">
        <w:rPr>
          <w:color w:val="FFFFFF"/>
          <w:sz w:val="2"/>
          <w:szCs w:val="2"/>
          <w:rtl/>
        </w:rPr>
        <w:instrText xml:space="preserve"> </w:instrText>
      </w:r>
      <w:r w:rsidR="006E02A8" w:rsidRPr="00C76FBD">
        <w:rPr>
          <w:color w:val="FFFFFF"/>
          <w:sz w:val="2"/>
          <w:szCs w:val="2"/>
          <w:rtl/>
        </w:rPr>
        <w:fldChar w:fldCharType="separate"/>
      </w:r>
      <w:r w:rsidR="007860CA">
        <w:rPr>
          <w:noProof/>
          <w:color w:val="FFFFFF"/>
          <w:sz w:val="2"/>
          <w:szCs w:val="2"/>
          <w:rtl/>
        </w:rPr>
        <w:t>73</w:t>
      </w:r>
      <w:r w:rsidR="006E02A8" w:rsidRPr="00C76FBD">
        <w:rPr>
          <w:color w:val="FFFFFF"/>
          <w:sz w:val="2"/>
          <w:szCs w:val="2"/>
          <w:rtl/>
        </w:rPr>
        <w:fldChar w:fldCharType="end"/>
      </w:r>
      <w:r w:rsidRPr="004B58AA">
        <w:rPr>
          <w:rtl/>
        </w:rPr>
        <w:t>إنهم يتصورون أن فتوى لا سند لها أو كتابَ دعاء ألَّفه زاهد قديم من أهل الغُلُوّ يُعتبران سنداً ودليلاً على صحة البِدع! لقد تجرَّأ «دُعَاءُ النُّدْبَة» على الله فقال: "</w:t>
      </w:r>
      <w:r w:rsidRPr="002455A1">
        <w:rPr>
          <w:rFonts w:cs="KFGQPC Uthman Taha Naskh"/>
          <w:rtl/>
        </w:rPr>
        <w:t>وَقُلْتَ ما سَأَلْتُكُمْ مِنْ أَجْرٍ فَهُوَ لَكُم‏</w:t>
      </w:r>
      <w:r w:rsidRPr="004B58AA">
        <w:rPr>
          <w:rtl/>
        </w:rPr>
        <w:t>". في حين أن الله تعالى لم يسأل أحداً أجراً بل أمر رسوله أن يقول: «</w:t>
      </w:r>
      <w:r w:rsidRPr="00544AB0">
        <w:rPr>
          <w:rFonts w:cs="KFGQPC Uthman Taha Naskh"/>
          <w:b/>
          <w:bCs/>
          <w:szCs w:val="26"/>
          <w:rtl/>
        </w:rPr>
        <w:t>قُلْ مَا سَأَلْتُكُمْ مِنْ أَجْرٍ</w:t>
      </w:r>
      <w:r w:rsidRPr="004B58AA">
        <w:rPr>
          <w:rtl/>
        </w:rPr>
        <w:t>» ولم يلتفت إلى أن هذه الآية القرآنية تتضمن كلمة «</w:t>
      </w:r>
      <w:r w:rsidRPr="004B58AA">
        <w:rPr>
          <w:b/>
          <w:bCs/>
          <w:rtl/>
        </w:rPr>
        <w:t>قُلْ</w:t>
      </w:r>
      <w:r w:rsidRPr="004B58AA">
        <w:rPr>
          <w:rtl/>
        </w:rPr>
        <w:t>» وأنه لا يجوز أن نزيد في القرآن أو نُنقص منه! أيها القارئ العزيز! ارجع إلى الآية 47 من سورة سبأ لتُدرك الحقيقة.</w:t>
      </w:r>
      <w:bookmarkEnd w:id="122"/>
    </w:p>
    <w:p w:rsidR="004B275E" w:rsidRDefault="00DA04D3" w:rsidP="004B275E">
      <w:pPr>
        <w:pStyle w:val="a6"/>
        <w:rPr>
          <w:rtl/>
        </w:rPr>
      </w:pPr>
      <w:r w:rsidRPr="004B58AA">
        <w:rPr>
          <w:rtl/>
        </w:rPr>
        <w:t xml:space="preserve">والخلاصة أنه لا يجوز للكاتب الفاضل المُتديّن أن يكتب شيئاً إرضاءً لميل العامة ولا يفعل كما تفعل سائر المجلات اليوم التي تعرض طبقاً للطلب! ولتصحيح سند «دُعَاءِ النُّدْبَة» ذكرت مجلة «مكتب اسلام» في العدد سبعة من السنة ذاتها قول عدة شيوخ قُدماء من أهل الغُلوّ وصفهم علماء الرجال بالتقوى واعتبرَتْ قولهم سنداً، ولا ندري لماذا تُعتبر تقوى أهل النهروان مردودة أما تقوى أهل الغُلُوّ مقبولة! والواقع أن قول أياً منهم لا يُعدُّ سنداً ولا حُجَّةً. ولكن مجلة «مكتب اسلام» وقعت هنا في عدة أخطاء: </w:t>
      </w:r>
      <w:r w:rsidRPr="004B58AA">
        <w:rPr>
          <w:b/>
          <w:bCs/>
          <w:rtl/>
        </w:rPr>
        <w:t>الأول</w:t>
      </w:r>
      <w:r w:rsidRPr="004B58AA">
        <w:rPr>
          <w:rtl/>
        </w:rPr>
        <w:t xml:space="preserve">: أنها قالت إن واضع «دُعَاءِ النُّدْبَة» «الْبَزَوْفَرِيَّ» ثقةٌ وكان أستاذاً للشيخ المفيد وعاش زمن الغيبة الصغرى </w:t>
      </w:r>
      <w:r w:rsidRPr="004B58AA">
        <w:rPr>
          <w:u w:val="single"/>
          <w:rtl/>
        </w:rPr>
        <w:t>ولعلَّه</w:t>
      </w:r>
      <w:r w:rsidR="008F4298" w:rsidRPr="008F4298">
        <w:rPr>
          <w:rFonts w:cs="Arabic11 BT"/>
          <w:vertAlign w:val="superscript"/>
          <w:rtl/>
        </w:rPr>
        <w:t>(</w:t>
      </w:r>
      <w:r w:rsidR="008F4298" w:rsidRPr="008F4298">
        <w:rPr>
          <w:rStyle w:val="FootnoteReference"/>
          <w:rFonts w:cs="Arabic11 BT"/>
          <w:rtl/>
        </w:rPr>
        <w:footnoteReference w:id="765"/>
      </w:r>
      <w:r w:rsidR="008F4298" w:rsidRPr="008F4298">
        <w:rPr>
          <w:rFonts w:cs="Arabic11 BT"/>
          <w:vertAlign w:val="superscript"/>
          <w:rtl/>
        </w:rPr>
        <w:t>)</w:t>
      </w:r>
      <w:r w:rsidRPr="004B58AA">
        <w:rPr>
          <w:rtl/>
        </w:rPr>
        <w:t xml:space="preserve"> أخذ هذا الدعاء عن الإمام. إننا لنتعجَّب من غفلة هؤلاء الفُضلاء، فأولاً: اسم «الْبَزَوْفَرِيِّ» الذي كان ثقة وكان شيخ الشيخ المفيد هو«الْحُسَيْن بْن علي بن سُفْيَانَ» ولكن مؤلف «دُعَاءِ النُّدْبَة» اسمه «محمد بن الْحُسَيْن» وهو شخص مجهول الحال. ثانياً: لم يكن أيّ منهما لا الأب ولا الابن في عهد الغيبة الصغرى.</w:t>
      </w:r>
    </w:p>
    <w:bookmarkStart w:id="123" w:name="_Ref347613322"/>
    <w:p w:rsidR="00DA04D3" w:rsidRPr="004B58AA" w:rsidRDefault="004B275E" w:rsidP="004B275E">
      <w:pPr>
        <w:pStyle w:val="a6"/>
        <w:rPr>
          <w:rtl/>
        </w:rPr>
      </w:pPr>
      <w:r w:rsidRPr="00C76FBD">
        <w:rPr>
          <w:color w:val="FFFFFF"/>
          <w:sz w:val="2"/>
          <w:szCs w:val="2"/>
          <w:rtl/>
        </w:rPr>
        <w:fldChar w:fldCharType="begin"/>
      </w:r>
      <w:r w:rsidRPr="00C76FBD">
        <w:rPr>
          <w:color w:val="FFFFFF"/>
          <w:sz w:val="2"/>
          <w:szCs w:val="2"/>
          <w:rtl/>
        </w:rPr>
        <w:instrText xml:space="preserve"> </w:instrText>
      </w:r>
      <w:r w:rsidRPr="00C76FBD">
        <w:rPr>
          <w:color w:val="FFFFFF"/>
          <w:sz w:val="2"/>
          <w:szCs w:val="2"/>
        </w:rPr>
        <w:instrText>SEQ</w:instrText>
      </w:r>
      <w:r w:rsidRPr="00C76FBD">
        <w:rPr>
          <w:color w:val="FFFFFF"/>
          <w:sz w:val="2"/>
          <w:szCs w:val="2"/>
          <w:rtl/>
        </w:rPr>
        <w:instrText xml:space="preserve"> ارجاعات \* </w:instrText>
      </w:r>
      <w:r w:rsidRPr="00C76FBD">
        <w:rPr>
          <w:color w:val="FFFFFF"/>
          <w:sz w:val="2"/>
          <w:szCs w:val="2"/>
        </w:rPr>
        <w:instrText>ARABIC</w:instrText>
      </w:r>
      <w:r w:rsidRPr="00C76FBD">
        <w:rPr>
          <w:color w:val="FFFFFF"/>
          <w:sz w:val="2"/>
          <w:szCs w:val="2"/>
          <w:rtl/>
        </w:rPr>
        <w:instrText xml:space="preserve"> </w:instrText>
      </w:r>
      <w:r w:rsidRPr="00C76FBD">
        <w:rPr>
          <w:color w:val="FFFFFF"/>
          <w:sz w:val="2"/>
          <w:szCs w:val="2"/>
          <w:rtl/>
        </w:rPr>
        <w:fldChar w:fldCharType="separate"/>
      </w:r>
      <w:r w:rsidR="007860CA">
        <w:rPr>
          <w:noProof/>
          <w:color w:val="FFFFFF"/>
          <w:sz w:val="2"/>
          <w:szCs w:val="2"/>
          <w:rtl/>
        </w:rPr>
        <w:t>74</w:t>
      </w:r>
      <w:r w:rsidRPr="00C76FBD">
        <w:rPr>
          <w:color w:val="FFFFFF"/>
          <w:sz w:val="2"/>
          <w:szCs w:val="2"/>
          <w:rtl/>
        </w:rPr>
        <w:fldChar w:fldCharType="end"/>
      </w:r>
      <w:r w:rsidR="00DA04D3" w:rsidRPr="004B58AA">
        <w:rPr>
          <w:rtl/>
        </w:rPr>
        <w:t xml:space="preserve"> ثالثاً: لم يكونا من وُكلاء الناحية المُقدَّسة حتى يأخذا هذا الدعاء من الإمام</w:t>
      </w:r>
      <w:r w:rsidR="008F4298" w:rsidRPr="008F4298">
        <w:rPr>
          <w:rFonts w:cs="Arabic11 BT"/>
          <w:vertAlign w:val="superscript"/>
          <w:rtl/>
        </w:rPr>
        <w:t>(</w:t>
      </w:r>
      <w:r w:rsidR="008F4298" w:rsidRPr="008F4298">
        <w:rPr>
          <w:rStyle w:val="FootnoteReference"/>
          <w:rFonts w:cs="Arabic11 BT"/>
          <w:rtl/>
        </w:rPr>
        <w:footnoteReference w:id="766"/>
      </w:r>
      <w:r w:rsidR="008F4298" w:rsidRPr="008F4298">
        <w:rPr>
          <w:rFonts w:cs="Arabic11 BT"/>
          <w:vertAlign w:val="superscript"/>
          <w:rtl/>
        </w:rPr>
        <w:t>)</w:t>
      </w:r>
      <w:r w:rsidR="00DA04D3" w:rsidRPr="004B58AA">
        <w:rPr>
          <w:rtl/>
        </w:rPr>
        <w:t>.</w:t>
      </w:r>
      <w:bookmarkEnd w:id="123"/>
      <w:r w:rsidR="00DA04D3" w:rsidRPr="004B58AA">
        <w:rPr>
          <w:rtl/>
        </w:rPr>
        <w:t xml:space="preserve"> </w:t>
      </w:r>
    </w:p>
    <w:p w:rsidR="00DA04D3" w:rsidRPr="004B58AA" w:rsidRDefault="00DA04D3" w:rsidP="00B30674">
      <w:pPr>
        <w:pStyle w:val="a6"/>
        <w:rPr>
          <w:rtl/>
        </w:rPr>
      </w:pPr>
      <w:r w:rsidRPr="004B58AA">
        <w:rPr>
          <w:rtl/>
        </w:rPr>
        <w:t>ونحمد الله أنه بعد كل تلك الحوارات والنقاشات بين الطرفين ثبت وتحقق أن «دعاء الندبة» ليس له سند ولم يظهر رجل ليأخذ جائزة العشرة آلاف تومان التي عرضها كاتب كُتيِّب «دراسة وتمحيص دعاء الندبة» أي حضرة حُجَّة الإسلام والمسلمين السيد المُجاهد الحاج «سيد علي أحمد الموسوي» -دامت فيوضاته-. وعلى كل حال نسأل الله للجميع اليقظة والتوفيق. والسلام". (انتهى)</w:t>
      </w:r>
    </w:p>
    <w:p w:rsidR="00DA04D3" w:rsidRPr="004B58AA" w:rsidRDefault="00DA04D3" w:rsidP="00B30674">
      <w:pPr>
        <w:pStyle w:val="a6"/>
        <w:rPr>
          <w:rtl/>
        </w:rPr>
      </w:pPr>
      <w:r w:rsidRPr="004B58AA">
        <w:rPr>
          <w:rtl/>
        </w:rPr>
        <w:t>ينبغي أن نعلم أن «الْحُسَيْنَ بْنَ علي بن سُفْيَانَ الْبَزَوْفَرِيِّ» الذي أثنوا عليه ومدحوه هو نفسه راوي الحديث الذي اخترع اثني عشر مهدياً للناس!!! وللاطِّلاع على الحديث المذكور من الضروري مراجعة الحديث التاسع في الكتاب الشريف «</w:t>
      </w:r>
      <w:r w:rsidRPr="004B58AA">
        <w:rPr>
          <w:b/>
          <w:bCs/>
          <w:rtl/>
        </w:rPr>
        <w:t>شَاهْرَاه اتِّحَاد</w:t>
      </w:r>
      <w:r w:rsidRPr="004B58AA">
        <w:rPr>
          <w:rtl/>
        </w:rPr>
        <w:t>» [</w:t>
      </w:r>
      <w:r w:rsidRPr="004B58AA">
        <w:rPr>
          <w:b/>
          <w:bCs/>
          <w:rtl/>
        </w:rPr>
        <w:t>طَرِيق الاتِّحاد</w:t>
      </w:r>
      <w:r w:rsidRPr="004B58AA">
        <w:rPr>
          <w:rtl/>
        </w:rPr>
        <w:t>]، كي تعرفوا الأشخاص الذين كان يروي عنهم جناب «حسين البزوفري»!</w:t>
      </w:r>
    </w:p>
    <w:p w:rsidR="00DA04D3" w:rsidRPr="004B58AA" w:rsidRDefault="00DA04D3" w:rsidP="00B30674">
      <w:pPr>
        <w:pStyle w:val="a6"/>
        <w:rPr>
          <w:rtl/>
        </w:rPr>
      </w:pPr>
      <w:r w:rsidRPr="004B58AA">
        <w:rPr>
          <w:rtl/>
        </w:rPr>
        <w:t>ومن الجدير بالذكر أن الدكتور علي شريعتي (رحمه الله) كتب بعض المطالب حول «دُعَاءِ النُّدْبَة» فردَّ عليه الحاج الشيخ «محمد تقي الشوشتري». وسنذكر هنا لفائدة القراء المحترمين ما قاله الدكتور المرحوم وبعض ما ذكره العلامة الشوشتري في الردِّ عليه</w:t>
      </w:r>
      <w:r w:rsidR="008F4298" w:rsidRPr="008F4298">
        <w:rPr>
          <w:rFonts w:cs="Arabic11 BT"/>
          <w:vertAlign w:val="superscript"/>
          <w:rtl/>
        </w:rPr>
        <w:t>(</w:t>
      </w:r>
      <w:r w:rsidR="008F4298" w:rsidRPr="008F4298">
        <w:rPr>
          <w:rStyle w:val="FootnoteReference"/>
          <w:rFonts w:cs="Arabic11 BT"/>
          <w:rtl/>
        </w:rPr>
        <w:footnoteReference w:id="767"/>
      </w:r>
      <w:r w:rsidR="008F4298" w:rsidRPr="008F4298">
        <w:rPr>
          <w:rFonts w:cs="Arabic11 BT"/>
          <w:vertAlign w:val="superscript"/>
          <w:rtl/>
        </w:rPr>
        <w:t>)</w:t>
      </w:r>
      <w:r w:rsidRPr="004B58AA">
        <w:rPr>
          <w:rtl/>
        </w:rPr>
        <w:t>. نأمل أن يتأمل القارئ الكريم بما نذكره هنا:</w:t>
      </w:r>
    </w:p>
    <w:p w:rsidR="00DA04D3" w:rsidRPr="004B58AA" w:rsidRDefault="00DA04D3" w:rsidP="00B30674">
      <w:pPr>
        <w:pStyle w:val="a6"/>
        <w:rPr>
          <w:rtl/>
        </w:rPr>
      </w:pPr>
      <w:r w:rsidRPr="004B58AA">
        <w:rPr>
          <w:rtl/>
        </w:rPr>
        <w:t>"لقد أشار «دُعَاءُ النُّدْبَة» إلى هذه المسألة وسأل: «</w:t>
      </w:r>
      <w:r w:rsidRPr="00544AB0">
        <w:rPr>
          <w:rFonts w:cs="KFGQPC Uthman Taha Naskh"/>
          <w:b/>
          <w:bCs/>
          <w:szCs w:val="26"/>
          <w:rtl/>
        </w:rPr>
        <w:t>لَيْتَ شِعْرِي! أَيْنَ اسْتَقَرَّتْ بِكَ النَّوَى؟ بَلْ أَيُّ أَرْضٍ تُقِلُّكَ أَوْ ثَرَى؟ أَم بِرَضْوَى أَمْ غَيْرِهَا أَمْ ذِي طُوًى</w:t>
      </w:r>
      <w:r w:rsidR="008F4298" w:rsidRPr="008F4298">
        <w:rPr>
          <w:rFonts w:cs="Arabic11 BT"/>
          <w:b/>
          <w:vertAlign w:val="superscript"/>
          <w:rtl/>
        </w:rPr>
        <w:t>(</w:t>
      </w:r>
      <w:r w:rsidR="008F4298" w:rsidRPr="008F4298">
        <w:rPr>
          <w:rStyle w:val="FootnoteReference"/>
          <w:rFonts w:cs="Arabic11 BT"/>
          <w:b/>
          <w:rtl/>
        </w:rPr>
        <w:footnoteReference w:id="768"/>
      </w:r>
      <w:r w:rsidR="008F4298" w:rsidRPr="008F4298">
        <w:rPr>
          <w:rFonts w:cs="Arabic11 BT"/>
          <w:b/>
          <w:vertAlign w:val="superscript"/>
          <w:rtl/>
        </w:rPr>
        <w:t>)</w:t>
      </w:r>
      <w:r w:rsidRPr="004B58AA">
        <w:rPr>
          <w:rtl/>
        </w:rPr>
        <w:t>....؟» ولا</w:t>
      </w:r>
      <w:r w:rsidRPr="004B58AA">
        <w:rPr>
          <w:rFonts w:cs="Times New Roman"/>
          <w:rtl/>
        </w:rPr>
        <w:t> </w:t>
      </w:r>
      <w:r w:rsidRPr="004B58AA">
        <w:rPr>
          <w:rtl/>
        </w:rPr>
        <w:t xml:space="preserve">أدري لماذا يبحث هذا الدعاء -الذي راج كثيراً في أيامنا هذه وأصبح يُخاطَب فيه إمام الزمان في كثير من الأوساط الدينية واشتدَّ رواجه وانتشاره في السنوات الأخيرة إلى درجة أنه قد تشكلت جماعات خاصة لهذا الموضوع-، أقول: لا أدري لماذا يبحثون عن حضرة المهدي في ذي طُوى أو في جبل رضوى الذي كان مكان «محمد بن الحنفية»، الذي كانت فرقة الكيسانية تعتقد أنه هو إمام الزمان وأنه توارى عن الأنظار في جبل رضوى وسيظهر في المستقبل منه وكان أتباعه يتوجهون إلى ذلك الجبل ويدعون ويندبون ويتضرَّعون في أسفل ذلك الجبل وهم مُتوجِّهون إليه لأجل أن يخرج محمد بن الحنفية من غيبته ويقوم. وفضلاً عن ذلك فإنه </w:t>
      </w:r>
      <w:r w:rsidRPr="004B58AA">
        <w:rPr>
          <w:u w:val="single"/>
          <w:rtl/>
        </w:rPr>
        <w:t>لم يكن لسيرة حضرة المهدي لا في حياته ولا في غيبته الصغرى ولا</w:t>
      </w:r>
      <w:r w:rsidRPr="004B58AA">
        <w:rPr>
          <w:rFonts w:cs="Times New Roman"/>
          <w:u w:val="single"/>
          <w:rtl/>
        </w:rPr>
        <w:t> </w:t>
      </w:r>
      <w:r w:rsidRPr="004B58AA">
        <w:rPr>
          <w:u w:val="single"/>
          <w:rtl/>
        </w:rPr>
        <w:t>غيبته الكبرى ولا بعد الظهور أيّ علاقة بجبل رضوى</w:t>
      </w:r>
      <w:r w:rsidRPr="004B58AA">
        <w:rPr>
          <w:rtl/>
        </w:rPr>
        <w:t xml:space="preserve">. والغيبة أساساً ليست على هذا النحو بأن يكون الإمام مُختفياً في مكان خاص </w:t>
      </w:r>
      <w:r w:rsidRPr="004B58AA">
        <w:rPr>
          <w:u w:val="single"/>
          <w:rtl/>
        </w:rPr>
        <w:t>بل هو حاضر وناظر في كل مكان ولكننا نحن الذين لا نستطيع أن نُميِّز ذلك ونُدركه</w:t>
      </w:r>
      <w:r w:rsidRPr="004B58AA">
        <w:rPr>
          <w:rtl/>
        </w:rPr>
        <w:t>".</w:t>
      </w:r>
    </w:p>
    <w:p w:rsidR="00DA04D3" w:rsidRPr="004B58AA" w:rsidRDefault="00DA04D3" w:rsidP="00B30674">
      <w:pPr>
        <w:pStyle w:val="a6"/>
        <w:rPr>
          <w:rtl/>
        </w:rPr>
      </w:pPr>
      <w:r w:rsidRPr="004B58AA">
        <w:rPr>
          <w:rtl/>
        </w:rPr>
        <w:t>وقبل أن أذكر بقية ما قاله المرحوم شريعتي ألفت انتباهكم إلى هذه النقطة وهي أنه خلافاً لصنيع مسؤولي مجلة «مكتب اسلام» الذين لزموا الصمت أمام ادِّعاء حضور الإمام في كل مكان، قال العلامة الشوشتري في ردِّه: «</w:t>
      </w:r>
      <w:r w:rsidRPr="004B58AA">
        <w:rPr>
          <w:b/>
          <w:bCs/>
          <w:rtl/>
        </w:rPr>
        <w:t>إن حضرة المهدي (ع) لما كان إنساناً فلا بُدَّ أن يكون مُستقرَّاً في مكان ما، وأن يتحرَّك ويكون في أماكن مختلفة في أوقات منفصلة، وإلا فإن الذي هو موجود في جميع الأوقات وعلى الدوام في كل مكان هو الذات الأحدية المُقدَّسة جلَّ وعلا</w:t>
      </w:r>
      <w:r w:rsidRPr="004B58AA">
        <w:rPr>
          <w:rtl/>
        </w:rPr>
        <w:t xml:space="preserve">» (فتأمّل جداً ولا تتجاهل). </w:t>
      </w:r>
    </w:p>
    <w:p w:rsidR="00DA04D3" w:rsidRPr="004B58AA" w:rsidRDefault="00DA04D3" w:rsidP="00B30674">
      <w:pPr>
        <w:pStyle w:val="a6"/>
        <w:rPr>
          <w:rtl/>
        </w:rPr>
      </w:pPr>
      <w:r w:rsidRPr="004B58AA">
        <w:rPr>
          <w:rtl/>
        </w:rPr>
        <w:t xml:space="preserve">الآن نُواصل نقل كلام المرحوم شريعتي، قال: </w:t>
      </w:r>
    </w:p>
    <w:p w:rsidR="00DA04D3" w:rsidRPr="004B58AA" w:rsidRDefault="00DA04D3" w:rsidP="00B30674">
      <w:pPr>
        <w:pStyle w:val="a6"/>
        <w:rPr>
          <w:rtl/>
        </w:rPr>
      </w:pPr>
      <w:r w:rsidRPr="004B58AA">
        <w:rPr>
          <w:rtl/>
        </w:rPr>
        <w:t>"بناءً على ذلك فإن السؤال: أين استقرت بك النوى؟ لا ينسجم حسب الظاهر مع نوع غيبة حضرة المهدي الموعود للشيعة الإمامية. إن القراءة المُتمعِّنة لنصّ «دُعَاءِ النُّدْبَة» الذي لا يذكر أسماء أئمتنا بصراحة وبترتيب، وبعد ذكره لحضرة الأمير (ع) -الذي يُطنب في ذكر مناقبه وفضائله- يقفز فجأة ومباشرة إلى مخاطبة الإمام الغائب، تُقَوِّي طرح ذلك السؤال في الذهن.</w:t>
      </w:r>
    </w:p>
    <w:p w:rsidR="00DA04D3" w:rsidRPr="004B58AA" w:rsidRDefault="00DA04D3" w:rsidP="00B30674">
      <w:pPr>
        <w:pStyle w:val="a6"/>
        <w:rPr>
          <w:rtl/>
        </w:rPr>
      </w:pPr>
      <w:r w:rsidRPr="004B58AA">
        <w:rPr>
          <w:rtl/>
        </w:rPr>
        <w:t xml:space="preserve">وعلى كل حال فإنني أطرح هذا الأمر بوصفه سؤالاً علميَّاً فقط، لا حكماً نهائياً وقطعياً؛ </w:t>
      </w:r>
      <w:r w:rsidRPr="004B58AA">
        <w:rPr>
          <w:u w:val="single"/>
          <w:rtl/>
        </w:rPr>
        <w:t>آملاً أن أسمع إجابةً منطقيَّةً ومعقولةً على سؤالي هذا بدلاً من السبّ والاتِّهام</w:t>
      </w:r>
      <w:r w:rsidRPr="004B58AA">
        <w:rPr>
          <w:rtl/>
        </w:rPr>
        <w:t>، وأن يرتفع هذا الإبهام في ذهني وإن قام شخص ذو اطِّلاع ومعرفة بتوضيح هذه المسألة يكون قد منَّ عليَّ بفضله وأكون له من الشاكرين". (انتهى كلام الدكتور شريعتي).</w:t>
      </w:r>
    </w:p>
    <w:p w:rsidR="00DA04D3" w:rsidRPr="004B58AA" w:rsidRDefault="00DA04D3" w:rsidP="00B30674">
      <w:pPr>
        <w:pStyle w:val="a6"/>
        <w:rPr>
          <w:rtl/>
        </w:rPr>
      </w:pPr>
      <w:r w:rsidRPr="004B58AA">
        <w:rPr>
          <w:rtl/>
        </w:rPr>
        <w:t>حول سند هذا الدعاء قال العلامة الشوشتري مخاطباً المرحوم شريعتي:</w:t>
      </w:r>
    </w:p>
    <w:p w:rsidR="00DA04D3" w:rsidRPr="004B58AA" w:rsidRDefault="00DA04D3" w:rsidP="00B30674">
      <w:pPr>
        <w:pStyle w:val="a6"/>
        <w:rPr>
          <w:rtl/>
        </w:rPr>
      </w:pPr>
      <w:r w:rsidRPr="004B58AA">
        <w:rPr>
          <w:rtl/>
        </w:rPr>
        <w:t>((أما بالنسبة إلى سند «</w:t>
      </w:r>
      <w:r w:rsidRPr="004B58AA">
        <w:rPr>
          <w:b/>
          <w:bCs/>
          <w:rtl/>
        </w:rPr>
        <w:t>دُعَاءِ النُّدْبَة</w:t>
      </w:r>
      <w:r w:rsidRPr="004B58AA">
        <w:rPr>
          <w:rtl/>
        </w:rPr>
        <w:t>» فإن كتاب «</w:t>
      </w:r>
      <w:r w:rsidRPr="004B58AA">
        <w:rPr>
          <w:b/>
          <w:bCs/>
          <w:rtl/>
        </w:rPr>
        <w:t>البحار</w:t>
      </w:r>
      <w:r w:rsidRPr="004B58AA">
        <w:rPr>
          <w:rtl/>
        </w:rPr>
        <w:t>» ينقل من كتاب «</w:t>
      </w:r>
      <w:r w:rsidRPr="004B58AA">
        <w:rPr>
          <w:b/>
          <w:bCs/>
          <w:rtl/>
        </w:rPr>
        <w:t>المزار</w:t>
      </w:r>
      <w:r w:rsidRPr="004B58AA">
        <w:rPr>
          <w:rtl/>
        </w:rPr>
        <w:t>» لعلي بن طاووس قائلاً: «</w:t>
      </w:r>
      <w:r w:rsidRPr="002455A1">
        <w:rPr>
          <w:rFonts w:cs="KFGQPC Uthman Taha Naskh"/>
          <w:rtl/>
        </w:rPr>
        <w:t>ذَكَرَ بَعْضُ أَصْحَابِنَا قَالَ: قَالَ مُحَمَّدُ بْنُ عَلِيِّ بْنِ أَبِي قُرَّةَ: نَقَلْتُ مِنْ كِتَابِ مُحَمَّدِ بْنِ الْحُسَيْنِ بْنِ سُفْيَانَ الْبَزَوْفَرِيِّ (رض) وَذَكَرَ أَنَّهُ الدُّعَاءُ لِصَاحِبِ الزَّمَانِ (ع) وَيُسْتَحَبُّ أَنْ يُدْعَى بِهِ فِي الْأَعْيَادِ الْأَرْبَعَةِ وَهُوَ: الْحَمْدُ لِـلَّهِ رَبِّ الْعالَمِينَ وَصَلَّى اللهُ عَلَى سَيِّدِنَا مُحَمَّدٍ نَبِيِّهِ وَآلِهِ وَسَلَّمَ تَسْلِيماً، اللَّهُمَّ لَكَ الْحَمْدُ عَلَى مَا جَرَى بِهِ قَضَاؤُكَ فِي أَوْلِيَائِك.......</w:t>
      </w:r>
      <w:r w:rsidRPr="004B58AA">
        <w:rPr>
          <w:rtl/>
        </w:rPr>
        <w:t>»، ثم نقل الدعاء حتى آخره ثم قال: «</w:t>
      </w:r>
      <w:r w:rsidRPr="002455A1">
        <w:rPr>
          <w:rFonts w:cs="KFGQPC Uthman Taha Naskh"/>
          <w:rtl/>
        </w:rPr>
        <w:t>قَالَ مُحَمَّدُ بْنُ الْمَشْهَدِيِّ فِي الْمَزَارِ الْكَبِيرِ: قَالَ مُحَمَّدُ بْنُ عَلِيِّ بْنِ قُرَّةَ: نَقَلْتُ مِنْ كِتَابِ أَبي جَعْفَر مُحَمَّدِ بْنِ الْحُسَيْنِ بْنِ سُفْيَانَ الْبَزَوْفَرِيِّ. أقول وذكر مثل ما ذكره السيد ([أي ابن طاووس] سواء</w:t>
      </w:r>
      <w:r w:rsidR="008F4298" w:rsidRPr="008F4298">
        <w:rPr>
          <w:rFonts w:cs="Arabic11 BT"/>
          <w:vertAlign w:val="superscript"/>
          <w:rtl/>
        </w:rPr>
        <w:t>(</w:t>
      </w:r>
      <w:r w:rsidR="008F4298" w:rsidRPr="008F4298">
        <w:rPr>
          <w:rStyle w:val="FootnoteReference"/>
          <w:rFonts w:cs="Arabic11 BT"/>
          <w:rtl/>
        </w:rPr>
        <w:footnoteReference w:id="769"/>
      </w:r>
      <w:r w:rsidR="008F4298" w:rsidRPr="008F4298">
        <w:rPr>
          <w:rFonts w:cs="Arabic11 BT"/>
          <w:vertAlign w:val="superscript"/>
          <w:rtl/>
        </w:rPr>
        <w:t>)</w:t>
      </w:r>
      <w:r w:rsidRPr="004B58AA">
        <w:rPr>
          <w:rtl/>
        </w:rPr>
        <w:t>..».  والظاهر أن مفهوم هذه الفقرة في الخبر المذكور «</w:t>
      </w:r>
      <w:r w:rsidRPr="002455A1">
        <w:rPr>
          <w:rFonts w:cs="KFGQPC Uthman Taha Naskh"/>
          <w:rtl/>
        </w:rPr>
        <w:t>وَذَكَرَ أَنَّهُ الدُّعَاءُ لِصَاحِبِ الزَّمَانِ (ع)</w:t>
      </w:r>
      <w:r w:rsidRPr="004B58AA">
        <w:rPr>
          <w:rtl/>
        </w:rPr>
        <w:t>»: هو أن «الْبَزَوْفَرِيِّ» روى الدعاء عن إمام الزمان، وبناءً على ذلك يكون «دُعَاءُ النُّدْبَة» من إنشاء وصياغة حضرة الإمام نفسه</w:t>
      </w:r>
      <w:r w:rsidR="008F4298" w:rsidRPr="008F4298">
        <w:rPr>
          <w:rFonts w:cs="Arabic11 BT"/>
          <w:vertAlign w:val="superscript"/>
          <w:rtl/>
        </w:rPr>
        <w:t>(</w:t>
      </w:r>
      <w:r w:rsidR="008F4298" w:rsidRPr="008F4298">
        <w:rPr>
          <w:rStyle w:val="FootnoteReference"/>
          <w:rFonts w:cs="Arabic11 BT"/>
          <w:rtl/>
        </w:rPr>
        <w:footnoteReference w:id="770"/>
      </w:r>
      <w:r w:rsidR="008F4298" w:rsidRPr="008F4298">
        <w:rPr>
          <w:rFonts w:cs="Arabic11 BT"/>
          <w:vertAlign w:val="superscript"/>
          <w:rtl/>
        </w:rPr>
        <w:t>)</w:t>
      </w:r>
      <w:r w:rsidRPr="004B58AA">
        <w:rPr>
          <w:rtl/>
        </w:rPr>
        <w:t>، مثل «دعاء الافتتاح»</w:t>
      </w:r>
      <w:r w:rsidR="008F4298" w:rsidRPr="008F4298">
        <w:rPr>
          <w:rFonts w:cs="Arabic11 BT"/>
          <w:vertAlign w:val="superscript"/>
          <w:rtl/>
        </w:rPr>
        <w:t>(</w:t>
      </w:r>
      <w:r w:rsidR="008F4298" w:rsidRPr="008F4298">
        <w:rPr>
          <w:rStyle w:val="FootnoteReference"/>
          <w:rFonts w:cs="Arabic11 BT"/>
          <w:rtl/>
        </w:rPr>
        <w:footnoteReference w:id="771"/>
      </w:r>
      <w:r w:rsidR="008F4298" w:rsidRPr="008F4298">
        <w:rPr>
          <w:rFonts w:cs="Arabic11 BT"/>
          <w:vertAlign w:val="superscript"/>
          <w:rtl/>
        </w:rPr>
        <w:t>)</w:t>
      </w:r>
      <w:r w:rsidRPr="004B58AA">
        <w:rPr>
          <w:rtl/>
        </w:rPr>
        <w:t>، ويُحتمل أيضاً أن يكون «دُعَاءُ النُّدْبَة» من إنشاء وصياغة «الْبَزَوْفَرِيِّ» إذ من الممكن أن يكون معنى الفقرة المذكورة وجوب قراءة «دُعَاءِ النُّدْبَة» لأجل فرج إمام الزمان وظهوره، وعلى كل حال أصل سند الدعاء هو هذا الذي ذُكر في «</w:t>
      </w:r>
      <w:r w:rsidRPr="004B58AA">
        <w:rPr>
          <w:b/>
          <w:bCs/>
          <w:rtl/>
        </w:rPr>
        <w:t>البحار</w:t>
      </w:r>
      <w:r w:rsidRPr="004B58AA">
        <w:rPr>
          <w:rtl/>
        </w:rPr>
        <w:t>»، وأما ما جاء في كتاب «</w:t>
      </w:r>
      <w:r w:rsidRPr="004B58AA">
        <w:rPr>
          <w:b/>
          <w:bCs/>
          <w:rtl/>
        </w:rPr>
        <w:t>زاد المعاد</w:t>
      </w:r>
      <w:r w:rsidRPr="004B58AA">
        <w:rPr>
          <w:rtl/>
        </w:rPr>
        <w:t>» من قول مؤلفه: ""وأما «دُعَاءُ النُّدْبَة» المُشتمل على العقائد الحقَّة والتأسف على غيبته (عج) فمَرْويٌّ بسندٍ مُعتبرٍ عن الإمام جعفر الصادق (ع) إذ إن قراءته مسنونةٌ في الأعياد الأربعة أي يوم الجمعة ويوم عيد الفطر ويوم عيد الأضحى ويوم عيد الغدير"". فالظاهر أن مؤلفه لم يرجع إلى المُستندات بل نقل ذلك من أماكن خارجية فوقع في الخطأ إذا لو نُقل هذا الدعاء عن حضرة الصادق (ع) لنقل ذلك صاحب «</w:t>
      </w:r>
      <w:r w:rsidRPr="004B58AA">
        <w:rPr>
          <w:b/>
          <w:bCs/>
          <w:rtl/>
        </w:rPr>
        <w:t>البحار</w:t>
      </w:r>
      <w:r w:rsidRPr="004B58AA">
        <w:rPr>
          <w:rtl/>
        </w:rPr>
        <w:t>» الذي موضوعه ذكر الأسانيد والمُستندات.)). (انتهى من كلام العلامة الشوشتري).</w:t>
      </w:r>
    </w:p>
    <w:p w:rsidR="00DA04D3" w:rsidRPr="004B58AA" w:rsidRDefault="00DA04D3" w:rsidP="001D21A2">
      <w:pPr>
        <w:pStyle w:val="a6"/>
        <w:rPr>
          <w:rtl/>
        </w:rPr>
      </w:pPr>
      <w:r w:rsidRPr="004B58AA">
        <w:rPr>
          <w:rtl/>
        </w:rPr>
        <w:t xml:space="preserve">قارن أيها القارئ المحترم كلام العلامة الشوشتري هذا بما ذكرناه قبل صفحات في الكتاب </w:t>
      </w:r>
      <w:r w:rsidRPr="004B275E">
        <w:rPr>
          <w:rtl/>
        </w:rPr>
        <w:t xml:space="preserve">الحاضر (أي في حواشي الصفحتين </w:t>
      </w:r>
      <w:r w:rsidR="004B275E" w:rsidRPr="004B275E">
        <w:rPr>
          <w:rtl/>
        </w:rPr>
        <w:fldChar w:fldCharType="begin"/>
      </w:r>
      <w:r w:rsidR="004B275E" w:rsidRPr="004B275E">
        <w:rPr>
          <w:rtl/>
        </w:rPr>
        <w:instrText xml:space="preserve"> </w:instrText>
      </w:r>
      <w:r w:rsidR="004B275E" w:rsidRPr="004B275E">
        <w:instrText>PAGEREF</w:instrText>
      </w:r>
      <w:r w:rsidR="004B275E" w:rsidRPr="004B275E">
        <w:rPr>
          <w:rtl/>
        </w:rPr>
        <w:instrText xml:space="preserve"> _</w:instrText>
      </w:r>
      <w:r w:rsidR="004B275E" w:rsidRPr="004B275E">
        <w:instrText>Ref347613322 \h</w:instrText>
      </w:r>
      <w:r w:rsidR="004B275E" w:rsidRPr="004B275E">
        <w:rPr>
          <w:rtl/>
        </w:rPr>
        <w:instrText xml:space="preserve"> </w:instrText>
      </w:r>
      <w:r w:rsidR="004B275E" w:rsidRPr="004B275E">
        <w:rPr>
          <w:rtl/>
        </w:rPr>
      </w:r>
      <w:r w:rsidR="004B275E" w:rsidRPr="004B275E">
        <w:rPr>
          <w:rtl/>
        </w:rPr>
        <w:fldChar w:fldCharType="separate"/>
      </w:r>
      <w:r w:rsidR="007860CA">
        <w:rPr>
          <w:noProof/>
          <w:rtl/>
        </w:rPr>
        <w:t>458</w:t>
      </w:r>
      <w:r w:rsidR="004B275E" w:rsidRPr="004B275E">
        <w:rPr>
          <w:rtl/>
        </w:rPr>
        <w:fldChar w:fldCharType="end"/>
      </w:r>
      <w:r w:rsidRPr="004B275E">
        <w:rPr>
          <w:rtl/>
        </w:rPr>
        <w:t xml:space="preserve"> و </w:t>
      </w:r>
      <w:r w:rsidR="001D21A2">
        <w:rPr>
          <w:rFonts w:hint="cs"/>
          <w:rtl/>
        </w:rPr>
        <w:t>461</w:t>
      </w:r>
      <w:r w:rsidRPr="004B275E">
        <w:rPr>
          <w:rtl/>
        </w:rPr>
        <w:t>) نقلاً عن</w:t>
      </w:r>
      <w:r w:rsidRPr="004B58AA">
        <w:rPr>
          <w:rtl/>
        </w:rPr>
        <w:t xml:space="preserve"> الصفحة 4 من كُتيِّب «دراسة وتمحيص دعاء الندبة».</w:t>
      </w:r>
    </w:p>
    <w:p w:rsidR="00DA04D3" w:rsidRPr="004B58AA" w:rsidRDefault="00DA04D3" w:rsidP="00B30674">
      <w:pPr>
        <w:pStyle w:val="a6"/>
        <w:rPr>
          <w:rtl/>
        </w:rPr>
      </w:pPr>
      <w:r w:rsidRPr="004B58AA">
        <w:rPr>
          <w:rtl/>
        </w:rPr>
        <w:t xml:space="preserve">ثم كتب العلامة الشوشتري يقول: </w:t>
      </w:r>
    </w:p>
    <w:p w:rsidR="00DA04D3" w:rsidRPr="004B58AA" w:rsidRDefault="00DA04D3" w:rsidP="00B30674">
      <w:pPr>
        <w:pStyle w:val="a6"/>
        <w:rPr>
          <w:rtl/>
        </w:rPr>
      </w:pPr>
      <w:r w:rsidRPr="004B58AA">
        <w:rPr>
          <w:rtl/>
        </w:rPr>
        <w:t xml:space="preserve">((نعم، جاء في </w:t>
      </w:r>
      <w:r w:rsidRPr="004B58AA">
        <w:rPr>
          <w:u w:val="single"/>
          <w:rtl/>
        </w:rPr>
        <w:t>النصوص المُعتبرة</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72"/>
      </w:r>
      <w:r w:rsidR="008F4298" w:rsidRPr="008F4298">
        <w:rPr>
          <w:rFonts w:cs="Arabic11 BT"/>
          <w:vertAlign w:val="superscript"/>
          <w:rtl/>
        </w:rPr>
        <w:t>)</w:t>
      </w:r>
      <w:r w:rsidRPr="004B58AA">
        <w:rPr>
          <w:rtl/>
        </w:rPr>
        <w:t xml:space="preserve"> التي وصلتنا عن الأئمة الأطهار (عليهم السلام) أن مكان حضرة المهدي في عهد الغيبة الصغرى وعهد الغيبة الكبرى أيضاً جبل رَضْوَى"!)). </w:t>
      </w:r>
    </w:p>
    <w:p w:rsidR="00DA04D3" w:rsidRPr="004B58AA" w:rsidRDefault="00DA04D3" w:rsidP="00B30674">
      <w:pPr>
        <w:pStyle w:val="a6"/>
        <w:rPr>
          <w:rtl/>
        </w:rPr>
      </w:pPr>
      <w:r w:rsidRPr="004B58AA">
        <w:rPr>
          <w:rtl/>
        </w:rPr>
        <w:t>ثم نقل روايةً عن «محمد بن الحسن الصفار» الذي كان متساهلاً في أخذ الحديث، ونقل روايةً أيضاً عن كتاب «الغيبة» لأبي عبد الله النعماني الذي كان حاطب ليل يجمع في كتابه كل ما وصل إليه ولا يُعتمد على ما في كتابه من أخبار، ومن الواضح تماماً أن مُجرّد نقل أمثال هؤلاء الأشخاص لحديثٍ ما لا يستوجب الثقة به، ويدل على ذلك أن أحد رواة الحديث الذي نقله العلامة الشوشتري عن كتاب «الغيبة» للنعماني هو «منصور بن يونس» الذي ضُعِّف في رجال الكِشِّيّ (ص 398).</w:t>
      </w:r>
    </w:p>
    <w:p w:rsidR="00DA04D3" w:rsidRPr="004B58AA" w:rsidRDefault="00DA04D3" w:rsidP="00B30674">
      <w:pPr>
        <w:pStyle w:val="a6"/>
        <w:rPr>
          <w:rtl/>
        </w:rPr>
      </w:pPr>
      <w:r w:rsidRPr="004B58AA">
        <w:rPr>
          <w:rtl/>
        </w:rPr>
        <w:t>بناءً على ذلك فإن العلامة الشوشتري لم يُقدّم لنا سوى الادِّعاء ولم يأتنا بأيِّ نصّ من «</w:t>
      </w:r>
      <w:r w:rsidRPr="004B58AA">
        <w:rPr>
          <w:u w:val="single"/>
          <w:rtl/>
        </w:rPr>
        <w:t>النصوص المُعتبرة</w:t>
      </w:r>
      <w:r w:rsidRPr="004B58AA">
        <w:rPr>
          <w:rtl/>
        </w:rPr>
        <w:t>» التي تحدّث عنها في حين أنه كان من الواجب عليه أن يُبرز لنا نموذجاً واحداً على الأقل من تلك «</w:t>
      </w:r>
      <w:r w:rsidRPr="004B58AA">
        <w:rPr>
          <w:u w:val="single"/>
          <w:rtl/>
        </w:rPr>
        <w:t>النصوص المُعتبرة</w:t>
      </w:r>
      <w:r w:rsidRPr="004B58AA">
        <w:rPr>
          <w:rtl/>
        </w:rPr>
        <w:t>».</w:t>
      </w:r>
    </w:p>
    <w:p w:rsidR="00DA04D3" w:rsidRPr="004B58AA" w:rsidRDefault="00DA04D3" w:rsidP="00B30674">
      <w:pPr>
        <w:pStyle w:val="a6"/>
        <w:rPr>
          <w:rtl/>
        </w:rPr>
      </w:pPr>
      <w:r w:rsidRPr="004B58AA">
        <w:rPr>
          <w:b/>
          <w:bCs/>
          <w:rtl/>
        </w:rPr>
        <w:t>ثانياً</w:t>
      </w:r>
      <w:r w:rsidRPr="004B58AA">
        <w:rPr>
          <w:rtl/>
        </w:rPr>
        <w:t>: إن الادِّعاء بأن محلَّ اختفاء المهدي في الغيبة الصغرى جبل رضوى مخالف للادِّعاء بأن المهدي إنما غاب بهدف عدم وصول الأعداء إليه وللخلاص من شرِّهم! إذ لو كان مكانه في الغيبة الصغرى معروفاً لكان بإمكان أعدائه أن يصلوا إليه.</w:t>
      </w:r>
    </w:p>
    <w:p w:rsidR="00DA04D3" w:rsidRPr="004B58AA" w:rsidRDefault="00DA04D3" w:rsidP="00B30674">
      <w:pPr>
        <w:pStyle w:val="a6"/>
        <w:rPr>
          <w:rtl/>
        </w:rPr>
      </w:pPr>
      <w:r w:rsidRPr="004B58AA">
        <w:rPr>
          <w:b/>
          <w:bCs/>
          <w:rtl/>
        </w:rPr>
        <w:t>ثالثاً</w:t>
      </w:r>
      <w:r w:rsidRPr="004B58AA">
        <w:rPr>
          <w:rtl/>
        </w:rPr>
        <w:t>: لقد ثبت في كتاب «</w:t>
      </w:r>
      <w:r w:rsidRPr="004B58AA">
        <w:rPr>
          <w:b/>
          <w:bCs/>
          <w:rtl/>
        </w:rPr>
        <w:t>شَاهْرَاه اتِّحَاد</w:t>
      </w:r>
      <w:r w:rsidRPr="004B58AA">
        <w:rPr>
          <w:rtl/>
        </w:rPr>
        <w:t>» [</w:t>
      </w:r>
      <w:r w:rsidRPr="004B58AA">
        <w:rPr>
          <w:b/>
          <w:bCs/>
          <w:rtl/>
        </w:rPr>
        <w:t>طَرِيق الاتِّحاد</w:t>
      </w:r>
      <w:r w:rsidRPr="004B58AA">
        <w:rPr>
          <w:rtl/>
        </w:rPr>
        <w:t>]، (ص 237 إلى 265) أن «</w:t>
      </w:r>
      <w:r w:rsidRPr="004B58AA">
        <w:rPr>
          <w:u w:val="single"/>
          <w:rtl/>
        </w:rPr>
        <w:t>النصوص المُعتبرة</w:t>
      </w:r>
      <w:r w:rsidRPr="004B58AA">
        <w:rPr>
          <w:rtl/>
        </w:rPr>
        <w:t>» (؟!) التي نُشاهدها اليوم في الكتب حول إمامة الأئمة الاثني عشر تمَّ وضعها فيما بعد، وهي، خلافاً لما يدَّعونه، نصوص غير مُعتبرة بأيِّ وجه من الوجوه.</w:t>
      </w:r>
    </w:p>
    <w:p w:rsidR="00DA04D3" w:rsidRPr="004B58AA" w:rsidRDefault="00DA04D3" w:rsidP="00B30674">
      <w:pPr>
        <w:pStyle w:val="a6"/>
        <w:rPr>
          <w:rtl/>
        </w:rPr>
      </w:pPr>
      <w:r w:rsidRPr="004B58AA">
        <w:rPr>
          <w:rtl/>
        </w:rPr>
        <w:t xml:space="preserve">إذا كان الإمام اللاحق غير معروف للناس في زمن كل واحد من الأئمة فكيف من الممكن أن يُقدِّم الأئمة، ومن جملتهم الإمامين الباقر والصادق -عليهما السلام- للناس «نصوصاً مُعتبرةً» (؟!) حول الغيبة وحول مرَّات الغيبة وحول أماكن اختفاء الإمام الثاني عشر؟!! </w:t>
      </w:r>
    </w:p>
    <w:p w:rsidR="00DA04D3" w:rsidRPr="004B58AA" w:rsidRDefault="00DA04D3" w:rsidP="00B30674">
      <w:pPr>
        <w:pStyle w:val="a6"/>
        <w:rPr>
          <w:rtl/>
        </w:rPr>
      </w:pPr>
      <w:r w:rsidRPr="004B58AA">
        <w:rPr>
          <w:rtl/>
        </w:rPr>
        <w:t>كتب الأستاذ محمد باقر البهبودي يقول:</w:t>
      </w:r>
    </w:p>
    <w:p w:rsidR="00DA04D3" w:rsidRPr="004B58AA" w:rsidRDefault="00DA04D3" w:rsidP="00B30674">
      <w:pPr>
        <w:pStyle w:val="a6"/>
        <w:rPr>
          <w:rtl/>
        </w:rPr>
      </w:pPr>
      <w:r w:rsidRPr="004B58AA">
        <w:rPr>
          <w:rtl/>
        </w:rPr>
        <w:t>"وأمَّا قولهم: «فُلانٌ كَيْسَانِيٌّ» كان يُعتقد بأنَّ محمَّد بن علي بن الحنفيَّة هو الإمام الرَّابع وأنه لم يَمُت بل غاب في جبل رضوى وسيخرج ويملأ الأرض قِسطاً وعدلاً بعدما مُلِئَت ظُلماً وجوراً</w:t>
      </w:r>
      <w:r w:rsidR="00E93231">
        <w:rPr>
          <w:rtl/>
        </w:rPr>
        <w:t>.</w:t>
      </w:r>
      <w:r w:rsidRPr="004B58AA">
        <w:rPr>
          <w:rtl/>
        </w:rPr>
        <w:t>........ [أو يقولون:] «فُلَانٌ ناووسيٌّ» كان يُعتقد بأنَّ جعفر بن محمَّد هو المهدي وسيُبعث ويملأ الأرض قِسطاً وعدلاً</w:t>
      </w:r>
      <w:r w:rsidR="00E93231">
        <w:rPr>
          <w:rtl/>
        </w:rPr>
        <w:t>.</w:t>
      </w:r>
      <w:r w:rsidRPr="004B58AA">
        <w:rPr>
          <w:rtl/>
        </w:rPr>
        <w:t xml:space="preserve">.............. [أو يقولون:] «فُلَانٌ وَاقِفِيٌّ» كان يُعتقد بأنَّ موسى بن جعفر لم يَمُت بل غاب في جبل رضوى وسيخرج ويملأ الأرض قِسطاً وعدلاً! </w:t>
      </w:r>
    </w:p>
    <w:p w:rsidR="00DA04D3" w:rsidRPr="004B58AA" w:rsidRDefault="00DA04D3" w:rsidP="00B30674">
      <w:pPr>
        <w:pStyle w:val="a6"/>
        <w:rPr>
          <w:rtl/>
        </w:rPr>
      </w:pPr>
      <w:r w:rsidRPr="004B58AA">
        <w:rPr>
          <w:rtl/>
        </w:rPr>
        <w:t>فقد كانت القُدماء من أصحابنا [أي الشيعة] في عهد الغيبة الصغرى وبعدها، يَعُدُّون هذه المُعتقدات طعناً ولا يعملون بما تفرَّد أحدٌ من هؤلاء الفِرق مشياً على سيرتهم المعهودة في أصحاب الضعف والمُتأخِّرون منهم يُوردون أحاديثهم في أبواب الفقه فإذا كانت مُوافقة لرأيهم يَسْكُتُون عن الطعن فيهم وإذا كانت مُخالفة لرأيهم يردُّون أحاديثهم بالطعن فيهم مشياً على الخُطَّةِ التي أبدعها [شيخ الطائفة] أبو جعفر الطوسي في كتابه «</w:t>
      </w:r>
      <w:r w:rsidRPr="004B58AA">
        <w:rPr>
          <w:b/>
          <w:bCs/>
          <w:rtl/>
        </w:rPr>
        <w:t>تهذيب الأخبار</w:t>
      </w:r>
      <w:r w:rsidRPr="004B58AA">
        <w:rPr>
          <w:rtl/>
        </w:rPr>
        <w:t xml:space="preserve">» (أو تهذيب الأحكام)......!! </w:t>
      </w:r>
    </w:p>
    <w:p w:rsidR="00DA04D3" w:rsidRPr="004B58AA" w:rsidRDefault="00DA04D3" w:rsidP="00B30674">
      <w:pPr>
        <w:pStyle w:val="a6"/>
        <w:rPr>
          <w:rtl/>
        </w:rPr>
      </w:pPr>
      <w:r w:rsidRPr="004B58AA">
        <w:rPr>
          <w:rtl/>
        </w:rPr>
        <w:t>فإن سياق الإمامة في الأئمة الاثني عشر بأعيانهم وأشخاصهم -على ما نعرفهم اليوم- لم يكن مُتحقِّقاً من أول الأمر وإنما تحقَّق دوراً فدوراً وعهداً فعهداً</w:t>
      </w:r>
      <w:r w:rsidR="00E93231">
        <w:rPr>
          <w:rtl/>
        </w:rPr>
        <w:t>.</w:t>
      </w:r>
      <w:r w:rsidRPr="004B58AA">
        <w:rPr>
          <w:rtl/>
        </w:rPr>
        <w:t>...... ولذلك نرى الخواصَّ [من أصحاب الأئمة] منهم كانوا يَفِدُون إلى الإمام الحاضر ويَلْتَمِسُون منه أن يُعَرِّفهم الإمام القائم من بعده فلا يُجِيبُهُم إلا عند ضيقِ المجال والأمن من الأعداء</w:t>
      </w:r>
      <w:r w:rsidR="00E93231">
        <w:rPr>
          <w:rtl/>
        </w:rPr>
        <w:t>.</w:t>
      </w:r>
      <w:r w:rsidRPr="004B58AA">
        <w:rPr>
          <w:rtl/>
        </w:rPr>
        <w:t>..... ولذلك قَلَّتِ النُّصوصُ وعَمِيَتِ الأنباءُ عنهم ودَخَلَتِ الشُّبُهَات المُظْلِمةُ في صدورهم. كُلَّما مَضَى إمامٌ من أئمة العِترة الطَّاهرة، اختلفت الشيعة في الإمام القائم من بعده لا يدرون بمن يَأْتَمُّون وإلى ماذا يَرْجِعون؟ مع أنَّ فيهم كِبار الفُقهاء والمُتكلِّمين نُروّاها من عهد الغيبة الصغرى وقبله بقليل لَمَا آل بهم الأمر إلى هذه التَّفرقة الفاضحة والقول بالأهواء الباطلة</w:t>
      </w:r>
      <w:r w:rsidR="00E93231">
        <w:rPr>
          <w:rtl/>
        </w:rPr>
        <w:t>.</w:t>
      </w:r>
      <w:r w:rsidRPr="004B58AA">
        <w:rPr>
          <w:rtl/>
        </w:rPr>
        <w:t>.... وَلَمَا وقعت الحيرة لِأساطين المذهب وأركان الحديث سنوات عديدة وكانوا في غِنَىً أن يتسرَّعوا إلى تأليف الكتب لإثبات الغيبة وكشف الحيرة عن قلوب الأئمة بهذه الكثرة" (</w:t>
      </w:r>
      <w:r w:rsidRPr="004B58AA">
        <w:rPr>
          <w:b/>
          <w:bCs/>
          <w:rtl/>
        </w:rPr>
        <w:t>معرفة الحديث</w:t>
      </w:r>
      <w:r w:rsidRPr="004B58AA">
        <w:rPr>
          <w:rtl/>
        </w:rPr>
        <w:t>، الشيخ محمد باقر البهبودي، مركز انتشارات علمى وفرهنگى، ص 90 حتى 94 و 109)</w:t>
      </w:r>
      <w:r w:rsidR="008F4298" w:rsidRPr="008F4298">
        <w:rPr>
          <w:rFonts w:cs="Arabic11 BT"/>
          <w:vertAlign w:val="superscript"/>
          <w:rtl/>
        </w:rPr>
        <w:t>(</w:t>
      </w:r>
      <w:r w:rsidR="008F4298" w:rsidRPr="008F4298">
        <w:rPr>
          <w:rStyle w:val="FootnoteReference"/>
          <w:rFonts w:cs="Arabic11 BT"/>
          <w:rtl/>
        </w:rPr>
        <w:footnoteReference w:id="773"/>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بناءً على ذلك فلم يأتِ العلامة الشوشتري بدليل على ادِّعائه وربما يكون الأمر على عكس ما ادَّعاه تماماً، ويكون واضعو الأحاديث والأدعية قد أخذوا جبل رضوى وذي طُوى من فرقة الكيسانية أو الواقفية أو</w:t>
      </w:r>
      <w:r w:rsidR="00E93231">
        <w:rPr>
          <w:rtl/>
        </w:rPr>
        <w:t>.</w:t>
      </w:r>
      <w:r w:rsidRPr="004B58AA">
        <w:rPr>
          <w:rtl/>
        </w:rPr>
        <w:t>.... الذين كانوا من الناحية التاريخية مُتقدّمين على مُدَّعي غيبة ابن حضرة العسكري من باب مُنافسة الفِرق المُتنازعة وطردهم من الساحة الدينية، لا العكس.</w:t>
      </w:r>
    </w:p>
    <w:p w:rsidR="00DA04D3" w:rsidRPr="004B58AA" w:rsidRDefault="00DA04D3" w:rsidP="00B30674">
      <w:pPr>
        <w:pStyle w:val="a6"/>
        <w:rPr>
          <w:rtl/>
        </w:rPr>
      </w:pPr>
      <w:r w:rsidRPr="004B58AA">
        <w:rPr>
          <w:rtl/>
        </w:rPr>
        <w:t>ومن الناحية العقلية أيضاً لا يُمكن تصور أن يكون «دُعَاءُ النُّدْبَة» منسوباً إلى أحد الأئمة لأن الأئمة من الإمام الأول حتى الإمام الحادي عشر كانوا جميعاً عقلاء وكاملين وكانوا يعلمون أن الإمام الثاني عشر لم يأتِ إلى الدنيا بعد ولم يغب فكيف يُمكن مُخاطبة من لم يأتِ إلى الدنيا بما جاء في هذا الدعاء من قول الداعي: "</w:t>
      </w:r>
      <w:r w:rsidRPr="002455A1">
        <w:rPr>
          <w:rFonts w:cs="KFGQPC Uthman Taha Naskh"/>
          <w:rtl/>
        </w:rPr>
        <w:t>لَيْتَ شِعْرِي أَيْنَ اسْتَقَرَّتْ بِكَ النَّوَى بَلْ أَيُّ أَرْضٍ تُقِلُّكَ أَوْ ثَرَى أَ بِرَضْوَى أَمْ غَيْرِهَا أَمْ ذِي طُوًى‏</w:t>
      </w:r>
      <w:r w:rsidR="00E93231">
        <w:rPr>
          <w:rFonts w:cs="KFGQPC Uthman Taha Naskh"/>
          <w:rtl/>
        </w:rPr>
        <w:t>.</w:t>
      </w:r>
      <w:r w:rsidRPr="002455A1">
        <w:rPr>
          <w:rFonts w:cs="KFGQPC Uthman Taha Naskh"/>
          <w:rtl/>
        </w:rPr>
        <w:t>..... بِنَفْسِي أَنْتَ مِنْ مُغَيَّبٍ لَمْ يَخْلُ مِنَّا.......</w:t>
      </w:r>
      <w:r w:rsidRPr="004B58AA">
        <w:rPr>
          <w:rtl/>
        </w:rPr>
        <w:t>".</w:t>
      </w:r>
    </w:p>
    <w:p w:rsidR="00DA04D3" w:rsidRPr="004B58AA" w:rsidRDefault="00DA04D3" w:rsidP="00B30674">
      <w:pPr>
        <w:pStyle w:val="a6"/>
        <w:rPr>
          <w:rtl/>
        </w:rPr>
      </w:pPr>
      <w:r w:rsidRPr="004B58AA">
        <w:rPr>
          <w:rtl/>
        </w:rPr>
        <w:t>هل يصحُّ أن يقول الإمام الصادق أو الإمام الجواد أو</w:t>
      </w:r>
      <w:r w:rsidR="00E93231">
        <w:rPr>
          <w:rtl/>
        </w:rPr>
        <w:t>.</w:t>
      </w:r>
      <w:r w:rsidRPr="004B58AA">
        <w:rPr>
          <w:rtl/>
        </w:rPr>
        <w:t>.... لحفيدهما الذي لم يُولد بعد ولم يغب: "</w:t>
      </w:r>
      <w:r w:rsidRPr="002455A1">
        <w:rPr>
          <w:rFonts w:cs="KFGQPC Uthman Taha Naskh"/>
          <w:rtl/>
        </w:rPr>
        <w:t>أَيْنَ اسْتَقَرَّتْ بِكَ النَّوَى بَلْ أَيُّ أَرْضٍ تُقِلُّكَ أَوْ ثَرَى أَ بِرَضْوَى أَمْ غَيْرِهَا أَمْ ذِي طُوًى</w:t>
      </w:r>
      <w:r w:rsidRPr="004B58AA">
        <w:rPr>
          <w:rtl/>
        </w:rPr>
        <w:t xml:space="preserve">"؟!! ألم يكن الأئمة يعلمون أنه لم يُولد بعد ولم يسكن في الجبل بعد؟! لعلَّهم يقولون: إن الإمام الثاني عشر قرأ هذا الدعاء لنفسه واشتكى وندب من فراق نفسه لنفسه!!! هل من الممكن أن لا يعلم الإمام موضع نفسه ويقول:‏ </w:t>
      </w:r>
      <w:r w:rsidRPr="002455A1">
        <w:rPr>
          <w:rFonts w:cs="KFGQPC Uthman Taha Naskh"/>
          <w:rtl/>
        </w:rPr>
        <w:t>لَيْتَ شِعْرِي أَيْنَ اسْتَقَرَّتْ بِكَ النَّوَى بَلْ أَيُّ أَرْضٍ تُقِلُّكَ أَوْ ثَرَى</w:t>
      </w:r>
      <w:r w:rsidRPr="004B58AA">
        <w:rPr>
          <w:rtl/>
        </w:rPr>
        <w:t xml:space="preserve">؟!! ألا يستحي الذين ينسبون هذا الدعاء إلى الإمام؟! </w:t>
      </w:r>
    </w:p>
    <w:p w:rsidR="00DA04D3" w:rsidRPr="004B58AA" w:rsidRDefault="00DA04D3" w:rsidP="00B30674">
      <w:pPr>
        <w:pStyle w:val="a6"/>
        <w:rPr>
          <w:rtl/>
        </w:rPr>
      </w:pPr>
      <w:r w:rsidRPr="004B58AA">
        <w:rPr>
          <w:rtl/>
        </w:rPr>
        <w:t>وإشكالنا الآخر على العلامة الشوشتري أنه تجاهل تماماً المضامين المعيبة لنصِّ الدعاء!! في حين أنه كان من الواجب عليه أن يُبيِّن عيوب هذا الدعاء لإيقاظ الناس وتوعيتهم. وإنه لمما يستدعي العجب كثيراً أن نجده بدلاً من بيان عيوب هذا الدعاء يقول في ختام رسالته: "بالطبع، ما أحسن زيادة الأعمال الصالحة</w:t>
      </w:r>
      <w:r w:rsidR="008F4298" w:rsidRPr="008F4298">
        <w:rPr>
          <w:rFonts w:cs="Arabic11 BT"/>
          <w:vertAlign w:val="superscript"/>
          <w:rtl/>
        </w:rPr>
        <w:t>(</w:t>
      </w:r>
      <w:r w:rsidR="008F4298" w:rsidRPr="008F4298">
        <w:rPr>
          <w:rStyle w:val="FootnoteReference"/>
          <w:rFonts w:cs="Arabic11 BT"/>
          <w:rtl/>
        </w:rPr>
        <w:footnoteReference w:id="774"/>
      </w:r>
      <w:r w:rsidR="008F4298" w:rsidRPr="008F4298">
        <w:rPr>
          <w:rFonts w:cs="Arabic11 BT"/>
          <w:vertAlign w:val="superscript"/>
          <w:rtl/>
        </w:rPr>
        <w:t>)</w:t>
      </w:r>
      <w:r w:rsidRPr="004B58AA">
        <w:rPr>
          <w:rtl/>
        </w:rPr>
        <w:t>، ولعلَّهم يتوسلون بهذا الدعاء على أمل الفرج إذ قال تعالى: «</w:t>
      </w:r>
      <w:r w:rsidRPr="00544AB0">
        <w:rPr>
          <w:rFonts w:cs="KFGQPC Uthman Taha Naskh"/>
          <w:b/>
          <w:bCs/>
          <w:szCs w:val="26"/>
          <w:rtl/>
        </w:rPr>
        <w:t>ادْعُونِي أَسْتَجِبْ لَكُمْ</w:t>
      </w:r>
      <w:r w:rsidRPr="004B58AA">
        <w:rPr>
          <w:rtl/>
        </w:rPr>
        <w:t>»"!!</w:t>
      </w:r>
    </w:p>
    <w:p w:rsidR="00DA04D3" w:rsidRPr="004B58AA" w:rsidRDefault="00DA04D3" w:rsidP="003C1E23">
      <w:pPr>
        <w:pStyle w:val="a6"/>
        <w:rPr>
          <w:rtl/>
        </w:rPr>
      </w:pPr>
      <w:r w:rsidRPr="004B58AA">
        <w:rPr>
          <w:rtl/>
        </w:rPr>
        <w:t xml:space="preserve">ونقول: إن الله تعالى قال: </w:t>
      </w:r>
      <w:r w:rsidR="00483F58">
        <w:rPr>
          <w:rFonts w:ascii="KFGQPC Uthman Taha Naskh" w:cs="KFGQPC Uthman Taha Naskh"/>
          <w:sz w:val="28"/>
          <w:rtl/>
        </w:rPr>
        <w:t>﴿</w:t>
      </w:r>
      <w:r w:rsidR="003C1E23" w:rsidRPr="003C1E23">
        <w:rPr>
          <w:rStyle w:val="Char4"/>
          <w:rtl/>
        </w:rPr>
        <w:t xml:space="preserve">وَقَالَ رَبُّكُمُ ٱدۡعُونِيٓ أَسۡتَجِبۡ </w:t>
      </w:r>
      <w:r w:rsidR="002455A1">
        <w:rPr>
          <w:rStyle w:val="Char4"/>
          <w:rtl/>
        </w:rPr>
        <w:t>لَكُمۡ</w:t>
      </w:r>
      <w:r w:rsidR="00483F58">
        <w:rPr>
          <w:rFonts w:ascii="KFGQPC Uthman Taha Naskh" w:cs="KFGQPC Uthman Taha Naskh"/>
          <w:sz w:val="28"/>
          <w:rtl/>
        </w:rPr>
        <w:t>﴾</w:t>
      </w:r>
      <w:r w:rsidR="003C1E23">
        <w:rPr>
          <w:rFonts w:ascii="KFGQPC Uthman Taha Naskh" w:cs="KFGQPC Uthman Taha Naskh"/>
          <w:sz w:val="28"/>
          <w:rtl/>
        </w:rPr>
        <w:t xml:space="preserve"> </w:t>
      </w:r>
      <w:r w:rsidR="003C1E23" w:rsidRPr="003C1E23">
        <w:rPr>
          <w:rStyle w:val="Char5"/>
          <w:rtl/>
        </w:rPr>
        <w:t>[غافر: ٦٠]</w:t>
      </w:r>
      <w:r w:rsidR="003C1E23">
        <w:rPr>
          <w:rFonts w:ascii="KFGQPC Uthman Taha Naskh" w:cs="KFGQPC Uthman Taha Naskh"/>
          <w:sz w:val="28"/>
          <w:rtl/>
        </w:rPr>
        <w:t xml:space="preserve">  </w:t>
      </w:r>
      <w:r w:rsidRPr="004B58AA">
        <w:rPr>
          <w:rtl/>
        </w:rPr>
        <w:t>ولم يقل: «ادعوا مخلوقاتي والمُقرَّبين مني»، هذا في حين أن الناس يقرؤون «دُعَاءَ النُّدْبَة» المليء بالأخطاء والعيوب، ونظائره، في كل مكان وفي كل وقت ويعتبرون الإمام -الذي له مكان مُستقرٌّ فيه على حدِّ قولك وله حركة وسير في أوقات أخرى - حاضراً ناظراً في كل مكان وسميعاً لدعائنا!! وَمِنْ ثَمَّ فلا</w:t>
      </w:r>
      <w:r w:rsidRPr="004B58AA">
        <w:rPr>
          <w:rFonts w:cs="Times New Roman"/>
          <w:rtl/>
        </w:rPr>
        <w:t> </w:t>
      </w:r>
      <w:r w:rsidRPr="004B58AA">
        <w:rPr>
          <w:rtl/>
        </w:rPr>
        <w:t>علاقة أبداً لقراءة أدعية مثل «دُعَاءِ النُّدْبَة» بدعاء الله، وهذا أمر لا يخفى بالطبع على العلامة الشوشتري! (فَتَأَمَّل).</w:t>
      </w:r>
    </w:p>
    <w:p w:rsidR="000A5010" w:rsidRDefault="00DA04D3" w:rsidP="000A5010">
      <w:pPr>
        <w:pStyle w:val="a6"/>
        <w:rPr>
          <w:rtl/>
        </w:rPr>
      </w:pPr>
      <w:r w:rsidRPr="004B58AA">
        <w:rPr>
          <w:rtl/>
        </w:rPr>
        <w:t xml:space="preserve">للأسف، لقد ابتعدت الأمة الإسلامية اليوم عن سُنَّة رسول الله </w:t>
      </w:r>
      <w:r w:rsidRPr="004B58AA">
        <w:rPr>
          <w:rFonts w:ascii="Abo-thar" w:hAnsi="Abo-thar"/>
          <w:sz w:val="30"/>
        </w:rPr>
        <w:t></w:t>
      </w:r>
      <w:r w:rsidRPr="004B58AA">
        <w:rPr>
          <w:rtl/>
        </w:rPr>
        <w:t xml:space="preserve"> وتلوَّثت بالبدع، وأصبح الناس يقومون بأعمال باسم دين الله لم تكن في صدر الإسلام ولم يفعلها رسول الله </w:t>
      </w:r>
      <w:r w:rsidRPr="004B58AA">
        <w:rPr>
          <w:rFonts w:ascii="Abo-thar" w:hAnsi="Abo-thar"/>
          <w:sz w:val="30"/>
        </w:rPr>
        <w:t></w:t>
      </w:r>
      <w:r w:rsidRPr="004B58AA">
        <w:rPr>
          <w:rtl/>
        </w:rPr>
        <w:t>، ومن جملة ذلك قراءة «دُعَاءِ النُّدْبَة». وإذا أراد أحدٌ اليوم أن يُفْهِمَ الناس هذه الحقيقة منعه المُتكسِّبون بالدين الذين قاموا بهذه الأعمال باسم الدين على مدى سنوات ونالوا بذلك المال والجاه، واتَّهموه واتَّهموا كلَّ مُصلح يريد توعية الناس وتخليصهم من البدع بمئات التُّهم والافتراءات، وأثاروا حوله لغطاً وضجَّةً حتى لا يُصغي أحد إلى كلامه ويبتعد الناس عنه. والناس أيضاً مُقصِّرون بالطبع، لأنهم لا يُبدون استعداداً للتفكُّر والتأمُّل في المسائل الدينية ولعلَّهم لا يعتبرون أن من واجبهم أن يفهموا ما يُعرض عليهم من أمور الدين ويتفكَّروا فيه!! وصفة الناس هذه هي التي أدَّت إلى رواج البدع بينهم. وبالطبع ينسب مُروِّجو البدع أيضاً بدعهم إلى دين الله وإلى الرسول والإمام ولا يتحقَّق الناس أو يفحصوا مدى صحة هذه النسبة وسُقمها. وأصبح وضعنا اليوم مطابقاً تماماً للحديث الذي قاله حضرة العسكري:</w:t>
      </w:r>
    </w:p>
    <w:bookmarkStart w:id="124" w:name="_Ref347660931"/>
    <w:p w:rsidR="00DA04D3" w:rsidRPr="004B58AA" w:rsidRDefault="000A5010" w:rsidP="00821142">
      <w:pPr>
        <w:pStyle w:val="a6"/>
        <w:rPr>
          <w:rtl/>
        </w:rPr>
      </w:pPr>
      <w:r w:rsidRPr="00AF40EA">
        <w:rPr>
          <w:color w:val="FFFFFF"/>
          <w:sz w:val="2"/>
          <w:szCs w:val="2"/>
          <w:rtl/>
        </w:rPr>
        <w:fldChar w:fldCharType="begin"/>
      </w:r>
      <w:r w:rsidRPr="00AF40EA">
        <w:rPr>
          <w:color w:val="FFFFFF"/>
          <w:sz w:val="2"/>
          <w:szCs w:val="2"/>
          <w:rtl/>
        </w:rPr>
        <w:instrText xml:space="preserve"> </w:instrText>
      </w:r>
      <w:r w:rsidRPr="00AF40EA">
        <w:rPr>
          <w:color w:val="FFFFFF"/>
          <w:sz w:val="2"/>
          <w:szCs w:val="2"/>
        </w:rPr>
        <w:instrText>SEQ</w:instrText>
      </w:r>
      <w:r w:rsidRPr="00AF40EA">
        <w:rPr>
          <w:color w:val="FFFFFF"/>
          <w:sz w:val="2"/>
          <w:szCs w:val="2"/>
          <w:rtl/>
        </w:rPr>
        <w:instrText xml:space="preserve"> ارجاعات \* </w:instrText>
      </w:r>
      <w:r w:rsidRPr="00AF40EA">
        <w:rPr>
          <w:color w:val="FFFFFF"/>
          <w:sz w:val="2"/>
          <w:szCs w:val="2"/>
        </w:rPr>
        <w:instrText>ARABIC</w:instrText>
      </w:r>
      <w:r w:rsidRPr="00AF40EA">
        <w:rPr>
          <w:color w:val="FFFFFF"/>
          <w:sz w:val="2"/>
          <w:szCs w:val="2"/>
          <w:rtl/>
        </w:rPr>
        <w:instrText xml:space="preserve"> </w:instrText>
      </w:r>
      <w:r w:rsidRPr="00AF40EA">
        <w:rPr>
          <w:color w:val="FFFFFF"/>
          <w:sz w:val="2"/>
          <w:szCs w:val="2"/>
          <w:rtl/>
        </w:rPr>
        <w:fldChar w:fldCharType="separate"/>
      </w:r>
      <w:r w:rsidR="007860CA">
        <w:rPr>
          <w:noProof/>
          <w:color w:val="FFFFFF"/>
          <w:sz w:val="2"/>
          <w:szCs w:val="2"/>
          <w:rtl/>
        </w:rPr>
        <w:t>75</w:t>
      </w:r>
      <w:r w:rsidRPr="00AF40EA">
        <w:rPr>
          <w:color w:val="FFFFFF"/>
          <w:sz w:val="2"/>
          <w:szCs w:val="2"/>
          <w:rtl/>
        </w:rPr>
        <w:fldChar w:fldCharType="end"/>
      </w:r>
      <w:r w:rsidR="00DA04D3" w:rsidRPr="004B58AA">
        <w:rPr>
          <w:rtl/>
        </w:rPr>
        <w:t xml:space="preserve"> "</w:t>
      </w:r>
      <w:r w:rsidR="00DA04D3" w:rsidRPr="002455A1">
        <w:rPr>
          <w:rFonts w:cs="KFGQPC Uthman Taha Naskh"/>
          <w:rtl/>
        </w:rPr>
        <w:t>سَيَ</w:t>
      </w:r>
      <w:r w:rsidR="00821142">
        <w:rPr>
          <w:rFonts w:cs="KFGQPC Uthman Taha Naskh"/>
          <w:rtl/>
        </w:rPr>
        <w:t>أْتِي زَمَانٌ عَلَى النَّاسِ...</w:t>
      </w:r>
      <w:r w:rsidR="00DA04D3" w:rsidRPr="002455A1">
        <w:rPr>
          <w:rFonts w:cs="KFGQPC Uthman Taha Naskh"/>
          <w:rtl/>
        </w:rPr>
        <w:t xml:space="preserve"> السُّنَّةُ فِيهِمْ بِدْعَةٌ وَالْبِدْعَةُ فِيهِمْ سُنَّةٌ،</w:t>
      </w:r>
      <w:r w:rsidR="00E93231">
        <w:rPr>
          <w:rFonts w:cs="KFGQPC Uthman Taha Naskh"/>
          <w:rtl/>
        </w:rPr>
        <w:t>.</w:t>
      </w:r>
      <w:r w:rsidR="00DA04D3" w:rsidRPr="002455A1">
        <w:rPr>
          <w:rFonts w:cs="KFGQPC Uthman Taha Naskh"/>
          <w:rtl/>
        </w:rPr>
        <w:t>.. كُل</w:t>
      </w:r>
      <w:r w:rsidR="00821142">
        <w:rPr>
          <w:rFonts w:cs="KFGQPC Uthman Taha Naskh"/>
          <w:rtl/>
        </w:rPr>
        <w:t>ُّ جَاهِلٍ عِنْدَهُمْ خَبِيرٌ..</w:t>
      </w:r>
      <w:r w:rsidR="00DA04D3" w:rsidRPr="002455A1">
        <w:rPr>
          <w:rFonts w:cs="KFGQPC Uthman Taha Naskh"/>
          <w:rtl/>
        </w:rPr>
        <w:t>. لَا يُمَيِّزُونَ بَيْنَ الْمُخْلِصِ وَالْمُرْتَابِ لَا يَعْرِفُونَ الضَّأْنَ مِنَ الذِّئَابِ عُلَمَاؤُهُمْ شِرَارُ خَلْقِ اللهِ عَلَى وَجْهِ الْأَرْضِ لِأَنَّهُمْ يَمِيلُونَ إِلَى الْفَلْسَفَةِ</w:t>
      </w:r>
      <w:r w:rsidR="008F4298" w:rsidRPr="002455A1">
        <w:rPr>
          <w:rFonts w:cs="Arabic11 BT"/>
          <w:vertAlign w:val="superscript"/>
          <w:rtl/>
        </w:rPr>
        <w:t>(</w:t>
      </w:r>
      <w:r w:rsidR="008F4298" w:rsidRPr="002455A1">
        <w:rPr>
          <w:rStyle w:val="FootnoteReference"/>
          <w:rFonts w:cs="Arabic11 BT"/>
          <w:rtl/>
        </w:rPr>
        <w:footnoteReference w:id="775"/>
      </w:r>
      <w:r w:rsidR="008F4298" w:rsidRPr="002455A1">
        <w:rPr>
          <w:rFonts w:cs="Arabic11 BT"/>
          <w:vertAlign w:val="superscript"/>
          <w:rtl/>
        </w:rPr>
        <w:t>)</w:t>
      </w:r>
      <w:r w:rsidR="00821142">
        <w:rPr>
          <w:rFonts w:cs="KFGQPC Uthman Taha Naskh"/>
          <w:rtl/>
        </w:rPr>
        <w:t xml:space="preserve"> وَالتَّصَوُّف‏..</w:t>
      </w:r>
      <w:r w:rsidR="00DA04D3" w:rsidRPr="002455A1">
        <w:rPr>
          <w:rFonts w:cs="KFGQPC Uthman Taha Naskh"/>
          <w:rtl/>
        </w:rPr>
        <w:t>. الخ</w:t>
      </w:r>
      <w:r w:rsidR="00DA04D3" w:rsidRPr="004B58AA">
        <w:rPr>
          <w:rtl/>
        </w:rPr>
        <w:t>"</w:t>
      </w:r>
      <w:r w:rsidR="008F4298" w:rsidRPr="008F4298">
        <w:rPr>
          <w:rFonts w:cs="Arabic11 BT"/>
          <w:vertAlign w:val="superscript"/>
          <w:rtl/>
        </w:rPr>
        <w:t>(</w:t>
      </w:r>
      <w:r w:rsidR="008F4298" w:rsidRPr="008F4298">
        <w:rPr>
          <w:rStyle w:val="FootnoteReference"/>
          <w:rFonts w:cs="Arabic11 BT"/>
          <w:rtl/>
        </w:rPr>
        <w:footnoteReference w:id="776"/>
      </w:r>
      <w:r w:rsidR="008F4298" w:rsidRPr="008F4298">
        <w:rPr>
          <w:rFonts w:cs="Arabic11 BT"/>
          <w:vertAlign w:val="superscript"/>
          <w:rtl/>
        </w:rPr>
        <w:t>)</w:t>
      </w:r>
      <w:r w:rsidR="00DA04D3" w:rsidRPr="004B58AA">
        <w:rPr>
          <w:rtl/>
        </w:rPr>
        <w:t xml:space="preserve"> (سفينة البحار، ج2، ص57).</w:t>
      </w:r>
      <w:bookmarkEnd w:id="124"/>
      <w:r w:rsidR="00DA04D3" w:rsidRPr="004B58AA">
        <w:rPr>
          <w:rtl/>
        </w:rPr>
        <w:t xml:space="preserve"> </w:t>
      </w:r>
    </w:p>
    <w:p w:rsidR="00DA04D3" w:rsidRPr="004B58AA" w:rsidRDefault="00DA04D3" w:rsidP="00B30674">
      <w:pPr>
        <w:pStyle w:val="a6"/>
        <w:rPr>
          <w:rtl/>
        </w:rPr>
      </w:pPr>
      <w:r w:rsidRPr="004B58AA">
        <w:rPr>
          <w:rtl/>
        </w:rPr>
        <w:t>في مثل هذه الأحوال يجب على أهل العلم بالقرآن ومسائل الإسلام أن يبذلوا كل جهدهم لأجل إيقاظ المسلمين ويتحملوا في هذا السبيل العذاب والمشقة والمرارة كي يخلوا مسؤوليتهم ويُبرئوا ذمَّتهم أمام الله وينالوا الأجر الجزيل عند ربِّهم.</w:t>
      </w:r>
    </w:p>
    <w:p w:rsidR="00DA04D3" w:rsidRPr="004B58AA" w:rsidRDefault="00DA04D3" w:rsidP="00B30674">
      <w:pPr>
        <w:pStyle w:val="a6"/>
        <w:rPr>
          <w:rtl/>
        </w:rPr>
      </w:pPr>
      <w:r w:rsidRPr="004B58AA">
        <w:rPr>
          <w:rtl/>
        </w:rPr>
        <w:t>وعلى كل حال فإحدى الأعمال التي تتم باسم الدين ولا سند لها في الشريعة قراءة «دُعَاءِ النُّدْبَةِ» الذي تخالف كثيرٌ من جُمَلِه كتاب الله تعالى والعقل والتاريخ، ونحن، أداءً لواجبنا الديني، سنذكر فيما يلي بعض هذه المخالفات بلغة سهلة كنموذج فقط:</w:t>
      </w:r>
    </w:p>
    <w:p w:rsidR="00DA04D3" w:rsidRPr="004B58AA" w:rsidRDefault="00DA04D3" w:rsidP="00B30674">
      <w:pPr>
        <w:pStyle w:val="a6"/>
        <w:rPr>
          <w:rtl/>
        </w:rPr>
      </w:pPr>
      <w:r w:rsidRPr="004B58AA">
        <w:rPr>
          <w:rtl/>
        </w:rPr>
        <w:t>1- الخطأ المُرتَكَب في هذا الدعاء بشأن الآية 47 من سورة «سبأ»</w:t>
      </w:r>
      <w:r w:rsidR="008F4298" w:rsidRPr="008F4298">
        <w:rPr>
          <w:rFonts w:cs="Arabic11 BT"/>
          <w:vertAlign w:val="superscript"/>
          <w:rtl/>
        </w:rPr>
        <w:t>(</w:t>
      </w:r>
      <w:r w:rsidR="008F4298" w:rsidRPr="008F4298">
        <w:rPr>
          <w:rStyle w:val="FootnoteReference"/>
          <w:rFonts w:cs="Arabic11 BT"/>
          <w:rtl/>
        </w:rPr>
        <w:footnoteReference w:id="777"/>
      </w:r>
      <w:r w:rsidR="008F4298" w:rsidRPr="008F4298">
        <w:rPr>
          <w:rFonts w:cs="Arabic11 BT"/>
          <w:vertAlign w:val="superscript"/>
          <w:rtl/>
        </w:rPr>
        <w:t>)</w:t>
      </w:r>
      <w:r w:rsidRPr="004B58AA">
        <w:rPr>
          <w:rtl/>
        </w:rPr>
        <w:t>.</w:t>
      </w:r>
    </w:p>
    <w:p w:rsidR="00DA04D3" w:rsidRPr="004B58AA" w:rsidRDefault="00DA04D3" w:rsidP="002B332E">
      <w:pPr>
        <w:pStyle w:val="a6"/>
        <w:rPr>
          <w:rtl/>
        </w:rPr>
      </w:pPr>
      <w:r w:rsidRPr="004B58AA">
        <w:rPr>
          <w:rtl/>
        </w:rPr>
        <w:t>2- يقول الدعاء مخاطباً الإمامَ عليّاً (ع): "</w:t>
      </w:r>
      <w:r w:rsidRPr="00544AB0">
        <w:rPr>
          <w:rFonts w:cs="KFGQPC Uthman Taha Naskh"/>
          <w:b/>
          <w:bCs/>
          <w:szCs w:val="26"/>
          <w:rtl/>
        </w:rPr>
        <w:t>يَا ابْنَ النَّبَإِ الْعَظِيمِ</w:t>
      </w:r>
      <w:r w:rsidRPr="004B58AA">
        <w:rPr>
          <w:rtl/>
        </w:rPr>
        <w:t xml:space="preserve">‏". من هذا يُعْلَمُ أن واضع الدعاء متأثِّرٌ بالأحاديث الموضوعة التي تقول إن المقصود من «النَّبَإِ الْعَظِيمِ» في قوله تعالى: </w:t>
      </w:r>
      <w:r w:rsidR="00483F58">
        <w:rPr>
          <w:rFonts w:ascii="KFGQPC Uthman Taha Naskh" w:cs="KFGQPC Uthman Taha Naskh"/>
          <w:sz w:val="28"/>
          <w:rtl/>
        </w:rPr>
        <w:t>﴿</w:t>
      </w:r>
      <w:r w:rsidR="003C1E23" w:rsidRPr="003C1E23">
        <w:rPr>
          <w:rStyle w:val="Char4"/>
          <w:rtl/>
        </w:rPr>
        <w:t>عَمَّ يَتَسَآءَلُونَ ١ عَنِ ٱلنَّبَإِ ٱلۡعَظِيمِ ٢</w:t>
      </w:r>
      <w:r w:rsidR="00483F58">
        <w:rPr>
          <w:rFonts w:ascii="KFGQPC Uthman Taha Naskh" w:cs="KFGQPC Uthman Taha Naskh"/>
          <w:sz w:val="28"/>
          <w:rtl/>
        </w:rPr>
        <w:t>﴾</w:t>
      </w:r>
      <w:r w:rsidR="003C1E23">
        <w:rPr>
          <w:rFonts w:ascii="KFGQPC Uthman Taha Naskh" w:cs="KFGQPC Uthman Taha Naskh"/>
          <w:sz w:val="28"/>
          <w:rtl/>
        </w:rPr>
        <w:t xml:space="preserve"> </w:t>
      </w:r>
      <w:r w:rsidR="003C1E23" w:rsidRPr="003C1E23">
        <w:rPr>
          <w:rStyle w:val="Char5"/>
          <w:rtl/>
        </w:rPr>
        <w:t>[النبا: ١،  ٢]</w:t>
      </w:r>
      <w:r w:rsidR="003C1E23">
        <w:rPr>
          <w:rFonts w:ascii="KFGQPC Uthman Taha Naskh" w:cs="KFGQPC Uthman Taha Naskh"/>
          <w:sz w:val="28"/>
          <w:rtl/>
        </w:rPr>
        <w:t xml:space="preserve">  </w:t>
      </w:r>
      <w:r w:rsidRPr="004B58AA">
        <w:rPr>
          <w:rtl/>
        </w:rPr>
        <w:t xml:space="preserve">هو الإمام عليٌّ (ع)، وَمِنْ ثَمَّ فالداعي يريد القول إن إمام الزمان ابنُ عليٍّ (ع) النبإ العظيم! هذا في حين أن سورة ص (الآيات 67 - 68) وسورة النبأ كلاهما نزل في مكة، وفي الفترة المكية من الدعوة لم يكن هناك تساؤل ولا اختلاف مع النبي بشأن ابن عمِّه حتى يُنزِل اللهُ آيةً بهذا الشأن بل كان المشركون مختلفين مع النبي بشأن القيامة. ولقد تحدثنا عن معنى «النبأ العظيم» </w:t>
      </w:r>
      <w:r w:rsidRPr="00F514FE">
        <w:rPr>
          <w:rtl/>
        </w:rPr>
        <w:t xml:space="preserve">في الكتاب الحالي بما فيه الكفاية فَلْيُرَاجَعْ ثَمَّةَ (ص </w:t>
      </w:r>
      <w:r w:rsidR="00F514FE" w:rsidRPr="00F514FE">
        <w:rPr>
          <w:rtl/>
        </w:rPr>
        <w:fldChar w:fldCharType="begin"/>
      </w:r>
      <w:r w:rsidR="00F514FE" w:rsidRPr="00F514FE">
        <w:rPr>
          <w:rtl/>
        </w:rPr>
        <w:instrText xml:space="preserve"> </w:instrText>
      </w:r>
      <w:r w:rsidR="00F514FE" w:rsidRPr="00F514FE">
        <w:instrText>PAGEREF</w:instrText>
      </w:r>
      <w:r w:rsidR="00F514FE" w:rsidRPr="00F514FE">
        <w:rPr>
          <w:rtl/>
        </w:rPr>
        <w:instrText xml:space="preserve"> _</w:instrText>
      </w:r>
      <w:r w:rsidR="00F514FE" w:rsidRPr="00F514FE">
        <w:instrText>Ref347613672 \h</w:instrText>
      </w:r>
      <w:r w:rsidR="00F514FE" w:rsidRPr="00F514FE">
        <w:rPr>
          <w:rtl/>
        </w:rPr>
        <w:instrText xml:space="preserve"> </w:instrText>
      </w:r>
      <w:r w:rsidR="00F514FE" w:rsidRPr="00F514FE">
        <w:rPr>
          <w:rtl/>
        </w:rPr>
      </w:r>
      <w:r w:rsidR="00F514FE" w:rsidRPr="00F514FE">
        <w:rPr>
          <w:rtl/>
        </w:rPr>
        <w:fldChar w:fldCharType="separate"/>
      </w:r>
      <w:r w:rsidR="007860CA">
        <w:rPr>
          <w:noProof/>
          <w:rtl/>
        </w:rPr>
        <w:t>46</w:t>
      </w:r>
      <w:r w:rsidR="00F514FE" w:rsidRPr="00F514FE">
        <w:rPr>
          <w:rtl/>
        </w:rPr>
        <w:fldChar w:fldCharType="end"/>
      </w:r>
      <w:r w:rsidRPr="00F514FE">
        <w:rPr>
          <w:rtl/>
        </w:rPr>
        <w:t xml:space="preserve"> - </w:t>
      </w:r>
      <w:r w:rsidR="002B332E">
        <w:rPr>
          <w:rFonts w:hint="cs"/>
          <w:rtl/>
        </w:rPr>
        <w:t>48</w:t>
      </w:r>
      <w:r w:rsidRPr="00F514FE">
        <w:rPr>
          <w:rtl/>
        </w:rPr>
        <w:t>).</w:t>
      </w:r>
    </w:p>
    <w:p w:rsidR="00DA04D3" w:rsidRPr="004B58AA" w:rsidRDefault="00DA04D3" w:rsidP="003C1E23">
      <w:pPr>
        <w:pStyle w:val="a6"/>
        <w:rPr>
          <w:rtl/>
        </w:rPr>
      </w:pPr>
      <w:r w:rsidRPr="004B58AA">
        <w:rPr>
          <w:rtl/>
        </w:rPr>
        <w:t>3- يقول: "</w:t>
      </w:r>
      <w:r w:rsidRPr="002455A1">
        <w:rPr>
          <w:rFonts w:cs="KFGQPC Uthman Taha Naskh"/>
          <w:rtl/>
        </w:rPr>
        <w:t>ثُمَّ جَعَلْتَ أَجْرَ مُحَمَّدٍ -صَلَوَاتُكَ عَلَيْهِ وَآلِهِ- مَوَدَّتَهُمْ فِي كِتَابِكَ فَقُلْتَ:</w:t>
      </w:r>
      <w:r w:rsidRPr="004B58AA">
        <w:rPr>
          <w:rtl/>
        </w:rPr>
        <w:t xml:space="preserve"> </w:t>
      </w:r>
      <w:r w:rsidR="00483F58">
        <w:rPr>
          <w:rFonts w:ascii="KFGQPC Uthman Taha Naskh" w:cs="KFGQPC Uthman Taha Naskh"/>
          <w:sz w:val="28"/>
          <w:rtl/>
        </w:rPr>
        <w:t>﴿</w:t>
      </w:r>
      <w:r w:rsidR="003C1E23" w:rsidRPr="003C1E23">
        <w:rPr>
          <w:rStyle w:val="Char4"/>
          <w:rtl/>
        </w:rPr>
        <w:t xml:space="preserve">لَّآ أَسۡ‍َٔلُكُمۡ عَلَيۡهِ أَجۡرًا إِلَّا ٱلۡمَوَدَّةَ فِي </w:t>
      </w:r>
      <w:r w:rsidR="004251F8">
        <w:rPr>
          <w:rStyle w:val="Char4"/>
          <w:rtl/>
        </w:rPr>
        <w:t>ٱلۡقُرۡبَىٰ</w:t>
      </w:r>
      <w:r w:rsidR="00483F58">
        <w:rPr>
          <w:rFonts w:ascii="KFGQPC Uthman Taha Naskh" w:cs="KFGQPC Uthman Taha Naskh"/>
          <w:sz w:val="28"/>
          <w:rtl/>
        </w:rPr>
        <w:t>﴾</w:t>
      </w:r>
      <w:r w:rsidR="003C1E23">
        <w:rPr>
          <w:rFonts w:ascii="KFGQPC Uthman Taha Naskh" w:cs="KFGQPC Uthman Taha Naskh"/>
          <w:sz w:val="28"/>
          <w:rtl/>
        </w:rPr>
        <w:t xml:space="preserve"> </w:t>
      </w:r>
      <w:r w:rsidR="003C1E23" w:rsidRPr="003C1E23">
        <w:rPr>
          <w:rStyle w:val="Char5"/>
          <w:rtl/>
        </w:rPr>
        <w:t>[الشورى: ٢٣]</w:t>
      </w:r>
      <w:r w:rsidRPr="004B58AA">
        <w:rPr>
          <w:rtl/>
        </w:rPr>
        <w:t>"!</w:t>
      </w:r>
    </w:p>
    <w:p w:rsidR="00DA04D3" w:rsidRPr="004B58AA" w:rsidRDefault="00DA04D3" w:rsidP="00FB5438">
      <w:pPr>
        <w:pStyle w:val="a6"/>
        <w:rPr>
          <w:rtl/>
        </w:rPr>
      </w:pPr>
      <w:r w:rsidRPr="004B58AA">
        <w:rPr>
          <w:rtl/>
        </w:rPr>
        <w:t xml:space="preserve">إن مُلَفِّق هذا الدعاء يدَّعي - كسائر الخرافيين - أن أجر رسول الله </w:t>
      </w:r>
      <w:r w:rsidRPr="004B58AA">
        <w:rPr>
          <w:rtl/>
        </w:rPr>
        <w:sym w:font="Abo-thar" w:char="F04A"/>
      </w:r>
      <w:r w:rsidRPr="004B58AA">
        <w:rPr>
          <w:rtl/>
        </w:rPr>
        <w:t xml:space="preserve"> على رسالته هو مودَّتُنا لأهل بيته ومحبتنا لهم، ولكن هذا الادِّعاء يتعارض مع القرآن والعقل والتاريخ</w:t>
      </w:r>
      <w:r w:rsidR="008F4298" w:rsidRPr="008F4298">
        <w:rPr>
          <w:rFonts w:cs="Arabic11 BT"/>
          <w:vertAlign w:val="superscript"/>
          <w:rtl/>
        </w:rPr>
        <w:t>(</w:t>
      </w:r>
      <w:r w:rsidR="008F4298" w:rsidRPr="008F4298">
        <w:rPr>
          <w:rStyle w:val="FootnoteReference"/>
          <w:rFonts w:cs="Arabic11 BT"/>
          <w:rtl/>
        </w:rPr>
        <w:footnoteReference w:id="778"/>
      </w:r>
      <w:r w:rsidR="008F4298" w:rsidRPr="008F4298">
        <w:rPr>
          <w:rFonts w:cs="Arabic11 BT"/>
          <w:vertAlign w:val="superscript"/>
          <w:rtl/>
        </w:rPr>
        <w:t>)</w:t>
      </w:r>
      <w:r w:rsidRPr="004B58AA">
        <w:rPr>
          <w:rtl/>
        </w:rPr>
        <w:t xml:space="preserve">. وقد تكلمنا على الآية الكريمة 23 من سورة الشورى بما فيه الكفاية في </w:t>
      </w:r>
      <w:r w:rsidRPr="00EA5775">
        <w:rPr>
          <w:rtl/>
        </w:rPr>
        <w:t>كتاب «</w:t>
      </w:r>
      <w:r w:rsidRPr="00EA5775">
        <w:rPr>
          <w:b/>
          <w:bCs/>
          <w:rtl/>
        </w:rPr>
        <w:t>عرض أخبار الأصول على القرآن والعقول</w:t>
      </w:r>
      <w:r w:rsidRPr="00EA5775">
        <w:rPr>
          <w:rtl/>
        </w:rPr>
        <w:t xml:space="preserve">»، (الصفحات </w:t>
      </w:r>
      <w:r w:rsidR="00EA5775" w:rsidRPr="00FB5438">
        <w:rPr>
          <w:rFonts w:hint="cs"/>
          <w:rtl/>
        </w:rPr>
        <w:t>633</w:t>
      </w:r>
      <w:r w:rsidRPr="00FB5438">
        <w:rPr>
          <w:rtl/>
        </w:rPr>
        <w:t xml:space="preserve"> إلى </w:t>
      </w:r>
      <w:r w:rsidR="00EA5775" w:rsidRPr="00FB5438">
        <w:rPr>
          <w:rFonts w:hint="cs"/>
          <w:rtl/>
        </w:rPr>
        <w:t>635</w:t>
      </w:r>
      <w:r w:rsidRPr="00FB5438">
        <w:rPr>
          <w:rtl/>
        </w:rPr>
        <w:t xml:space="preserve">، والصفحة </w:t>
      </w:r>
      <w:r w:rsidR="00FB5438" w:rsidRPr="00FB5438">
        <w:rPr>
          <w:rFonts w:hint="cs"/>
          <w:rtl/>
        </w:rPr>
        <w:t>773</w:t>
      </w:r>
      <w:r w:rsidRPr="00FB5438">
        <w:rPr>
          <w:rtl/>
        </w:rPr>
        <w:t>)، فلا</w:t>
      </w:r>
      <w:r w:rsidRPr="004B58AA">
        <w:rPr>
          <w:rtl/>
        </w:rPr>
        <w:t xml:space="preserve"> نكرر الكلام  عليها هنا،  ونذكِّر هنا فقط بأنه يُلاحَظ في الآيات 21 و22 و23 من سورة الشورى المكّيّة، أن الخطاب فيها موجَّه لمشركي مكة الذين لم يكونوا مؤمنين بالنبيِّ أصلاً فلا معنى  لمطالبة النبيِّ لهم بأجرٍ على رسالته (أي محبة أهل بيته، حسب قولكم)، فكيف يمكن أن يطالب النبي </w:t>
      </w:r>
      <w:r w:rsidRPr="004B58AA">
        <w:rPr>
          <w:sz w:val="30"/>
          <w:rtl/>
        </w:rPr>
        <w:sym w:font="Abo-thar" w:char="F04A"/>
      </w:r>
      <w:r w:rsidRPr="004B58AA">
        <w:rPr>
          <w:rtl/>
        </w:rPr>
        <w:t xml:space="preserve"> الذين لا يؤمنون برسالته ويحاربونه أجراً على رسالته لهم (محبة أهل بيته، حسب قولكم)؟!  </w:t>
      </w:r>
      <w:r w:rsidRPr="004B58AA">
        <w:rPr>
          <w:b/>
          <w:bCs/>
          <w:rtl/>
        </w:rPr>
        <w:t>أَفَلَا تَعْقِلُونَ</w:t>
      </w:r>
      <w:r w:rsidRPr="004B58AA">
        <w:rPr>
          <w:rtl/>
        </w:rPr>
        <w:t xml:space="preserve">؟! </w:t>
      </w:r>
      <w:r w:rsidRPr="004B58AA">
        <w:rPr>
          <w:b/>
          <w:bCs/>
          <w:rtl/>
        </w:rPr>
        <w:t xml:space="preserve"> ثانياً</w:t>
      </w:r>
      <w:r w:rsidRPr="004B58AA">
        <w:rPr>
          <w:rtl/>
        </w:rPr>
        <w:t xml:space="preserve">: لم يكن الإمامان الحسن والحسين -عليهما السلام - قد ولدا بَعْد في مكة، حتى يقول النبيُّ للمشركين إن الأجر الذي أطلبه منكم على رسالتي هو أن  تُحِبُّوا الحسن والحسين! </w:t>
      </w:r>
      <w:r w:rsidRPr="004B58AA">
        <w:rPr>
          <w:b/>
          <w:bCs/>
          <w:rtl/>
        </w:rPr>
        <w:t>ثالثاً</w:t>
      </w:r>
      <w:r w:rsidRPr="004B58AA">
        <w:rPr>
          <w:rtl/>
        </w:rPr>
        <w:t>: لو أخذنا كلمة «</w:t>
      </w:r>
      <w:r w:rsidRPr="004B58AA">
        <w:rPr>
          <w:b/>
          <w:bCs/>
          <w:rtl/>
        </w:rPr>
        <w:t>الْقُرْبَى</w:t>
      </w:r>
      <w:r w:rsidRPr="004B58AA">
        <w:rPr>
          <w:rtl/>
        </w:rPr>
        <w:t>» على المعنى الذي تقولون به فإن معنى الكلمة سيكون أوسع بكثير من «أهل البيت» الذي تدَّعونه. فبأي دليل فسَّرتم كلمة «</w:t>
      </w:r>
      <w:r w:rsidRPr="004B58AA">
        <w:rPr>
          <w:b/>
          <w:bCs/>
          <w:rtl/>
        </w:rPr>
        <w:t>الْقُرْبَى</w:t>
      </w:r>
      <w:r w:rsidRPr="004B58AA">
        <w:rPr>
          <w:rtl/>
        </w:rPr>
        <w:t>» في الآية بمعنى «أهل البيت» ثم  قَصَرْتُم معنى «أهل البيت» أيضاً على المعنى الذي يعجبكم؟!</w:t>
      </w:r>
    </w:p>
    <w:p w:rsidR="00DA04D3" w:rsidRPr="004B58AA" w:rsidRDefault="00DA04D3" w:rsidP="00B30674">
      <w:pPr>
        <w:pStyle w:val="a6"/>
        <w:rPr>
          <w:rtl/>
        </w:rPr>
      </w:pPr>
      <w:r w:rsidRPr="004B58AA">
        <w:rPr>
          <w:rtl/>
        </w:rPr>
        <w:t xml:space="preserve">على ضوء الإشكالات المتعددة في تفسيركم للآية، فإن الذين هم على اطِّلاع كافٍ بالتاريخ وبسيرة النبي </w:t>
      </w:r>
      <w:r w:rsidRPr="004B58AA">
        <w:rPr>
          <w:sz w:val="30"/>
          <w:rtl/>
        </w:rPr>
        <w:sym w:font="Abo-thar" w:char="F04A"/>
      </w:r>
      <w:r w:rsidRPr="004B58AA">
        <w:rPr>
          <w:rtl/>
        </w:rPr>
        <w:t xml:space="preserve"> يعلمون جيداً أن النبيّ الأكرم </w:t>
      </w:r>
      <w:r w:rsidRPr="004B58AA">
        <w:rPr>
          <w:sz w:val="30"/>
          <w:rtl/>
        </w:rPr>
        <w:sym w:font="Abo-thar" w:char="F04A"/>
      </w:r>
      <w:r w:rsidRPr="004B58AA">
        <w:rPr>
          <w:rtl/>
        </w:rPr>
        <w:t xml:space="preserve"> إضافة إلى  ارتباطه القبلي والعشائري بأهل مكة كانت تربطه صلات قرابة بكثير من أهلها أيضاً، لذا قال الله تعالى للنبي </w:t>
      </w:r>
      <w:r w:rsidRPr="004B58AA">
        <w:rPr>
          <w:sz w:val="30"/>
          <w:rtl/>
        </w:rPr>
        <w:sym w:font="Abo-thar" w:char="F04A"/>
      </w:r>
      <w:r w:rsidRPr="004B58AA">
        <w:rPr>
          <w:rtl/>
        </w:rPr>
        <w:t xml:space="preserve"> قل لأهل مكة إنني لا أسألكم أي أجر على كل ما أتحمله من مشقة وعناء في دعوتكم إلى دين الله تعالى وتوحيد الله، ولكنني أتوقع منكم المودة وعدم العداء بحكم القرابة التي بيني وبينكم والتي لا علاقة لها بالاختلاف الذي بيننا بل تقرون بها أنتم أيضاً، وأن تتصرفوا معي تصرُّفاً سليماً غير عدائيٍّ، لأن معاداتكم لي وتآمركم عليّ لا يتَّسِقُ مع مقتضى القرابة التي بيني وبينكم. </w:t>
      </w:r>
    </w:p>
    <w:p w:rsidR="003C1E23" w:rsidRDefault="00DA04D3" w:rsidP="003C1E23">
      <w:pPr>
        <w:pStyle w:val="a6"/>
        <w:rPr>
          <w:rFonts w:ascii="KFGQPC Uthman Taha Naskh" w:cs="KFGQPC Uthman Taha Naskh"/>
          <w:sz w:val="28"/>
          <w:rtl/>
        </w:rPr>
      </w:pPr>
      <w:r w:rsidRPr="004B58AA">
        <w:rPr>
          <w:rtl/>
        </w:rPr>
        <w:t>وعلى هذا فلاحظوا كيف أن من لم يميِّز بين «ذي القُرْبَى» أو «ذوي القُرْبَى» وبين «</w:t>
      </w:r>
      <w:r w:rsidRPr="004B58AA">
        <w:rPr>
          <w:b/>
          <w:bCs/>
          <w:rtl/>
        </w:rPr>
        <w:t>فِي الْقُرْبَى</w:t>
      </w:r>
      <w:r w:rsidRPr="004B58AA">
        <w:rPr>
          <w:rtl/>
        </w:rPr>
        <w:t xml:space="preserve">»، جاء ولفَّقَ من عند نفسه دعاءً وتلاعب بمعاني آيات القرآن! ثم نسب بوقاحة إلى الله قائلاً: اللهم أنت جعلت أجر رسالة النبي محبة أقربائه!! فاتبع بذلك الشيطان وارتكب الحرام غافلاً عن قوله تعالى: </w:t>
      </w:r>
      <w:r w:rsidR="003C1E23" w:rsidRPr="00544AB0">
        <w:rPr>
          <w:rStyle w:val="Char4"/>
          <w:rFonts w:ascii="Tahoma" w:hAnsi="Tahoma" w:cs="KFGQPC Uthman Taha Naskh"/>
          <w:b w:val="0"/>
          <w:bCs w:val="0"/>
          <w:rtl/>
        </w:rPr>
        <w:t>﴿</w:t>
      </w:r>
      <w:r w:rsidR="003C1E23" w:rsidRPr="003C1E23">
        <w:rPr>
          <w:rStyle w:val="Char4"/>
          <w:rtl/>
        </w:rPr>
        <w:t>قُلۡ إِنَّمَا حَرَّمَ</w:t>
      </w:r>
      <w:r w:rsidR="00E93231">
        <w:rPr>
          <w:rStyle w:val="Char4"/>
          <w:rtl/>
        </w:rPr>
        <w:t>.</w:t>
      </w:r>
      <w:r w:rsidR="003C1E23" w:rsidRPr="003C1E23">
        <w:rPr>
          <w:rStyle w:val="Char4"/>
          <w:rtl/>
        </w:rPr>
        <w:t>..وَأَن تَقُولُواْ عَلَى ٱللَّهِ مَا لَا تَعۡلَمُونَ ٣٣</w:t>
      </w:r>
      <w:r w:rsidR="00483F58">
        <w:rPr>
          <w:rFonts w:ascii="KFGQPC Uthman Taha Naskh" w:cs="KFGQPC Uthman Taha Naskh"/>
          <w:sz w:val="28"/>
          <w:rtl/>
        </w:rPr>
        <w:t>﴾</w:t>
      </w:r>
      <w:r w:rsidR="003C1E23">
        <w:rPr>
          <w:rFonts w:ascii="KFGQPC Uthman Taha Naskh" w:cs="KFGQPC Uthman Taha Naskh"/>
          <w:sz w:val="28"/>
          <w:rtl/>
        </w:rPr>
        <w:t xml:space="preserve"> </w:t>
      </w:r>
      <w:r w:rsidR="003C1E23" w:rsidRPr="003C1E23">
        <w:rPr>
          <w:rStyle w:val="Char5"/>
          <w:rtl/>
        </w:rPr>
        <w:t>[الاعراف: ٣٣]</w:t>
      </w:r>
      <w:r w:rsidR="003C1E23">
        <w:rPr>
          <w:rFonts w:ascii="KFGQPC Uthman Taha Naskh" w:cs="KFGQPC Uthman Taha Naskh"/>
          <w:sz w:val="28"/>
          <w:rtl/>
        </w:rPr>
        <w:t xml:space="preserve">  </w:t>
      </w:r>
      <w:r w:rsidRPr="004B58AA">
        <w:rPr>
          <w:rtl/>
        </w:rPr>
        <w:t xml:space="preserve">وقوله سبحانه: </w:t>
      </w:r>
      <w:r w:rsidR="00483F58">
        <w:rPr>
          <w:rFonts w:ascii="KFGQPC Uthman Taha Naskh" w:cs="KFGQPC Uthman Taha Naskh"/>
          <w:sz w:val="28"/>
          <w:rtl/>
        </w:rPr>
        <w:t>﴿</w:t>
      </w:r>
      <w:r w:rsidR="003C1E23" w:rsidRPr="003C1E23">
        <w:rPr>
          <w:rStyle w:val="Char4"/>
          <w:rtl/>
        </w:rPr>
        <w:t>لَا تَتَّبِعُواْ خُطُوَٰتِ ٱلشَّيۡطَٰنِۚ إِنَّهُۥ لَكُمۡ عَدُوّٞ مُّبِينٌ ١٦٨ إِنَّمَا يَأۡمُرُكُم</w:t>
      </w:r>
      <w:r w:rsidR="00E93231">
        <w:rPr>
          <w:rStyle w:val="Char4"/>
          <w:rtl/>
        </w:rPr>
        <w:t>.</w:t>
      </w:r>
      <w:r w:rsidR="003C1E23" w:rsidRPr="003C1E23">
        <w:rPr>
          <w:rStyle w:val="Char4"/>
          <w:rtl/>
        </w:rPr>
        <w:t>..وَأَن تَقُولُواْ عَلَى ٱللَّهِ مَا لَا تَعۡلَمُونَ ١٦٩</w:t>
      </w:r>
      <w:r w:rsidR="00483F58">
        <w:rPr>
          <w:rFonts w:ascii="KFGQPC Uthman Taha Naskh" w:cs="KFGQPC Uthman Taha Naskh"/>
          <w:sz w:val="28"/>
          <w:rtl/>
        </w:rPr>
        <w:t>﴾</w:t>
      </w:r>
      <w:r w:rsidR="003C1E23">
        <w:rPr>
          <w:rFonts w:ascii="KFGQPC Uthman Taha Naskh" w:cs="KFGQPC Uthman Taha Naskh"/>
          <w:sz w:val="28"/>
          <w:rtl/>
        </w:rPr>
        <w:t xml:space="preserve"> </w:t>
      </w:r>
      <w:r w:rsidR="003C1E23" w:rsidRPr="003C1E23">
        <w:rPr>
          <w:rStyle w:val="Char5"/>
          <w:rtl/>
        </w:rPr>
        <w:t>[البقرة: ١٦٨،  ١٦٩]</w:t>
      </w:r>
      <w:r w:rsidR="003C1E23">
        <w:rPr>
          <w:rFonts w:ascii="KFGQPC Uthman Taha Naskh" w:cs="KFGQPC Uthman Taha Naskh"/>
          <w:sz w:val="28"/>
          <w:rtl/>
        </w:rPr>
        <w:t xml:space="preserve">  </w:t>
      </w:r>
    </w:p>
    <w:p w:rsidR="00DA04D3" w:rsidRPr="004B58AA" w:rsidRDefault="00DA04D3" w:rsidP="003C1E23">
      <w:pPr>
        <w:pStyle w:val="a6"/>
        <w:rPr>
          <w:rtl/>
        </w:rPr>
      </w:pPr>
      <w:r w:rsidRPr="004B58AA">
        <w:rPr>
          <w:rtl/>
        </w:rPr>
        <w:t>4- وجاء في الدعاء: "</w:t>
      </w:r>
      <w:r w:rsidRPr="00352D3B">
        <w:rPr>
          <w:rFonts w:cs="KFGQPC Uthman Taha Naskh"/>
          <w:b/>
          <w:bCs/>
          <w:szCs w:val="26"/>
          <w:rtl/>
        </w:rPr>
        <w:t>يَا ابْنَ مَنْ دَنا فَتَدَلَّى فَكانَ قابَ قَوْسَيْنِ أَوْ أَدْنى‏ دُنُوّاً وَاقْتِرَاباً مِنَ الْعَلِيِّ الْأَعْلَى</w:t>
      </w:r>
      <w:r w:rsidRPr="004B58AA">
        <w:rPr>
          <w:rtl/>
        </w:rPr>
        <w:t>"!!</w:t>
      </w:r>
    </w:p>
    <w:p w:rsidR="00DA04D3" w:rsidRPr="003619C5" w:rsidRDefault="00DA04D3" w:rsidP="003C1E23">
      <w:pPr>
        <w:pStyle w:val="a6"/>
        <w:rPr>
          <w:rtl/>
        </w:rPr>
      </w:pPr>
      <w:r w:rsidRPr="003619C5">
        <w:rPr>
          <w:rtl/>
        </w:rPr>
        <w:t xml:space="preserve">من الواضح أن هذه  الجُمَل تشير إلى قوله تعالى في القرآن الكريم: </w:t>
      </w:r>
      <w:r w:rsidR="003C1E23" w:rsidRPr="002455A1">
        <w:rPr>
          <w:rStyle w:val="Char4"/>
          <w:rFonts w:ascii="Tahoma" w:hAnsi="Tahoma" w:cs="KFGQPC Uthman Taha Naskh"/>
          <w:rtl/>
        </w:rPr>
        <w:t>﴿</w:t>
      </w:r>
      <w:r w:rsidR="003C1E23" w:rsidRPr="003619C5">
        <w:rPr>
          <w:rStyle w:val="Char4"/>
          <w:rtl/>
        </w:rPr>
        <w:t>إِنۡ هُوَ إِلَّا وَحۡيٞ يُوحَىٰ ٤ عَلَّمَهُۥ شَدِيدُ ٱلۡقُوَىٰ ٥ ذُو مِرَّةٖ فَٱسۡتَوَىٰ ٦ وَهُوَ بِٱلۡأُفُقِ ٱلۡأَعۡلَىٰ ٧ ثُمَّ دَنَا فَتَدَلَّىٰ ٨ فَكَانَ قَابَ قَوۡسَيۡنِ أَوۡ أَدۡنَىٰ ٩ فَأَوۡحَىٰٓ إِلَىٰ عَبۡدِهِۦ مَآ أَوۡحَىٰ ١٠</w:t>
      </w:r>
      <w:r w:rsidR="00483F58" w:rsidRPr="003619C5">
        <w:rPr>
          <w:rFonts w:ascii="KFGQPC Uthman Taha Naskh" w:cs="KFGQPC Uthman Taha Naskh"/>
          <w:sz w:val="28"/>
          <w:rtl/>
        </w:rPr>
        <w:t>﴾</w:t>
      </w:r>
      <w:r w:rsidR="003C1E23" w:rsidRPr="003619C5">
        <w:rPr>
          <w:rFonts w:ascii="KFGQPC Uthman Taha Naskh" w:cs="KFGQPC Uthman Taha Naskh"/>
          <w:sz w:val="28"/>
          <w:rtl/>
        </w:rPr>
        <w:t xml:space="preserve"> [</w:t>
      </w:r>
      <w:r w:rsidR="003C1E23" w:rsidRPr="003619C5">
        <w:rPr>
          <w:rStyle w:val="Char5"/>
          <w:rtl/>
        </w:rPr>
        <w:t>النجم : ٤،  ١٠</w:t>
      </w:r>
      <w:r w:rsidR="003C1E23" w:rsidRPr="003619C5">
        <w:rPr>
          <w:rFonts w:ascii="KFGQPC Uthman Taha Naskh" w:cs="KFGQPC Uthman Taha Naskh"/>
          <w:sz w:val="28"/>
          <w:rtl/>
        </w:rPr>
        <w:t>]</w:t>
      </w:r>
      <w:r w:rsidR="00E93231">
        <w:rPr>
          <w:rFonts w:ascii="KFGQPC Uthman Taha Naskh" w:cs="KFGQPC Uthman Taha Naskh"/>
          <w:sz w:val="28"/>
          <w:rtl/>
        </w:rPr>
        <w:t>.</w:t>
      </w:r>
    </w:p>
    <w:p w:rsidR="00DA04D3" w:rsidRPr="004B58AA" w:rsidRDefault="00DA04D3" w:rsidP="00B30674">
      <w:pPr>
        <w:pStyle w:val="a6"/>
        <w:rPr>
          <w:rtl/>
        </w:rPr>
      </w:pPr>
      <w:r w:rsidRPr="003619C5">
        <w:rPr>
          <w:rtl/>
        </w:rPr>
        <w:t xml:space="preserve">في هذه الآيات الكريمة يُبيِّن الله تعالى لنا أوصاف جبريل الأمين وكيف ظهر للنبي </w:t>
      </w:r>
      <w:r w:rsidRPr="003619C5">
        <w:rPr>
          <w:sz w:val="30"/>
          <w:rtl/>
        </w:rPr>
        <w:sym w:font="Abo-thar" w:char="F04A"/>
      </w:r>
      <w:r w:rsidRPr="003619C5">
        <w:rPr>
          <w:rtl/>
        </w:rPr>
        <w:t xml:space="preserve"> واقترب منه وأوحى إليه آيات الله. لكن ملفِّق ألفاظ الدعاء جعل تلك الأوصاف للنبيِّ </w:t>
      </w:r>
      <w:r w:rsidRPr="003619C5">
        <w:rPr>
          <w:sz w:val="30"/>
          <w:rtl/>
        </w:rPr>
        <w:sym w:font="Abo-thar" w:char="F04A"/>
      </w:r>
      <w:r w:rsidRPr="003619C5">
        <w:rPr>
          <w:rtl/>
        </w:rPr>
        <w:t xml:space="preserve"> وأن إمام الزمان هو ابن النبيّ الذي وصفه بتلك الصفات حسب تصوُّره، فقال: "</w:t>
      </w:r>
      <w:r w:rsidRPr="002455A1">
        <w:rPr>
          <w:rFonts w:cs="KFGQPC Uthman Taha Naskh"/>
          <w:rtl/>
        </w:rPr>
        <w:t>يَا ابْنَ مَنْ دَنا فَتَدَلَّى...الخ</w:t>
      </w:r>
      <w:r w:rsidRPr="003619C5">
        <w:rPr>
          <w:rtl/>
        </w:rPr>
        <w:t>"!! ثم زاد من عنده عبارةً تستوجب الكفر فقال: "</w:t>
      </w:r>
      <w:r w:rsidRPr="002455A1">
        <w:rPr>
          <w:rFonts w:cs="KFGQPC Uthman Taha Naskh"/>
          <w:rtl/>
        </w:rPr>
        <w:t>دُنُوّاً وَاقْتِرَاباً مِنَ الْعَلِيِّ الْأَعْلَى</w:t>
      </w:r>
      <w:r w:rsidRPr="003619C5">
        <w:rPr>
          <w:rtl/>
        </w:rPr>
        <w:t>"!! يريد أن يقول إن جد إمام الزمان اقترب كثيراً من ذات العليّ الأعلى!! هذا مع أن «الدنو» يشير إلى القرب المكاني لذا استفاد القرآن في التعبير عنه من مقياس القوس لبيان مقدار المسافة، وَمِنْ ثَمَّ فإن واضع «دُعَاءَ النُّدْبَةِ» أثبت المكان والتحيُّز لِـلَّهِ تبارك وتعالى!! وعموماً عندما يرى ملفِّقو الأدعية أنهم حصلوا على القافية، يقولون كل ما شاؤوا قوله مهما كان. نَعُوذُ بِاللهِ مِنَ الضَّلَالَةِ.</w:t>
      </w:r>
    </w:p>
    <w:p w:rsidR="00DA04D3" w:rsidRPr="004B58AA" w:rsidRDefault="00DA04D3" w:rsidP="00EA5775">
      <w:pPr>
        <w:pStyle w:val="a6"/>
        <w:rPr>
          <w:rtl/>
        </w:rPr>
      </w:pPr>
      <w:r w:rsidRPr="004B58AA">
        <w:rPr>
          <w:rtl/>
        </w:rPr>
        <w:t xml:space="preserve">5- بالنسبة إلى آية التطهير (الأحزاب: 33) وحول موضوع «الوسيلة» </w:t>
      </w:r>
      <w:r w:rsidRPr="00EA5775">
        <w:rPr>
          <w:rtl/>
        </w:rPr>
        <w:t>يُراجَع ما ذكرناه في كتاب «</w:t>
      </w:r>
      <w:r w:rsidRPr="00EA5775">
        <w:rPr>
          <w:b/>
          <w:bCs/>
          <w:rtl/>
        </w:rPr>
        <w:t>عرض أخبار الأصول على القرآن والعقول</w:t>
      </w:r>
      <w:r w:rsidRPr="00EA5775">
        <w:rPr>
          <w:rtl/>
        </w:rPr>
        <w:t xml:space="preserve">»، (ص </w:t>
      </w:r>
      <w:r w:rsidR="00EA5775" w:rsidRPr="00EA5775">
        <w:rPr>
          <w:rFonts w:hint="cs"/>
          <w:rtl/>
        </w:rPr>
        <w:t>613</w:t>
      </w:r>
      <w:r w:rsidRPr="00EA5775">
        <w:rPr>
          <w:rtl/>
        </w:rPr>
        <w:t xml:space="preserve"> إلى </w:t>
      </w:r>
      <w:r w:rsidR="00EA5775" w:rsidRPr="00EA5775">
        <w:rPr>
          <w:rFonts w:hint="cs"/>
          <w:rtl/>
        </w:rPr>
        <w:t>620</w:t>
      </w:r>
      <w:r w:rsidRPr="00EA5775">
        <w:rPr>
          <w:rtl/>
        </w:rPr>
        <w:t>) و ال</w:t>
      </w:r>
      <w:r w:rsidRPr="004C1BBA">
        <w:rPr>
          <w:rtl/>
        </w:rPr>
        <w:t xml:space="preserve">كتاب الحالي (ص </w:t>
      </w:r>
      <w:r w:rsidR="003619C5" w:rsidRPr="004C1BBA">
        <w:rPr>
          <w:rtl/>
        </w:rPr>
        <w:fldChar w:fldCharType="begin"/>
      </w:r>
      <w:r w:rsidR="003619C5" w:rsidRPr="004C1BBA">
        <w:rPr>
          <w:rtl/>
        </w:rPr>
        <w:instrText xml:space="preserve"> </w:instrText>
      </w:r>
      <w:r w:rsidR="003619C5" w:rsidRPr="004C1BBA">
        <w:instrText>PAGEREF</w:instrText>
      </w:r>
      <w:r w:rsidR="003619C5" w:rsidRPr="004C1BBA">
        <w:rPr>
          <w:rtl/>
        </w:rPr>
        <w:instrText xml:space="preserve"> _</w:instrText>
      </w:r>
      <w:r w:rsidR="003619C5" w:rsidRPr="004C1BBA">
        <w:instrText>Ref347431729 \h</w:instrText>
      </w:r>
      <w:r w:rsidR="003619C5" w:rsidRPr="004C1BBA">
        <w:rPr>
          <w:rtl/>
        </w:rPr>
        <w:instrText xml:space="preserve"> </w:instrText>
      </w:r>
      <w:r w:rsidR="003619C5" w:rsidRPr="004C1BBA">
        <w:rPr>
          <w:rtl/>
        </w:rPr>
      </w:r>
      <w:r w:rsidR="003619C5" w:rsidRPr="004C1BBA">
        <w:rPr>
          <w:rtl/>
        </w:rPr>
        <w:fldChar w:fldCharType="separate"/>
      </w:r>
      <w:r w:rsidR="007860CA">
        <w:rPr>
          <w:noProof/>
          <w:rtl/>
        </w:rPr>
        <w:t>200</w:t>
      </w:r>
      <w:r w:rsidR="003619C5" w:rsidRPr="004C1BBA">
        <w:rPr>
          <w:rtl/>
        </w:rPr>
        <w:fldChar w:fldCharType="end"/>
      </w:r>
      <w:r w:rsidRPr="004C1BBA">
        <w:rPr>
          <w:rtl/>
        </w:rPr>
        <w:t xml:space="preserve"> فما بعد).</w:t>
      </w:r>
    </w:p>
    <w:p w:rsidR="00DA04D3" w:rsidRPr="004B58AA" w:rsidRDefault="00DA04D3" w:rsidP="00B30674">
      <w:pPr>
        <w:pStyle w:val="a6"/>
        <w:rPr>
          <w:rtl/>
        </w:rPr>
      </w:pPr>
      <w:r w:rsidRPr="004B58AA">
        <w:rPr>
          <w:rtl/>
        </w:rPr>
        <w:t>6- جاء في الدُّعَاء: "</w:t>
      </w:r>
      <w:r w:rsidRPr="00352D3B">
        <w:rPr>
          <w:rFonts w:cs="KFGQPC Uthman Taha Naskh"/>
          <w:b/>
          <w:bCs/>
          <w:szCs w:val="26"/>
          <w:rtl/>
        </w:rPr>
        <w:t>فَكَانُوا هُمُ السَّبِيلَ إِلَيْك</w:t>
      </w:r>
      <w:r w:rsidRPr="004B58AA">
        <w:rPr>
          <w:rtl/>
        </w:rPr>
        <w:t>‏". أو  جاء: "</w:t>
      </w:r>
      <w:r w:rsidRPr="00352D3B">
        <w:rPr>
          <w:rFonts w:cs="KFGQPC Uthman Taha Naskh"/>
          <w:b/>
          <w:bCs/>
          <w:szCs w:val="26"/>
          <w:rtl/>
        </w:rPr>
        <w:t>يَا ابْنَ الصِّرَاطِ الْمُسْتَقِيم</w:t>
      </w:r>
      <w:r w:rsidRPr="004B58AA">
        <w:rPr>
          <w:rtl/>
        </w:rPr>
        <w:t>‏". وقال: "</w:t>
      </w:r>
      <w:r w:rsidRPr="00352D3B">
        <w:rPr>
          <w:rFonts w:cs="KFGQPC Uthman Taha Naskh"/>
          <w:b/>
          <w:bCs/>
          <w:szCs w:val="26"/>
          <w:rtl/>
        </w:rPr>
        <w:t>يَا ابْنَ السُّبُلِ الْوَاضِحَة</w:t>
      </w:r>
      <w:r w:rsidRPr="004B58AA">
        <w:rPr>
          <w:rtl/>
        </w:rPr>
        <w:t>". أو قال: "</w:t>
      </w:r>
      <w:r w:rsidRPr="00352D3B">
        <w:rPr>
          <w:rFonts w:cs="KFGQPC Uthman Taha Naskh"/>
          <w:b/>
          <w:bCs/>
          <w:szCs w:val="26"/>
          <w:rtl/>
        </w:rPr>
        <w:t>أَيْنَ السَّبِيلُ بَعْدَ السَّبِيل</w:t>
      </w:r>
      <w:r w:rsidRPr="004B58AA">
        <w:rPr>
          <w:rtl/>
        </w:rPr>
        <w:t>؟‏"!!</w:t>
      </w:r>
    </w:p>
    <w:p w:rsidR="00DA04D3" w:rsidRPr="004B58AA" w:rsidRDefault="00DA04D3" w:rsidP="00342F2F">
      <w:pPr>
        <w:pStyle w:val="a6"/>
        <w:rPr>
          <w:rtl/>
        </w:rPr>
      </w:pPr>
      <w:r w:rsidRPr="004B58AA">
        <w:rPr>
          <w:rtl/>
        </w:rPr>
        <w:t xml:space="preserve">لقد تكلمنا عن هذا الموضوع بقدر الكفاية </w:t>
      </w:r>
      <w:r w:rsidRPr="004C1BBA">
        <w:rPr>
          <w:rtl/>
        </w:rPr>
        <w:t xml:space="preserve">في الكتاب الحالي (ص </w:t>
      </w:r>
      <w:r w:rsidR="004C1BBA" w:rsidRPr="004C1BBA">
        <w:rPr>
          <w:rtl/>
        </w:rPr>
        <w:fldChar w:fldCharType="begin"/>
      </w:r>
      <w:r w:rsidR="004C1BBA" w:rsidRPr="004C1BBA">
        <w:rPr>
          <w:rtl/>
        </w:rPr>
        <w:instrText xml:space="preserve"> </w:instrText>
      </w:r>
      <w:r w:rsidR="004C1BBA" w:rsidRPr="004C1BBA">
        <w:instrText>PAGEREF</w:instrText>
      </w:r>
      <w:r w:rsidR="004C1BBA" w:rsidRPr="004C1BBA">
        <w:rPr>
          <w:rtl/>
        </w:rPr>
        <w:instrText xml:space="preserve"> _</w:instrText>
      </w:r>
      <w:r w:rsidR="004C1BBA" w:rsidRPr="004C1BBA">
        <w:instrText>Ref347640960 \h</w:instrText>
      </w:r>
      <w:r w:rsidR="004C1BBA" w:rsidRPr="004C1BBA">
        <w:rPr>
          <w:rtl/>
        </w:rPr>
        <w:instrText xml:space="preserve"> </w:instrText>
      </w:r>
      <w:r w:rsidR="004C1BBA" w:rsidRPr="004C1BBA">
        <w:rPr>
          <w:rtl/>
        </w:rPr>
      </w:r>
      <w:r w:rsidR="004C1BBA" w:rsidRPr="004C1BBA">
        <w:rPr>
          <w:rtl/>
        </w:rPr>
        <w:fldChar w:fldCharType="separate"/>
      </w:r>
      <w:r w:rsidR="007860CA">
        <w:rPr>
          <w:noProof/>
          <w:rtl/>
        </w:rPr>
        <w:t>426</w:t>
      </w:r>
      <w:r w:rsidR="004C1BBA" w:rsidRPr="004C1BBA">
        <w:rPr>
          <w:rtl/>
        </w:rPr>
        <w:fldChar w:fldCharType="end"/>
      </w:r>
      <w:r w:rsidRPr="004C1BBA">
        <w:rPr>
          <w:rtl/>
        </w:rPr>
        <w:t xml:space="preserve"> إلى </w:t>
      </w:r>
      <w:r w:rsidR="004C1BBA" w:rsidRPr="004C1BBA">
        <w:rPr>
          <w:rtl/>
        </w:rPr>
        <w:t>43</w:t>
      </w:r>
      <w:r w:rsidR="00342F2F">
        <w:rPr>
          <w:rFonts w:hint="cs"/>
          <w:rtl/>
        </w:rPr>
        <w:t>0</w:t>
      </w:r>
      <w:r w:rsidRPr="004C1BBA">
        <w:rPr>
          <w:rtl/>
        </w:rPr>
        <w:t>) لذا</w:t>
      </w:r>
      <w:r w:rsidRPr="004B58AA">
        <w:rPr>
          <w:rtl/>
        </w:rPr>
        <w:t xml:space="preserve"> سنكتفي هنا بذكر هذه النقطة فقط وهي أن القرآن الكريم بعد أن بين لنا حُرْمَةَ الشرك وَحُرْمَةَ قتل الأولاد خشية الإملاق - أي الفقر - وَحُرْمَةَ الْفَوَاحِشَ مَا ظَهَرَ مِنْهَا وَمَا بَطَنَ، وَحُرْمَةَ قَتْلِ النَّفْسَ المُحَرَّمة، أي بعد أن أوصانا باجتناب المُحَرَّمات والعمل بالواجبات، قال عقب ذلك: </w:t>
      </w:r>
      <w:r w:rsidR="00483F58">
        <w:rPr>
          <w:rFonts w:ascii="KFGQPC Uthman Taha Naskh" w:cs="KFGQPC Uthman Taha Naskh"/>
          <w:sz w:val="28"/>
          <w:rtl/>
        </w:rPr>
        <w:t>﴿</w:t>
      </w:r>
      <w:r w:rsidR="00432909" w:rsidRPr="00432909">
        <w:rPr>
          <w:rStyle w:val="Char4"/>
          <w:rtl/>
        </w:rPr>
        <w:t>وَأَنَّ هَٰذَا صِرَٰطِي مُسۡتَقِيمٗا فَٱتَّبِعُوهُۖ وَلَا تَتَّبِعُواْ ٱلسُّبُلَ فَتَفَرَّقَ بِكُمۡ عَن سَبِيلِهِۦۚ ذَٰلِكُمۡ وَصَّىٰكُم بِهِۦ لَعَلَّكُمۡ تَتَّقُونَ ١٥٣</w:t>
      </w:r>
      <w:r w:rsidR="00483F58">
        <w:rPr>
          <w:rFonts w:ascii="KFGQPC Uthman Taha Naskh" w:cs="KFGQPC Uthman Taha Naskh"/>
          <w:sz w:val="28"/>
          <w:rtl/>
        </w:rPr>
        <w:t>﴾</w:t>
      </w:r>
      <w:r w:rsidR="00432909">
        <w:rPr>
          <w:rFonts w:ascii="KFGQPC Uthman Taha Naskh" w:cs="KFGQPC Uthman Taha Naskh"/>
          <w:sz w:val="28"/>
          <w:rtl/>
        </w:rPr>
        <w:t xml:space="preserve"> </w:t>
      </w:r>
      <w:r w:rsidR="00432909" w:rsidRPr="00432909">
        <w:rPr>
          <w:rStyle w:val="Char5"/>
          <w:rtl/>
        </w:rPr>
        <w:t>[الانعام: ١٥٣]</w:t>
      </w:r>
      <w:r w:rsidR="0032732B">
        <w:rPr>
          <w:rFonts w:ascii="KFGQPC Uthman Taha Naskh" w:cs="KFGQPC Uthman Taha Naskh"/>
          <w:sz w:val="28"/>
          <w:rtl/>
        </w:rPr>
        <w:t>،</w:t>
      </w:r>
      <w:r w:rsidRPr="004B58AA">
        <w:rPr>
          <w:rtl/>
        </w:rPr>
        <w:t xml:space="preserve"> واعتبر الدين الإبراهيمي الخالص النقي غير المحرَّف </w:t>
      </w:r>
      <w:r w:rsidRPr="004B58AA">
        <w:rPr>
          <w:b/>
          <w:bCs/>
          <w:rtl/>
        </w:rPr>
        <w:t>صِرَاطَه المُسْتَقِيمُ</w:t>
      </w:r>
      <w:r w:rsidRPr="004B58AA">
        <w:rPr>
          <w:rtl/>
        </w:rPr>
        <w:t xml:space="preserve"> </w:t>
      </w:r>
      <w:r w:rsidRPr="00821142">
        <w:rPr>
          <w:sz w:val="22"/>
          <w:szCs w:val="24"/>
          <w:rtl/>
        </w:rPr>
        <w:t>[الأنعام: 161]</w:t>
      </w:r>
      <w:r w:rsidR="008F4298" w:rsidRPr="008F4298">
        <w:rPr>
          <w:rFonts w:cs="Arabic11 BT"/>
          <w:vertAlign w:val="superscript"/>
          <w:rtl/>
        </w:rPr>
        <w:t>(</w:t>
      </w:r>
      <w:r w:rsidR="008F4298" w:rsidRPr="008F4298">
        <w:rPr>
          <w:rStyle w:val="FootnoteReference"/>
          <w:rFonts w:cs="Arabic11 BT"/>
          <w:rtl/>
        </w:rPr>
        <w:footnoteReference w:id="779"/>
      </w:r>
      <w:r w:rsidR="008F4298" w:rsidRPr="008F4298">
        <w:rPr>
          <w:rFonts w:cs="Arabic11 BT"/>
          <w:vertAlign w:val="superscript"/>
          <w:rtl/>
        </w:rPr>
        <w:t>)</w:t>
      </w:r>
      <w:r w:rsidRPr="004B58AA">
        <w:rPr>
          <w:rtl/>
        </w:rPr>
        <w:t xml:space="preserve">، وقال لرسوله: </w:t>
      </w:r>
      <w:r w:rsidR="00483F58">
        <w:rPr>
          <w:rFonts w:ascii="KFGQPC Uthman Taha Naskh" w:cs="KFGQPC Uthman Taha Naskh"/>
          <w:sz w:val="28"/>
          <w:rtl/>
        </w:rPr>
        <w:t>﴿</w:t>
      </w:r>
      <w:r w:rsidR="00432909" w:rsidRPr="00432909">
        <w:rPr>
          <w:rStyle w:val="Char4"/>
          <w:rtl/>
        </w:rPr>
        <w:t>وَإِنَّكَ لَتَهۡدِيٓ إِلَىٰ صِرَٰطٖ مُّسۡتَقِيمٖ ٥٢ صِرَٰطِ ٱللَّهِ ٱلَّذِي لَهُۥ مَا فِي ٱلسَّمَٰوَٰتِ وَمَا فِي ٱلۡأَرۡضِۗ أَلَآ إِلَى ٱللَّهِ تَصِيرُ ٱلۡأُمُورُ ٥٣</w:t>
      </w:r>
      <w:r w:rsidR="00483F58">
        <w:rPr>
          <w:rFonts w:ascii="KFGQPC Uthman Taha Naskh" w:cs="KFGQPC Uthman Taha Naskh"/>
          <w:sz w:val="28"/>
          <w:rtl/>
        </w:rPr>
        <w:t>﴾</w:t>
      </w:r>
      <w:r w:rsidR="00432909">
        <w:rPr>
          <w:rFonts w:ascii="KFGQPC Uthman Taha Naskh" w:cs="KFGQPC Uthman Taha Naskh"/>
          <w:sz w:val="28"/>
          <w:rtl/>
        </w:rPr>
        <w:t xml:space="preserve"> </w:t>
      </w:r>
      <w:r w:rsidR="00432909" w:rsidRPr="00432909">
        <w:rPr>
          <w:rStyle w:val="Char5"/>
          <w:rtl/>
        </w:rPr>
        <w:t>[الشورى: ٥٢،  ٥٣]</w:t>
      </w:r>
      <w:r w:rsidR="00E93231">
        <w:rPr>
          <w:rFonts w:ascii="KFGQPC Uthman Taha Naskh" w:cs="KFGQPC Uthman Taha Naskh"/>
          <w:sz w:val="28"/>
          <w:rtl/>
        </w:rPr>
        <w:t>.</w:t>
      </w:r>
    </w:p>
    <w:p w:rsidR="00DA04D3" w:rsidRPr="004B58AA" w:rsidRDefault="00DA04D3" w:rsidP="00B30674">
      <w:pPr>
        <w:pStyle w:val="a6"/>
        <w:rPr>
          <w:rtl/>
        </w:rPr>
      </w:pPr>
      <w:r w:rsidRPr="004B58AA">
        <w:rPr>
          <w:rtl/>
        </w:rPr>
        <w:t>بناءً على ذلك فالقرآن الكريم يعتبرُ النبيَّ سالكاً للصراط المستقيم لا</w:t>
      </w:r>
      <w:r w:rsidRPr="004B58AA">
        <w:rPr>
          <w:rFonts w:cs="Times New Roman"/>
          <w:rtl/>
        </w:rPr>
        <w:t> </w:t>
      </w:r>
      <w:r w:rsidRPr="004B58AA">
        <w:rPr>
          <w:rtl/>
        </w:rPr>
        <w:t>الصراط ذاته! ومن البديهي أن النبيَّ الأكرم وَحضرات الأئِمَّة سالكون لسبيل الله وللصراط المستقيم وليسوا هم السبيلَ نفسَه. ولكن ما العمل! لقد لفَّقَ واضع الدعاء كلَّ ما أراده وما أملاه عليه هواه، ولزم علماؤنا الصمت حيال ذلك!!</w:t>
      </w:r>
    </w:p>
    <w:p w:rsidR="00DA04D3" w:rsidRPr="004B58AA" w:rsidRDefault="00DA04D3" w:rsidP="00FA3F8B">
      <w:pPr>
        <w:pStyle w:val="a6"/>
        <w:rPr>
          <w:rtl/>
        </w:rPr>
      </w:pPr>
      <w:r w:rsidRPr="004B58AA">
        <w:rPr>
          <w:rtl/>
        </w:rPr>
        <w:t xml:space="preserve">7- وصف واضع الدعاء عليّاً (ع) بأنه «حَبْلُ اللهِ الْمَتِينُ» في حين أن الله  تعالى قال في القرآن: </w:t>
      </w:r>
      <w:r w:rsidR="00483F58">
        <w:rPr>
          <w:rFonts w:ascii="KFGQPC Uthman Taha Naskh" w:cs="KFGQPC Uthman Taha Naskh"/>
          <w:sz w:val="28"/>
          <w:rtl/>
        </w:rPr>
        <w:t>﴿</w:t>
      </w:r>
      <w:r w:rsidR="00432909" w:rsidRPr="00432909">
        <w:rPr>
          <w:rStyle w:val="Char4"/>
          <w:rtl/>
        </w:rPr>
        <w:t>وَٱعۡتَصِمُواْ بِحَبۡلِ ٱللّ</w:t>
      </w:r>
      <w:r w:rsidR="00821142">
        <w:rPr>
          <w:rStyle w:val="Char4"/>
          <w:rtl/>
        </w:rPr>
        <w:t>َهِ جَمِيعٗا وَلَا تَفَرَّقُواْ</w:t>
      </w:r>
      <w:r w:rsidR="00432909" w:rsidRPr="00432909">
        <w:rPr>
          <w:rStyle w:val="Char5"/>
          <w:rtl/>
        </w:rPr>
        <w:t>﴾ [ال عمران: ١٠٣]</w:t>
      </w:r>
      <w:r w:rsidRPr="004B58AA">
        <w:rPr>
          <w:rtl/>
        </w:rPr>
        <w:t>، وبالطبع يجب على الإمام عليٌّ (ع) نفسه العمل بهذه الآية، وكل عاقل ومنصف يدرك أن الآية لا تقول إنَّ عَلَى عَلِيٍّ (ع) أن يعتصم بنفسه، ولا تقول إن على النبيِّ أن يعتصم بعليٍّ (ع)!! أضف إلى ذلك أن التكليف يجب أن يكون قابلاً للعمل مِنْ قِبَلِ الجميع، ولا يوجد الإمامُ عليٌّ (ع) بشخصه في زماننا، كما أن كثيراً من الأقوال المنسوبة إليه ليست من كلامه وليس لنا من سبيل للوصول إليه حتى نسأله أي الأقوال قالها فعلاً وأيُّها لم يقله ونُسِبَتْ إليه كذباً، لذا فلا نستطيع أن نعتصم به، ولكن الله عندما يكلِّفنا بأمر ويأمرنا به فإنه يُكَلِّفنا بأمر يكون في مُتناول أيدينا دائماً، وليس هذا سوى القرآن الكريم الذي يجب أن نعتصم به ونتمسَّك بتعاليمه، بل نَزِن به أيضاً كل الأقوال المنسوبة إلى عَلِيٍّ وأولاده عليهم السلام.</w:t>
      </w:r>
    </w:p>
    <w:p w:rsidR="00DA04D3" w:rsidRPr="004B58AA" w:rsidRDefault="00DA04D3" w:rsidP="00432909">
      <w:pPr>
        <w:pStyle w:val="a6"/>
        <w:rPr>
          <w:rtl/>
        </w:rPr>
      </w:pPr>
      <w:r w:rsidRPr="004B58AA">
        <w:rPr>
          <w:rtl/>
        </w:rPr>
        <w:t>وكما قلنا في كتاب «</w:t>
      </w:r>
      <w:r w:rsidRPr="004B58AA">
        <w:rPr>
          <w:b/>
          <w:bCs/>
          <w:rtl/>
        </w:rPr>
        <w:t>زيارت و زيارتنامه</w:t>
      </w:r>
      <w:r w:rsidRPr="004B58AA">
        <w:rPr>
          <w:rtl/>
        </w:rPr>
        <w:t xml:space="preserve">» [زيارة المزارات وأدعية الزيارات] (ص 273) كان حضرة عَلِيٍّ (ع) نفسُه يعتبر </w:t>
      </w:r>
      <w:r w:rsidRPr="004B58AA">
        <w:rPr>
          <w:b/>
          <w:bCs/>
          <w:rtl/>
        </w:rPr>
        <w:t>القرآنَ</w:t>
      </w:r>
      <w:r w:rsidRPr="004B58AA">
        <w:rPr>
          <w:rtl/>
        </w:rPr>
        <w:t xml:space="preserve"> حَبْلَ الله، ولم يُؤْثَر عنه أنه اعتبر نفسَه حبل الله! وكان يقول: "</w:t>
      </w:r>
      <w:r w:rsidRPr="002455A1">
        <w:rPr>
          <w:rFonts w:cs="KFGQPC Uthman Taha Naskh"/>
          <w:rtl/>
        </w:rPr>
        <w:t>إِنَّ اللهَ سُبْحَانَهُ لَمْ يَعِظ أَحَداً بِمِثْلِ الْقُرْآنِ فَإِنَّهُ حَبْلُ اللهِ الْمَتِينُ وَسَبَبُهُ الْأَمِينُ</w:t>
      </w:r>
      <w:r w:rsidRPr="004B58AA">
        <w:rPr>
          <w:rtl/>
        </w:rPr>
        <w:t>" (</w:t>
      </w:r>
      <w:r w:rsidRPr="004B58AA">
        <w:rPr>
          <w:b/>
          <w:bCs/>
          <w:rtl/>
        </w:rPr>
        <w:t>نهج البلاغة</w:t>
      </w:r>
      <w:r w:rsidRPr="004B58AA">
        <w:rPr>
          <w:rtl/>
        </w:rPr>
        <w:t xml:space="preserve">، الخطبة 176) فمن هذا يُعْلَمُ أن عليّاً (ع) كان عليه هو أيضاً أن يتمسَّك بهذا الحبل ويعتصم به لا أنه هو نفسه الحبلَ، كما قال تعالى: </w:t>
      </w:r>
      <w:r w:rsidR="00483F58">
        <w:rPr>
          <w:rFonts w:ascii="KFGQPC Uthman Taha Naskh" w:cs="KFGQPC Uthman Taha Naskh"/>
          <w:sz w:val="28"/>
          <w:rtl/>
        </w:rPr>
        <w:t>﴿</w:t>
      </w:r>
      <w:r w:rsidR="00432909" w:rsidRPr="00432909">
        <w:rPr>
          <w:rStyle w:val="Char4"/>
          <w:rtl/>
        </w:rPr>
        <w:t>وَٱلَّذِينَ يُمَسِّكُونَ بِٱلۡكِتَٰبِ وَأَقَامُواْ ٱلصَّلَوٰةَ إِنَّا لَا نُضِيعُ أَجۡرَ ٱلۡمُصۡلِحِينَ ١٧٠</w:t>
      </w:r>
      <w:r w:rsidR="00483F58">
        <w:rPr>
          <w:rFonts w:ascii="KFGQPC Uthman Taha Naskh" w:cs="KFGQPC Uthman Taha Naskh"/>
          <w:sz w:val="28"/>
          <w:rtl/>
        </w:rPr>
        <w:t>﴾</w:t>
      </w:r>
      <w:r w:rsidR="00432909">
        <w:rPr>
          <w:rFonts w:ascii="KFGQPC Uthman Taha Naskh" w:cs="KFGQPC Uthman Taha Naskh"/>
          <w:sz w:val="28"/>
          <w:rtl/>
        </w:rPr>
        <w:t xml:space="preserve"> </w:t>
      </w:r>
      <w:r w:rsidR="00432909" w:rsidRPr="00432909">
        <w:rPr>
          <w:rStyle w:val="Char5"/>
          <w:rtl/>
        </w:rPr>
        <w:t>[الاعراف: ١٧٠]</w:t>
      </w:r>
      <w:r w:rsidR="00432909">
        <w:rPr>
          <w:rFonts w:ascii="KFGQPC Uthman Taha Naskh" w:cs="KFGQPC Uthman Taha Naskh"/>
          <w:sz w:val="28"/>
          <w:rtl/>
        </w:rPr>
        <w:t xml:space="preserve">  </w:t>
      </w:r>
      <w:r w:rsidRPr="004B58AA">
        <w:rPr>
          <w:rtl/>
        </w:rPr>
        <w:t>ولا ريب أن الأئِمَّة كانوا يتمسكون أكثر من الآخرين بكتاب الله وبحبل الله، لا أنهم كانوا هم أنفسهم حبل الله، وَمِنْ ثَمَّ فإن الذي صاغ عبارات هذا الدعاء خالف القرآن وخالف الأئِمَّة فيما لفَّقه من ألفاظ!</w:t>
      </w:r>
    </w:p>
    <w:p w:rsidR="00DA04D3" w:rsidRPr="004B58AA" w:rsidRDefault="00DA04D3" w:rsidP="00B30674">
      <w:pPr>
        <w:pStyle w:val="a6"/>
        <w:rPr>
          <w:rtl/>
        </w:rPr>
      </w:pPr>
      <w:r w:rsidRPr="004B58AA">
        <w:rPr>
          <w:rtl/>
        </w:rPr>
        <w:t>8- وجاء في الدعاء: "</w:t>
      </w:r>
      <w:r w:rsidRPr="00140CA0">
        <w:rPr>
          <w:rFonts w:cs="KFGQPC Uthman Taha Naskh"/>
          <w:b/>
          <w:bCs/>
          <w:szCs w:val="26"/>
          <w:rtl/>
        </w:rPr>
        <w:t>يَا ابْنَ مَنْ هُوَ فِي أُمِّ الْكِتَابِ لَدَى اللهِ عَلِيٌّ حَكِيم</w:t>
      </w:r>
      <w:r w:rsidRPr="004B58AA">
        <w:rPr>
          <w:rtl/>
        </w:rPr>
        <w:t xml:space="preserve">‏"!! والمقصود من أُمِّ الْكِتَابِ اللوح المحفوظ. وقد جعل صفة «علي» بمعنى الاسم أي عَلِيّ بن أبي طالب (ع) وأن إمام الزمان ابنُه!! نعم إن واضعي الدعاء بدلاً من أن يصنعوا للآخرين أدوية مفيدة وطائرات وأساطيل بحرية عظيمة و.... صنعوا من صفة «علي» اسم «عَلِيّ» !!! </w:t>
      </w:r>
    </w:p>
    <w:p w:rsidR="00DA04D3" w:rsidRPr="004B58AA" w:rsidRDefault="00DA04D3" w:rsidP="00432909">
      <w:pPr>
        <w:pStyle w:val="a6"/>
        <w:rPr>
          <w:rtl/>
        </w:rPr>
      </w:pPr>
      <w:r w:rsidRPr="004B58AA">
        <w:rPr>
          <w:rtl/>
        </w:rPr>
        <w:t xml:space="preserve">وعلى القارئ المحترم أن يعلم  أن الله تعالى قال في القرآن الكريم: </w:t>
      </w:r>
      <w:r w:rsidR="00483F58">
        <w:rPr>
          <w:rFonts w:ascii="KFGQPC Uthman Taha Naskh" w:cs="KFGQPC Uthman Taha Naskh"/>
          <w:sz w:val="28"/>
          <w:rtl/>
        </w:rPr>
        <w:t>﴿</w:t>
      </w:r>
      <w:r w:rsidR="00432909" w:rsidRPr="00432909">
        <w:rPr>
          <w:rStyle w:val="Char4"/>
          <w:rtl/>
        </w:rPr>
        <w:t>حمٓ ١ وَٱلۡكِتَٰبِ ٱلۡمُبِينِ ٢ إِنَّا جَعَلۡنَٰهُ قُرۡءَٰنًا عَرَبِيّٗا لَّعَلَّكُمۡ تَعۡقِلُونَ ٣ وَإِنَّهُۥ فِيٓ أُمِّ ٱلۡكِتَٰبِ لَدَيۡنَا لَعَلِيٌّ حَكِيمٌ ٤</w:t>
      </w:r>
      <w:r w:rsidR="00483F58">
        <w:rPr>
          <w:rFonts w:ascii="KFGQPC Uthman Taha Naskh" w:cs="KFGQPC Uthman Taha Naskh"/>
          <w:sz w:val="28"/>
          <w:rtl/>
        </w:rPr>
        <w:t>﴾</w:t>
      </w:r>
      <w:r w:rsidR="00432909">
        <w:rPr>
          <w:rFonts w:ascii="KFGQPC Uthman Taha Naskh" w:cs="KFGQPC Uthman Taha Naskh"/>
          <w:sz w:val="28"/>
          <w:rtl/>
        </w:rPr>
        <w:t xml:space="preserve"> </w:t>
      </w:r>
      <w:r w:rsidR="00432909" w:rsidRPr="00432909">
        <w:rPr>
          <w:rStyle w:val="Char5"/>
          <w:rtl/>
        </w:rPr>
        <w:t>[الزخرف: ١،  ٤]</w:t>
      </w:r>
      <w:r w:rsidRPr="004B58AA">
        <w:rPr>
          <w:rtl/>
        </w:rPr>
        <w:t>.</w:t>
      </w:r>
    </w:p>
    <w:p w:rsidR="00DA04D3" w:rsidRPr="004B58AA" w:rsidRDefault="00DA04D3" w:rsidP="00B30674">
      <w:pPr>
        <w:pStyle w:val="a6"/>
        <w:rPr>
          <w:rtl/>
        </w:rPr>
      </w:pPr>
      <w:r w:rsidRPr="004B58AA">
        <w:rPr>
          <w:rtl/>
        </w:rPr>
        <w:t xml:space="preserve">كما تلاحظون تتعلق الآيات المذكورة التي وردت في سورة الزخرف المكيَّة بالقرآن، وصفتا </w:t>
      </w:r>
      <w:r w:rsidRPr="004B58AA">
        <w:rPr>
          <w:b/>
          <w:bCs/>
          <w:rtl/>
        </w:rPr>
        <w:t xml:space="preserve">عَلِيٌّ حَكِيمٌ </w:t>
      </w:r>
      <w:r w:rsidRPr="004B58AA">
        <w:rPr>
          <w:rtl/>
        </w:rPr>
        <w:t xml:space="preserve">صفتان للقرآن وليسا اسماً، ولا علاقة لهما بحضرة عَلِيٍّ (ع)، وأساساً لم تكن مسألة ولاية عَلِيٍّ (ع) وخلافته مطروحةً بأي شكل من الأشكال في مكة ولم يكن المشركون مؤمنين بالقرآن من أساسه، ولو أردنا أن نعتبر «علياً» في هذه الآيات اسماً لأدى ذلك إلى جعل آيات القرآن غير متناسبة وغير مرتبط بعضها ببعض ولتجاهلنا بلاغة القرآن. (فتأمَّل) </w:t>
      </w:r>
    </w:p>
    <w:p w:rsidR="00DA04D3" w:rsidRPr="004B58AA" w:rsidRDefault="00DA04D3" w:rsidP="00B30674">
      <w:pPr>
        <w:pStyle w:val="a6"/>
        <w:rPr>
          <w:rtl/>
        </w:rPr>
      </w:pPr>
      <w:r w:rsidRPr="004B58AA">
        <w:rPr>
          <w:rtl/>
        </w:rPr>
        <w:t>9- ويقول الدعاء: "</w:t>
      </w:r>
      <w:r w:rsidRPr="00140CA0">
        <w:rPr>
          <w:rFonts w:cs="KFGQPC Uthman Taha Naskh"/>
          <w:b/>
          <w:bCs/>
          <w:szCs w:val="26"/>
          <w:rtl/>
        </w:rPr>
        <w:t>وَسَأَلَكَ لِسَانَ صِدْقٍ فِي الْآخِرِينَ فَأَجَبْتَهُ وَجَعَلْتَ ذَلِكَ عَلِيّاً</w:t>
      </w:r>
      <w:r w:rsidRPr="004B58AA">
        <w:rPr>
          <w:rtl/>
        </w:rPr>
        <w:t xml:space="preserve">". وسبق أن قلتُ معلقاً على هذه الجملة في المقال الذي نشرته مجلة «رنگين كمان»: </w:t>
      </w:r>
    </w:p>
    <w:p w:rsidR="00DA04D3" w:rsidRPr="004B58AA" w:rsidRDefault="00DA04D3" w:rsidP="00432909">
      <w:pPr>
        <w:pStyle w:val="a6"/>
        <w:rPr>
          <w:rtl/>
        </w:rPr>
      </w:pPr>
      <w:r w:rsidRPr="004B58AA">
        <w:rPr>
          <w:rtl/>
        </w:rPr>
        <w:t xml:space="preserve">"نشر شيخ خرافاتي نشرةً قال فيها إن المقصود من الآية 84 من سورة الشعراء التي قال فيها إبراهيم (ع): </w:t>
      </w:r>
      <w:r w:rsidR="00483F58">
        <w:rPr>
          <w:rFonts w:ascii="KFGQPC Uthman Taha Naskh" w:cs="KFGQPC Uthman Taha Naskh"/>
          <w:sz w:val="28"/>
          <w:rtl/>
        </w:rPr>
        <w:t>﴿</w:t>
      </w:r>
      <w:r w:rsidR="00432909" w:rsidRPr="00432909">
        <w:rPr>
          <w:rStyle w:val="Char4"/>
          <w:rtl/>
        </w:rPr>
        <w:t>وَٱجۡعَل لِّي لِسَانَ صِدۡقٖ فِي ٱلۡأٓخِرِينَ ٨٤</w:t>
      </w:r>
      <w:r w:rsidR="00483F58">
        <w:rPr>
          <w:rFonts w:ascii="KFGQPC Uthman Taha Naskh" w:cs="KFGQPC Uthman Taha Naskh"/>
          <w:sz w:val="28"/>
          <w:rtl/>
        </w:rPr>
        <w:t>﴾</w:t>
      </w:r>
      <w:r w:rsidR="00432909">
        <w:rPr>
          <w:rFonts w:ascii="KFGQPC Uthman Taha Naskh" w:cs="KFGQPC Uthman Taha Naskh"/>
          <w:sz w:val="28"/>
          <w:rtl/>
        </w:rPr>
        <w:t xml:space="preserve"> </w:t>
      </w:r>
      <w:r w:rsidR="00432909" w:rsidRPr="00432909">
        <w:rPr>
          <w:rStyle w:val="Char5"/>
          <w:rtl/>
        </w:rPr>
        <w:t>[الشعراء : ٨٤]</w:t>
      </w:r>
      <w:r w:rsidR="00432909">
        <w:rPr>
          <w:rFonts w:ascii="KFGQPC Uthman Taha Naskh" w:cs="KFGQPC Uthman Taha Naskh"/>
          <w:sz w:val="28"/>
          <w:rtl/>
        </w:rPr>
        <w:t xml:space="preserve">  </w:t>
      </w:r>
      <w:r w:rsidRPr="004B58AA">
        <w:rPr>
          <w:rtl/>
        </w:rPr>
        <w:t>عليَّ بن أبي طالب!! لماذا؟ لأجل أحاديث الغلاة الموضوعة ولحفظ دعاء الندبة!! ونحن لن نخوض في الكلام مع هذا الشيخ, ولكننا نتوقع من كُتَّاب مجلة «مكتب اسلام» الذين هم أصحاب علم وفضل أن لا يُؤَيِّدوا التعصب الباطل والخرافات, بل يقوموا ببيان الحقائق ويُراعوا تعاليم القرآن قبل أي شيء آخر. إن مجلة «مكتب اسلام» كتبَت تقول إن المقصود من «علياً» في قصة إبراهيم التي ذُكِرت في «دُعَاء النُّدْبَة», أي جملة: "وَجَعَلْتَ ذَلِكَ عَلِيَّاً" هو «عليٌّ» الوصفي الذي معناه «العالي والكامل». حسناً جداً، إننا نقبل بذلك، ولكن ماذا نفعل مع ذلك الشخص الذي يعتبره عدد من العوام حجة الإسلام والذي جاء ونشر نشرةً معارضةً لنظرية «مكتب اسلام»؟  يقول ذلك الشيخ إن المقصود من كلمة «علياً» هنا - طبقاً لتفسير الأئِمَّة واتفاق علماء الشيعة جميعاً-: «عليُّ» الاسم، أي علي بن أبي طالب (ع) !! من الذي يتوجب عليه أن يوقف حجة الإسلام هذا عند حدِّهِ ويمنع هذه التفاسير الباطلة؟ ألم ترَ مجلة «مكتب اسلام» هذه التفاسير؟ وإن رأتها فلماذا تجاهلت الذين يُسقطون القرآن من الاعتبار؟..... الخ".</w:t>
      </w:r>
    </w:p>
    <w:p w:rsidR="00DA04D3" w:rsidRPr="00FA3F8B" w:rsidRDefault="002455A1" w:rsidP="00B30674">
      <w:pPr>
        <w:pStyle w:val="a6"/>
        <w:rPr>
          <w:spacing w:val="-2"/>
          <w:rtl/>
        </w:rPr>
      </w:pPr>
      <w:r w:rsidRPr="00FA3F8B">
        <w:rPr>
          <w:spacing w:val="-2"/>
          <w:rtl/>
        </w:rPr>
        <w:t>10</w:t>
      </w:r>
      <w:r w:rsidR="00DA04D3" w:rsidRPr="00FA3F8B">
        <w:rPr>
          <w:spacing w:val="-2"/>
          <w:rtl/>
        </w:rPr>
        <w:t>- وجاء في الدعاء: "</w:t>
      </w:r>
      <w:r w:rsidR="00DA04D3" w:rsidRPr="00FA3F8B">
        <w:rPr>
          <w:rFonts w:cs="KFGQPC Uthman Taha Naskh"/>
          <w:b/>
          <w:bCs/>
          <w:spacing w:val="-2"/>
          <w:szCs w:val="26"/>
          <w:rtl/>
        </w:rPr>
        <w:t>وَأَوْدَعْتَهُ عِلْمَ مَا كَانَ وَمَا يَكُونُ إِلَى انْقِضَاءِ خَلْقِك</w:t>
      </w:r>
      <w:r w:rsidR="00DA04D3" w:rsidRPr="00FA3F8B">
        <w:rPr>
          <w:spacing w:val="-2"/>
          <w:rtl/>
        </w:rPr>
        <w:t xml:space="preserve">"!! في حين أن هذا القول يُناقض القرآن الذي بيّن لنا أن النبي لا يعلم متى تقوم الساعة ولا يعلم ماذا تكسب كل نفس غداً أو بأي أرض تموت ولا يعلم ما يفعل الله به وبالآخرين يوم القيامة (الأعراف: 187، لقمان: 34، الأحقاف: 9). ولو كان رسول الله </w:t>
      </w:r>
      <w:r w:rsidR="00DA04D3" w:rsidRPr="00FA3F8B">
        <w:rPr>
          <w:spacing w:val="-2"/>
          <w:rtl/>
        </w:rPr>
        <w:sym w:font="Abo-thar" w:char="F04A"/>
      </w:r>
      <w:r w:rsidR="00DA04D3" w:rsidRPr="00FA3F8B">
        <w:rPr>
          <w:spacing w:val="-2"/>
          <w:rtl/>
        </w:rPr>
        <w:t xml:space="preserve"> يعلم كل شيء لأجاب فوراً عن المسائل التي كان الناس يرجعون فيها إليه وَلَمَا كان بحاجةٍ إلى انتظار الوحي. ولكننا نعلم أنه لما سُئل النبيُّ عن الأسئلة التي جاء جوابها في سورة الكهف، انتظر عدة أيام لينزل عليه الوحي ولم يكن يدري أي جواب يجيب به قبل نزول الوحي عليه. فذلك الادّعاء مخالف لحقائق التاريخ ولسيرة النبي </w:t>
      </w:r>
      <w:r w:rsidR="00DA04D3" w:rsidRPr="00FA3F8B">
        <w:rPr>
          <w:spacing w:val="-2"/>
          <w:sz w:val="30"/>
          <w:rtl/>
        </w:rPr>
        <w:sym w:font="Abo-thar" w:char="F04A"/>
      </w:r>
      <w:r w:rsidR="00DA04D3" w:rsidRPr="00FA3F8B">
        <w:rPr>
          <w:spacing w:val="-2"/>
          <w:rtl/>
        </w:rPr>
        <w:t>.</w:t>
      </w:r>
    </w:p>
    <w:p w:rsidR="00DA04D3" w:rsidRPr="004B58AA" w:rsidRDefault="00DA04D3" w:rsidP="00EA5775">
      <w:pPr>
        <w:pStyle w:val="a6"/>
        <w:rPr>
          <w:rtl/>
        </w:rPr>
      </w:pPr>
      <w:r w:rsidRPr="004B58AA">
        <w:rPr>
          <w:rtl/>
        </w:rPr>
        <w:t>ولا يخفى أن ذلك الادعاء الباطل يتطابق مع أحاديث الباب 106 من «</w:t>
      </w:r>
      <w:r w:rsidRPr="004B58AA">
        <w:rPr>
          <w:b/>
          <w:bCs/>
          <w:rtl/>
        </w:rPr>
        <w:t>أصول الكافي</w:t>
      </w:r>
      <w:r w:rsidRPr="004B58AA">
        <w:rPr>
          <w:rtl/>
        </w:rPr>
        <w:t>» للكليني، وكذلك الجملة التي تقول: "</w:t>
      </w:r>
      <w:r w:rsidRPr="002455A1">
        <w:rPr>
          <w:rFonts w:cs="KFGQPC Uthman Taha Naskh"/>
          <w:rtl/>
        </w:rPr>
        <w:t>أَيْنَ بَابُ اللهِ الَّذِي مِنْهُ يُؤْتَى؟</w:t>
      </w:r>
      <w:r w:rsidRPr="004B58AA">
        <w:rPr>
          <w:rtl/>
        </w:rPr>
        <w:t>‏" تتطابق مع ما جاء في أحاديث الباب 70 من «</w:t>
      </w:r>
      <w:r w:rsidRPr="004B58AA">
        <w:rPr>
          <w:b/>
          <w:bCs/>
          <w:rtl/>
        </w:rPr>
        <w:t>أصول الكافي</w:t>
      </w:r>
      <w:r w:rsidRPr="004B58AA">
        <w:rPr>
          <w:rtl/>
        </w:rPr>
        <w:t>», وجملة: "</w:t>
      </w:r>
      <w:r w:rsidRPr="002455A1">
        <w:rPr>
          <w:rFonts w:cs="KFGQPC Uthman Taha Naskh"/>
          <w:rtl/>
        </w:rPr>
        <w:t>أَيْنَ وَجْهُ اللهِ الَّذِي إِلَيْهِ يَتَوَجَّهُ إِلَيْهِ الْأَوْلِيَاء؟</w:t>
      </w:r>
      <w:r w:rsidRPr="004B58AA">
        <w:rPr>
          <w:rtl/>
        </w:rPr>
        <w:t xml:space="preserve">" مشابهة لما جاء في الباب 46 من «الكافي» </w:t>
      </w:r>
      <w:r w:rsidRPr="00EA5775">
        <w:rPr>
          <w:rtl/>
        </w:rPr>
        <w:t xml:space="preserve">(باب النوادر)، لذا يجب على القارئ المحترم أن يطالع الأبواب 106 و 70 و46 والصفحات </w:t>
      </w:r>
      <w:r w:rsidR="00EA5775" w:rsidRPr="00EA5775">
        <w:rPr>
          <w:rFonts w:hint="cs"/>
          <w:rtl/>
        </w:rPr>
        <w:t>303</w:t>
      </w:r>
      <w:r w:rsidRPr="00EA5775">
        <w:rPr>
          <w:rtl/>
        </w:rPr>
        <w:t xml:space="preserve"> و</w:t>
      </w:r>
      <w:r w:rsidR="00EA5775" w:rsidRPr="00EA5775">
        <w:rPr>
          <w:rFonts w:hint="cs"/>
          <w:rtl/>
        </w:rPr>
        <w:t>435</w:t>
      </w:r>
      <w:r w:rsidRPr="00EA5775">
        <w:rPr>
          <w:rtl/>
        </w:rPr>
        <w:t xml:space="preserve"> من كتاب «</w:t>
      </w:r>
      <w:r w:rsidRPr="00EA5775">
        <w:rPr>
          <w:b/>
          <w:bCs/>
          <w:rtl/>
        </w:rPr>
        <w:t>عرض أخبار الأصول على القرآن والعقول</w:t>
      </w:r>
      <w:r w:rsidRPr="00EA5775">
        <w:rPr>
          <w:rtl/>
        </w:rPr>
        <w:t>» كي يتبين له سقم تلك الجمل</w:t>
      </w:r>
      <w:r w:rsidRPr="004B58AA">
        <w:rPr>
          <w:rtl/>
        </w:rPr>
        <w:t xml:space="preserve"> وعدم صحتها.</w:t>
      </w:r>
    </w:p>
    <w:p w:rsidR="00DA04D3" w:rsidRPr="004B58AA" w:rsidRDefault="00DA04D3" w:rsidP="00B30674">
      <w:pPr>
        <w:pStyle w:val="a6"/>
        <w:rPr>
          <w:rtl/>
        </w:rPr>
      </w:pPr>
      <w:r w:rsidRPr="004B58AA">
        <w:rPr>
          <w:rtl/>
        </w:rPr>
        <w:t>وجملة: "</w:t>
      </w:r>
      <w:r w:rsidRPr="002455A1">
        <w:rPr>
          <w:rFonts w:cs="KFGQPC Uthman Taha Naskh"/>
          <w:rtl/>
        </w:rPr>
        <w:t>أَيْنَ وَجْهُ اللهِ الَّذِي إِلَيْهِ يَتَوَجَّهُ إِلَيْهِ الْأَوْلِيَاء؟</w:t>
      </w:r>
      <w:r w:rsidRPr="004B58AA">
        <w:rPr>
          <w:rtl/>
        </w:rPr>
        <w:t>" تشابه بالطبع خرافات الصوفية أيضاً الذين يقولون إن كل من أراد عبادة الله فعليه أن يتوجه إلى وجه شيخه وصورة مرشده، ويضع طلعته نصب عينيه!! كما قال «صفي عليشاه» هذه الفكرة عينها في كتابه المُسَمَّى تفسيراً (؟!)، ذيل تفسيره لجملة: ﴿</w:t>
      </w:r>
      <w:r w:rsidRPr="00140CA0">
        <w:rPr>
          <w:rFonts w:cs="KFGQPC Uthman Taha Naskh"/>
          <w:b/>
          <w:bCs/>
          <w:szCs w:val="26"/>
          <w:rtl/>
        </w:rPr>
        <w:t>إِيَّاكَ نَعْبُدُ</w:t>
      </w:r>
      <w:r w:rsidRPr="004B58AA">
        <w:rPr>
          <w:rtl/>
        </w:rPr>
        <w:t>﴾</w:t>
      </w:r>
      <w:r w:rsidRPr="004B58AA">
        <w:rPr>
          <w:b/>
          <w:bCs/>
          <w:rtl/>
        </w:rPr>
        <w:t xml:space="preserve"> </w:t>
      </w:r>
      <w:r w:rsidRPr="004B58AA">
        <w:rPr>
          <w:rtl/>
        </w:rPr>
        <w:t>من سورة الحمد المباركة:</w:t>
      </w:r>
    </w:p>
    <w:p w:rsidR="00DA04D3" w:rsidRPr="004B58AA" w:rsidRDefault="00DA04D3" w:rsidP="00B30674">
      <w:pPr>
        <w:pStyle w:val="a6"/>
        <w:rPr>
          <w:rtl/>
        </w:rPr>
      </w:pPr>
      <w:r w:rsidRPr="004B58AA">
        <w:rPr>
          <w:rtl/>
        </w:rPr>
        <w:t>(ثلاثة أبيات بالفارسية) [ترجمتها]:</w:t>
      </w:r>
    </w:p>
    <w:p w:rsidR="00DA04D3" w:rsidRPr="004B58AA" w:rsidRDefault="00DA04D3" w:rsidP="00FA3F8B">
      <w:pPr>
        <w:pStyle w:val="a6"/>
        <w:spacing w:after="0"/>
        <w:ind w:firstLine="0"/>
        <w:jc w:val="center"/>
        <w:rPr>
          <w:rtl/>
        </w:rPr>
      </w:pPr>
      <w:r w:rsidRPr="004B58AA">
        <w:rPr>
          <w:rtl/>
        </w:rPr>
        <w:t>إن هذه العبودية منشؤها العشق والحاجة</w:t>
      </w:r>
      <w:r w:rsidR="00FA3F8B">
        <w:rPr>
          <w:rFonts w:hint="cs"/>
          <w:rtl/>
        </w:rPr>
        <w:tab/>
      </w:r>
      <w:r w:rsidR="00FA3F8B">
        <w:rPr>
          <w:rFonts w:hint="cs"/>
          <w:rtl/>
        </w:rPr>
        <w:tab/>
      </w:r>
      <w:r w:rsidRPr="004B58AA">
        <w:rPr>
          <w:rtl/>
        </w:rPr>
        <w:t>والط</w:t>
      </w:r>
      <w:r w:rsidR="00FA3F8B">
        <w:rPr>
          <w:rFonts w:hint="cs"/>
          <w:rtl/>
        </w:rPr>
        <w:t>ـــ</w:t>
      </w:r>
      <w:r w:rsidRPr="004B58AA">
        <w:rPr>
          <w:rtl/>
        </w:rPr>
        <w:t>اعة بدون عشق مكر ومجاز</w:t>
      </w:r>
    </w:p>
    <w:p w:rsidR="00DA04D3" w:rsidRPr="004B58AA" w:rsidRDefault="00DA04D3" w:rsidP="00FA3F8B">
      <w:pPr>
        <w:pStyle w:val="a6"/>
        <w:spacing w:after="0"/>
        <w:ind w:firstLine="0"/>
        <w:jc w:val="center"/>
        <w:rPr>
          <w:rtl/>
        </w:rPr>
      </w:pPr>
      <w:r w:rsidRPr="004B58AA">
        <w:rPr>
          <w:rtl/>
        </w:rPr>
        <w:t>ولا يأتي العشق إلى القلب من دون ع</w:t>
      </w:r>
      <w:r w:rsidR="00FA3F8B">
        <w:rPr>
          <w:rFonts w:hint="cs"/>
          <w:rtl/>
        </w:rPr>
        <w:t>ــ</w:t>
      </w:r>
      <w:r w:rsidRPr="004B58AA">
        <w:rPr>
          <w:rtl/>
        </w:rPr>
        <w:t>لّة</w:t>
      </w:r>
      <w:r w:rsidR="00FA3F8B">
        <w:rPr>
          <w:rFonts w:hint="cs"/>
          <w:rtl/>
        </w:rPr>
        <w:tab/>
      </w:r>
      <w:r w:rsidR="00FA3F8B">
        <w:rPr>
          <w:rFonts w:hint="cs"/>
          <w:rtl/>
        </w:rPr>
        <w:tab/>
      </w:r>
      <w:r w:rsidRPr="004B58AA">
        <w:rPr>
          <w:rtl/>
        </w:rPr>
        <w:t>وعلت</w:t>
      </w:r>
      <w:r w:rsidR="00FA3F8B">
        <w:rPr>
          <w:rFonts w:hint="cs"/>
          <w:rtl/>
        </w:rPr>
        <w:t>ــــ</w:t>
      </w:r>
      <w:r w:rsidRPr="004B58AA">
        <w:rPr>
          <w:rtl/>
        </w:rPr>
        <w:t>ه أن تشاهد طلعته البهي</w:t>
      </w:r>
      <w:r w:rsidR="00FA3F8B">
        <w:rPr>
          <w:rFonts w:hint="cs"/>
          <w:rtl/>
        </w:rPr>
        <w:t>ـــ</w:t>
      </w:r>
      <w:r w:rsidRPr="004B58AA">
        <w:rPr>
          <w:rtl/>
        </w:rPr>
        <w:t>ة</w:t>
      </w:r>
    </w:p>
    <w:p w:rsidR="00DA04D3" w:rsidRPr="004B58AA" w:rsidRDefault="00DA04D3" w:rsidP="00FA3F8B">
      <w:pPr>
        <w:pStyle w:val="a6"/>
        <w:ind w:firstLine="0"/>
        <w:jc w:val="center"/>
        <w:rPr>
          <w:rtl/>
        </w:rPr>
      </w:pPr>
      <w:r w:rsidRPr="004B58AA">
        <w:rPr>
          <w:rtl/>
        </w:rPr>
        <w:t>إن طلع</w:t>
      </w:r>
      <w:r w:rsidR="00FA3F8B">
        <w:rPr>
          <w:rFonts w:hint="cs"/>
          <w:rtl/>
        </w:rPr>
        <w:t>ــــــ</w:t>
      </w:r>
      <w:r w:rsidRPr="004B58AA">
        <w:rPr>
          <w:rtl/>
        </w:rPr>
        <w:t>ة الح</w:t>
      </w:r>
      <w:r w:rsidR="00FA3F8B">
        <w:rPr>
          <w:rFonts w:hint="cs"/>
          <w:rtl/>
        </w:rPr>
        <w:t>ــــ</w:t>
      </w:r>
      <w:r w:rsidRPr="004B58AA">
        <w:rPr>
          <w:rtl/>
        </w:rPr>
        <w:t>ق ه</w:t>
      </w:r>
      <w:r w:rsidR="00FA3F8B">
        <w:rPr>
          <w:rFonts w:hint="cs"/>
          <w:rtl/>
        </w:rPr>
        <w:t>ــ</w:t>
      </w:r>
      <w:r w:rsidRPr="004B58AA">
        <w:rPr>
          <w:rtl/>
        </w:rPr>
        <w:t>ي أح</w:t>
      </w:r>
      <w:r w:rsidR="00FA3F8B">
        <w:rPr>
          <w:rFonts w:hint="cs"/>
          <w:rtl/>
        </w:rPr>
        <w:t>ـ</w:t>
      </w:r>
      <w:r w:rsidRPr="004B58AA">
        <w:rPr>
          <w:rtl/>
        </w:rPr>
        <w:t>مد وحيدر</w:t>
      </w:r>
      <w:r w:rsidR="00FA3F8B">
        <w:rPr>
          <w:rFonts w:hint="cs"/>
          <w:rtl/>
        </w:rPr>
        <w:tab/>
      </w:r>
      <w:r w:rsidR="00FA3F8B">
        <w:rPr>
          <w:rFonts w:hint="cs"/>
          <w:rtl/>
        </w:rPr>
        <w:tab/>
      </w:r>
      <w:r w:rsidRPr="004B58AA">
        <w:rPr>
          <w:rtl/>
        </w:rPr>
        <w:t>يا وليي أولئك الشخصين مظهره</w:t>
      </w:r>
    </w:p>
    <w:p w:rsidR="00DA04D3" w:rsidRPr="004B58AA" w:rsidRDefault="00DA04D3" w:rsidP="00FA3F8B">
      <w:pPr>
        <w:pStyle w:val="a6"/>
        <w:spacing w:after="0"/>
        <w:rPr>
          <w:rtl/>
        </w:rPr>
      </w:pPr>
      <w:r w:rsidRPr="004B58AA">
        <w:rPr>
          <w:rtl/>
        </w:rPr>
        <w:t>وقال في موضع آخر: (بيت آخر من الشعر بالفارسية، وترجمته):</w:t>
      </w:r>
    </w:p>
    <w:p w:rsidR="00DA04D3" w:rsidRPr="004B58AA" w:rsidRDefault="00DA04D3" w:rsidP="00FA3F8B">
      <w:pPr>
        <w:pStyle w:val="a6"/>
        <w:ind w:firstLine="0"/>
        <w:jc w:val="center"/>
        <w:rPr>
          <w:rtl/>
        </w:rPr>
      </w:pPr>
      <w:r w:rsidRPr="004B58AA">
        <w:rPr>
          <w:rtl/>
        </w:rPr>
        <w:t>عندما أُجري على لساني لفظ «اهدنا»</w:t>
      </w:r>
      <w:r w:rsidR="00FA3F8B">
        <w:rPr>
          <w:rFonts w:hint="cs"/>
          <w:rtl/>
        </w:rPr>
        <w:tab/>
      </w:r>
      <w:r w:rsidR="00FA3F8B">
        <w:rPr>
          <w:rFonts w:hint="cs"/>
          <w:rtl/>
        </w:rPr>
        <w:tab/>
      </w:r>
      <w:r w:rsidRPr="004B58AA">
        <w:rPr>
          <w:rtl/>
        </w:rPr>
        <w:t>فإن قلبي يكون لدى الشيخ المرشد!!</w:t>
      </w:r>
    </w:p>
    <w:p w:rsidR="00DA04D3" w:rsidRPr="004B58AA" w:rsidRDefault="00DA04D3" w:rsidP="00432909">
      <w:pPr>
        <w:pStyle w:val="a6"/>
        <w:rPr>
          <w:rtl/>
        </w:rPr>
      </w:pPr>
      <w:r w:rsidRPr="004B58AA">
        <w:rPr>
          <w:rtl/>
        </w:rPr>
        <w:t xml:space="preserve">وهذا عين الشرك والانحراف لأن القرآن الكريم يقول: </w:t>
      </w:r>
      <w:r w:rsidR="00483F58">
        <w:rPr>
          <w:rFonts w:ascii="KFGQPC Uthman Taha Naskh" w:cs="KFGQPC Uthman Taha Naskh"/>
          <w:sz w:val="28"/>
          <w:rtl/>
        </w:rPr>
        <w:t>﴿</w:t>
      </w:r>
      <w:r w:rsidR="00432909" w:rsidRPr="00432909">
        <w:rPr>
          <w:rStyle w:val="Char4"/>
          <w:rtl/>
        </w:rPr>
        <w:t>وَلِلَّهِ ٱلۡمَشۡرِقُ وَٱلۡمَغۡرِبُۚ فَأَيۡنَمَا تُوَلُّواْ فَثَمَّ وَجۡهُ ٱللَّهِۚ إِنَّ ٱللَّهَ وَٰسِعٌ عَلِيمٞ ١١٥</w:t>
      </w:r>
      <w:r w:rsidR="00483F58">
        <w:rPr>
          <w:rFonts w:ascii="KFGQPC Uthman Taha Naskh" w:cs="KFGQPC Uthman Taha Naskh"/>
          <w:sz w:val="28"/>
          <w:rtl/>
        </w:rPr>
        <w:t>﴾</w:t>
      </w:r>
      <w:r w:rsidR="00432909">
        <w:rPr>
          <w:rFonts w:ascii="KFGQPC Uthman Taha Naskh" w:cs="KFGQPC Uthman Taha Naskh"/>
          <w:sz w:val="28"/>
          <w:rtl/>
        </w:rPr>
        <w:t xml:space="preserve"> </w:t>
      </w:r>
      <w:r w:rsidR="00432909" w:rsidRPr="00432909">
        <w:rPr>
          <w:rStyle w:val="Char5"/>
          <w:rtl/>
        </w:rPr>
        <w:t>[البقرة: ١١٥]</w:t>
      </w:r>
      <w:r w:rsidRPr="004B58AA">
        <w:rPr>
          <w:rtl/>
        </w:rPr>
        <w:t>، فالتوجُّه يكون لوجه الله لا</w:t>
      </w:r>
      <w:r w:rsidRPr="004B58AA">
        <w:rPr>
          <w:rFonts w:cs="Times New Roman"/>
          <w:rtl/>
        </w:rPr>
        <w:t> </w:t>
      </w:r>
      <w:r w:rsidRPr="004B58AA">
        <w:rPr>
          <w:rtl/>
        </w:rPr>
        <w:t xml:space="preserve">إلى فرد معين من المخلوقات. إن الله تعالى الذي يقول: </w:t>
      </w:r>
      <w:r w:rsidR="00483F58">
        <w:rPr>
          <w:rFonts w:ascii="KFGQPC Uthman Taha Naskh" w:cs="KFGQPC Uthman Taha Naskh"/>
          <w:sz w:val="28"/>
          <w:rtl/>
        </w:rPr>
        <w:t>﴿</w:t>
      </w:r>
      <w:r w:rsidR="00432909" w:rsidRPr="00432909">
        <w:rPr>
          <w:rStyle w:val="Char4"/>
          <w:rtl/>
        </w:rPr>
        <w:t>وَهُوَ مَعَكُمۡ أَيۡنَ مَا كُنتُمۡۚ وَٱللَّهُ بِمَا تَعۡمَلُونَ بَصِيرٞ ٤</w:t>
      </w:r>
      <w:r w:rsidR="00483F58">
        <w:rPr>
          <w:rFonts w:ascii="KFGQPC Uthman Taha Naskh" w:cs="KFGQPC Uthman Taha Naskh"/>
          <w:sz w:val="28"/>
          <w:rtl/>
        </w:rPr>
        <w:t>﴾</w:t>
      </w:r>
      <w:r w:rsidR="00432909">
        <w:rPr>
          <w:rFonts w:ascii="KFGQPC Uthman Taha Naskh" w:cs="KFGQPC Uthman Taha Naskh"/>
          <w:sz w:val="28"/>
          <w:rtl/>
        </w:rPr>
        <w:t xml:space="preserve"> </w:t>
      </w:r>
      <w:r w:rsidR="00432909" w:rsidRPr="00432909">
        <w:rPr>
          <w:rStyle w:val="Char5"/>
          <w:rtl/>
        </w:rPr>
        <w:t>[الحديد: ٤]</w:t>
      </w:r>
      <w:r w:rsidR="00432909">
        <w:rPr>
          <w:rFonts w:ascii="KFGQPC Uthman Taha Naskh" w:cs="KFGQPC Uthman Taha Naskh"/>
          <w:sz w:val="28"/>
          <w:rtl/>
        </w:rPr>
        <w:t xml:space="preserve">  </w:t>
      </w:r>
      <w:r w:rsidRPr="004B58AA">
        <w:rPr>
          <w:rtl/>
        </w:rPr>
        <w:t xml:space="preserve">في غِنىً عن الوسيلة والواسطة والمظهر. ولم يقل رسول الله </w:t>
      </w:r>
      <w:r w:rsidRPr="004B58AA">
        <w:rPr>
          <w:rtl/>
        </w:rPr>
        <w:sym w:font="Abo-thar" w:char="F04A"/>
      </w:r>
      <w:r w:rsidRPr="004B58AA">
        <w:rPr>
          <w:rtl/>
        </w:rPr>
        <w:t xml:space="preserve"> أبداً أنا مظهر الله، بل كان يقول على الدوام أنا عبد الله ورسوله.</w:t>
      </w:r>
    </w:p>
    <w:p w:rsidR="00DA04D3" w:rsidRPr="00FA3F8B" w:rsidRDefault="00FA3F8B" w:rsidP="004C1BBA">
      <w:pPr>
        <w:pStyle w:val="a6"/>
        <w:rPr>
          <w:spacing w:val="-4"/>
          <w:rtl/>
        </w:rPr>
      </w:pPr>
      <w:r w:rsidRPr="00FA3F8B">
        <w:rPr>
          <w:spacing w:val="-4"/>
          <w:rtl/>
        </w:rPr>
        <w:t>11</w:t>
      </w:r>
      <w:r w:rsidR="00DA04D3" w:rsidRPr="00FA3F8B">
        <w:rPr>
          <w:spacing w:val="-4"/>
          <w:rtl/>
        </w:rPr>
        <w:t>- وجاء في الدعاء قوله: "</w:t>
      </w:r>
      <w:r w:rsidR="00DA04D3" w:rsidRPr="00FA3F8B">
        <w:rPr>
          <w:rFonts w:cs="KFGQPC Uthman Taha Naskh"/>
          <w:b/>
          <w:bCs/>
          <w:spacing w:val="-4"/>
          <w:szCs w:val="26"/>
          <w:rtl/>
        </w:rPr>
        <w:t>أَيْنَ السَّبَبُ الْمُتَّصِلُ بَيْنَ الْأَرْضِ وَالسَّمَاء</w:t>
      </w:r>
      <w:r w:rsidR="00DA04D3" w:rsidRPr="00FA3F8B">
        <w:rPr>
          <w:spacing w:val="-4"/>
          <w:rtl/>
        </w:rPr>
        <w:t>"؟! فإن كان مراده من السبب «</w:t>
      </w:r>
      <w:r w:rsidR="00DA04D3" w:rsidRPr="00FA3F8B">
        <w:rPr>
          <w:b/>
          <w:bCs/>
          <w:spacing w:val="-4"/>
          <w:rtl/>
        </w:rPr>
        <w:t>الوسيلة</w:t>
      </w:r>
      <w:r w:rsidR="00DA04D3" w:rsidRPr="00FA3F8B">
        <w:rPr>
          <w:spacing w:val="-4"/>
          <w:rtl/>
        </w:rPr>
        <w:t>» فقد تكلَّمنا عن «</w:t>
      </w:r>
      <w:r w:rsidR="00DA04D3" w:rsidRPr="00FA3F8B">
        <w:rPr>
          <w:b/>
          <w:bCs/>
          <w:spacing w:val="-4"/>
          <w:rtl/>
        </w:rPr>
        <w:t>الوسيلة</w:t>
      </w:r>
      <w:r w:rsidR="00DA04D3" w:rsidRPr="00FA3F8B">
        <w:rPr>
          <w:spacing w:val="-4"/>
          <w:rtl/>
        </w:rPr>
        <w:t xml:space="preserve">» في الكتاب الحالي بقدر الكفاية (راجعوا ص </w:t>
      </w:r>
      <w:r w:rsidR="004C1BBA" w:rsidRPr="00FA3F8B">
        <w:rPr>
          <w:spacing w:val="-4"/>
          <w:rtl/>
        </w:rPr>
        <w:fldChar w:fldCharType="begin"/>
      </w:r>
      <w:r w:rsidR="004C1BBA" w:rsidRPr="00FA3F8B">
        <w:rPr>
          <w:spacing w:val="-4"/>
          <w:rtl/>
        </w:rPr>
        <w:instrText xml:space="preserve"> </w:instrText>
      </w:r>
      <w:r w:rsidR="004C1BBA" w:rsidRPr="00FA3F8B">
        <w:rPr>
          <w:spacing w:val="-4"/>
        </w:rPr>
        <w:instrText>PAGEREF</w:instrText>
      </w:r>
      <w:r w:rsidR="004C1BBA" w:rsidRPr="00FA3F8B">
        <w:rPr>
          <w:spacing w:val="-4"/>
          <w:rtl/>
        </w:rPr>
        <w:instrText xml:space="preserve"> _</w:instrText>
      </w:r>
      <w:r w:rsidR="004C1BBA" w:rsidRPr="00FA3F8B">
        <w:rPr>
          <w:spacing w:val="-4"/>
        </w:rPr>
        <w:instrText>Ref347431729 \h</w:instrText>
      </w:r>
      <w:r w:rsidR="004C1BBA" w:rsidRPr="00FA3F8B">
        <w:rPr>
          <w:spacing w:val="-4"/>
          <w:rtl/>
        </w:rPr>
        <w:instrText xml:space="preserve"> </w:instrText>
      </w:r>
      <w:r w:rsidR="004C1BBA" w:rsidRPr="00FA3F8B">
        <w:rPr>
          <w:spacing w:val="-4"/>
          <w:rtl/>
        </w:rPr>
      </w:r>
      <w:r w:rsidR="004C1BBA" w:rsidRPr="00FA3F8B">
        <w:rPr>
          <w:spacing w:val="-4"/>
          <w:rtl/>
        </w:rPr>
        <w:fldChar w:fldCharType="separate"/>
      </w:r>
      <w:r w:rsidR="007860CA">
        <w:rPr>
          <w:noProof/>
          <w:spacing w:val="-4"/>
          <w:rtl/>
        </w:rPr>
        <w:t>200</w:t>
      </w:r>
      <w:r w:rsidR="004C1BBA" w:rsidRPr="00FA3F8B">
        <w:rPr>
          <w:spacing w:val="-4"/>
          <w:rtl/>
        </w:rPr>
        <w:fldChar w:fldCharType="end"/>
      </w:r>
      <w:r w:rsidR="00DA04D3" w:rsidRPr="00FA3F8B">
        <w:rPr>
          <w:spacing w:val="-4"/>
          <w:rtl/>
        </w:rPr>
        <w:t xml:space="preserve"> فما بعد). أما إن كان يريد أن يقول إن الإمام سببٌ لاتصال الأرض بالسماء فإن قوله هذا مخالف للقرآن الذي يقول: </w:t>
      </w:r>
      <w:r w:rsidR="00483F58" w:rsidRPr="00FA3F8B">
        <w:rPr>
          <w:rFonts w:ascii="KFGQPC Uthman Taha Naskh" w:cs="KFGQPC Uthman Taha Naskh"/>
          <w:spacing w:val="-4"/>
          <w:sz w:val="28"/>
          <w:rtl/>
        </w:rPr>
        <w:t>﴿</w:t>
      </w:r>
      <w:r w:rsidR="00432909" w:rsidRPr="00FA3F8B">
        <w:rPr>
          <w:rStyle w:val="Char4"/>
          <w:spacing w:val="-4"/>
          <w:rtl/>
        </w:rPr>
        <w:t>أَوَ لَمۡ يَرَ ٱلَّذِينَ كَفَرُوٓاْ أَنَّ ٱلسَّمَٰوَٰتِ وَٱلۡأَرۡضَ كَانَتَا رَتۡقٗا فَفَتَقۡنَٰ</w:t>
      </w:r>
      <w:r w:rsidRPr="00FA3F8B">
        <w:rPr>
          <w:rStyle w:val="Char4"/>
          <w:spacing w:val="-4"/>
          <w:rtl/>
        </w:rPr>
        <w:t>هُمَا</w:t>
      </w:r>
      <w:r w:rsidR="00483F58" w:rsidRPr="00FA3F8B">
        <w:rPr>
          <w:rFonts w:ascii="KFGQPC Uthman Taha Naskh" w:cs="KFGQPC Uthman Taha Naskh"/>
          <w:spacing w:val="-4"/>
          <w:sz w:val="28"/>
          <w:rtl/>
        </w:rPr>
        <w:t>﴾</w:t>
      </w:r>
      <w:r w:rsidR="00432909" w:rsidRPr="00FA3F8B">
        <w:rPr>
          <w:rFonts w:ascii="KFGQPC Uthman Taha Naskh" w:cs="KFGQPC Uthman Taha Naskh"/>
          <w:spacing w:val="-4"/>
          <w:sz w:val="28"/>
          <w:rtl/>
        </w:rPr>
        <w:t xml:space="preserve"> </w:t>
      </w:r>
      <w:r w:rsidR="00432909" w:rsidRPr="00FA3F8B">
        <w:rPr>
          <w:rStyle w:val="Char5"/>
          <w:spacing w:val="-4"/>
          <w:rtl/>
        </w:rPr>
        <w:t>[الانبياء: ٣٠]</w:t>
      </w:r>
      <w:r w:rsidR="0032732B">
        <w:rPr>
          <w:rFonts w:ascii="KFGQPC Uthman Taha Naskh" w:cs="KFGQPC Uthman Taha Naskh"/>
          <w:spacing w:val="-4"/>
          <w:sz w:val="28"/>
          <w:rtl/>
        </w:rPr>
        <w:t>،</w:t>
      </w:r>
      <w:r w:rsidR="00DA04D3" w:rsidRPr="00FA3F8B">
        <w:rPr>
          <w:spacing w:val="-4"/>
          <w:rtl/>
        </w:rPr>
        <w:t xml:space="preserve"> ثم قال تعالى: </w:t>
      </w:r>
      <w:r w:rsidR="00483F58" w:rsidRPr="00FA3F8B">
        <w:rPr>
          <w:rFonts w:ascii="KFGQPC Uthman Taha Naskh" w:cs="KFGQPC Uthman Taha Naskh"/>
          <w:spacing w:val="-4"/>
          <w:sz w:val="28"/>
          <w:rtl/>
        </w:rPr>
        <w:t>﴿</w:t>
      </w:r>
      <w:r w:rsidR="009055C6" w:rsidRPr="00FA3F8B">
        <w:rPr>
          <w:rStyle w:val="Char4"/>
          <w:spacing w:val="-4"/>
          <w:rtl/>
        </w:rPr>
        <w:t>وَجَعَلۡنَا فِي ٱلۡأَرۡضِ رَوَٰسِيَ أَن تَمِيدَ بِهِمۡ وَجَعَلۡنَا فِيهَا فِجَاجٗا سُبُلٗا لَّعَلَّهُمۡ يَهۡتَدُونَ ٣١ وَجَعَلۡنَا ٱلسَّمَآءَ سَقۡفٗا مَّحۡفُوظٗاۖ وَهُمۡ عَنۡ ءَايَٰتِهَا مُعۡرِضُونَ ٣٢</w:t>
      </w:r>
      <w:r w:rsidR="00483F58" w:rsidRPr="00FA3F8B">
        <w:rPr>
          <w:rFonts w:ascii="KFGQPC Uthman Taha Naskh" w:cs="KFGQPC Uthman Taha Naskh"/>
          <w:spacing w:val="-4"/>
          <w:sz w:val="28"/>
          <w:rtl/>
        </w:rPr>
        <w:t>﴾</w:t>
      </w:r>
      <w:r w:rsidR="009055C6" w:rsidRPr="00FA3F8B">
        <w:rPr>
          <w:rStyle w:val="Char5"/>
          <w:spacing w:val="-4"/>
          <w:rtl/>
        </w:rPr>
        <w:t xml:space="preserve"> [الانبياء: ٣١،  ٣٢]</w:t>
      </w:r>
      <w:r w:rsidR="00DA04D3" w:rsidRPr="00FA3F8B">
        <w:rPr>
          <w:spacing w:val="-4"/>
          <w:rtl/>
        </w:rPr>
        <w:t>.</w:t>
      </w:r>
    </w:p>
    <w:p w:rsidR="00DA04D3" w:rsidRPr="004B58AA" w:rsidRDefault="00DA04D3" w:rsidP="00B30674">
      <w:pPr>
        <w:pStyle w:val="a6"/>
        <w:rPr>
          <w:rtl/>
        </w:rPr>
      </w:pPr>
      <w:r w:rsidRPr="004B58AA">
        <w:rPr>
          <w:rtl/>
        </w:rPr>
        <w:t>يبدو أن ملفّق هذا الدعاء قد نذر على نفسه أن يخالف كل ما يقوله القرآن!!</w:t>
      </w:r>
    </w:p>
    <w:p w:rsidR="00DA04D3" w:rsidRPr="004B58AA" w:rsidRDefault="002455A1" w:rsidP="00CC0375">
      <w:pPr>
        <w:pStyle w:val="a6"/>
        <w:rPr>
          <w:rtl/>
        </w:rPr>
      </w:pPr>
      <w:r>
        <w:rPr>
          <w:rtl/>
        </w:rPr>
        <w:t>12</w:t>
      </w:r>
      <w:r w:rsidR="00DA04D3" w:rsidRPr="004B58AA">
        <w:rPr>
          <w:rtl/>
        </w:rPr>
        <w:t>- ويقول الدعاء: "</w:t>
      </w:r>
      <w:r w:rsidR="00DA04D3" w:rsidRPr="00140CA0">
        <w:rPr>
          <w:rFonts w:cs="KFGQPC Uthman Taha Naskh"/>
          <w:b/>
          <w:bCs/>
          <w:szCs w:val="26"/>
          <w:rtl/>
        </w:rPr>
        <w:t>قَدَّمْتَهُ عَلَى أَنْبِيَائِك</w:t>
      </w:r>
      <w:r w:rsidR="00DA04D3" w:rsidRPr="004B58AA">
        <w:rPr>
          <w:rtl/>
        </w:rPr>
        <w:t xml:space="preserve">‏"!! وهذه الجملة مخالفة بكل وضوح للقرآن والعقل والتاريخ. إن القرآن قال إن محمداً آخر الأنبياء (الأحزاب: 40) وأمر الله نبيه أن يقتدي بِهُدَى الأنبياء من قبله (الأنعام: 90) وقال: إن اسم النبي يَجِدُهُ أهل الكتاب مَكْتُوبًا عِنْدَهُمْ فِي التَّوْرَاةِ وَالْإِنْجِيلِ [الأعراف: 157] أي أن اسمه كان في الكتب التي نزلت على الأنبياء قبل القرآن. بناء على ذلك فلابدَّ أن يكون أولئك الأنبياء قبل رسول الله </w:t>
      </w:r>
      <w:r w:rsidR="00DA04D3" w:rsidRPr="004B58AA">
        <w:rPr>
          <w:rtl/>
        </w:rPr>
        <w:sym w:font="Abo-thar" w:char="F04A"/>
      </w:r>
      <w:r w:rsidR="00DA04D3" w:rsidRPr="004B58AA">
        <w:rPr>
          <w:rtl/>
        </w:rPr>
        <w:t xml:space="preserve"> كي يجدوا اسمه في كتبهم وكي يمكن للنبيِّ أن يقتدي بِهَدْيِهِمْ. وقال تعالى: </w:t>
      </w:r>
      <w:r w:rsidR="00483F58">
        <w:rPr>
          <w:rFonts w:ascii="KFGQPC Uthman Taha Naskh" w:cs="KFGQPC Uthman Taha Naskh"/>
          <w:sz w:val="28"/>
          <w:rtl/>
        </w:rPr>
        <w:t>﴿</w:t>
      </w:r>
      <w:r w:rsidR="00CC0375" w:rsidRPr="00CC0375">
        <w:rPr>
          <w:rStyle w:val="Char4"/>
          <w:rtl/>
        </w:rPr>
        <w:t>وَلَقَدِ ٱسۡتُهۡزِئَ بِرُسُلٖ مِّن قَبۡلِكَ فَحَاقَ بِٱلَّذِينَ سَخِرُواْ مِنۡهُم مَّا كَانُواْ بِهِۦ يَسۡتَهۡزِءُونَ ١٠</w:t>
      </w:r>
      <w:r w:rsidR="00483F58">
        <w:rPr>
          <w:rFonts w:ascii="KFGQPC Uthman Taha Naskh" w:cs="KFGQPC Uthman Taha Naskh"/>
          <w:sz w:val="28"/>
          <w:rtl/>
        </w:rPr>
        <w:t>﴾</w:t>
      </w:r>
      <w:r w:rsidR="00CC0375">
        <w:rPr>
          <w:rFonts w:ascii="KFGQPC Uthman Taha Naskh" w:cs="KFGQPC Uthman Taha Naskh"/>
          <w:sz w:val="28"/>
          <w:rtl/>
        </w:rPr>
        <w:t xml:space="preserve"> </w:t>
      </w:r>
      <w:r w:rsidR="00DA04D3" w:rsidRPr="00CC0375">
        <w:rPr>
          <w:rStyle w:val="Char5"/>
          <w:rtl/>
        </w:rPr>
        <w:t>[آل عمران: 184 والأنعام: 10]</w:t>
      </w:r>
      <w:r w:rsidR="00DA04D3" w:rsidRPr="004B58AA">
        <w:rPr>
          <w:rtl/>
        </w:rPr>
        <w:t>، وآيات أخرى كثيرة تبين هذا الأمر.</w:t>
      </w:r>
    </w:p>
    <w:p w:rsidR="00DA04D3" w:rsidRPr="004B58AA" w:rsidRDefault="00DA04D3" w:rsidP="00B30674">
      <w:pPr>
        <w:pStyle w:val="a6"/>
        <w:rPr>
          <w:rtl/>
        </w:rPr>
      </w:pPr>
      <w:r w:rsidRPr="004B58AA">
        <w:rPr>
          <w:rtl/>
        </w:rPr>
        <w:t>فإن قيل: إن «التقدُّم» في هذه الجملة بمعنى الأفضلية والتقدُّم في الرتبة والشرف؟ فالجواب إن توجيهكم هذا غير صحيح لأن التفضيل والتقدم في المرتبة ذُكِرا في الجملة التي قبلها حين قال: "</w:t>
      </w:r>
      <w:r w:rsidRPr="00140CA0">
        <w:rPr>
          <w:rFonts w:cs="KFGQPC Uthman Taha Naskh"/>
          <w:b/>
          <w:bCs/>
          <w:szCs w:val="26"/>
          <w:rtl/>
        </w:rPr>
        <w:t xml:space="preserve">فَكَانَ كَمَا انْتَجَبْتَهُ سَيِّدَ مَنْ خَلَقْتَهُ وَصَفْوَةَ مَنِ اصْطَفَيْتَهُ </w:t>
      </w:r>
      <w:r w:rsidRPr="00140CA0">
        <w:rPr>
          <w:rFonts w:cs="KFGQPC Uthman Taha Naskh"/>
          <w:b/>
          <w:bCs/>
          <w:szCs w:val="26"/>
          <w:u w:val="single"/>
          <w:rtl/>
        </w:rPr>
        <w:t>وَأَفْضَلَ</w:t>
      </w:r>
      <w:r w:rsidRPr="00140CA0">
        <w:rPr>
          <w:rFonts w:cs="KFGQPC Uthman Taha Naskh"/>
          <w:b/>
          <w:bCs/>
          <w:szCs w:val="26"/>
          <w:rtl/>
        </w:rPr>
        <w:t xml:space="preserve"> مَنِ اجْتَبَيْتَهُ وَأَكْرَمَ مَنِ اعْتَمَدْتَه</w:t>
      </w:r>
      <w:r w:rsidRPr="004B58AA">
        <w:rPr>
          <w:rtl/>
        </w:rPr>
        <w:t>‏".</w:t>
      </w:r>
    </w:p>
    <w:p w:rsidR="00DA04D3" w:rsidRPr="004B58AA" w:rsidRDefault="00DA04D3" w:rsidP="002455A1">
      <w:pPr>
        <w:pStyle w:val="a6"/>
        <w:rPr>
          <w:rtl/>
        </w:rPr>
      </w:pPr>
      <w:r w:rsidRPr="004B58AA">
        <w:rPr>
          <w:rtl/>
        </w:rPr>
        <w:t>13- وجاء في الدعاء: "</w:t>
      </w:r>
      <w:r w:rsidRPr="00140CA0">
        <w:rPr>
          <w:rFonts w:cs="KFGQPC Uthman Taha Naskh"/>
          <w:b/>
          <w:bCs/>
          <w:szCs w:val="26"/>
          <w:rtl/>
        </w:rPr>
        <w:t>أَيْنَ الْمُضْطَرُّ الَّذِي يُجَابُ إِذَا دَعَا</w:t>
      </w:r>
      <w:r w:rsidRPr="004B58AA">
        <w:rPr>
          <w:rtl/>
        </w:rPr>
        <w:t xml:space="preserve">؟" وينبغي أن نسأل: لماذا يضطر إمام الزمان؟ وإن كان مستجاب الدعوة فلماذا لا يدعو ليرفع اضطرار نفسه؟! </w:t>
      </w:r>
    </w:p>
    <w:p w:rsidR="00DA04D3" w:rsidRPr="004B58AA" w:rsidRDefault="00DA04D3" w:rsidP="005F2760">
      <w:pPr>
        <w:pStyle w:val="a6"/>
        <w:rPr>
          <w:rtl/>
        </w:rPr>
      </w:pPr>
      <w:r w:rsidRPr="004B58AA">
        <w:rPr>
          <w:rtl/>
        </w:rPr>
        <w:t>والأهم من ذلك أن الله تعالى لم يقل لأي شخص أنه متى ما دعا فإن دعاءه سوف يُسْتجاب فوراً، لأن الله ليس تابعاً لعباده ولم يجب الله تعالى دعاء الأنبياء أحياناً. فهل الإمام أرفع رتبة من الأنبياء؟ إن الله تعالى لم يقبل دعاء حضرة نوح (ع) لأجل نجاة ابنه (هود: 46) ولم يجب طلب حضرة إبراهيم (ع) بشأن قوم حضرة لوط (ع) (هود: 76) وقال لنبيه: ﴿</w:t>
      </w:r>
      <w:r w:rsidR="005F2760" w:rsidRPr="005F2760">
        <w:rPr>
          <w:rFonts w:ascii="KFGQPC Uthmanic Script HAFS" w:hAnsi="KFGQPC Uthmanic Script HAFS" w:cs="KFGQPC Uthmanic Script HAFS"/>
          <w:b/>
          <w:bCs/>
          <w:sz w:val="27"/>
          <w:rtl/>
        </w:rPr>
        <w:t>إِن تَسۡتَغۡفِرۡ لَهُمۡ سَبۡعِينَ مَرَّةٗ فَلَن يَغۡفِرَ ٱللَّهُ لَهُمۡ</w:t>
      </w:r>
      <w:r w:rsidRPr="004B58AA">
        <w:rPr>
          <w:rtl/>
        </w:rPr>
        <w:t>﴾ [التوبة: 80].</w:t>
      </w:r>
    </w:p>
    <w:p w:rsidR="00DA04D3" w:rsidRPr="004B58AA" w:rsidRDefault="00DA04D3" w:rsidP="00B30674">
      <w:pPr>
        <w:pStyle w:val="a6"/>
        <w:rPr>
          <w:rtl/>
        </w:rPr>
      </w:pPr>
      <w:r w:rsidRPr="004B58AA">
        <w:rPr>
          <w:rtl/>
        </w:rPr>
        <w:t>14- ومن الطريف أن الدعاء يقول: "</w:t>
      </w:r>
      <w:r w:rsidRPr="00140CA0">
        <w:rPr>
          <w:rFonts w:cs="KFGQPC Uthman Taha Naskh"/>
          <w:b/>
          <w:bCs/>
          <w:szCs w:val="26"/>
          <w:rtl/>
        </w:rPr>
        <w:t>عَرَجْتَ بِرُوحِهِ</w:t>
      </w:r>
      <w:r w:rsidRPr="004B58AA">
        <w:rPr>
          <w:rtl/>
        </w:rPr>
        <w:t xml:space="preserve"> [أي بروح النبي] </w:t>
      </w:r>
      <w:r w:rsidRPr="00140CA0">
        <w:rPr>
          <w:rFonts w:cs="KFGQPC Uthman Taha Naskh"/>
          <w:b/>
          <w:bCs/>
          <w:szCs w:val="26"/>
          <w:rtl/>
        </w:rPr>
        <w:t>إِلَى سَمَائِك</w:t>
      </w:r>
      <w:r w:rsidRPr="004B58AA">
        <w:rPr>
          <w:rtl/>
        </w:rPr>
        <w:t>‏". وهذا القول لا يتفق مع رأي علماء الشيعة الذين يعتبرون المعراج جسمانياً!!</w:t>
      </w:r>
    </w:p>
    <w:p w:rsidR="00DA04D3" w:rsidRDefault="00DA04D3" w:rsidP="00E12C16">
      <w:pPr>
        <w:pStyle w:val="a6"/>
        <w:rPr>
          <w:rFonts w:hint="cs"/>
          <w:rtl/>
        </w:rPr>
      </w:pPr>
      <w:r w:rsidRPr="004B58AA">
        <w:rPr>
          <w:rtl/>
        </w:rPr>
        <w:t>15- وقال في الدعاء: "</w:t>
      </w:r>
      <w:r w:rsidRPr="00140CA0">
        <w:rPr>
          <w:rFonts w:cs="KFGQPC Uthman Taha Naskh"/>
          <w:b/>
          <w:bCs/>
          <w:szCs w:val="26"/>
          <w:rtl/>
        </w:rPr>
        <w:t>ثُمَّ أَوْدَعَهُ عِلْمَهُ وَحِكْمَتَهُ</w:t>
      </w:r>
      <w:r w:rsidRPr="004B58AA">
        <w:rPr>
          <w:rtl/>
        </w:rPr>
        <w:t xml:space="preserve">" أي أن رسول الله </w:t>
      </w:r>
      <w:r w:rsidRPr="004B58AA">
        <w:rPr>
          <w:rtl/>
        </w:rPr>
        <w:sym w:font="Abo-thar" w:char="F04A"/>
      </w:r>
      <w:r w:rsidRPr="004B58AA">
        <w:rPr>
          <w:rtl/>
        </w:rPr>
        <w:t xml:space="preserve"> أودع علياً (ع) علمه وحكمته!! في حين أن القرآن الكريم يقول خلاف ذلك، إذ يقول: </w:t>
      </w:r>
      <w:r w:rsidR="00483F58">
        <w:rPr>
          <w:rFonts w:ascii="KFGQPC Uthman Taha Naskh" w:cs="KFGQPC Uthman Taha Naskh"/>
          <w:sz w:val="28"/>
          <w:rtl/>
        </w:rPr>
        <w:t>﴿</w:t>
      </w:r>
      <w:r w:rsidR="00E12C16" w:rsidRPr="00E12C16">
        <w:rPr>
          <w:rStyle w:val="Char4"/>
          <w:rtl/>
        </w:rPr>
        <w:t>فَقُلۡ ءَاذَنتُكُمۡ عَلَىٰ سَوَآء</w:t>
      </w:r>
      <w:r w:rsidR="00FA3F8B">
        <w:rPr>
          <w:rStyle w:val="Char4"/>
          <w:rtl/>
        </w:rPr>
        <w:t>ٖ</w:t>
      </w:r>
      <w:r w:rsidR="00483F58">
        <w:rPr>
          <w:rFonts w:ascii="KFGQPC Uthman Taha Naskh" w:cs="KFGQPC Uthman Taha Naskh"/>
          <w:sz w:val="28"/>
          <w:rtl/>
        </w:rPr>
        <w:t>﴾</w:t>
      </w:r>
      <w:r w:rsidR="00E12C16">
        <w:rPr>
          <w:rFonts w:ascii="KFGQPC Uthman Taha Naskh" w:cs="KFGQPC Uthman Taha Naskh"/>
          <w:sz w:val="28"/>
          <w:rtl/>
        </w:rPr>
        <w:t xml:space="preserve"> </w:t>
      </w:r>
      <w:r w:rsidR="00E12C16" w:rsidRPr="00E12C16">
        <w:rPr>
          <w:rStyle w:val="Char5"/>
          <w:rtl/>
        </w:rPr>
        <w:t>[الانبياء: ١٠٩]</w:t>
      </w:r>
      <w:r w:rsidRPr="004B58AA">
        <w:rPr>
          <w:rtl/>
        </w:rPr>
        <w:t xml:space="preserve">، ويقول: </w:t>
      </w:r>
      <w:r w:rsidR="00483F58">
        <w:rPr>
          <w:rFonts w:ascii="KFGQPC Uthman Taha Naskh" w:cs="KFGQPC Uthman Taha Naskh"/>
          <w:sz w:val="28"/>
          <w:rtl/>
        </w:rPr>
        <w:t>﴿</w:t>
      </w:r>
      <w:r w:rsidR="00E12C16" w:rsidRPr="00E12C16">
        <w:rPr>
          <w:rStyle w:val="Char4"/>
          <w:rtl/>
        </w:rPr>
        <w:t>وَمَآ أَرۡسَلۡنَٰكَ إِلَّا كَآفَّةٗ لِّلنَّاسِ بَشِيرٗا وَنَذِيرٗا وَلَٰكِنَّ أَكۡثَرَ ٱلنَّاسِ لَا يَعۡلَمُونَ ٢٨</w:t>
      </w:r>
      <w:r w:rsidR="00483F58">
        <w:rPr>
          <w:rFonts w:ascii="KFGQPC Uthman Taha Naskh" w:cs="KFGQPC Uthman Taha Naskh"/>
          <w:sz w:val="28"/>
          <w:rtl/>
        </w:rPr>
        <w:t>﴾</w:t>
      </w:r>
      <w:r w:rsidR="00E12C16">
        <w:rPr>
          <w:rFonts w:ascii="KFGQPC Uthman Taha Naskh" w:cs="KFGQPC Uthman Taha Naskh"/>
          <w:sz w:val="28"/>
          <w:rtl/>
        </w:rPr>
        <w:t xml:space="preserve"> </w:t>
      </w:r>
      <w:r w:rsidR="00E12C16" w:rsidRPr="00E12C16">
        <w:rPr>
          <w:rStyle w:val="Char5"/>
          <w:rtl/>
        </w:rPr>
        <w:t>[سبا: ٢٨]</w:t>
      </w:r>
      <w:r w:rsidRPr="004B58AA">
        <w:rPr>
          <w:rtl/>
        </w:rPr>
        <w:t xml:space="preserve">، ويقول: </w:t>
      </w:r>
      <w:r w:rsidR="00483F58">
        <w:rPr>
          <w:rFonts w:ascii="KFGQPC Uthman Taha Naskh" w:cs="KFGQPC Uthman Taha Naskh"/>
          <w:sz w:val="28"/>
          <w:rtl/>
        </w:rPr>
        <w:t>﴿</w:t>
      </w:r>
      <w:r w:rsidR="00E12C16" w:rsidRPr="00E12C16">
        <w:rPr>
          <w:rStyle w:val="Char4"/>
          <w:rtl/>
        </w:rPr>
        <w:t>قُلۡ يَٰٓأَيُّهَا ٱلنَّاسُ إِنِّي رَسُولُ ٱللَّهِ إِلَيۡكُمۡ جَمِيعًا</w:t>
      </w:r>
      <w:r w:rsidR="00483F58">
        <w:rPr>
          <w:rFonts w:ascii="KFGQPC Uthman Taha Naskh" w:cs="KFGQPC Uthman Taha Naskh"/>
          <w:sz w:val="28"/>
          <w:rtl/>
        </w:rPr>
        <w:t>﴾</w:t>
      </w:r>
      <w:r w:rsidR="00E12C16">
        <w:rPr>
          <w:rFonts w:ascii="KFGQPC Uthman Taha Naskh" w:cs="KFGQPC Uthman Taha Naskh"/>
          <w:sz w:val="28"/>
          <w:rtl/>
        </w:rPr>
        <w:t xml:space="preserve"> </w:t>
      </w:r>
      <w:r w:rsidR="00E12C16" w:rsidRPr="00E12C16">
        <w:rPr>
          <w:rStyle w:val="Char5"/>
          <w:rtl/>
        </w:rPr>
        <w:t>[الاعراف: ١٥٨]</w:t>
      </w:r>
      <w:r w:rsidRPr="004B58AA">
        <w:rPr>
          <w:rtl/>
        </w:rPr>
        <w:t xml:space="preserve">، ويقول: </w:t>
      </w:r>
      <w:r w:rsidR="00483F58">
        <w:rPr>
          <w:rFonts w:ascii="KFGQPC Uthman Taha Naskh" w:cs="KFGQPC Uthman Taha Naskh"/>
          <w:sz w:val="28"/>
          <w:rtl/>
        </w:rPr>
        <w:t>﴿</w:t>
      </w:r>
      <w:r w:rsidR="00E12C16" w:rsidRPr="00E12C16">
        <w:rPr>
          <w:rStyle w:val="Char4"/>
          <w:rtl/>
        </w:rPr>
        <w:t>يَٰٓأَيُّهَا ٱلنَّاسُ قَدۡ جَآءَكُم بُرۡهَٰنٞ مِّن رَّبِّكُمۡ وَأَنزَلۡنَآ إِلَيۡكُمۡ نُورٗا مُّبِينٗا ١٧٤</w:t>
      </w:r>
      <w:r w:rsidR="00483F58">
        <w:rPr>
          <w:rFonts w:ascii="KFGQPC Uthman Taha Naskh" w:cs="KFGQPC Uthman Taha Naskh"/>
          <w:sz w:val="28"/>
          <w:rtl/>
        </w:rPr>
        <w:t>﴾</w:t>
      </w:r>
      <w:r w:rsidR="00E12C16" w:rsidRPr="00E12C16">
        <w:rPr>
          <w:rStyle w:val="Char5"/>
          <w:rtl/>
        </w:rPr>
        <w:t xml:space="preserve"> [النساء : ١٧٤</w:t>
      </w:r>
      <w:r w:rsidR="00E12C16">
        <w:rPr>
          <w:rStyle w:val="Char5"/>
          <w:rtl/>
        </w:rPr>
        <w:t>]</w:t>
      </w:r>
      <w:r w:rsidRPr="004B58AA">
        <w:rPr>
          <w:rtl/>
        </w:rPr>
        <w:t xml:space="preserve">. والمراد بالنور هنا القرآن الكريم الجامع للعلم والحكمة وأصول الدين والذي تم بيانه لعامة الناس، كما لم تكن سنة رسول الله </w:t>
      </w:r>
      <w:r w:rsidRPr="004B58AA">
        <w:rPr>
          <w:rtl/>
        </w:rPr>
        <w:sym w:font="Abo-thar" w:char="F04A"/>
      </w:r>
      <w:r w:rsidRPr="004B58AA">
        <w:rPr>
          <w:rtl/>
        </w:rPr>
        <w:t xml:space="preserve"> مخفية عن الناس، خلافاً للمرشدين وأقطاب الصوفية الذين يبيِّنون مسائل السلوك والمسائل الخاصة بطريقتهم تحت الخرقة لبعض مريديهم وأتباعهم!!</w:t>
      </w:r>
    </w:p>
    <w:p w:rsidR="00FA3F8B" w:rsidRPr="00E12C16" w:rsidRDefault="00FA3F8B" w:rsidP="00E12C16">
      <w:pPr>
        <w:pStyle w:val="a6"/>
        <w:rPr>
          <w:rFonts w:ascii="KFGQPC Uthman Taha Naskh" w:cs="KFGQPC Uthman Taha Naskh"/>
          <w:sz w:val="28"/>
          <w:rtl/>
        </w:rPr>
      </w:pPr>
    </w:p>
    <w:p w:rsidR="00DA04D3" w:rsidRPr="004B58AA" w:rsidRDefault="00DA04D3" w:rsidP="00B30674">
      <w:pPr>
        <w:pStyle w:val="a6"/>
        <w:rPr>
          <w:rtl/>
        </w:rPr>
      </w:pPr>
      <w:r w:rsidRPr="004B58AA">
        <w:rPr>
          <w:rtl/>
        </w:rPr>
        <w:t>16- وقال في الدعاء: "</w:t>
      </w:r>
      <w:r w:rsidRPr="00140CA0">
        <w:rPr>
          <w:rFonts w:cs="KFGQPC Uthman Taha Naskh"/>
          <w:b/>
          <w:bCs/>
          <w:szCs w:val="26"/>
          <w:rtl/>
        </w:rPr>
        <w:t>وَأَنْتَ غَداً عَلَى الْحَوْضِ خَلِيفَتِي</w:t>
      </w:r>
      <w:r w:rsidRPr="004B58AA">
        <w:rPr>
          <w:rtl/>
        </w:rPr>
        <w:t xml:space="preserve">‏"!! وينبغي أن نقول: أولاً هذه الجملة لا تثبت في دنيانا أي مقام مع أنه من الواضح أن واضعها أراد منها إثبات الخلافة المنصوص عليها في الدنيا لحضرة الإمام. ثانياً لم ينتبه ملفق الدعاء أن رسول الله </w:t>
      </w:r>
      <w:r w:rsidRPr="004B58AA">
        <w:rPr>
          <w:rtl/>
        </w:rPr>
        <w:sym w:font="Abo-thar" w:char="F04A"/>
      </w:r>
      <w:r w:rsidRPr="004B58AA">
        <w:rPr>
          <w:rtl/>
        </w:rPr>
        <w:t xml:space="preserve"> في يوم القيامة لا يموت ولا يغيب حتى يحتاج إلى خليفة يخلفه!</w:t>
      </w:r>
    </w:p>
    <w:p w:rsidR="00DA04D3" w:rsidRPr="004B58AA" w:rsidRDefault="00DA04D3" w:rsidP="00E12C16">
      <w:pPr>
        <w:pStyle w:val="a6"/>
        <w:rPr>
          <w:rtl/>
        </w:rPr>
      </w:pPr>
      <w:r w:rsidRPr="004B58AA">
        <w:rPr>
          <w:rtl/>
        </w:rPr>
        <w:t>17- وقال في الدعاء: "</w:t>
      </w:r>
      <w:r w:rsidRPr="00140CA0">
        <w:rPr>
          <w:rFonts w:cs="KFGQPC Uthman Taha Naskh"/>
          <w:b/>
          <w:bCs/>
          <w:szCs w:val="26"/>
          <w:rtl/>
        </w:rPr>
        <w:t>صَلِّ....... عَلَى مَنِ اصْطَفَيْتَ مِنْ آبَائِه</w:t>
      </w:r>
      <w:r w:rsidRPr="004B58AA">
        <w:rPr>
          <w:rtl/>
        </w:rPr>
        <w:t>‏"! ونحن نعلم أن الله تعالى عرَّف لنا في كتابه الذين اصطفاهم من عباده</w:t>
      </w:r>
      <w:r w:rsidR="008F4298" w:rsidRPr="008F4298">
        <w:rPr>
          <w:rFonts w:cs="Arabic11 BT"/>
          <w:vertAlign w:val="superscript"/>
          <w:rtl/>
        </w:rPr>
        <w:t>(</w:t>
      </w:r>
      <w:r w:rsidR="008F4298" w:rsidRPr="008F4298">
        <w:rPr>
          <w:rStyle w:val="FootnoteReference"/>
          <w:rFonts w:cs="Arabic11 BT"/>
          <w:rtl/>
        </w:rPr>
        <w:footnoteReference w:id="780"/>
      </w:r>
      <w:r w:rsidR="008F4298" w:rsidRPr="008F4298">
        <w:rPr>
          <w:rFonts w:cs="Arabic11 BT"/>
          <w:vertAlign w:val="superscript"/>
          <w:rtl/>
        </w:rPr>
        <w:t>)</w:t>
      </w:r>
      <w:r w:rsidRPr="004B58AA">
        <w:rPr>
          <w:rtl/>
        </w:rPr>
        <w:t xml:space="preserve"> وقال: </w:t>
      </w:r>
      <w:r w:rsidR="00483F58">
        <w:rPr>
          <w:rFonts w:ascii="KFGQPC Uthman Taha Naskh" w:cs="KFGQPC Uthman Taha Naskh"/>
          <w:sz w:val="28"/>
          <w:rtl/>
        </w:rPr>
        <w:t>﴿</w:t>
      </w:r>
      <w:r w:rsidR="00E12C16" w:rsidRPr="00E12C16">
        <w:rPr>
          <w:rStyle w:val="Char4"/>
          <w:rtl/>
        </w:rPr>
        <w:t>إِنَّ ٱللَّهَ ٱصۡطَفَىٰٓ ءَادَمَ وَنُوحٗا وَءَالَ إِبۡرَٰهِيمَ وَءَالَ عِمۡرَٰنَ عَلَى ٱلۡعَٰلَمِينَ ٣٣</w:t>
      </w:r>
      <w:r w:rsidR="00483F58">
        <w:rPr>
          <w:rFonts w:ascii="KFGQPC Uthman Taha Naskh" w:cs="KFGQPC Uthman Taha Naskh"/>
          <w:sz w:val="28"/>
          <w:rtl/>
        </w:rPr>
        <w:t>﴾</w:t>
      </w:r>
      <w:r w:rsidR="00E12C16">
        <w:rPr>
          <w:rFonts w:ascii="KFGQPC Uthman Taha Naskh" w:cs="KFGQPC Uthman Taha Naskh"/>
          <w:sz w:val="28"/>
          <w:rtl/>
        </w:rPr>
        <w:t xml:space="preserve"> </w:t>
      </w:r>
      <w:r w:rsidR="00E12C16" w:rsidRPr="00E12C16">
        <w:rPr>
          <w:rStyle w:val="Char5"/>
          <w:rtl/>
        </w:rPr>
        <w:t>[ال عمران: ٣٣]</w:t>
      </w:r>
      <w:r w:rsidRPr="004B58AA">
        <w:rPr>
          <w:rtl/>
        </w:rPr>
        <w:t xml:space="preserve">، أو قال بشأن جناب «طالوت»: </w:t>
      </w:r>
      <w:r w:rsidR="00E12C16" w:rsidRPr="00FA3F8B">
        <w:rPr>
          <w:rStyle w:val="Char4"/>
          <w:rFonts w:ascii="Tahoma" w:hAnsi="Tahoma" w:cs="KFGQPC Uthman Taha Naskh"/>
          <w:rtl/>
        </w:rPr>
        <w:t>﴿</w:t>
      </w:r>
      <w:r w:rsidR="00E12C16" w:rsidRPr="00E12C16">
        <w:rPr>
          <w:rStyle w:val="Char4"/>
          <w:rtl/>
        </w:rPr>
        <w:t>وَقَالَ لَهُمۡ نَبِيُّهُمۡ إِنَّ ٱللَّهَ قَدۡ بَعَثَ لَكُمۡ طَالُوتَ مَلِكٗاۚ</w:t>
      </w:r>
      <w:r w:rsidR="00E93231">
        <w:rPr>
          <w:rStyle w:val="Char4"/>
          <w:rtl/>
        </w:rPr>
        <w:t>.</w:t>
      </w:r>
      <w:r w:rsidR="00E12C16" w:rsidRPr="00E12C16">
        <w:rPr>
          <w:rStyle w:val="Char4"/>
          <w:rtl/>
        </w:rPr>
        <w:t>.. قَالَ إِنَّ ٱللَّهَ ٱصۡطَفَىٰهُ عَلَيۡكُمۡ</w:t>
      </w:r>
      <w:r w:rsidR="00E93231">
        <w:rPr>
          <w:rStyle w:val="Char4"/>
          <w:rtl/>
        </w:rPr>
        <w:t>.</w:t>
      </w:r>
      <w:r w:rsidR="00E12C16" w:rsidRPr="00E12C16">
        <w:rPr>
          <w:rStyle w:val="Char4"/>
          <w:rtl/>
        </w:rPr>
        <w:t>.</w:t>
      </w:r>
      <w:r w:rsidR="00483F58">
        <w:rPr>
          <w:rFonts w:ascii="KFGQPC Uthman Taha Naskh" w:cs="KFGQPC Uthman Taha Naskh"/>
          <w:sz w:val="28"/>
          <w:rtl/>
        </w:rPr>
        <w:t>﴾</w:t>
      </w:r>
      <w:r w:rsidR="00E12C16">
        <w:rPr>
          <w:rFonts w:ascii="KFGQPC Uthman Taha Naskh" w:cs="KFGQPC Uthman Taha Naskh"/>
          <w:sz w:val="28"/>
          <w:rtl/>
        </w:rPr>
        <w:t xml:space="preserve"> </w:t>
      </w:r>
      <w:r w:rsidR="00E12C16" w:rsidRPr="00E12C16">
        <w:rPr>
          <w:rStyle w:val="Char5"/>
          <w:rtl/>
        </w:rPr>
        <w:t>[البقرة: ٢٤٧]</w:t>
      </w:r>
      <w:r w:rsidRPr="004B58AA">
        <w:rPr>
          <w:rtl/>
        </w:rPr>
        <w:t xml:space="preserve">. أو قال: </w:t>
      </w:r>
      <w:r w:rsidR="00483F58">
        <w:rPr>
          <w:rFonts w:ascii="KFGQPC Uthman Taha Naskh" w:cs="KFGQPC Uthman Taha Naskh"/>
          <w:sz w:val="28"/>
          <w:rtl/>
        </w:rPr>
        <w:t>﴿</w:t>
      </w:r>
      <w:r w:rsidR="00E12C16" w:rsidRPr="00E12C16">
        <w:rPr>
          <w:rStyle w:val="Char4"/>
          <w:rtl/>
        </w:rPr>
        <w:t>يَٰمَرۡيَمُ إِنَّ ٱللَّهَ ٱصۡطَفَىٰكِ وَطَهَّرَكِ وَٱصۡطَفَىٰكِ عَلَىٰ نِسَآءِ ٱلۡعَٰلَمِينَ ٤٢</w:t>
      </w:r>
      <w:r w:rsidR="00483F58">
        <w:rPr>
          <w:rFonts w:ascii="KFGQPC Uthman Taha Naskh" w:cs="KFGQPC Uthman Taha Naskh"/>
          <w:sz w:val="28"/>
          <w:rtl/>
        </w:rPr>
        <w:t>﴾</w:t>
      </w:r>
      <w:r w:rsidR="00E12C16">
        <w:rPr>
          <w:rFonts w:ascii="KFGQPC Uthman Taha Naskh" w:cs="KFGQPC Uthman Taha Naskh"/>
          <w:sz w:val="28"/>
          <w:rtl/>
        </w:rPr>
        <w:t xml:space="preserve"> </w:t>
      </w:r>
      <w:r w:rsidR="00E12C16" w:rsidRPr="00E12C16">
        <w:rPr>
          <w:rStyle w:val="Char5"/>
          <w:rtl/>
        </w:rPr>
        <w:t>[ال عمران: ٤٢]</w:t>
      </w:r>
      <w:r w:rsidRPr="004B58AA">
        <w:rPr>
          <w:rtl/>
        </w:rPr>
        <w:t>. ولكنه لم يقل: "</w:t>
      </w:r>
      <w:r w:rsidRPr="00FA3F8B">
        <w:rPr>
          <w:rFonts w:cs="KFGQPC Uthman Taha Naskh"/>
          <w:rtl/>
        </w:rPr>
        <w:t>إِنَّ اللهَ اصْطَفَى آلَ مُحَمَّد</w:t>
      </w:r>
      <w:r w:rsidRPr="004B58AA">
        <w:rPr>
          <w:rtl/>
        </w:rPr>
        <w:t>" (فتأمَّل)</w:t>
      </w:r>
      <w:r w:rsidR="00E93231">
        <w:rPr>
          <w:rtl/>
        </w:rPr>
        <w:t>.</w:t>
      </w:r>
      <w:r w:rsidRPr="004B58AA">
        <w:rPr>
          <w:rtl/>
        </w:rPr>
        <w:t xml:space="preserve"> لاحظوا أن الله تعالى عرَّفنا في كتابه بصراحة بالمُصطَفَيْن الذين اصطفاهم قبل النبيّ الأكرم </w:t>
      </w:r>
      <w:r w:rsidRPr="004B58AA">
        <w:rPr>
          <w:sz w:val="30"/>
          <w:rtl/>
        </w:rPr>
        <w:sym w:font="Abo-thar" w:char="F04A"/>
      </w:r>
      <w:r w:rsidRPr="004B58AA">
        <w:rPr>
          <w:rtl/>
        </w:rPr>
        <w:t xml:space="preserve"> (كما في الآية 144 من سورة الأعراف، والآيتين 45 و48 من سورة ص) فكيف لم يعرِّفنا في كتابه بالأشخاص الذين تقولون إن سعادة مستقبل أمة نبيهم الخاتم </w:t>
      </w:r>
      <w:r w:rsidRPr="004B58AA">
        <w:rPr>
          <w:sz w:val="30"/>
          <w:rtl/>
        </w:rPr>
        <w:sym w:font="Abo-thar" w:char="F04A"/>
      </w:r>
      <w:r w:rsidRPr="004B58AA">
        <w:rPr>
          <w:rtl/>
        </w:rPr>
        <w:t xml:space="preserve"> منوطة بمعرفتهم؟!  (فتأمل دو العصبية).</w:t>
      </w:r>
    </w:p>
    <w:p w:rsidR="00DA04D3" w:rsidRPr="004B58AA" w:rsidRDefault="00DA04D3" w:rsidP="00342F2F">
      <w:pPr>
        <w:pStyle w:val="a6"/>
        <w:rPr>
          <w:rtl/>
        </w:rPr>
      </w:pPr>
      <w:r w:rsidRPr="004B58AA">
        <w:rPr>
          <w:rtl/>
        </w:rPr>
        <w:t xml:space="preserve">نعم، نعلم أنهم سيأتوننا بأحاديث تنص على أن آل محمد </w:t>
      </w:r>
      <w:r w:rsidRPr="004B58AA">
        <w:rPr>
          <w:sz w:val="30"/>
          <w:rtl/>
        </w:rPr>
        <w:sym w:font="Abo-thar" w:char="F04A"/>
      </w:r>
      <w:r w:rsidRPr="004B58AA">
        <w:rPr>
          <w:rtl/>
        </w:rPr>
        <w:t xml:space="preserve"> اصطفاهم الله، لذا ينبغي العود</w:t>
      </w:r>
      <w:r w:rsidRPr="00927B02">
        <w:rPr>
          <w:rtl/>
        </w:rPr>
        <w:t xml:space="preserve">ة إلى الصفحات (من </w:t>
      </w:r>
      <w:r w:rsidR="00927B02" w:rsidRPr="00927B02">
        <w:rPr>
          <w:rtl/>
        </w:rPr>
        <w:fldChar w:fldCharType="begin"/>
      </w:r>
      <w:r w:rsidR="00927B02" w:rsidRPr="00927B02">
        <w:rPr>
          <w:rtl/>
        </w:rPr>
        <w:instrText xml:space="preserve"> </w:instrText>
      </w:r>
      <w:r w:rsidR="00927B02" w:rsidRPr="00927B02">
        <w:instrText>PAGEREF</w:instrText>
      </w:r>
      <w:r w:rsidR="00927B02" w:rsidRPr="00927B02">
        <w:rPr>
          <w:rtl/>
        </w:rPr>
        <w:instrText xml:space="preserve"> _</w:instrText>
      </w:r>
      <w:r w:rsidR="00927B02" w:rsidRPr="00927B02">
        <w:instrText>Ref347642075 \h</w:instrText>
      </w:r>
      <w:r w:rsidR="00927B02" w:rsidRPr="00927B02">
        <w:rPr>
          <w:rtl/>
        </w:rPr>
        <w:instrText xml:space="preserve"> </w:instrText>
      </w:r>
      <w:r w:rsidR="00927B02" w:rsidRPr="00927B02">
        <w:rPr>
          <w:rtl/>
        </w:rPr>
      </w:r>
      <w:r w:rsidR="00927B02" w:rsidRPr="00927B02">
        <w:rPr>
          <w:rtl/>
        </w:rPr>
        <w:fldChar w:fldCharType="separate"/>
      </w:r>
      <w:r w:rsidR="007860CA">
        <w:rPr>
          <w:noProof/>
          <w:rtl/>
        </w:rPr>
        <w:t>374</w:t>
      </w:r>
      <w:r w:rsidR="00927B02" w:rsidRPr="00927B02">
        <w:rPr>
          <w:rtl/>
        </w:rPr>
        <w:fldChar w:fldCharType="end"/>
      </w:r>
      <w:r w:rsidRPr="00927B02">
        <w:rPr>
          <w:rtl/>
        </w:rPr>
        <w:t xml:space="preserve"> إلى </w:t>
      </w:r>
      <w:r w:rsidR="00927B02" w:rsidRPr="00927B02">
        <w:rPr>
          <w:rtl/>
        </w:rPr>
        <w:t>38</w:t>
      </w:r>
      <w:r w:rsidR="00342F2F">
        <w:rPr>
          <w:rFonts w:hint="cs"/>
          <w:rtl/>
        </w:rPr>
        <w:t>0</w:t>
      </w:r>
      <w:r w:rsidRPr="00927B02">
        <w:rPr>
          <w:rtl/>
        </w:rPr>
        <w:t>) من الكتاب الحالي</w:t>
      </w:r>
      <w:r w:rsidRPr="004B58AA">
        <w:rPr>
          <w:rtl/>
        </w:rPr>
        <w:t xml:space="preserve"> للتعرّف على مدى صحة هذه الأخبار أو سقمها.</w:t>
      </w:r>
    </w:p>
    <w:p w:rsidR="00DA04D3" w:rsidRPr="004B58AA" w:rsidRDefault="00DA04D3" w:rsidP="00B30674">
      <w:pPr>
        <w:pStyle w:val="a6"/>
        <w:rPr>
          <w:rtl/>
        </w:rPr>
      </w:pPr>
      <w:r w:rsidRPr="004B58AA">
        <w:rPr>
          <w:rtl/>
        </w:rPr>
        <w:t>18- ويقول الدعاء: "</w:t>
      </w:r>
      <w:r w:rsidRPr="00140CA0">
        <w:rPr>
          <w:rFonts w:cs="KFGQPC Uthman Taha Naskh"/>
          <w:b/>
          <w:bCs/>
          <w:szCs w:val="26"/>
          <w:rtl/>
        </w:rPr>
        <w:t>أَيْنَ بَقِيَّةُ اللهِ</w:t>
      </w:r>
      <w:r w:rsidRPr="004B58AA">
        <w:rPr>
          <w:rtl/>
        </w:rPr>
        <w:t xml:space="preserve">‏"؟! </w:t>
      </w:r>
    </w:p>
    <w:p w:rsidR="00DA04D3" w:rsidRPr="004B58AA" w:rsidRDefault="00DA04D3" w:rsidP="00B30674">
      <w:pPr>
        <w:pStyle w:val="a6"/>
        <w:rPr>
          <w:rtl/>
        </w:rPr>
      </w:pPr>
      <w:r w:rsidRPr="004B58AA">
        <w:rPr>
          <w:rtl/>
        </w:rPr>
        <w:t xml:space="preserve">وأقول: في مدينتنا نرى لوحات عديدة جداً تُكَلِّفُ طباعتها مبالغ باهظة كُتبت عليها الآية 86 من سورة هود بقصد إظهار المحبة لإمام الزمان، وتلاعب الكاتبون - عالمين أو جاهلين- بمعاني القرآن! </w:t>
      </w:r>
    </w:p>
    <w:p w:rsidR="00DA04D3" w:rsidRPr="004B58AA" w:rsidRDefault="00DA04D3" w:rsidP="00B30674">
      <w:pPr>
        <w:pStyle w:val="a6"/>
        <w:rPr>
          <w:rtl/>
        </w:rPr>
      </w:pPr>
      <w:r w:rsidRPr="004B58AA">
        <w:rPr>
          <w:rtl/>
        </w:rPr>
        <w:t xml:space="preserve">إن سورة هود مكية وفي هذه السورة، بعد أن بيَّن اللهُ لنا قصَّة نوح (ع) (الآيات 25 إلى 48) وقصَّة هود (ع) (الآيات من 50 إلى 60) و قصَّة صالح (ع) (الآيات من 61 إلى 68) وقصَّة إبراهيم ولوط (ع) (الآيات من 69 إلى 73)، أخذ ببيان قصَّة شُعَيْب (ع) فقال فيها: </w:t>
      </w:r>
    </w:p>
    <w:p w:rsidR="00DA04D3" w:rsidRPr="004B58AA" w:rsidRDefault="00483F58" w:rsidP="00B30674">
      <w:pPr>
        <w:pStyle w:val="a6"/>
        <w:rPr>
          <w:rtl/>
        </w:rPr>
      </w:pPr>
      <w:r>
        <w:rPr>
          <w:rFonts w:ascii="KFGQPC Uthman Taha Naskh" w:cs="KFGQPC Uthman Taha Naskh"/>
          <w:sz w:val="28"/>
          <w:rtl/>
        </w:rPr>
        <w:t>﴿</w:t>
      </w:r>
      <w:r w:rsidR="00E12C16" w:rsidRPr="00E12C16">
        <w:rPr>
          <w:rStyle w:val="Char4"/>
          <w:rtl/>
        </w:rPr>
        <w:t>وَيَٰقَوۡمِ أَوۡفُواْ ٱلۡمِكۡيَالَ وَٱلۡمِيزَانَ بِٱلۡقِسۡطِۖ وَلَا تَبۡخَسُواْ ٱلنَّاسَ أَشۡيَآءَهُمۡ وَلَا تَعۡثَوۡاْ فِي ٱلۡأَرۡضِ مُفۡسِدِينَ ٨٥ بَقِيَّتُ ٱللَّهِ خَيۡرٞ لَّكُمۡ إِن كُنتُم مُّؤۡمِنِينَۚ وَمَآ أَنَا۠ عَلَيۡكُم بِحَفِيظٖ ٨٦</w:t>
      </w:r>
      <w:r>
        <w:rPr>
          <w:rFonts w:ascii="KFGQPC Uthman Taha Naskh" w:cs="KFGQPC Uthman Taha Naskh"/>
          <w:sz w:val="28"/>
          <w:rtl/>
        </w:rPr>
        <w:t>﴾</w:t>
      </w:r>
      <w:r w:rsidR="00E12C16">
        <w:rPr>
          <w:rFonts w:ascii="KFGQPC Uthman Taha Naskh" w:cs="KFGQPC Uthman Taha Naskh"/>
          <w:sz w:val="28"/>
          <w:rtl/>
        </w:rPr>
        <w:t xml:space="preserve"> </w:t>
      </w:r>
      <w:r w:rsidR="00E12C16" w:rsidRPr="00E12C16">
        <w:rPr>
          <w:rStyle w:val="Char5"/>
          <w:rtl/>
        </w:rPr>
        <w:t>[هود: ٨٥،  ٨٦]</w:t>
      </w:r>
      <w:r w:rsidR="00DA04D3" w:rsidRPr="004B58AA">
        <w:rPr>
          <w:rtl/>
        </w:rPr>
        <w:t>.</w:t>
      </w:r>
    </w:p>
    <w:p w:rsidR="00DA04D3" w:rsidRPr="00FA3F8B" w:rsidRDefault="00DA04D3" w:rsidP="00B30674">
      <w:pPr>
        <w:pStyle w:val="a6"/>
        <w:rPr>
          <w:spacing w:val="-2"/>
          <w:rtl/>
        </w:rPr>
      </w:pPr>
      <w:r w:rsidRPr="00FA3F8B">
        <w:rPr>
          <w:spacing w:val="-2"/>
          <w:rtl/>
        </w:rPr>
        <w:t xml:space="preserve">فنقول: </w:t>
      </w:r>
      <w:r w:rsidRPr="00FA3F8B">
        <w:rPr>
          <w:b/>
          <w:bCs/>
          <w:spacing w:val="-2"/>
          <w:rtl/>
        </w:rPr>
        <w:t>أولاً</w:t>
      </w:r>
      <w:r w:rsidRPr="00FA3F8B">
        <w:rPr>
          <w:spacing w:val="-2"/>
          <w:rtl/>
        </w:rPr>
        <w:t xml:space="preserve">: في زمن نبيِّ الله شُعَيْب (ع) لم يكن هناك إمام زمان حتى يتكلَّم عنه شُعَيْب (ع). </w:t>
      </w:r>
      <w:r w:rsidRPr="00FA3F8B">
        <w:rPr>
          <w:b/>
          <w:bCs/>
          <w:spacing w:val="-2"/>
          <w:rtl/>
        </w:rPr>
        <w:t>ثانياً</w:t>
      </w:r>
      <w:r w:rsidRPr="00FA3F8B">
        <w:rPr>
          <w:spacing w:val="-2"/>
          <w:rtl/>
        </w:rPr>
        <w:t xml:space="preserve">: في زمن رسول الله </w:t>
      </w:r>
      <w:r w:rsidRPr="00FA3F8B">
        <w:rPr>
          <w:spacing w:val="-2"/>
          <w:rtl/>
        </w:rPr>
        <w:sym w:font="Abo-thar" w:char="F04A"/>
      </w:r>
      <w:r w:rsidRPr="00FA3F8B">
        <w:rPr>
          <w:spacing w:val="-2"/>
          <w:rtl/>
        </w:rPr>
        <w:t xml:space="preserve"> في مكة لم يكن موضوع الإمامة والغيبة وإمام الزمان مطروحاً أصلاً، حتى يتحدَّث عنه النبيّ الأكرم </w:t>
      </w:r>
      <w:r w:rsidRPr="00FA3F8B">
        <w:rPr>
          <w:spacing w:val="-2"/>
          <w:sz w:val="30"/>
          <w:rtl/>
        </w:rPr>
        <w:sym w:font="Abo-thar" w:char="F04A"/>
      </w:r>
      <w:r w:rsidRPr="00FA3F8B">
        <w:rPr>
          <w:spacing w:val="-2"/>
          <w:rtl/>
        </w:rPr>
        <w:t>، فالآية لا علاقة لها بأي إمام من الأئِمَّة من قريب أو بعيد!</w:t>
      </w:r>
    </w:p>
    <w:p w:rsidR="00DA04D3" w:rsidRPr="004B58AA" w:rsidRDefault="00DA04D3" w:rsidP="00B30674">
      <w:pPr>
        <w:pStyle w:val="a6"/>
        <w:rPr>
          <w:rtl/>
        </w:rPr>
      </w:pPr>
      <w:r w:rsidRPr="004B58AA">
        <w:rPr>
          <w:rtl/>
        </w:rPr>
        <w:t xml:space="preserve">لقد جمع ملفِّق «دُعاء النُّدْبَة» خرافات الآخرين في هذا الدعاء دون أن يزن ما ذكره من أمور بميزان القرآن، مع أنه يجب -طبقاً لأمر رسول الله </w:t>
      </w:r>
      <w:r w:rsidRPr="004B58AA">
        <w:rPr>
          <w:rtl/>
        </w:rPr>
        <w:sym w:font="Abo-thar" w:char="F04A"/>
      </w:r>
      <w:r w:rsidRPr="004B58AA">
        <w:rPr>
          <w:rtl/>
        </w:rPr>
        <w:t xml:space="preserve"> - وزن كل حديث بميزان القرآن لمعرفة مدى صحته.</w:t>
      </w:r>
    </w:p>
    <w:p w:rsidR="00DA04D3" w:rsidRPr="004B58AA" w:rsidRDefault="00DA04D3" w:rsidP="00E12C16">
      <w:pPr>
        <w:pStyle w:val="a6"/>
        <w:rPr>
          <w:rtl/>
        </w:rPr>
      </w:pPr>
      <w:r w:rsidRPr="004B58AA">
        <w:rPr>
          <w:rtl/>
        </w:rPr>
        <w:t xml:space="preserve">19 - يقول الدعاء: "يَا ابْنَ الْحُجَجِ الْبَالِغَات‏"! هذا رغم أن القرآن قال لنا إنه ليس للناس بعد الأنبياء حُجَّة، وهو قوله تعالى: </w:t>
      </w:r>
      <w:r w:rsidR="00483F58">
        <w:rPr>
          <w:rFonts w:ascii="KFGQPC Uthman Taha Naskh" w:cs="KFGQPC Uthman Taha Naskh"/>
          <w:sz w:val="28"/>
          <w:rtl/>
        </w:rPr>
        <w:t>﴿</w:t>
      </w:r>
      <w:r w:rsidR="00E12C16" w:rsidRPr="00E12C16">
        <w:rPr>
          <w:rStyle w:val="Char4"/>
          <w:rtl/>
        </w:rPr>
        <w:t>رُّسُلٗا مُّبَشِّرِينَ وَمُنذِرِينَ لِئَلَّا يَكُونَ لِلنَّاسِ عَلَى ٱللَّهِ حُجَّةُۢ بَعۡدَ ٱلرُّسُلِۚ وَكَانَ ٱللَّهُ عَزِيزًا حَكِيمٗا ١٦٥</w:t>
      </w:r>
      <w:r w:rsidR="00483F58">
        <w:rPr>
          <w:rFonts w:ascii="KFGQPC Uthman Taha Naskh" w:cs="KFGQPC Uthman Taha Naskh"/>
          <w:sz w:val="28"/>
          <w:rtl/>
        </w:rPr>
        <w:t>﴾</w:t>
      </w:r>
      <w:r w:rsidR="00E12C16">
        <w:rPr>
          <w:rFonts w:ascii="KFGQPC Uthman Taha Naskh" w:cs="KFGQPC Uthman Taha Naskh"/>
          <w:sz w:val="28"/>
          <w:rtl/>
        </w:rPr>
        <w:t xml:space="preserve"> </w:t>
      </w:r>
      <w:r w:rsidR="00E12C16" w:rsidRPr="00E12C16">
        <w:rPr>
          <w:rStyle w:val="Char5"/>
          <w:rtl/>
        </w:rPr>
        <w:t>[النساء : ١٦٥]</w:t>
      </w:r>
      <w:r w:rsidR="00E93231">
        <w:rPr>
          <w:rFonts w:ascii="KFGQPC Uthman Taha Naskh" w:cs="KFGQPC Uthman Taha Naskh"/>
          <w:sz w:val="28"/>
          <w:rtl/>
        </w:rPr>
        <w:t>.</w:t>
      </w:r>
      <w:r w:rsidRPr="004B58AA">
        <w:rPr>
          <w:rtl/>
        </w:rPr>
        <w:t xml:space="preserve"> واعتبر الإمام الصادق </w:t>
      </w:r>
      <w:r w:rsidRPr="004B58AA">
        <w:rPr>
          <w:sz w:val="30"/>
          <w:rtl/>
        </w:rPr>
        <w:sym w:font="AGA Arabesque" w:char="F075"/>
      </w:r>
      <w:r w:rsidRPr="004B58AA">
        <w:rPr>
          <w:rtl/>
        </w:rPr>
        <w:t xml:space="preserve"> - كما في الحديث 22 من كتاب العقل والجهل في «</w:t>
      </w:r>
      <w:r w:rsidRPr="004B58AA">
        <w:rPr>
          <w:b/>
          <w:bCs/>
          <w:rtl/>
        </w:rPr>
        <w:t>أصول الكافي</w:t>
      </w:r>
      <w:r w:rsidRPr="004B58AA">
        <w:rPr>
          <w:rtl/>
        </w:rPr>
        <w:t>» الذي يُعَدُّ أفضل كتب الحديث في نظر علمائنا - أن حُجَّةَ اللهِ على العباد حُجَّتان: حُجَّةٌ باطنةٌ وهي «العقل» وحُجَّةٌ ظاهرةٌ وهي «الأنبياء»، ولم يذكر أيَّ حُجَّةٍ أخرى غير هاتين الحُجَّتين. وهذا الحديث موافق للقرآن ونحن نرجِّحُهُ على قول ملفِّق «دُعاء النُّدْبَة» الذي اخترع لنا حُجَجَاً غير تينك الحُجَّتين.</w:t>
      </w:r>
    </w:p>
    <w:p w:rsidR="00DA04D3" w:rsidRPr="004B58AA" w:rsidRDefault="00DA04D3" w:rsidP="00B30674">
      <w:pPr>
        <w:pStyle w:val="a6"/>
        <w:rPr>
          <w:rtl/>
        </w:rPr>
      </w:pPr>
      <w:r w:rsidRPr="004B58AA">
        <w:rPr>
          <w:rtl/>
        </w:rPr>
        <w:t>20 - ويقول الدعاء: "</w:t>
      </w:r>
      <w:r w:rsidRPr="00140CA0">
        <w:rPr>
          <w:rFonts w:cs="KFGQPC Uthman Taha Naskh"/>
          <w:b/>
          <w:bCs/>
          <w:szCs w:val="26"/>
          <w:rtl/>
        </w:rPr>
        <w:t>وَلَولَا أَنْتَ يَا عَلِيُّ لَمْ يُعْرَفِ الْمُؤْمِنُونَ بَعْدِي</w:t>
      </w:r>
      <w:r w:rsidRPr="004B58AA">
        <w:rPr>
          <w:rtl/>
        </w:rPr>
        <w:t>"! هذا رغم أن المُطَّلعين على سيرة عليٍّ (ع) يعلم أن حضرته لم يعتبر حتى أعداءه الذين حاربوه كُفَّاراً غير مؤمنين</w:t>
      </w:r>
      <w:r w:rsidR="008F4298" w:rsidRPr="008F4298">
        <w:rPr>
          <w:rFonts w:cs="Arabic11 BT"/>
          <w:vertAlign w:val="superscript"/>
          <w:rtl/>
        </w:rPr>
        <w:t>(</w:t>
      </w:r>
      <w:r w:rsidR="008F4298" w:rsidRPr="008F4298">
        <w:rPr>
          <w:rStyle w:val="FootnoteReference"/>
          <w:rFonts w:cs="Arabic11 BT"/>
          <w:rtl/>
        </w:rPr>
        <w:footnoteReference w:id="781"/>
      </w:r>
      <w:r w:rsidR="008F4298" w:rsidRPr="008F4298">
        <w:rPr>
          <w:rFonts w:cs="Arabic11 BT"/>
          <w:vertAlign w:val="superscript"/>
          <w:rtl/>
        </w:rPr>
        <w:t>)</w:t>
      </w:r>
      <w:r w:rsidRPr="004B58AA">
        <w:rPr>
          <w:rtl/>
        </w:rPr>
        <w:t>. بناء على ذلك فإن حضرة الإمام (ع) قولاً وفعلاً لم يعتبر مخالفيه خارجين عن الإيمان أو كفاراً مرتدّين، فكيف كان يُعْرَفُ المؤمنون ويُمَيَّزون من غير المؤمنين بوسيلته (ع)؟!</w:t>
      </w:r>
      <w:r w:rsidR="008F4298" w:rsidRPr="008F4298">
        <w:rPr>
          <w:rFonts w:cs="Arabic11 BT"/>
          <w:vertAlign w:val="superscript"/>
          <w:rtl/>
        </w:rPr>
        <w:t>(</w:t>
      </w:r>
      <w:r w:rsidR="008F4298" w:rsidRPr="008F4298">
        <w:rPr>
          <w:rStyle w:val="FootnoteReference"/>
          <w:rFonts w:cs="Arabic11 BT"/>
          <w:rtl/>
        </w:rPr>
        <w:footnoteReference w:id="782"/>
      </w:r>
      <w:r w:rsidR="008F4298" w:rsidRPr="008F4298">
        <w:rPr>
          <w:rFonts w:cs="Arabic11 BT"/>
          <w:vertAlign w:val="superscript"/>
          <w:rtl/>
        </w:rPr>
        <w:t>)</w:t>
      </w:r>
    </w:p>
    <w:p w:rsidR="00DA04D3" w:rsidRPr="004B58AA" w:rsidRDefault="00FA3F8B" w:rsidP="00B30674">
      <w:pPr>
        <w:pStyle w:val="a6"/>
        <w:rPr>
          <w:rtl/>
        </w:rPr>
      </w:pPr>
      <w:r>
        <w:rPr>
          <w:rtl/>
        </w:rPr>
        <w:t>21</w:t>
      </w:r>
      <w:r w:rsidR="00DA04D3" w:rsidRPr="004B58AA">
        <w:rPr>
          <w:rtl/>
        </w:rPr>
        <w:t>- ألف) يقول: "</w:t>
      </w:r>
      <w:r w:rsidR="00DA04D3" w:rsidRPr="00140CA0">
        <w:rPr>
          <w:rFonts w:cs="KFGQPC Uthman Taha Naskh"/>
          <w:b/>
          <w:bCs/>
          <w:szCs w:val="26"/>
          <w:rtl/>
        </w:rPr>
        <w:t>يَا ابْنَ طَهَ وَالْمُحْكَمَات</w:t>
      </w:r>
      <w:r w:rsidR="00DA04D3" w:rsidRPr="004B58AA">
        <w:rPr>
          <w:rtl/>
        </w:rPr>
        <w:t>‏"!! ينبغي أن نقول إنه ليس هناك من معنى لكون إنسان ابناً لحرفين من الحروف المقطَّعة أو ابناً للمحكمات، وأن ملفِّق ألفاظ هذا الدعاء لم يكن يدري ما يقول، بل أراد أن يرهب قارئيه! وليت شعري! هل للآيات المحكمات فقط ابنٌ أما الآيات المتشابهات فليس لها ابن؟!! لعل قصد منشئ ألفاظ هذا الدعاء كان الحفاظ على السجع والقافية لا أكثر.</w:t>
      </w:r>
    </w:p>
    <w:p w:rsidR="00DA04D3" w:rsidRPr="004B58AA" w:rsidRDefault="00DA04D3" w:rsidP="00B30674">
      <w:pPr>
        <w:pStyle w:val="a6"/>
        <w:rPr>
          <w:rtl/>
        </w:rPr>
      </w:pPr>
      <w:r w:rsidRPr="004B58AA">
        <w:rPr>
          <w:rtl/>
        </w:rPr>
        <w:t>ب) ويقول: "</w:t>
      </w:r>
      <w:r w:rsidRPr="00140CA0">
        <w:rPr>
          <w:rFonts w:cs="KFGQPC Uthman Taha Naskh"/>
          <w:b/>
          <w:bCs/>
          <w:szCs w:val="26"/>
          <w:rtl/>
        </w:rPr>
        <w:t>يَا ابْنَ يس وَالذَّارِيَاتِ</w:t>
      </w:r>
      <w:r w:rsidRPr="004B58AA">
        <w:rPr>
          <w:rtl/>
        </w:rPr>
        <w:t>"!  ما معنى هذا؟! أيُّ فرقٍ بين (ط، هـ، ي، س) و بين («ح»، أو «م» أو «ص» أو «ر» أو «ع»)</w:t>
      </w:r>
      <w:r w:rsidR="008F4298" w:rsidRPr="008F4298">
        <w:rPr>
          <w:rFonts w:cs="Arabic11 BT"/>
          <w:vertAlign w:val="superscript"/>
          <w:rtl/>
        </w:rPr>
        <w:t>(</w:t>
      </w:r>
      <w:r w:rsidR="008F4298" w:rsidRPr="008F4298">
        <w:rPr>
          <w:rStyle w:val="FootnoteReference"/>
          <w:rFonts w:cs="Arabic11 BT"/>
          <w:rtl/>
        </w:rPr>
        <w:footnoteReference w:id="783"/>
      </w:r>
      <w:r w:rsidR="008F4298" w:rsidRPr="008F4298">
        <w:rPr>
          <w:rFonts w:cs="Arabic11 BT"/>
          <w:vertAlign w:val="superscript"/>
          <w:rtl/>
        </w:rPr>
        <w:t>)</w:t>
      </w:r>
      <w:r w:rsidRPr="004B58AA">
        <w:rPr>
          <w:rtl/>
        </w:rPr>
        <w:t xml:space="preserve">. هل للمجموعة الأولى من الحروف ابن، أما المجموعة الثانية فهي عقيمة لا تُنْجِب!!  </w:t>
      </w:r>
      <w:r w:rsidRPr="00140CA0">
        <w:rPr>
          <w:rFonts w:cs="KFGQPC Uthman Taha Naskh"/>
          <w:b/>
          <w:bCs/>
          <w:szCs w:val="26"/>
          <w:rtl/>
        </w:rPr>
        <w:t>أَفَلَا تَعْقِلُونَ</w:t>
      </w:r>
      <w:r w:rsidRPr="004B58AA">
        <w:rPr>
          <w:rtl/>
        </w:rPr>
        <w:t>؟! ثم أليس في جعل الإمام ابناً للرياح الذاريات إهانة له؟</w:t>
      </w:r>
    </w:p>
    <w:p w:rsidR="00DA04D3" w:rsidRPr="004B58AA" w:rsidRDefault="00DA04D3" w:rsidP="00B30674">
      <w:pPr>
        <w:pStyle w:val="a6"/>
        <w:rPr>
          <w:rtl/>
        </w:rPr>
      </w:pPr>
      <w:r w:rsidRPr="004B58AA">
        <w:rPr>
          <w:rtl/>
        </w:rPr>
        <w:t>ج) ويقول: "</w:t>
      </w:r>
      <w:r w:rsidRPr="00140CA0">
        <w:rPr>
          <w:rFonts w:cs="KFGQPC Uthman Taha Naskh"/>
          <w:b/>
          <w:bCs/>
          <w:szCs w:val="26"/>
          <w:rtl/>
        </w:rPr>
        <w:t>يَا ابْنَ الطُّورِ وَالْعَادِيَات</w:t>
      </w:r>
      <w:r w:rsidRPr="004B58AA">
        <w:rPr>
          <w:rtl/>
        </w:rPr>
        <w:t xml:space="preserve">‏"! ينبغي أن نسأل: هل في هذه العبارة، كالعبارة السابقة، احترام للإمام أم إهانة له؟! </w:t>
      </w:r>
    </w:p>
    <w:p w:rsidR="00DA04D3" w:rsidRPr="004B58AA" w:rsidRDefault="00DA04D3" w:rsidP="00B30674">
      <w:pPr>
        <w:pStyle w:val="a6"/>
        <w:rPr>
          <w:rtl/>
        </w:rPr>
      </w:pPr>
      <w:r w:rsidRPr="004B58AA">
        <w:rPr>
          <w:rtl/>
        </w:rPr>
        <w:t>فإن قيل: مثلما قال حضرة السجَّاد (ع) في مجلس يزيد: "</w:t>
      </w:r>
      <w:r w:rsidRPr="005F2760">
        <w:rPr>
          <w:rFonts w:cs="KFGQPC Uthman Taha Naskh"/>
          <w:rtl/>
        </w:rPr>
        <w:t>أَنَا ابْنُ مَكَّةَ وَمِنَى أَنَا ابْنُ زَمْزَمَ وَ [جبل] الصَّفَا</w:t>
      </w:r>
      <w:r w:rsidRPr="004B58AA">
        <w:rPr>
          <w:rtl/>
        </w:rPr>
        <w:t xml:space="preserve">"، فكذلك لا إشكال في أن يكون إمام الزمان ابناً لجبل الطور!!  فينبغي أن نقول إن  مثل هذا القائل يقصد خداع العوام قطعاً، وإلا فإنه من الواضح تماماً أنه لما كان أجداد حضرة السجاد (ع) مولودين في مكة أو كان هو ساكناً مدةً في مكة يمكن القول إنه ابن مكة ومِنى، كما نقول عن ساكن كاشان إنه ابن كاشان وعن ساكن قم إنه ابن قم. أما إمام الزمان فلم يولد في جبل الطور ولم ينشأ فيه، كما لم يولد أو ينشأ فيه أحد من آبائه.  ولنفرض أنه واضع الدعاء يمكنه بمثل هذه التأويلات الباردة أن يخدع العوام، فماذا نفعل بجملة: "يا ابن العاديات" أي يا ابن الخيول الراكضة؟!! هل هو امتياز للإنسانٍ أن يكون ابناً للخيول العادية؟!  </w:t>
      </w:r>
      <w:r w:rsidRPr="004B58AA">
        <w:rPr>
          <w:b/>
          <w:bCs/>
          <w:rtl/>
        </w:rPr>
        <w:t>أَفَلَا تَعْقِلُونَ</w:t>
      </w:r>
      <w:r w:rsidRPr="004B58AA">
        <w:rPr>
          <w:rtl/>
        </w:rPr>
        <w:t xml:space="preserve">؟ </w:t>
      </w:r>
    </w:p>
    <w:p w:rsidR="00DA04D3" w:rsidRPr="004B58AA" w:rsidRDefault="00DA04D3" w:rsidP="00B30674">
      <w:pPr>
        <w:pStyle w:val="a6"/>
        <w:rPr>
          <w:rtl/>
        </w:rPr>
      </w:pPr>
      <w:r w:rsidRPr="004B58AA">
        <w:rPr>
          <w:rtl/>
        </w:rPr>
        <w:t xml:space="preserve">د) ويقول: </w:t>
      </w:r>
      <w:r w:rsidRPr="005F2760">
        <w:rPr>
          <w:rFonts w:ascii="mylotus" w:hAnsi="mylotus"/>
          <w:szCs w:val="26"/>
          <w:rtl/>
        </w:rPr>
        <w:t>"</w:t>
      </w:r>
      <w:r w:rsidRPr="00140CA0">
        <w:rPr>
          <w:rFonts w:cs="KFGQPC Uthman Taha Naskh"/>
          <w:b/>
          <w:bCs/>
          <w:szCs w:val="26"/>
          <w:rtl/>
        </w:rPr>
        <w:t>يَا ابْنَ الْآيَاتِ وَالْبَيِّنَات</w:t>
      </w:r>
      <w:r w:rsidRPr="004B58AA">
        <w:rPr>
          <w:rtl/>
        </w:rPr>
        <w:t>‏"! ينبغي أن نقول إن كان المقصود آيات القرآن فغنيٌّ عن التوضيح أن آيات القرآن ليست أباً لأحد وليس لها أبناء! ثم قال: "</w:t>
      </w:r>
      <w:r w:rsidRPr="00140CA0">
        <w:rPr>
          <w:rFonts w:cs="KFGQPC Uthman Taha Naskh"/>
          <w:b/>
          <w:bCs/>
          <w:szCs w:val="26"/>
          <w:rtl/>
        </w:rPr>
        <w:t>يَا ابْنَ الْمُعْجِزَاتِ الْمَوْجُودَةِ</w:t>
      </w:r>
      <w:r w:rsidRPr="004B58AA">
        <w:rPr>
          <w:rtl/>
        </w:rPr>
        <w:t>"! ونسأل: أين الْمُعْجِزَاتِ الْمَوْجُودَةِ؟  لا يوجد اليوم  أي معجزة من معجزات الأنبياء موجودة وباقية بيننا سوى القرآن الكريم، وهي معجزة ذكرتَها أنتَ في هذا الدعاء وقلتَ: "يَا ابْنَ الْآيَاتِ وَالْبَيِّنَات‏"! بناء على ذلك فتلك الجملة زائدة، وليس للجملة الأخيرة أي معنى مفيد، لأنه ليس للآيات والبينات أولادٌ.</w:t>
      </w:r>
    </w:p>
    <w:p w:rsidR="00DA04D3" w:rsidRPr="004B58AA" w:rsidRDefault="00DA04D3" w:rsidP="00B30674">
      <w:pPr>
        <w:pStyle w:val="a6"/>
        <w:rPr>
          <w:rtl/>
        </w:rPr>
      </w:pPr>
      <w:r w:rsidRPr="004B58AA">
        <w:rPr>
          <w:rtl/>
        </w:rPr>
        <w:t>22- يقول الدعاء: "</w:t>
      </w:r>
      <w:r w:rsidRPr="00140CA0">
        <w:rPr>
          <w:rFonts w:cs="KFGQPC Uthman Taha Naskh"/>
          <w:b/>
          <w:bCs/>
          <w:szCs w:val="26"/>
          <w:rtl/>
        </w:rPr>
        <w:t>أَيْنَ الطَّالِبُ بِدَمِ الْمَقْتُولِ بِكَرْبَلَاء</w:t>
      </w:r>
      <w:r w:rsidRPr="004B58AA">
        <w:rPr>
          <w:rtl/>
        </w:rPr>
        <w:t>"؟ أو يقول: "</w:t>
      </w:r>
      <w:r w:rsidRPr="00140CA0">
        <w:rPr>
          <w:rFonts w:cs="KFGQPC Uthman Taha Naskh"/>
          <w:b/>
          <w:bCs/>
          <w:szCs w:val="26"/>
          <w:rtl/>
        </w:rPr>
        <w:t>أَيْنَ الطَّالِبُ بِذُحُولِ الْأَنْبِيَاء وَأَبْنَاءِ الْأَنْبِيَاء</w:t>
      </w:r>
      <w:r w:rsidRPr="004B58AA">
        <w:rPr>
          <w:rtl/>
        </w:rPr>
        <w:t>" (أي أين المُطالب بالعدالة بحق من ظلم الأنبياء وأبناء الأنبياء؟). ونسأل: ألم يفكِّر ملفِّق ألفاظ هذا الدعاء في نفسه بأن قتلة الحسين (ع) أو قتلة الأنبياء لن يكونوا أحياء زمن ظهوره، فمِمَّنْ سيثأر الإمام المنتظر، وبحقِّ من سيطالب بتطبيق العدالة؟</w:t>
      </w:r>
    </w:p>
    <w:p w:rsidR="00DA04D3" w:rsidRPr="004B58AA" w:rsidRDefault="00DA04D3" w:rsidP="00B30674">
      <w:pPr>
        <w:pStyle w:val="a6"/>
        <w:rPr>
          <w:rtl/>
        </w:rPr>
      </w:pPr>
      <w:r w:rsidRPr="004B58AA">
        <w:rPr>
          <w:rtl/>
        </w:rPr>
        <w:t>لقد اضطروا لتوجيه هذه الخرافات إلى اختراع خرافة «</w:t>
      </w:r>
      <w:r w:rsidRPr="004B58AA">
        <w:rPr>
          <w:b/>
          <w:bCs/>
          <w:rtl/>
        </w:rPr>
        <w:t>الرجعة</w:t>
      </w:r>
      <w:r w:rsidRPr="004B58AA">
        <w:rPr>
          <w:rtl/>
        </w:rPr>
        <w:t>»، وترويجها بين الشيعة! مع أن يوم الحساب وتنفيذ العدالة بحق الأنبياء وغير الأنبياء، طبقاً لتعاليم القرآن، هو يوم القيامة فقط لا هذه الدنيا.</w:t>
      </w:r>
    </w:p>
    <w:p w:rsidR="00DA04D3" w:rsidRPr="00FA3F8B" w:rsidRDefault="00DA04D3" w:rsidP="00E12C16">
      <w:pPr>
        <w:pStyle w:val="a6"/>
        <w:rPr>
          <w:spacing w:val="-4"/>
          <w:rtl/>
        </w:rPr>
      </w:pPr>
      <w:r w:rsidRPr="00FA3F8B">
        <w:rPr>
          <w:spacing w:val="-4"/>
          <w:rtl/>
        </w:rPr>
        <w:t>23- ويقول الدعاء: "</w:t>
      </w:r>
      <w:r w:rsidRPr="00FA3F8B">
        <w:rPr>
          <w:rFonts w:cs="KFGQPC Uthman Taha Naskh"/>
          <w:b/>
          <w:bCs/>
          <w:spacing w:val="-4"/>
          <w:szCs w:val="26"/>
          <w:rtl/>
        </w:rPr>
        <w:t>عَزِيزٌ عَلَيَّ أَنْ أَبْكِيَكَ وَيَخْذُلَكَ الْوَرَى</w:t>
      </w:r>
      <w:r w:rsidRPr="00FA3F8B">
        <w:rPr>
          <w:spacing w:val="-4"/>
          <w:rtl/>
        </w:rPr>
        <w:t>‏"! ما معنى قوله: وَيَخْذُلَكَ الْوَرَى؟؟ وهل يمكننا أن ننصر إماماً لا يُرَى ولا يعلم أحدٌ مكانه حتى يصح أن نلوم الناس على خذلانهم له وعدم نصرتهم إياه؟! وإن كان قصده لوم الناس لأنهم لا يبكون عليه كما قال في موضع آخر من هذا الدعاء: "</w:t>
      </w:r>
      <w:r w:rsidRPr="00FA3F8B">
        <w:rPr>
          <w:rFonts w:cs="KFGQPC Uthman Taha Naskh"/>
          <w:b/>
          <w:bCs/>
          <w:spacing w:val="-4"/>
          <w:szCs w:val="26"/>
          <w:rtl/>
        </w:rPr>
        <w:t>هَلْ مِنْ مُعِينٍ فَأُطِيلَ مَعَهُ الْعَوِيلَ وَالْبُكَاء؟</w:t>
      </w:r>
      <w:r w:rsidRPr="00FA3F8B">
        <w:rPr>
          <w:spacing w:val="-4"/>
          <w:rtl/>
        </w:rPr>
        <w:t>"!! أو  قال: "</w:t>
      </w:r>
      <w:r w:rsidRPr="00FA3F8B">
        <w:rPr>
          <w:rFonts w:cs="KFGQPC Uthman Taha Naskh"/>
          <w:b/>
          <w:bCs/>
          <w:spacing w:val="-4"/>
          <w:szCs w:val="26"/>
          <w:rtl/>
        </w:rPr>
        <w:t>هَلْ قَذِيَتْ عَيْنٌ فَسَاعَدَتْهَا عَيْنِي عَلَى الْقَذَى؟</w:t>
      </w:r>
      <w:r w:rsidRPr="00FA3F8B">
        <w:rPr>
          <w:spacing w:val="-4"/>
          <w:rtl/>
        </w:rPr>
        <w:t>‏"!! ففي هذه الحالة ينبغي أن نعلم أن البكاء، لاسيما إذا كان إرادياً، لا</w:t>
      </w:r>
      <w:r w:rsidRPr="00FA3F8B">
        <w:rPr>
          <w:rFonts w:cs="Times New Roman"/>
          <w:spacing w:val="-4"/>
          <w:rtl/>
        </w:rPr>
        <w:t> </w:t>
      </w:r>
      <w:r w:rsidRPr="00FA3F8B">
        <w:rPr>
          <w:spacing w:val="-4"/>
          <w:rtl/>
        </w:rPr>
        <w:t xml:space="preserve">فائدة منه، والإسلام ليس دين بكاء وعويل، اللهم إلا على مذهب قرّاء المراثي الذي في ذلك لهم فوائد كثيرة!!! أما الإسلام فلم يأمر المسلمين بالبكاء بل قال: </w:t>
      </w:r>
      <w:r w:rsidR="00483F58" w:rsidRPr="00FA3F8B">
        <w:rPr>
          <w:rFonts w:ascii="KFGQPC Uthman Taha Naskh" w:cs="KFGQPC Uthman Taha Naskh"/>
          <w:spacing w:val="-4"/>
          <w:sz w:val="28"/>
          <w:rtl/>
        </w:rPr>
        <w:t>﴿</w:t>
      </w:r>
      <w:r w:rsidR="00E12C16" w:rsidRPr="00FA3F8B">
        <w:rPr>
          <w:rStyle w:val="Char4"/>
          <w:spacing w:val="-4"/>
          <w:rtl/>
        </w:rPr>
        <w:t>قُلۡ بِفَضۡلِ ٱللَّهِ وَبِرَحۡمَتِهِۦ فَبِذَٰلِكَ فَلۡيَفۡرَحُواْ هُوَ خَيۡرٞ مِّمَّا يَجۡمَعُونَ ٥٨</w:t>
      </w:r>
      <w:r w:rsidR="00483F58" w:rsidRPr="00FA3F8B">
        <w:rPr>
          <w:rFonts w:ascii="KFGQPC Uthman Taha Naskh" w:cs="KFGQPC Uthman Taha Naskh"/>
          <w:spacing w:val="-4"/>
          <w:sz w:val="28"/>
          <w:rtl/>
        </w:rPr>
        <w:t>﴾</w:t>
      </w:r>
      <w:r w:rsidR="00E12C16" w:rsidRPr="00FA3F8B">
        <w:rPr>
          <w:rFonts w:ascii="KFGQPC Uthman Taha Naskh" w:cs="KFGQPC Uthman Taha Naskh"/>
          <w:spacing w:val="-4"/>
          <w:sz w:val="28"/>
          <w:rtl/>
        </w:rPr>
        <w:t xml:space="preserve"> </w:t>
      </w:r>
      <w:r w:rsidR="00E12C16" w:rsidRPr="00FA3F8B">
        <w:rPr>
          <w:rStyle w:val="Char5"/>
          <w:spacing w:val="-4"/>
          <w:rtl/>
        </w:rPr>
        <w:t>[يونس : ٥٨]</w:t>
      </w:r>
      <w:r w:rsidRPr="00FA3F8B">
        <w:rPr>
          <w:spacing w:val="-4"/>
          <w:rtl/>
        </w:rPr>
        <w:t xml:space="preserve">، وقال للكفار والمنافقين أن عليهم أن يبكوا على نفاقهم و شقائهم: </w:t>
      </w:r>
      <w:r w:rsidR="00E12C16" w:rsidRPr="00FA3F8B">
        <w:rPr>
          <w:rStyle w:val="Char4"/>
          <w:rFonts w:ascii="Tahoma" w:hAnsi="Tahoma" w:cs="KFGQPC Uthman Taha Naskh"/>
          <w:spacing w:val="-4"/>
          <w:rtl/>
        </w:rPr>
        <w:t>﴿</w:t>
      </w:r>
      <w:r w:rsidR="00E12C16" w:rsidRPr="00FA3F8B">
        <w:rPr>
          <w:rStyle w:val="Char4"/>
          <w:spacing w:val="-4"/>
          <w:rtl/>
        </w:rPr>
        <w:t>فَلۡيَضۡحَكُواْ قَلِيلٗا وَلۡيَبۡكُواْ كَثِيرٗا جَزَآءَۢ بِمَا كَانُواْ يَكۡسِبُونَ ٨٢</w:t>
      </w:r>
      <w:r w:rsidR="00483F58" w:rsidRPr="00FA3F8B">
        <w:rPr>
          <w:rFonts w:ascii="KFGQPC Uthman Taha Naskh" w:cs="KFGQPC Uthman Taha Naskh"/>
          <w:spacing w:val="-4"/>
          <w:sz w:val="28"/>
          <w:rtl/>
        </w:rPr>
        <w:t>﴾</w:t>
      </w:r>
      <w:r w:rsidR="00E12C16" w:rsidRPr="00FA3F8B">
        <w:rPr>
          <w:rFonts w:ascii="KFGQPC Uthman Taha Naskh" w:cs="KFGQPC Uthman Taha Naskh"/>
          <w:spacing w:val="-4"/>
          <w:sz w:val="28"/>
          <w:rtl/>
        </w:rPr>
        <w:t xml:space="preserve"> </w:t>
      </w:r>
      <w:r w:rsidR="00E12C16" w:rsidRPr="00FA3F8B">
        <w:rPr>
          <w:rStyle w:val="Char5"/>
          <w:spacing w:val="-4"/>
          <w:rtl/>
        </w:rPr>
        <w:t>[التوبة: ٨٢]</w:t>
      </w:r>
      <w:r w:rsidRPr="00FA3F8B">
        <w:rPr>
          <w:spacing w:val="-4"/>
          <w:rtl/>
        </w:rPr>
        <w:t>.</w:t>
      </w:r>
    </w:p>
    <w:p w:rsidR="00DA04D3" w:rsidRPr="004B58AA" w:rsidRDefault="00DA04D3" w:rsidP="00B30674">
      <w:pPr>
        <w:pStyle w:val="a6"/>
        <w:rPr>
          <w:rtl/>
        </w:rPr>
      </w:pPr>
      <w:r w:rsidRPr="004B58AA">
        <w:rPr>
          <w:rtl/>
        </w:rPr>
        <w:t xml:space="preserve">إن دين الإسلام ليس دين البكاء والعويل وشق الجيوب وضرب البدن بالسلاسل، بل هو دين الرشد والشجاعة والمقاومة كما كان الإمام الحسين (ع) المثال البارز على ذلك. (فتأمَّل) </w:t>
      </w:r>
    </w:p>
    <w:p w:rsidR="00DA04D3" w:rsidRPr="004B58AA" w:rsidRDefault="00DA04D3" w:rsidP="00B30674">
      <w:pPr>
        <w:pStyle w:val="a6"/>
        <w:rPr>
          <w:rtl/>
        </w:rPr>
      </w:pPr>
      <w:r w:rsidRPr="004B58AA">
        <w:rPr>
          <w:rtl/>
        </w:rPr>
        <w:t xml:space="preserve">ولم يقل الإمام علي (ع) لمن سبقه من الخلفاء: لماذا لم تقيموا مراسم خاصة ومآتم ومجالس عزاء ولم تقرؤوا المراثي في الذكرى السنوية لوفاة النبي </w:t>
      </w:r>
      <w:r w:rsidRPr="004B58AA">
        <w:rPr>
          <w:sz w:val="30"/>
          <w:rtl/>
        </w:rPr>
        <w:sym w:font="Abo-thar" w:char="F04A"/>
      </w:r>
      <w:r w:rsidRPr="004B58AA">
        <w:rPr>
          <w:rtl/>
        </w:rPr>
        <w:t xml:space="preserve">، ولماذا لم تُغَلِّفُوا المساجد في تلك المناسبة بالأقمشة السوداء، ولماذا لم تُسَيِّروا مواكب العزاء ولطم الصدور وضرب الطبول في تلك المناسبات السنوية؟ كما لم يُقِم في زمن خلافته أي مآتم ومراسم عزاء وقراءة للمراثي في ذكرى استشهاد شهداء بدر وأحد وسائر الغزوات، ولا أقام في ذكرى وفاة النبيّ </w:t>
      </w:r>
      <w:r w:rsidRPr="004B58AA">
        <w:rPr>
          <w:sz w:val="30"/>
          <w:rtl/>
        </w:rPr>
        <w:sym w:font="Abo-thar" w:char="F04A"/>
      </w:r>
      <w:r w:rsidRPr="004B58AA">
        <w:rPr>
          <w:rtl/>
        </w:rPr>
        <w:t xml:space="preserve"> وذكرى وفاة حضرة الزهراء (ع) أي مراسم لقراءة المراثي ولطم الصدور وضرب الأبدان بالسلاسل والبكاء والعويل.</w:t>
      </w:r>
    </w:p>
    <w:p w:rsidR="00DA04D3" w:rsidRPr="004B58AA" w:rsidRDefault="00DA04D3" w:rsidP="00B30674">
      <w:pPr>
        <w:pStyle w:val="a6"/>
        <w:rPr>
          <w:rtl/>
        </w:rPr>
      </w:pPr>
      <w:r w:rsidRPr="004B58AA">
        <w:rPr>
          <w:rtl/>
        </w:rPr>
        <w:t>24- ويقول الدعاء: "</w:t>
      </w:r>
      <w:r w:rsidRPr="00140CA0">
        <w:rPr>
          <w:rFonts w:cs="KFGQPC Uthman Taha Naskh"/>
          <w:b/>
          <w:bCs/>
          <w:szCs w:val="26"/>
          <w:rtl/>
        </w:rPr>
        <w:t>يَا ابنَ الدَّلَائِلِ الظَّاهِرَاتِ يَا ابنَ البَرَاهِينِ الوَاضِحاتِ البَاهِرَاتِ</w:t>
      </w:r>
      <w:r w:rsidRPr="004B58AA">
        <w:rPr>
          <w:rtl/>
        </w:rPr>
        <w:t xml:space="preserve">"!! </w:t>
      </w:r>
    </w:p>
    <w:p w:rsidR="00DA04D3" w:rsidRPr="004B58AA" w:rsidRDefault="00DA04D3" w:rsidP="00B30674">
      <w:pPr>
        <w:pStyle w:val="a6"/>
        <w:rPr>
          <w:rtl/>
        </w:rPr>
      </w:pPr>
      <w:r w:rsidRPr="004B58AA">
        <w:rPr>
          <w:rtl/>
        </w:rPr>
        <w:t>واضحٌ تماماً أن هذه الجمل كذبٌ مخالفٌ للتاريخ، لأنه لو كان الأمر كما تقول هذه الجُمَل لما وقعت كل تلك  الاختلافات التي سجَّلها التاريخ بعد وفاة كل إمام، ولما وقع أتباع كل إمام بعد وفاته في الحيرة واختلاف الرأي</w:t>
      </w:r>
      <w:r w:rsidR="008F4298" w:rsidRPr="008F4298">
        <w:rPr>
          <w:rFonts w:cs="Arabic11 BT"/>
          <w:vertAlign w:val="superscript"/>
          <w:rtl/>
        </w:rPr>
        <w:t>(</w:t>
      </w:r>
      <w:r w:rsidR="008F4298" w:rsidRPr="008F4298">
        <w:rPr>
          <w:rStyle w:val="FootnoteReference"/>
          <w:rFonts w:cs="Arabic11 BT"/>
          <w:rtl/>
        </w:rPr>
        <w:footnoteReference w:id="784"/>
      </w:r>
      <w:r w:rsidR="008F4298" w:rsidRPr="008F4298">
        <w:rPr>
          <w:rFonts w:cs="Arabic11 BT"/>
          <w:vertAlign w:val="superscript"/>
          <w:rtl/>
        </w:rPr>
        <w:t>)</w:t>
      </w:r>
      <w:r w:rsidRPr="004B58AA">
        <w:rPr>
          <w:rtl/>
        </w:rPr>
        <w:t>.</w:t>
      </w:r>
    </w:p>
    <w:p w:rsidR="00DA04D3" w:rsidRPr="004B58AA" w:rsidRDefault="00DA04D3" w:rsidP="00E12C16">
      <w:pPr>
        <w:pStyle w:val="a6"/>
        <w:rPr>
          <w:rtl/>
        </w:rPr>
      </w:pPr>
      <w:r w:rsidRPr="004B58AA">
        <w:rPr>
          <w:rtl/>
        </w:rPr>
        <w:t>25- ويقول الدعاء: "</w:t>
      </w:r>
      <w:r w:rsidRPr="00140CA0">
        <w:rPr>
          <w:rFonts w:cs="KFGQPC Uthman Taha Naskh"/>
          <w:b/>
          <w:bCs/>
          <w:szCs w:val="26"/>
          <w:rtl/>
        </w:rPr>
        <w:t>خَلَقْتَهُ لَنَا عِصْمَةً وَمَلَاذا</w:t>
      </w:r>
      <w:r w:rsidRPr="004B58AA">
        <w:rPr>
          <w:rtl/>
        </w:rPr>
        <w:t xml:space="preserve">ً"!! وهذه الجملة مخالفة للقرآن. حقّاً إن أهل الخرافات حائرون وتائهون لأنهم يدَّعون - من جهة - أن اللهَ خلقَ العالمَ وأهلَه لأجل الإمام،  ويدَّعون هنا - من الجهة الأخرى - أن الإمام خُلِقَ لكي يحفظنا! هذا في حين أن الله تعالى قال لرسوله </w:t>
      </w:r>
      <w:r w:rsidRPr="004B58AA">
        <w:rPr>
          <w:sz w:val="30"/>
          <w:rtl/>
        </w:rPr>
        <w:sym w:font="Abo-thar" w:char="F04A"/>
      </w:r>
      <w:r w:rsidRPr="004B58AA">
        <w:rPr>
          <w:rtl/>
        </w:rPr>
        <w:t xml:space="preserve"> في القرآن الكريم: </w:t>
      </w:r>
      <w:r w:rsidR="00483F58">
        <w:rPr>
          <w:rFonts w:ascii="KFGQPC Uthman Taha Naskh" w:cs="KFGQPC Uthman Taha Naskh"/>
          <w:sz w:val="28"/>
          <w:rtl/>
        </w:rPr>
        <w:t>﴿</w:t>
      </w:r>
      <w:r w:rsidR="00E12C16" w:rsidRPr="00E12C16">
        <w:rPr>
          <w:rStyle w:val="Char4"/>
          <w:rtl/>
        </w:rPr>
        <w:t>فَمَآ أَرۡسَلۡنَٰكَ عَلَيۡهِمۡ حَفِيظٗا ٨٠</w:t>
      </w:r>
      <w:r w:rsidR="00483F58">
        <w:rPr>
          <w:rFonts w:ascii="KFGQPC Uthman Taha Naskh" w:cs="KFGQPC Uthman Taha Naskh"/>
          <w:sz w:val="28"/>
          <w:rtl/>
        </w:rPr>
        <w:t>﴾</w:t>
      </w:r>
      <w:r w:rsidR="00E12C16">
        <w:rPr>
          <w:rFonts w:ascii="KFGQPC Uthman Taha Naskh" w:cs="KFGQPC Uthman Taha Naskh"/>
          <w:sz w:val="28"/>
          <w:rtl/>
        </w:rPr>
        <w:t xml:space="preserve"> </w:t>
      </w:r>
      <w:r w:rsidR="00E12C16" w:rsidRPr="00E12C16">
        <w:rPr>
          <w:rStyle w:val="Char5"/>
          <w:rtl/>
        </w:rPr>
        <w:t>[النساء : ٨٠]</w:t>
      </w:r>
      <w:r w:rsidRPr="004B58AA">
        <w:rPr>
          <w:rtl/>
        </w:rPr>
        <w:t xml:space="preserve">، كما قال عن خلق السموات  والأرض والعالَم: </w:t>
      </w:r>
      <w:r w:rsidR="00483F58">
        <w:rPr>
          <w:rFonts w:ascii="KFGQPC Uthman Taha Naskh" w:cs="KFGQPC Uthman Taha Naskh"/>
          <w:sz w:val="28"/>
          <w:rtl/>
        </w:rPr>
        <w:t>﴿</w:t>
      </w:r>
      <w:r w:rsidR="00E12C16" w:rsidRPr="00E12C16">
        <w:rPr>
          <w:rStyle w:val="Char4"/>
          <w:rtl/>
        </w:rPr>
        <w:t>يَٰٓأَيُّهَا ٱلنَّاسُ ٱعۡبُدُواْ رَبَّكُمُ ٱلَّذِي خَلَقَكُمۡ وَٱلَّذِينَ مِن قَبۡلِكُمۡ لَعَلَّكُمۡ تَتَّقُونَ ٢١ ٱلَّذِي جَعَلَ لَكُمُ ٱلۡأَرۡضَ فِرَٰشٗا وَٱلسَّمَآءَ بِنَآءٗ وَأَنزَلَ مِنَ ٱلسَّمَآءِ مَآءٗ فَأَخۡرَجَ بِهِۦ مِنَ ٱلثَّمَرَٰتِ رِزۡقٗا لَّكُمۡۖ فَلَا تَجۡعَلُواْ لِلَّهِ أَندَادٗا وَأَنتُمۡ تَعۡلَمُونَ ٢٢</w:t>
      </w:r>
      <w:r w:rsidR="00483F58">
        <w:rPr>
          <w:rFonts w:ascii="KFGQPC Uthman Taha Naskh" w:cs="KFGQPC Uthman Taha Naskh"/>
          <w:sz w:val="28"/>
          <w:rtl/>
        </w:rPr>
        <w:t>﴾</w:t>
      </w:r>
      <w:r w:rsidR="00E12C16">
        <w:rPr>
          <w:rFonts w:ascii="KFGQPC Uthman Taha Naskh" w:cs="KFGQPC Uthman Taha Naskh"/>
          <w:sz w:val="28"/>
          <w:rtl/>
        </w:rPr>
        <w:t xml:space="preserve"> </w:t>
      </w:r>
      <w:r w:rsidR="00E12C16" w:rsidRPr="00E12C16">
        <w:rPr>
          <w:rStyle w:val="Char5"/>
          <w:rtl/>
        </w:rPr>
        <w:t>[البقرة: ٢١،  ٢٢]</w:t>
      </w:r>
      <w:r w:rsidRPr="004B58AA">
        <w:rPr>
          <w:rtl/>
        </w:rPr>
        <w:t xml:space="preserve">، مما يُبَيِّن أن العالَم خُلِقَ لجميع الناس لا لأجل أفراد مُعَيَّنين، ويؤكد هذا المعنى قوله تعالى: </w:t>
      </w:r>
      <w:r w:rsidR="00483F58">
        <w:rPr>
          <w:rFonts w:ascii="KFGQPC Uthman Taha Naskh" w:cs="KFGQPC Uthman Taha Naskh"/>
          <w:sz w:val="28"/>
          <w:rtl/>
        </w:rPr>
        <w:t>﴿</w:t>
      </w:r>
      <w:r w:rsidR="00E12C16" w:rsidRPr="00E12C16">
        <w:rPr>
          <w:rStyle w:val="Char4"/>
          <w:rtl/>
        </w:rPr>
        <w:t>وَٱلۡأَرۡضَ وَضَعَهَا لِلۡأَنَامِ ١٠</w:t>
      </w:r>
      <w:r w:rsidR="00483F58">
        <w:rPr>
          <w:rFonts w:ascii="KFGQPC Uthman Taha Naskh" w:cs="KFGQPC Uthman Taha Naskh"/>
          <w:sz w:val="28"/>
          <w:rtl/>
        </w:rPr>
        <w:t>﴾</w:t>
      </w:r>
      <w:r w:rsidR="00E12C16">
        <w:rPr>
          <w:rFonts w:ascii="KFGQPC Uthman Taha Naskh" w:cs="KFGQPC Uthman Taha Naskh"/>
          <w:sz w:val="28"/>
          <w:rtl/>
        </w:rPr>
        <w:t xml:space="preserve"> </w:t>
      </w:r>
      <w:r w:rsidR="00E12C16" w:rsidRPr="00E12C16">
        <w:rPr>
          <w:rStyle w:val="Char5"/>
          <w:rtl/>
        </w:rPr>
        <w:t>[الرحمن: ١٠]</w:t>
      </w:r>
      <w:r w:rsidRPr="004B58AA">
        <w:rPr>
          <w:rtl/>
        </w:rPr>
        <w:t>.</w:t>
      </w:r>
    </w:p>
    <w:p w:rsidR="00DA04D3" w:rsidRPr="004B58AA" w:rsidRDefault="00DA04D3" w:rsidP="00183941">
      <w:pPr>
        <w:pStyle w:val="a6"/>
        <w:rPr>
          <w:rtl/>
        </w:rPr>
      </w:pPr>
      <w:r w:rsidRPr="004B58AA">
        <w:rPr>
          <w:rtl/>
        </w:rPr>
        <w:t xml:space="preserve">أضف إلى ذلك أن القرآن يقول: </w:t>
      </w:r>
      <w:r w:rsidR="00483F58">
        <w:rPr>
          <w:rFonts w:ascii="KFGQPC Uthman Taha Naskh" w:cs="KFGQPC Uthman Taha Naskh"/>
          <w:sz w:val="28"/>
          <w:rtl/>
        </w:rPr>
        <w:t>﴿</w:t>
      </w:r>
      <w:r w:rsidR="00183941" w:rsidRPr="00183941">
        <w:rPr>
          <w:rStyle w:val="Char4"/>
          <w:rtl/>
        </w:rPr>
        <w:t>قُلۡ إِنَّمَآ أَدۡعُواْ رَبِّي وَلَآ أُشۡرِكُ بِهِۦٓ أَحَدٗا ٢٠ قُلۡ إِنِّي لَآ أَمۡلِكُ لَكُمۡ ضَرّٗا وَلَا رَشَدٗا ٢١ قُلۡ إِنِّي لَن يُجِيرَنِي مِنَ ٱللَّهِ أَحَدٞ وَلَنۡ أَجِدَ مِن دُونِهِۦ مُلۡتَحَدًا ٢٢</w:t>
      </w:r>
      <w:r w:rsidR="00483F58">
        <w:rPr>
          <w:rFonts w:ascii="KFGQPC Uthman Taha Naskh" w:cs="KFGQPC Uthman Taha Naskh"/>
          <w:sz w:val="28"/>
          <w:rtl/>
        </w:rPr>
        <w:t>﴾</w:t>
      </w:r>
      <w:r w:rsidR="00183941">
        <w:rPr>
          <w:rFonts w:ascii="KFGQPC Uthman Taha Naskh" w:cs="KFGQPC Uthman Taha Naskh"/>
          <w:sz w:val="28"/>
          <w:rtl/>
        </w:rPr>
        <w:t xml:space="preserve"> </w:t>
      </w:r>
      <w:r w:rsidR="00183941" w:rsidRPr="00183941">
        <w:rPr>
          <w:rStyle w:val="Char5"/>
          <w:rtl/>
        </w:rPr>
        <w:t>[الجن: ٢٠،  ٢٢]</w:t>
      </w:r>
      <w:r w:rsidRPr="004B58AA">
        <w:rPr>
          <w:rtl/>
        </w:rPr>
        <w:t xml:space="preserve">، بناء على ذلك فإن المسلم المُتَّبِع لرسول الله </w:t>
      </w:r>
      <w:r w:rsidRPr="004B58AA">
        <w:rPr>
          <w:sz w:val="30"/>
          <w:rtl/>
        </w:rPr>
        <w:sym w:font="Abo-thar" w:char="F04A"/>
      </w:r>
      <w:r w:rsidRPr="004B58AA">
        <w:rPr>
          <w:rtl/>
        </w:rPr>
        <w:t xml:space="preserve"> لا يعتبر عبداً من عباد الله ملاذاً له وملجأً. (فتأمَّل جدّاً)</w:t>
      </w:r>
      <w:r w:rsidR="00E93231">
        <w:rPr>
          <w:rtl/>
        </w:rPr>
        <w:t>.</w:t>
      </w:r>
    </w:p>
    <w:p w:rsidR="00DA04D3" w:rsidRPr="004B58AA" w:rsidRDefault="00FA3F8B" w:rsidP="00183941">
      <w:pPr>
        <w:pStyle w:val="a6"/>
        <w:rPr>
          <w:rtl/>
        </w:rPr>
      </w:pPr>
      <w:r>
        <w:rPr>
          <w:rtl/>
        </w:rPr>
        <w:t>26</w:t>
      </w:r>
      <w:r w:rsidR="00DA04D3" w:rsidRPr="004B58AA">
        <w:rPr>
          <w:rtl/>
        </w:rPr>
        <w:t>- ويقول الدعاء: "</w:t>
      </w:r>
      <w:r w:rsidR="00DA04D3" w:rsidRPr="005F2760">
        <w:rPr>
          <w:rFonts w:cs="KFGQPC Uthman Taha Naskh"/>
          <w:rtl/>
        </w:rPr>
        <w:t>وَاجْعَلْ صَلَاتَنَا بِهِ مَقْبُولَةً وَذُنُوبَنَا بِهِ مَغْفُورَة</w:t>
      </w:r>
      <w:r w:rsidR="00DA04D3" w:rsidRPr="004B58AA">
        <w:rPr>
          <w:rtl/>
        </w:rPr>
        <w:t xml:space="preserve">"!! وهذه الجملة أيضاً لا تنسجم مع تعاليم القرآن الذي يقول: </w:t>
      </w:r>
      <w:r w:rsidR="00483F58">
        <w:rPr>
          <w:rFonts w:ascii="KFGQPC Uthman Taha Naskh" w:cs="KFGQPC Uthman Taha Naskh"/>
          <w:sz w:val="28"/>
          <w:rtl/>
        </w:rPr>
        <w:t>﴿</w:t>
      </w:r>
      <w:r w:rsidR="00183941" w:rsidRPr="00183941">
        <w:rPr>
          <w:rStyle w:val="Char4"/>
          <w:rtl/>
        </w:rPr>
        <w:t>إِنَّمَا يَتَقَبَّلُ ٱللَّهُ مِنَ ٱلۡمُتَّقِينَ ٢٧</w:t>
      </w:r>
      <w:r w:rsidR="00483F58">
        <w:rPr>
          <w:rFonts w:ascii="KFGQPC Uthman Taha Naskh" w:cs="KFGQPC Uthman Taha Naskh"/>
          <w:sz w:val="28"/>
          <w:rtl/>
        </w:rPr>
        <w:t>﴾</w:t>
      </w:r>
      <w:r w:rsidR="00183941">
        <w:rPr>
          <w:rFonts w:ascii="KFGQPC Uthman Taha Naskh" w:cs="KFGQPC Uthman Taha Naskh"/>
          <w:sz w:val="28"/>
          <w:rtl/>
        </w:rPr>
        <w:t xml:space="preserve"> </w:t>
      </w:r>
      <w:r w:rsidR="00183941" w:rsidRPr="00183941">
        <w:rPr>
          <w:rStyle w:val="Char5"/>
          <w:rtl/>
        </w:rPr>
        <w:t>[المائ‍دة: ٢٧]</w:t>
      </w:r>
      <w:r w:rsidR="00E93231">
        <w:rPr>
          <w:rFonts w:ascii="KFGQPC Uthman Taha Naskh" w:cs="KFGQPC Uthman Taha Naskh"/>
          <w:sz w:val="28"/>
          <w:rtl/>
        </w:rPr>
        <w:t>.</w:t>
      </w:r>
    </w:p>
    <w:p w:rsidR="00DA04D3" w:rsidRPr="004B58AA" w:rsidRDefault="00DA04D3" w:rsidP="00B30674">
      <w:pPr>
        <w:pStyle w:val="a6"/>
        <w:rPr>
          <w:rtl/>
        </w:rPr>
      </w:pPr>
      <w:r w:rsidRPr="004B58AA">
        <w:rPr>
          <w:rtl/>
        </w:rPr>
        <w:t>بناءً على ذلك لا يتقبَّل الله الأعمال، سواءً كانت صلاةً أو صياماً</w:t>
      </w:r>
      <w:r w:rsidR="00E93231">
        <w:rPr>
          <w:rtl/>
        </w:rPr>
        <w:t>.</w:t>
      </w:r>
      <w:r w:rsidRPr="004B58AA">
        <w:rPr>
          <w:rtl/>
        </w:rPr>
        <w:t>...الخ، إلا من المُتَّقين، وإلا فحتى لو كان الإنسان مُعاصراً للنبيّ وكان يقوم على الدوام بمدحه والثناء عليه، ولكنه لا يُراعي التقوى طبقاً لتعاليمه فلن ينفعه ذلك شيئاً. إن الذنوب إنما تُغفر بالتوبة إلى الله والعزم الصادق على تركها لا بمدح النبيّ والإمام والثناء عليهما فحسب.</w:t>
      </w:r>
    </w:p>
    <w:p w:rsidR="00DA04D3" w:rsidRPr="004B58AA" w:rsidRDefault="00DA04D3" w:rsidP="00B30674">
      <w:pPr>
        <w:pStyle w:val="a6"/>
        <w:rPr>
          <w:rtl/>
        </w:rPr>
      </w:pPr>
      <w:r w:rsidRPr="005B29F7">
        <w:rPr>
          <w:rtl/>
        </w:rPr>
        <w:t>إن إشكال</w:t>
      </w:r>
      <w:r w:rsidR="005B29F7">
        <w:rPr>
          <w:rtl/>
        </w:rPr>
        <w:t xml:space="preserve">ات «دُعَاء النُّدْبَة» أكثر مما </w:t>
      </w:r>
      <w:r w:rsidRPr="005B29F7">
        <w:rPr>
          <w:rtl/>
        </w:rPr>
        <w:t>ذكرناه بكثير لكننا نكتفي بهذا المقدار. بيد</w:t>
      </w:r>
      <w:r w:rsidRPr="004B58AA">
        <w:rPr>
          <w:rtl/>
        </w:rPr>
        <w:t xml:space="preserve"> أننا نسأل: لماذا هذا الإصرار على قراءة أدعية تتضمَّن كل هذا القَدْر من الإشكالات والانتقادات العلمية وعدم الانسجام مع القرآن الكريم، ولماذا يُقام بترغيب الناس بالاجتماع في مجالس عامرة لقراءة مثل هذه الأدعية كل أسبوع؟ إن هذا سببه -كما قال حضرة العسكري (ع)</w:t>
      </w:r>
      <w:r w:rsidR="008F4298" w:rsidRPr="008F4298">
        <w:rPr>
          <w:rFonts w:cs="Arabic11 BT"/>
          <w:vertAlign w:val="superscript"/>
          <w:rtl/>
        </w:rPr>
        <w:t>(</w:t>
      </w:r>
      <w:r w:rsidR="008F4298" w:rsidRPr="008F4298">
        <w:rPr>
          <w:rStyle w:val="FootnoteReference"/>
          <w:rFonts w:cs="Arabic11 BT"/>
          <w:rtl/>
        </w:rPr>
        <w:footnoteReference w:id="785"/>
      </w:r>
      <w:r w:rsidR="008F4298" w:rsidRPr="008F4298">
        <w:rPr>
          <w:rFonts w:cs="Arabic11 BT"/>
          <w:vertAlign w:val="superscript"/>
          <w:rtl/>
        </w:rPr>
        <w:t>)</w:t>
      </w:r>
      <w:r w:rsidRPr="004B58AA">
        <w:rPr>
          <w:rtl/>
        </w:rPr>
        <w:t>- أننا نعيش في زمن السُّنَّةُ فِيهِمْ بِدْعَةٌ وَالْبِدْعَةُ فِيهِمْ سُنَّةٌ، والعلماء فيه لا يُعارضون البدع بل يسكتون عنها طلباً لرضا العوام، وليس هذا فحسب بل إذا رأوا شخصاً يُريد أن يُبيِّن هذه البدع للناس قام هؤلاء العلماء الأعلام، والآيات العظام (؟!!) أنفسهم، بدلاً من مساندته، بمُحاربته وإثارة العوام ضدَّه واتِّهامه بآلاف التُّهَم والإتيان بشُبُهات تُعجِب العوام للدفاع عن تلك البدع، كقولهم: هل كُلُّ العلماء السابقين واللاحقين لم يفهموا هذا الأمر وفهمه هذا الفرد وحده؟! وهذا الاعتراض ليس بصحيح، لأن أغلب البدع لم يبتدعها العوام بل ابتدعها أفراد مُطَّلعون مُلقَّبون بالعلماء وأشاعوها بين الناس، وقدَّموها لهم على أنها من الدين. إن أهل العلم -وليس العوام الجهلة- هم الذين أوجدوا كل هذه الفرق المختلفة والأعمال المُبتدعة التي تُعجب بعض الفرق أو الطرق وتُخالفها الفرق والطرق الأخرى. والحاصل، إن المذاهب الباطلة والمسالك الفاسدة إنما نشأت مِنْ قِبَلِ علمائها لا مِنْ قِبَلِ العوام عديمي الاطِّلاع. أضف إلى ذلك أن كثيراً من العلماء يعلمون بُطلان كثير من الأدعية أو الأعمال</w:t>
      </w:r>
      <w:r w:rsidR="00E93231">
        <w:rPr>
          <w:rtl/>
        </w:rPr>
        <w:t>.</w:t>
      </w:r>
      <w:r w:rsidRPr="004B58AA">
        <w:rPr>
          <w:rtl/>
        </w:rPr>
        <w:t>... الخ، ولكنهم يلزمون الصمت مع الأسف. ونقول لهؤلاء: بدلاً من هذه الادِّعاءات، لماذا لا تجيبون عن أدلَّتنا بالدليل والبرهان؟ إن رددتم على انتقاداتنا واعتراضاتنا العلمية بالدليل، فلن تبقى هناك حاجة لقولكم كيف لم يفهم كل العلماء هذه الحقيقة وفهمها فلان؟!</w:t>
      </w:r>
    </w:p>
    <w:p w:rsidR="00DA04D3" w:rsidRPr="004B58AA" w:rsidRDefault="00DA04D3" w:rsidP="00B30674">
      <w:pPr>
        <w:pStyle w:val="a6"/>
        <w:rPr>
          <w:rtl/>
        </w:rPr>
      </w:pPr>
      <w:r w:rsidRPr="004B58AA">
        <w:rPr>
          <w:rtl/>
        </w:rPr>
        <w:t>وإذا تساءلنا: لماذا لا يقول العلماء الحقائق ويتركون عامة الناس في الجهل؟ إن أحد الأسباب هو التعصٌّب والتنافس بين علماء الفرق المختلفة والتعلُّق الشديد بآداب وعادات الآباء والأجداد وحُبّ الجاه ونظائر ذلك. والسبب الآخر الذي اعترف به المَجْلِسِيّ الأول أيضاً هو أن «أكثر الطباع مائلة إلى الغُلُوّ»</w:t>
      </w:r>
      <w:r w:rsidR="008F4298" w:rsidRPr="008F4298">
        <w:rPr>
          <w:rFonts w:cs="Arabic11 BT"/>
          <w:vertAlign w:val="superscript"/>
          <w:rtl/>
        </w:rPr>
        <w:t>(</w:t>
      </w:r>
      <w:r w:rsidR="008F4298" w:rsidRPr="008F4298">
        <w:rPr>
          <w:rStyle w:val="FootnoteReference"/>
          <w:rFonts w:cs="Arabic11 BT"/>
          <w:rtl/>
        </w:rPr>
        <w:footnoteReference w:id="786"/>
      </w:r>
      <w:r w:rsidR="008F4298" w:rsidRPr="008F4298">
        <w:rPr>
          <w:rFonts w:cs="Arabic11 BT"/>
          <w:vertAlign w:val="superscript"/>
          <w:rtl/>
        </w:rPr>
        <w:t>)</w:t>
      </w:r>
      <w:r w:rsidRPr="004B58AA">
        <w:rPr>
          <w:rtl/>
        </w:rPr>
        <w:t>، ولكن يجب أن ننتبه إلى أن القرآن نزل بلسان عربيٍّ مُبين ليقرأه جميع الناس، ولا يختصُّ فهم القرآن والعلم به بالعلماء والمُعمَّمين فحسب، فإذا لم يُبيِّن العلماء الحقائق فهذا لا يُسقط التكليف عن العوام. أضف إلى ذلك أن الله تعالى جعل القرآن حُجَّةً ولم يجعل قول العلماء وفعلهم بحدِّ ذاته حُجَّة، إضافةً إلى أنه حتى لو عمل العلماء بعلمهم فإن الله لا يضع ثواب علمهم وعملهم في حساب العوام، بل يجب على كل إنسان أن يُجاهد بنفسه كي يفهم ويعمل بما فهم، ولأجل الفهم لا بُدَّ من طلب الدليل، ولا يجوز التقليد في الأمور التي هي من أصول الدين ومن الأمور المهمة الأساسية التي أكَّد الشارع عليها كثيراً، ولو جاز التقليد في مثل هذه الموارد لكان الجاهلون من أتباع المذاهب جميعها غير مسؤولين أمام الله لأنهم جميعاً مُقلِّدون لعلماء أديانهم ومذاهبهم. نسأل الله تعالى أن يتعاون معنا العلماء الذين يخافون الله ويوقنون بيوم القيامة في إيقاظ شعبنا وإنقاذه من الشرك والخرافات.</w:t>
      </w:r>
    </w:p>
    <w:p w:rsidR="00DA04D3" w:rsidRPr="00FA3F8B" w:rsidRDefault="00DA04D3" w:rsidP="00B30674">
      <w:pPr>
        <w:pStyle w:val="a6"/>
        <w:rPr>
          <w:spacing w:val="-2"/>
          <w:rtl/>
        </w:rPr>
      </w:pPr>
      <w:r w:rsidRPr="00FA3F8B">
        <w:rPr>
          <w:spacing w:val="-2"/>
          <w:rtl/>
        </w:rPr>
        <w:t xml:space="preserve">بعد «دُعَاء النُّدْبَة» كتب الشيخ عبَّاس القُمِّيّ  تحت عنوان </w:t>
      </w:r>
      <w:r w:rsidRPr="00FA3F8B">
        <w:rPr>
          <w:b/>
          <w:bCs/>
          <w:spacing w:val="-2"/>
          <w:rtl/>
        </w:rPr>
        <w:t>الأمر الثاني</w:t>
      </w:r>
      <w:r w:rsidRPr="00FA3F8B">
        <w:rPr>
          <w:spacing w:val="-2"/>
          <w:rtl/>
        </w:rPr>
        <w:t xml:space="preserve"> يقول: "</w:t>
      </w:r>
      <w:r w:rsidRPr="00FA3F8B">
        <w:rPr>
          <w:b/>
          <w:bCs/>
          <w:spacing w:val="-2"/>
          <w:rtl/>
        </w:rPr>
        <w:t xml:space="preserve">ما يُزار به مولانا صاحب الزمان صلوات الله وسلامه عليه كل يوم بعد صلاة الفجر: </w:t>
      </w:r>
      <w:r w:rsidRPr="00FA3F8B">
        <w:rPr>
          <w:spacing w:val="-2"/>
          <w:rtl/>
        </w:rPr>
        <w:t>"</w:t>
      </w:r>
      <w:r w:rsidRPr="00FA3F8B">
        <w:rPr>
          <w:b/>
          <w:bCs/>
          <w:spacing w:val="-2"/>
          <w:rtl/>
        </w:rPr>
        <w:t>اللَّهُمَّ بَلِّغْ مَوْلَايَ صَاحِبَ الزَّمَان صلوات الله عليه، عن جميع المؤمنين والمؤمنات، في مشارق الأرض ومغاربها</w:t>
      </w:r>
      <w:r w:rsidR="00E93231" w:rsidRPr="00FA3F8B">
        <w:rPr>
          <w:spacing w:val="-2"/>
          <w:rtl/>
        </w:rPr>
        <w:t>.</w:t>
      </w:r>
      <w:r w:rsidR="00FA3F8B" w:rsidRPr="00FA3F8B">
        <w:rPr>
          <w:spacing w:val="-2"/>
          <w:rtl/>
        </w:rPr>
        <w:t>..</w:t>
      </w:r>
      <w:r w:rsidR="00FA3F8B" w:rsidRPr="00FA3F8B">
        <w:rPr>
          <w:rFonts w:hint="cs"/>
          <w:spacing w:val="-2"/>
          <w:rtl/>
        </w:rPr>
        <w:t xml:space="preserve"> </w:t>
      </w:r>
      <w:r w:rsidRPr="00FA3F8B">
        <w:rPr>
          <w:spacing w:val="-2"/>
          <w:rtl/>
        </w:rPr>
        <w:t>الخ‏"</w:t>
      </w:r>
      <w:r w:rsidR="008F4298" w:rsidRPr="00FA3F8B">
        <w:rPr>
          <w:rFonts w:cs="Arabic11 BT"/>
          <w:spacing w:val="-2"/>
          <w:vertAlign w:val="superscript"/>
          <w:rtl/>
        </w:rPr>
        <w:t>(</w:t>
      </w:r>
      <w:r w:rsidR="008F4298" w:rsidRPr="00FA3F8B">
        <w:rPr>
          <w:rStyle w:val="FootnoteReference"/>
          <w:rFonts w:cs="Arabic11 BT"/>
          <w:spacing w:val="-2"/>
          <w:rtl/>
        </w:rPr>
        <w:footnoteReference w:id="787"/>
      </w:r>
      <w:r w:rsidR="008F4298" w:rsidRPr="00FA3F8B">
        <w:rPr>
          <w:rFonts w:cs="Arabic11 BT"/>
          <w:spacing w:val="-2"/>
          <w:vertAlign w:val="superscript"/>
          <w:rtl/>
        </w:rPr>
        <w:t>)</w:t>
      </w:r>
      <w:r w:rsidRPr="00FA3F8B">
        <w:rPr>
          <w:spacing w:val="-2"/>
          <w:rtl/>
        </w:rPr>
        <w:t xml:space="preserve">!! </w:t>
      </w:r>
    </w:p>
    <w:p w:rsidR="00DA04D3" w:rsidRPr="004B58AA" w:rsidRDefault="00DA04D3" w:rsidP="00B30674">
      <w:pPr>
        <w:pStyle w:val="a6"/>
        <w:rPr>
          <w:rtl/>
        </w:rPr>
      </w:pPr>
      <w:r w:rsidRPr="004B58AA">
        <w:rPr>
          <w:rtl/>
        </w:rPr>
        <w:t xml:space="preserve">أيُّها القارئ العزيز! لاحظ كيف أنهم يقولون من جهة: إن الإمام حاضر وناظر في كل مكان ويسمع الذين يدعونه دون قيد أو شرط، ويقولون: «يا صَاحِبَ الزَّمَان»، ويقفون بعد الصلوات ويُسلِّمون عليه قائلين: «السلام عليك» ويعتقدون أن الإمام عالم بأحوالهم. ومن الجهة الأخرى يعتقدون أن الإمام ليس حاضراً وناظراً في كل مكان لذا يقولون: اللهم بلِّغ مولانا صَاحِبَ الزَّمَان سلامنا!! </w:t>
      </w:r>
    </w:p>
    <w:p w:rsidR="00DA04D3" w:rsidRPr="004B58AA" w:rsidRDefault="00DA04D3" w:rsidP="00B30674">
      <w:pPr>
        <w:pStyle w:val="a6"/>
        <w:rPr>
          <w:rtl/>
        </w:rPr>
      </w:pPr>
      <w:r w:rsidRPr="004B58AA">
        <w:rPr>
          <w:rtl/>
        </w:rPr>
        <w:t>في «</w:t>
      </w:r>
      <w:r w:rsidRPr="004B58AA">
        <w:rPr>
          <w:b/>
          <w:bCs/>
          <w:rtl/>
        </w:rPr>
        <w:t>دعاء</w:t>
      </w:r>
      <w:r w:rsidRPr="004B58AA">
        <w:rPr>
          <w:rtl/>
        </w:rPr>
        <w:t xml:space="preserve"> </w:t>
      </w:r>
      <w:r w:rsidRPr="004B58AA">
        <w:rPr>
          <w:b/>
          <w:bCs/>
          <w:rtl/>
        </w:rPr>
        <w:t>العهد</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788"/>
      </w:r>
      <w:r w:rsidR="008F4298" w:rsidRPr="008F4298">
        <w:rPr>
          <w:rFonts w:cs="Arabic11 BT"/>
          <w:vertAlign w:val="superscript"/>
          <w:rtl/>
        </w:rPr>
        <w:t>)</w:t>
      </w:r>
      <w:r w:rsidRPr="004B58AA">
        <w:rPr>
          <w:rtl/>
        </w:rPr>
        <w:t xml:space="preserve"> الذي جاء بعد الزيارة المذكورة أعلاه، ولا يُعلَمُ سنده، يريد الزائر أن يُبايع إماماً غير مرئيّ ويقول: لو مُتُّ قبل ظهور الإمام: "</w:t>
      </w:r>
      <w:r w:rsidRPr="005F2760">
        <w:rPr>
          <w:rFonts w:cs="KFGQPC Uthman Taha Naskh"/>
          <w:rtl/>
        </w:rPr>
        <w:t>فَأَخْرِجْنِي مِنْ قَبْرِي مُؤْتَزِراً كَفَنِي شَاهِرَاً سَيْفِي مُجَرِّدَاً قَنَاتِي</w:t>
      </w:r>
      <w:r w:rsidRPr="004B58AA">
        <w:rPr>
          <w:rtl/>
        </w:rPr>
        <w:t>‏"!!</w:t>
      </w:r>
    </w:p>
    <w:p w:rsidR="00DA04D3" w:rsidRPr="004B58AA" w:rsidRDefault="00DA04D3" w:rsidP="00183941">
      <w:pPr>
        <w:pStyle w:val="a6"/>
        <w:rPr>
          <w:rtl/>
        </w:rPr>
      </w:pPr>
      <w:r w:rsidRPr="004B58AA">
        <w:rPr>
          <w:rtl/>
        </w:rPr>
        <w:t xml:space="preserve">الطريف أن هذا القائل لا يعلم أنه عندما يظهر الإمام لن يكون للسيف والقناة «أي الرِّمح» أيُّ فائدة وأن الأسلحة قد تطورت عن ذلك تطوراً هائلاً، والأهمُّ من ذلك أنه يتصور أن الله سيأذن له بالعودة إلى الدنيا، ولا يعلم أن الله يُجيب من طلب العودة إلى الدنيا بعد حلول أجله بقوله: </w:t>
      </w:r>
      <w:r w:rsidR="00483F58">
        <w:rPr>
          <w:rFonts w:ascii="KFGQPC Uthman Taha Naskh" w:cs="KFGQPC Uthman Taha Naskh"/>
          <w:sz w:val="28"/>
          <w:rtl/>
        </w:rPr>
        <w:t>﴿</w:t>
      </w:r>
      <w:r w:rsidR="00183941" w:rsidRPr="00183941">
        <w:rPr>
          <w:rStyle w:val="Char4"/>
          <w:rtl/>
        </w:rPr>
        <w:t>كَلَّآۚ إِنَّهَا كَلِمَةٌ هُوَ قَآئِلُهَاۖ وَمِن وَرَآئِهِم بَرۡزَخٌ إِلَىٰ يَوۡمِ يُبۡعَثُونَ ١٠٠</w:t>
      </w:r>
      <w:r w:rsidR="00483F58">
        <w:rPr>
          <w:rFonts w:ascii="KFGQPC Uthman Taha Naskh" w:cs="KFGQPC Uthman Taha Naskh"/>
          <w:sz w:val="28"/>
          <w:rtl/>
        </w:rPr>
        <w:t>﴾</w:t>
      </w:r>
      <w:r w:rsidR="00183941">
        <w:rPr>
          <w:rFonts w:ascii="KFGQPC Uthman Taha Naskh" w:cs="KFGQPC Uthman Taha Naskh"/>
          <w:sz w:val="28"/>
          <w:rtl/>
        </w:rPr>
        <w:t xml:space="preserve"> </w:t>
      </w:r>
      <w:r w:rsidR="00183941" w:rsidRPr="00183941">
        <w:rPr>
          <w:rStyle w:val="Char5"/>
          <w:rtl/>
        </w:rPr>
        <w:t>[المؤمنون : ١٠٠]</w:t>
      </w:r>
      <w:r w:rsidR="00183941">
        <w:rPr>
          <w:rFonts w:ascii="KFGQPC Uthman Taha Naskh" w:cs="KFGQPC Uthman Taha Naskh"/>
          <w:sz w:val="28"/>
          <w:rtl/>
        </w:rPr>
        <w:t xml:space="preserve">  </w:t>
      </w:r>
      <w:r w:rsidRPr="004B58AA">
        <w:rPr>
          <w:rtl/>
        </w:rPr>
        <w:t>أي لن يُبعث أحد من الأموات حتى نفخ الصور.</w:t>
      </w:r>
    </w:p>
    <w:p w:rsidR="00DA04D3" w:rsidRPr="004B58AA" w:rsidRDefault="00DA04D3" w:rsidP="005F2760">
      <w:pPr>
        <w:pStyle w:val="a6"/>
        <w:rPr>
          <w:rtl/>
        </w:rPr>
      </w:pPr>
      <w:r w:rsidRPr="004B58AA">
        <w:rPr>
          <w:rtl/>
        </w:rPr>
        <w:t>ويقول في هذه الزيارة أيضاً: "</w:t>
      </w:r>
      <w:r w:rsidRPr="00140CA0">
        <w:rPr>
          <w:rFonts w:cs="KFGQPC Uthman Taha Naskh"/>
          <w:b/>
          <w:bCs/>
          <w:szCs w:val="26"/>
          <w:rtl/>
        </w:rPr>
        <w:t>اللَّهُمَّ وَسُرَّ نَبِيَّكَ مُحَمَّداً</w:t>
      </w:r>
      <w:r w:rsidRPr="004B58AA">
        <w:rPr>
          <w:rtl/>
        </w:rPr>
        <w:t xml:space="preserve"> </w:t>
      </w:r>
      <w:r w:rsidRPr="004B58AA">
        <w:rPr>
          <w:rFonts w:ascii="Abo-thar" w:hAnsi="Abo-thar"/>
          <w:sz w:val="30"/>
        </w:rPr>
        <w:t></w:t>
      </w:r>
      <w:r w:rsidRPr="004B58AA">
        <w:rPr>
          <w:rtl/>
        </w:rPr>
        <w:t xml:space="preserve"> </w:t>
      </w:r>
      <w:r w:rsidRPr="00140CA0">
        <w:rPr>
          <w:rFonts w:cs="KFGQPC Uthman Taha Naskh"/>
          <w:b/>
          <w:bCs/>
          <w:szCs w:val="26"/>
          <w:rtl/>
        </w:rPr>
        <w:t>بِرُؤْيَتِه</w:t>
      </w:r>
      <w:r w:rsidRPr="004B58AA">
        <w:rPr>
          <w:rtl/>
        </w:rPr>
        <w:t xml:space="preserve">‏"! يُعلَم من هذا أن واضعي هذه الزيارات والأدعية يُحبُّون التملُّق والتزلُّف وَكَيْلَ المدائح والثناء بل يُحبُّون ذِكر أمور ومُجاملات واهية لا حقيقة لها، وإلا ألا يعلم هذا الوضَّاع الجاهل أن في زمن ظهور إمامه المُنتظر ستكون قد مضت قرون على رحيل رسول الله </w:t>
      </w:r>
      <w:r w:rsidRPr="004B58AA">
        <w:rPr>
          <w:rFonts w:ascii="Abo-thar" w:hAnsi="Abo-thar"/>
          <w:sz w:val="30"/>
        </w:rPr>
        <w:t></w:t>
      </w:r>
      <w:r w:rsidRPr="004B58AA">
        <w:rPr>
          <w:rtl/>
        </w:rPr>
        <w:t xml:space="preserve"> عن هذه الدنيا واستقراره في دار البقاء، وأنه لن يكون مُهتمَّاً عند ذلك بهذا العالَم الفاني حتى يُسَرَّ بظهور الإمام. أولا يعلم أن الله قال لنبيِّه في القرآن: </w:t>
      </w:r>
      <w:r w:rsidR="00183941" w:rsidRPr="005F2760">
        <w:rPr>
          <w:rStyle w:val="Char4"/>
          <w:rFonts w:ascii="Tahoma" w:hAnsi="Tahoma" w:cs="KFGQPC Uthman Taha Naskh"/>
          <w:rtl/>
        </w:rPr>
        <w:t>﴿</w:t>
      </w:r>
      <w:r w:rsidR="00183941" w:rsidRPr="00183941">
        <w:rPr>
          <w:rStyle w:val="Char4"/>
          <w:rtl/>
        </w:rPr>
        <w:t>إِنَّكَ مَيِّتٞ وَإِنَّهُم مَّيِّتُونَ ٣٠ ثُمَّ إِنَّكُمۡ يَوۡمَ ٱلۡقِيَٰمَةِ عِندَ رَبِّكُمۡ تَخۡتَصِمُونَ ٣١</w:t>
      </w:r>
      <w:r w:rsidR="00483F58">
        <w:rPr>
          <w:rFonts w:ascii="KFGQPC Uthman Taha Naskh" w:cs="KFGQPC Uthman Taha Naskh"/>
          <w:sz w:val="28"/>
          <w:rtl/>
        </w:rPr>
        <w:t>﴾</w:t>
      </w:r>
      <w:r w:rsidR="00183941">
        <w:rPr>
          <w:rFonts w:ascii="KFGQPC Uthman Taha Naskh" w:cs="KFGQPC Uthman Taha Naskh"/>
          <w:sz w:val="28"/>
          <w:rtl/>
        </w:rPr>
        <w:t xml:space="preserve"> </w:t>
      </w:r>
      <w:r w:rsidR="00183941" w:rsidRPr="00183941">
        <w:rPr>
          <w:rStyle w:val="Char5"/>
          <w:rtl/>
        </w:rPr>
        <w:t>[الزمر: ٣٠، ٣١</w:t>
      </w:r>
      <w:r w:rsidR="00183941">
        <w:rPr>
          <w:rStyle w:val="Char5"/>
          <w:rtl/>
        </w:rPr>
        <w:t>]</w:t>
      </w:r>
      <w:r w:rsidRPr="004B58AA">
        <w:rPr>
          <w:rtl/>
        </w:rPr>
        <w:t>. إن مثل هذه الأدعية والادِّعاءات دليل على كثرة الخرافات والبدع وعلى الاهتمام بالأقوال والأفعال الباطلة، لاسيما أنه لا</w:t>
      </w:r>
      <w:r w:rsidRPr="004B58AA">
        <w:rPr>
          <w:rFonts w:cs="Times New Roman"/>
          <w:rtl/>
        </w:rPr>
        <w:t> </w:t>
      </w:r>
      <w:r w:rsidRPr="004B58AA">
        <w:rPr>
          <w:rtl/>
        </w:rPr>
        <w:t xml:space="preserve">دليلَ من القرآن ولا من سُنَّة رسول الله </w:t>
      </w:r>
      <w:r w:rsidRPr="004B58AA">
        <w:rPr>
          <w:rFonts w:ascii="Abo-thar" w:hAnsi="Abo-thar"/>
          <w:sz w:val="30"/>
        </w:rPr>
        <w:t></w:t>
      </w:r>
      <w:r w:rsidRPr="004B58AA">
        <w:rPr>
          <w:rtl/>
        </w:rPr>
        <w:t xml:space="preserve"> على وجود هذا الإمام المُنتظر الذي يُقال إنه ابن حضرة العسكري (ع) -الذي لم يثبت أنه أنجب ولداً -!!</w:t>
      </w:r>
    </w:p>
    <w:p w:rsidR="00DA04D3" w:rsidRDefault="00DA04D3" w:rsidP="00FB2497">
      <w:pPr>
        <w:pStyle w:val="a6"/>
        <w:rPr>
          <w:rFonts w:hint="cs"/>
          <w:rtl/>
        </w:rPr>
      </w:pPr>
      <w:r w:rsidRPr="004B58AA">
        <w:rPr>
          <w:rtl/>
        </w:rPr>
        <w:t>ثم أورد الشيخ عبَّاس تحت عنوان الأمر الرابع</w:t>
      </w:r>
      <w:r w:rsidR="008F4298" w:rsidRPr="008F4298">
        <w:rPr>
          <w:rFonts w:cs="Arabic11 BT"/>
          <w:vertAlign w:val="superscript"/>
          <w:rtl/>
        </w:rPr>
        <w:t>(</w:t>
      </w:r>
      <w:r w:rsidR="008F4298" w:rsidRPr="008F4298">
        <w:rPr>
          <w:rStyle w:val="FootnoteReference"/>
          <w:rFonts w:cs="Arabic11 BT"/>
          <w:rtl/>
        </w:rPr>
        <w:footnoteReference w:id="789"/>
      </w:r>
      <w:r w:rsidR="008F4298" w:rsidRPr="008F4298">
        <w:rPr>
          <w:rFonts w:cs="Arabic11 BT"/>
          <w:vertAlign w:val="superscript"/>
          <w:rtl/>
        </w:rPr>
        <w:t>)</w:t>
      </w:r>
      <w:r w:rsidRPr="004B58AA">
        <w:rPr>
          <w:rtl/>
        </w:rPr>
        <w:t xml:space="preserve"> دعاءً راويه «يونس بن عبد الرحمن» الذين طعن فيه علماء قم! ومن الطريف أن هذا الراوي روى دعاءً يقول فيه لِـلَّهِ: </w:t>
      </w:r>
      <w:r w:rsidRPr="004B58AA">
        <w:rPr>
          <w:b/>
          <w:bCs/>
          <w:rtl/>
        </w:rPr>
        <w:t xml:space="preserve">اللهم احفظ رسولَ الله </w:t>
      </w:r>
      <w:r w:rsidRPr="004B58AA">
        <w:rPr>
          <w:rFonts w:ascii="Abo-thar" w:hAnsi="Abo-thar"/>
          <w:sz w:val="30"/>
        </w:rPr>
        <w:t></w:t>
      </w:r>
      <w:r w:rsidRPr="004B58AA">
        <w:rPr>
          <w:rtl/>
        </w:rPr>
        <w:t xml:space="preserve"> </w:t>
      </w:r>
      <w:r w:rsidRPr="004B58AA">
        <w:rPr>
          <w:b/>
          <w:bCs/>
          <w:rtl/>
        </w:rPr>
        <w:t>وآباءه</w:t>
      </w:r>
      <w:r w:rsidRPr="004B58AA">
        <w:rPr>
          <w:rtl/>
        </w:rPr>
        <w:t xml:space="preserve"> (= أي آباء الإمام المُنتظر) ولم يكن له هذا القدر من الفهم والشعور كي يعلم أن أجداد إمام الزمان أي النبيّ وسائر الأئمَّة قد رحلوا عن الدنيا وليسوا بحاجة إلى هذا الدعاء، فدعاء الله أن يحفظهم لغو لا معنى له! هذا نموذج عن فهم هؤلاء الوضاعين ومقدار إدراكهم الذين ينسبون أباطيلهم إلى أئمة الدين!!</w:t>
      </w:r>
    </w:p>
    <w:p w:rsidR="00FA3F8B" w:rsidRPr="004F3AF3" w:rsidRDefault="00FA3F8B" w:rsidP="00FA3F8B">
      <w:pPr>
        <w:pStyle w:val="a6"/>
        <w:spacing w:before="240" w:after="240"/>
        <w:ind w:firstLine="0"/>
        <w:jc w:val="center"/>
        <w:rPr>
          <w:sz w:val="20"/>
          <w:szCs w:val="22"/>
          <w:rtl/>
        </w:rPr>
      </w:pPr>
      <w:r w:rsidRPr="004F3AF3">
        <w:rPr>
          <w:sz w:val="28"/>
          <w:szCs w:val="22"/>
        </w:rPr>
        <w:sym w:font="AGA Arabesque" w:char="F023"/>
      </w:r>
      <w:r w:rsidRPr="004F3AF3">
        <w:rPr>
          <w:sz w:val="28"/>
          <w:szCs w:val="22"/>
        </w:rPr>
        <w:sym w:font="AGA Arabesque" w:char="F023"/>
      </w:r>
      <w:r w:rsidRPr="004F3AF3">
        <w:rPr>
          <w:sz w:val="28"/>
          <w:szCs w:val="22"/>
        </w:rPr>
        <w:sym w:font="AGA Arabesque" w:char="F023"/>
      </w:r>
    </w:p>
    <w:p w:rsidR="00FA3F8B" w:rsidRDefault="00FA3F8B" w:rsidP="00FA3F8B">
      <w:pPr>
        <w:pStyle w:val="a6"/>
        <w:ind w:firstLine="0"/>
        <w:rPr>
          <w:rtl/>
        </w:rPr>
        <w:sectPr w:rsidR="00FA3F8B" w:rsidSect="007B2524">
          <w:headerReference w:type="default" r:id="rId59"/>
          <w:footnotePr>
            <w:numRestart w:val="eachPage"/>
          </w:footnotePr>
          <w:pgSz w:w="11907" w:h="16840" w:code="9"/>
          <w:pgMar w:top="1021" w:right="2495" w:bottom="4253" w:left="2041" w:header="0" w:footer="1021" w:gutter="0"/>
          <w:cols w:space="708"/>
          <w:bidi/>
          <w:rtlGutter/>
          <w:docGrid w:linePitch="360"/>
        </w:sectPr>
      </w:pPr>
    </w:p>
    <w:p w:rsidR="00DA04D3" w:rsidRDefault="00DA04D3" w:rsidP="00FF6C5A">
      <w:pPr>
        <w:pStyle w:val="Heading1"/>
        <w:rPr>
          <w:rtl/>
        </w:rPr>
      </w:pPr>
      <w:bookmarkStart w:id="125" w:name="_Toc310119298"/>
      <w:bookmarkStart w:id="126" w:name="_Toc364012941"/>
      <w:r>
        <w:rPr>
          <w:rtl/>
        </w:rPr>
        <w:t>الزيارة الجامعة الكبيرة</w:t>
      </w:r>
      <w:bookmarkEnd w:id="125"/>
      <w:bookmarkEnd w:id="126"/>
    </w:p>
    <w:p w:rsidR="00DA04D3" w:rsidRPr="004B58AA" w:rsidRDefault="00DA04D3" w:rsidP="001C64E8">
      <w:pPr>
        <w:pStyle w:val="a6"/>
        <w:rPr>
          <w:rtl/>
        </w:rPr>
      </w:pPr>
      <w:r w:rsidRPr="004B58AA">
        <w:rPr>
          <w:rtl/>
        </w:rPr>
        <w:t>بعد ذلك خصَّص مؤلف «المفاتيح» فصلاً خاصاً لـ «</w:t>
      </w:r>
      <w:r w:rsidRPr="004B58AA">
        <w:rPr>
          <w:b/>
          <w:bCs/>
          <w:rtl/>
        </w:rPr>
        <w:t>الزيارات الجامعة</w:t>
      </w:r>
      <w:r w:rsidRPr="004B58AA">
        <w:rPr>
          <w:rtl/>
        </w:rPr>
        <w:t>»، ذكر فيه خمس زيارات أهمها وأشهرها الزيارة الثانية المعروفة باسم «</w:t>
      </w:r>
      <w:r w:rsidRPr="004B58AA">
        <w:rPr>
          <w:b/>
          <w:bCs/>
          <w:rtl/>
        </w:rPr>
        <w:t>الزيارة الجامعة الكبيرة</w:t>
      </w:r>
      <w:r w:rsidRPr="004B58AA">
        <w:rPr>
          <w:rtl/>
        </w:rPr>
        <w:t>». والزيارات الجامعة هي الزيارات التي لا تختص بنبيّ أو بإمام مُعيّن، وعلى حدّ قولهم: يُمكن أن يُزار بها كل إمام من الأئمة عليهم السلام (المفاتيح، ص543)</w:t>
      </w:r>
      <w:r w:rsidR="008F4298" w:rsidRPr="008F4298">
        <w:rPr>
          <w:rFonts w:cs="Arabic11 BT"/>
          <w:vertAlign w:val="superscript"/>
          <w:rtl/>
        </w:rPr>
        <w:t>(</w:t>
      </w:r>
      <w:r w:rsidR="008F4298" w:rsidRPr="008F4298">
        <w:rPr>
          <w:rStyle w:val="FootnoteReference"/>
          <w:rFonts w:cs="Arabic11 BT"/>
          <w:rtl/>
        </w:rPr>
        <w:footnoteReference w:id="790"/>
      </w:r>
      <w:r w:rsidR="008F4298" w:rsidRPr="008F4298">
        <w:rPr>
          <w:rFonts w:cs="Arabic11 BT"/>
          <w:vertAlign w:val="superscript"/>
          <w:rtl/>
        </w:rPr>
        <w:t>)</w:t>
      </w:r>
      <w:r w:rsidRPr="004B58AA">
        <w:rPr>
          <w:rtl/>
        </w:rPr>
        <w:t xml:space="preserve">. </w:t>
      </w:r>
    </w:p>
    <w:p w:rsidR="00DA04D3" w:rsidRPr="004B58AA" w:rsidRDefault="00DA04D3" w:rsidP="00B30674">
      <w:pPr>
        <w:pStyle w:val="a6"/>
        <w:rPr>
          <w:rtl/>
        </w:rPr>
      </w:pPr>
      <w:r w:rsidRPr="004B58AA">
        <w:rPr>
          <w:rtl/>
        </w:rPr>
        <w:t>لقد سعينا طول عمرنا أن نُفهم العوام أن دعاء غير الله على نحو غير مُقيَّد عبادةٌ، وأنه لا تجوز عبادة غير الله، وكرَّرنا بيان هذه المسألة في الكتاب الحاضر مراراً وتكراراً. ولكننا نرى أنه من الضروري قبل نقد «الزيارة الجامعة الكبيرة» أن نُؤكِّد هنا مرَّة أخرى على هذه المسألة المهمة لعلَّ العوام يستيقظون ويُدركون بُطلان نصوص هذه الزيارات التي تُقرأ في آلاف الأمكنة في وقت واحد:</w:t>
      </w:r>
    </w:p>
    <w:p w:rsidR="00DA04D3" w:rsidRPr="004B58AA" w:rsidRDefault="00DA04D3" w:rsidP="00805E00">
      <w:pPr>
        <w:pStyle w:val="a6"/>
        <w:rPr>
          <w:rtl/>
        </w:rPr>
      </w:pPr>
      <w:r w:rsidRPr="004B58AA">
        <w:rPr>
          <w:rtl/>
        </w:rPr>
        <w:t xml:space="preserve">ينبغي أن نعلم أنه من المُحال على غير الله -نبيَّاً كان أم إماماً- أن يكون في مكانين في آن واحد، كما لا يُمكن أن يسمع في آن واحد عدَّة أصوات ونداءات على نحو مستقل أو من أماكن مختلفة في آن واحد، ولا أن يرى جهات مختلفة في وقت واحد، وعلى هذا فقس، لأن جسمه وروحه محدودان ومُقيَّدان. قال تعالى: </w:t>
      </w:r>
      <w:r w:rsidR="00483F58">
        <w:rPr>
          <w:rFonts w:ascii="KFGQPC Uthman Taha Naskh" w:cs="KFGQPC Uthman Taha Naskh"/>
          <w:sz w:val="28"/>
          <w:rtl/>
        </w:rPr>
        <w:t>﴿</w:t>
      </w:r>
      <w:r w:rsidR="00183941" w:rsidRPr="00183941">
        <w:rPr>
          <w:rStyle w:val="Char4"/>
          <w:rtl/>
        </w:rPr>
        <w:t>إِنَّا كُلَّ شَيۡءٍ خَلَقۡنَٰهُ بِقَدَرٖ ٤٩</w:t>
      </w:r>
      <w:r w:rsidR="00483F58">
        <w:rPr>
          <w:rFonts w:ascii="KFGQPC Uthman Taha Naskh" w:cs="KFGQPC Uthman Taha Naskh"/>
          <w:sz w:val="28"/>
          <w:rtl/>
        </w:rPr>
        <w:t>﴾</w:t>
      </w:r>
      <w:r w:rsidR="00183941">
        <w:rPr>
          <w:rFonts w:ascii="KFGQPC Uthman Taha Naskh" w:cs="KFGQPC Uthman Taha Naskh"/>
          <w:sz w:val="28"/>
          <w:rtl/>
        </w:rPr>
        <w:t xml:space="preserve"> </w:t>
      </w:r>
      <w:r w:rsidR="00183941" w:rsidRPr="00183941">
        <w:rPr>
          <w:rStyle w:val="Char5"/>
          <w:rtl/>
        </w:rPr>
        <w:t>[القمر: ٤٩]</w:t>
      </w:r>
      <w:r w:rsidR="00183941">
        <w:rPr>
          <w:rStyle w:val="Char5"/>
          <w:rtl/>
        </w:rPr>
        <w:t>.</w:t>
      </w:r>
      <w:r w:rsidR="00183941">
        <w:rPr>
          <w:rFonts w:ascii="KFGQPC Uthman Taha Naskh" w:cs="KFGQPC Uthman Taha Naskh"/>
          <w:sz w:val="28"/>
          <w:rtl/>
        </w:rPr>
        <w:t xml:space="preserve">  </w:t>
      </w:r>
      <w:r w:rsidRPr="004B58AA">
        <w:rPr>
          <w:rtl/>
        </w:rPr>
        <w:t>فكل مخلوق حتى النبيّ له حدود وقَدْرٌ محدود، والله تعالى وحده صاحب الوجود اللامحدود والمُطلق. فكل محدود لا يستطيع الحضور في أماكن متعددة على نحو غير محدود بل يكون له في الزمان الواحد مكان واحد لا أكثر. وسَمْع المخلوق أيضاً محدود ومُقيَّد، يعني أنه يجب أن يملك آلةً للسمع، وثانياً: قوة السمع لديه محدودة ومُقيَّدة بسلامة آلة السمع وبوجود الصوت في مسافة محدَّدة، فلا يُمكنه أن يسمع الأصوات بصورة غير مُقيَّدة وغير محدودة وغير مشروطة أو يسمع في آن واحد أصوات عديدةً كلاً على حدة، أي يسمع كل صوت مستقلاً عن الصوت الآخر. وإن لم يُرد شخص أن يفهم هذا الأمر العقلي الواضح فإننا نُبيِّن له أقوالاً تُثبت ذلك قالها الأشخاص الذين يدَّعي حُبَّهم واتِّباعهم</w:t>
      </w:r>
      <w:r w:rsidR="008F4298" w:rsidRPr="008F4298">
        <w:rPr>
          <w:rFonts w:cs="Arabic11 BT"/>
          <w:vertAlign w:val="superscript"/>
          <w:rtl/>
        </w:rPr>
        <w:t>(</w:t>
      </w:r>
      <w:r w:rsidR="008F4298" w:rsidRPr="008F4298">
        <w:rPr>
          <w:rStyle w:val="FootnoteReference"/>
          <w:rFonts w:cs="Arabic11 BT"/>
          <w:rtl/>
        </w:rPr>
        <w:footnoteReference w:id="791"/>
      </w:r>
      <w:r w:rsidR="008F4298" w:rsidRPr="008F4298">
        <w:rPr>
          <w:rFonts w:cs="Arabic11 BT"/>
          <w:vertAlign w:val="superscript"/>
          <w:rtl/>
        </w:rPr>
        <w:t>)</w:t>
      </w:r>
      <w:r w:rsidRPr="004B58AA">
        <w:rPr>
          <w:rtl/>
        </w:rPr>
        <w:t>. يقول حضرة عَلِيٍّ (ع): "</w:t>
      </w:r>
      <w:r w:rsidRPr="00140CA0">
        <w:rPr>
          <w:rFonts w:cs="KFGQPC Uthman Taha Naskh"/>
          <w:b/>
          <w:bCs/>
          <w:szCs w:val="26"/>
          <w:rtl/>
        </w:rPr>
        <w:t>اللَّهُمَّ أَنْتَ الصَّاحِبُ فِي السَّفَرِ وأَنْتَ الْخَلِيفَةُ فِي الأهْلِ ولا يَجْمَعُهُمَا غَيْرُكَ</w:t>
      </w:r>
      <w:r w:rsidR="00E93231">
        <w:rPr>
          <w:rtl/>
        </w:rPr>
        <w:t>.</w:t>
      </w:r>
      <w:r w:rsidRPr="004B58AA">
        <w:rPr>
          <w:rtl/>
        </w:rPr>
        <w:t>...." (</w:t>
      </w:r>
      <w:r w:rsidRPr="004B58AA">
        <w:rPr>
          <w:b/>
          <w:bCs/>
          <w:rtl/>
        </w:rPr>
        <w:t>نهج البلاغة</w:t>
      </w:r>
      <w:r w:rsidRPr="004B58AA">
        <w:rPr>
          <w:rtl/>
        </w:rPr>
        <w:t>، الخطبة 46) أي لا أحد سوى الله يُمكنه أن يكون مع المسافر ويكون في الوقت ذاته مع أهله الباقين في بلده. وجاء في البند 99 من دعاء «الجوشن الكبير»: "</w:t>
      </w:r>
      <w:r w:rsidRPr="00140CA0">
        <w:rPr>
          <w:rFonts w:cs="KFGQPC Uthman Taha Naskh"/>
          <w:b/>
          <w:bCs/>
          <w:szCs w:val="26"/>
          <w:rtl/>
        </w:rPr>
        <w:t xml:space="preserve">يَا مَنْ لَا يَشْغَلُهُ سَمْعٌ عَنْ سَمْعٍ يَا مَنْ لَا يَمْنَعُهُ فِعْلٌ عَنْ فِعْلٍ يَا مَنْ لَا يُلْهِيهِ </w:t>
      </w:r>
      <w:r w:rsidRPr="004B58AA">
        <w:rPr>
          <w:rtl/>
        </w:rPr>
        <w:t>65)</w:t>
      </w:r>
      <w:r w:rsidR="008F4298" w:rsidRPr="008F4298">
        <w:rPr>
          <w:rFonts w:cs="Arabic11 BT"/>
          <w:vertAlign w:val="superscript"/>
          <w:rtl/>
        </w:rPr>
        <w:t>(</w:t>
      </w:r>
      <w:r w:rsidR="008F4298" w:rsidRPr="008F4298">
        <w:rPr>
          <w:rStyle w:val="FootnoteReference"/>
          <w:rFonts w:cs="Arabic11 BT"/>
          <w:rtl/>
        </w:rPr>
        <w:footnoteReference w:id="792"/>
      </w:r>
      <w:r w:rsidR="008F4298" w:rsidRPr="008F4298">
        <w:rPr>
          <w:rFonts w:cs="Arabic11 BT"/>
          <w:vertAlign w:val="superscript"/>
          <w:rtl/>
        </w:rPr>
        <w:t>)</w:t>
      </w:r>
      <w:r w:rsidRPr="004B58AA">
        <w:rPr>
          <w:rtl/>
        </w:rPr>
        <w:t xml:space="preserve">. ولذلك فإن حضرة موسى (ع) الذي كان من أُولي العزم من الرسل ومقامه أرفع من مقام غيره من الأنبياء لما سمع صوت انفجار الجبل وَقَعَ مغشياً عليه: </w:t>
      </w:r>
      <w:r w:rsidR="00483F58">
        <w:rPr>
          <w:rFonts w:ascii="KFGQPC Uthman Taha Naskh" w:cs="KFGQPC Uthman Taha Naskh"/>
          <w:sz w:val="28"/>
          <w:rtl/>
        </w:rPr>
        <w:t>﴿</w:t>
      </w:r>
      <w:r w:rsidR="00183941" w:rsidRPr="00183941">
        <w:rPr>
          <w:rStyle w:val="Char4"/>
          <w:rtl/>
        </w:rPr>
        <w:t>وَخَرَّ مُوسَىٰ صَعِقٗا</w:t>
      </w:r>
      <w:r w:rsidR="00483F58">
        <w:rPr>
          <w:rFonts w:ascii="KFGQPC Uthman Taha Naskh" w:cs="KFGQPC Uthman Taha Naskh"/>
          <w:sz w:val="28"/>
          <w:rtl/>
        </w:rPr>
        <w:t>﴾</w:t>
      </w:r>
      <w:r w:rsidR="00183941">
        <w:rPr>
          <w:rFonts w:ascii="KFGQPC Uthman Taha Naskh" w:cs="KFGQPC Uthman Taha Naskh"/>
          <w:sz w:val="28"/>
          <w:rtl/>
        </w:rPr>
        <w:t xml:space="preserve"> </w:t>
      </w:r>
      <w:r w:rsidR="00183941" w:rsidRPr="00183941">
        <w:rPr>
          <w:rStyle w:val="Char5"/>
          <w:rtl/>
        </w:rPr>
        <w:t xml:space="preserve">[الاعراف: ١٤٣] </w:t>
      </w:r>
      <w:r w:rsidR="00183941">
        <w:rPr>
          <w:rFonts w:ascii="KFGQPC Uthman Taha Naskh" w:cs="KFGQPC Uthman Taha Naskh"/>
          <w:sz w:val="28"/>
          <w:rtl/>
        </w:rPr>
        <w:t xml:space="preserve"> </w:t>
      </w:r>
      <w:r w:rsidRPr="004B58AA">
        <w:rPr>
          <w:rtl/>
        </w:rPr>
        <w:t>لأن سمعه لم يكن سمعاً غير محدود وغير مُقيَّد. ولم تعرف حضرة مريم (ع) -التي يدعوها النصارى في كل وقت وفي كل حال ومكان على نحو غير مُقيَّد- الملاكَ الذي تمثَّل لها بشراً سوياً (مريم: 18) كما لم يكن نبيُّ الله زكريا يعلم من أين أتى رزق حضرة مريم (آل عمران: 37) ولا</w:t>
      </w:r>
      <w:r w:rsidRPr="004B58AA">
        <w:rPr>
          <w:rFonts w:cs="Times New Roman"/>
          <w:rtl/>
        </w:rPr>
        <w:t> </w:t>
      </w:r>
      <w:r w:rsidRPr="004B58AA">
        <w:rPr>
          <w:rtl/>
        </w:rPr>
        <w:t>غروَ فعلمهم لم يكن علماً غير محدود.</w:t>
      </w:r>
    </w:p>
    <w:p w:rsidR="00DA04D3" w:rsidRPr="004B58AA" w:rsidRDefault="00DA04D3" w:rsidP="00B30674">
      <w:pPr>
        <w:pStyle w:val="a6"/>
        <w:rPr>
          <w:rtl/>
        </w:rPr>
      </w:pPr>
      <w:r w:rsidRPr="004B58AA">
        <w:rPr>
          <w:rtl/>
        </w:rPr>
        <w:t>بناءً على ذلك فإن النبيّ والأئمة سواءً في زمن حياتهم الدنيوية أم بعد انتقالهم إلى عالَم البقاء، ليسوا في كل مكان، بل ليسوا حتى في مكانين، ولا يسمعون جميع الأصوات ولا يُمكنهم الإصغاء لمن يقولون لهم: «السلام عليك»، كما لم يكونوا كذلك زمن حياتهم الدنيوية، إذْ كانوا إذا كلَّمهم شخصان في وقت واحد ينتبهون إلى كلام أحدهما ويذهب عنهم كلام الآخر، والآن أيضاً بعد أن فقدوا آلة سمع الأصوات الدنيوية وانتقلوا أيضاً من عالَم الفناء إلى عالَم آخر تماماً (عالَم البقاء)، فإنهم لا يسمعون بالطبع أصواتنا ولا يلتفتون إلى هذا العالَم.</w:t>
      </w:r>
    </w:p>
    <w:p w:rsidR="00DA04D3" w:rsidRPr="004B58AA" w:rsidRDefault="00DA04D3" w:rsidP="00B30674">
      <w:pPr>
        <w:pStyle w:val="a6"/>
        <w:rPr>
          <w:rtl/>
        </w:rPr>
      </w:pPr>
      <w:r w:rsidRPr="004B58AA">
        <w:rPr>
          <w:rtl/>
        </w:rPr>
        <w:t xml:space="preserve">هذا الأمر الذي ذكرناه يفهمه كلُّ عاقلٍ مؤمنٍ يقرأ القرآن دون تعصُّب، اللهم إلا إذا كان مُتعصِّباً مُتاجراً بالخرافات أو كان مُتعلِّقاً جداً بعادات آبائه وأجداده وآدابهم. </w:t>
      </w:r>
    </w:p>
    <w:p w:rsidR="00DA04D3" w:rsidRPr="004B58AA" w:rsidRDefault="00DA04D3" w:rsidP="00B30674">
      <w:pPr>
        <w:pStyle w:val="a6"/>
        <w:rPr>
          <w:rtl/>
        </w:rPr>
      </w:pPr>
      <w:r w:rsidRPr="004B58AA">
        <w:rPr>
          <w:rtl/>
        </w:rPr>
        <w:t>بعد هذه المُقدِّمة يُعْلَم أن الزيارات الجامعة سواءً كانت كبيرةً أم صغيرةً، بل جميع الزيارات والأدعية المُشابهة لها، لم تأتِ مِنْ قِبَلِ الشارع، بل وضعها أشخاص خرافيون وأشاعوها وروَّجوها بين الناس.</w:t>
      </w:r>
    </w:p>
    <w:p w:rsidR="00DA04D3" w:rsidRPr="004B58AA" w:rsidRDefault="00DA04D3" w:rsidP="00B30674">
      <w:pPr>
        <w:pStyle w:val="a6"/>
        <w:rPr>
          <w:rtl/>
        </w:rPr>
      </w:pPr>
      <w:r w:rsidRPr="004B58AA">
        <w:rPr>
          <w:rtl/>
        </w:rPr>
        <w:t>لا تتناسب «</w:t>
      </w:r>
      <w:r w:rsidRPr="004B58AA">
        <w:rPr>
          <w:b/>
          <w:bCs/>
          <w:rtl/>
        </w:rPr>
        <w:t>الزيارة الجامعة الكبيرة</w:t>
      </w:r>
      <w:r w:rsidRPr="004B58AA">
        <w:rPr>
          <w:rtl/>
        </w:rPr>
        <w:t>» التي تبتدئ بالمدائح والتمجيد والغُلُوِّ والتملُّق مع السيرة المتواضعة للأئمة. هل من الممكن للإمام عَلِيّ النقيّ الهادي (ع) الذي كان «يجلس في منزله على الحصى ويذكر الله وينشغل بمُناجاة ربِّه»</w:t>
      </w:r>
      <w:r w:rsidR="008F4298" w:rsidRPr="008F4298">
        <w:rPr>
          <w:rFonts w:cs="Arabic11 BT"/>
          <w:vertAlign w:val="superscript"/>
          <w:rtl/>
        </w:rPr>
        <w:t>(</w:t>
      </w:r>
      <w:r w:rsidR="008F4298" w:rsidRPr="008F4298">
        <w:rPr>
          <w:rStyle w:val="FootnoteReference"/>
          <w:rFonts w:cs="Arabic11 BT"/>
          <w:rtl/>
        </w:rPr>
        <w:footnoteReference w:id="793"/>
      </w:r>
      <w:r w:rsidR="008F4298" w:rsidRPr="008F4298">
        <w:rPr>
          <w:rFonts w:cs="Arabic11 BT"/>
          <w:vertAlign w:val="superscript"/>
          <w:rtl/>
        </w:rPr>
        <w:t>)</w:t>
      </w:r>
      <w:r w:rsidRPr="004B58AA">
        <w:rPr>
          <w:rtl/>
        </w:rPr>
        <w:t>، وكان مثالاً للتقوى والتواضع أن يقول للناس: اقرؤوا صفحات عديدة أمام قبري وقبور آبائي تطفح بالغُلُوِّ والبُعد عن الحقيقة والتملُّق؟ هل من يدعو إلى ذلك يكون إماماً مُوحِّداً زاهداً أم مُتكبِّراً طالباً للجاه؟!</w:t>
      </w:r>
    </w:p>
    <w:p w:rsidR="00DA04D3" w:rsidRPr="004B58AA" w:rsidRDefault="00DA04D3" w:rsidP="00B30674">
      <w:pPr>
        <w:pStyle w:val="a6"/>
        <w:rPr>
          <w:rtl/>
        </w:rPr>
      </w:pPr>
      <w:r w:rsidRPr="004B58AA">
        <w:rPr>
          <w:rtl/>
        </w:rPr>
        <w:t>إن إمامنا متواضع زاهد وكان يلفت انتباه الناس دائماً نحو الله ويشدهم إليه لا إلى نفسه، ولم يكن مُتكبِّراً ولا مُعْجَبَاً بنفسه حتى يُثني على نفسه في صفحات عديدة ويُمجِّدها ويطلب من الناس أن يدعوه بتلك الصفات العليا -بل بالصفات الخاصة بالله- كي يرضى عنهم!! (فَتَأَمَّل).</w:t>
      </w:r>
    </w:p>
    <w:p w:rsidR="00DA04D3" w:rsidRPr="004B58AA" w:rsidRDefault="00DA04D3" w:rsidP="00B30674">
      <w:pPr>
        <w:pStyle w:val="a6"/>
        <w:rPr>
          <w:rtl/>
        </w:rPr>
      </w:pPr>
      <w:r w:rsidRPr="004B58AA">
        <w:rPr>
          <w:rtl/>
        </w:rPr>
        <w:t>في هذه الزيارة تمَّ وصف الأئمة -تقليداً للأدعية الموضوعة الأخرى- بوصف «صفوة المُرسلين» ولا يُعْلَم أيُّ نبيّ، وبناءً على أيّ دليلٍ ومستندٍ، اصطفى أولئك الأجلاء الكرام للإمامة!</w:t>
      </w:r>
    </w:p>
    <w:p w:rsidR="00DA04D3" w:rsidRPr="004B58AA" w:rsidRDefault="00DA04D3" w:rsidP="00B30674">
      <w:pPr>
        <w:pStyle w:val="a6"/>
        <w:rPr>
          <w:rtl/>
        </w:rPr>
      </w:pPr>
      <w:r w:rsidRPr="004B58AA">
        <w:rPr>
          <w:rtl/>
        </w:rPr>
        <w:t>وجاء في هذه الزيارة وصف الأئمة بأنهم: "</w:t>
      </w:r>
      <w:r w:rsidRPr="005F2760">
        <w:rPr>
          <w:rFonts w:cs="KFGQPC Uthman Taha Naskh"/>
          <w:rtl/>
        </w:rPr>
        <w:t xml:space="preserve">عِبَاده الْمُكْرَمِونَ </w:t>
      </w:r>
      <w:r w:rsidRPr="005F2760">
        <w:rPr>
          <w:rFonts w:cs="KFGQPC Uthman Taha Naskh"/>
          <w:b/>
          <w:bCs/>
          <w:szCs w:val="26"/>
          <w:rtl/>
        </w:rPr>
        <w:t>الَّذِينَ لَا يَسْبِقُونَهُ</w:t>
      </w:r>
      <w:r w:rsidRPr="00140CA0">
        <w:rPr>
          <w:rFonts w:cs="KFGQPC Uthman Taha Naskh"/>
          <w:b/>
          <w:bCs/>
          <w:szCs w:val="26"/>
          <w:rtl/>
        </w:rPr>
        <w:t xml:space="preserve"> بِالْقَوْلِ وَهُمْ بِأَمْرِهِ يَعْمَلُون</w:t>
      </w:r>
      <w:r w:rsidRPr="004B58AA">
        <w:rPr>
          <w:rtl/>
        </w:rPr>
        <w:t>‏" أي جُعل الأئمّة مصداقاً للآية 27 من سورة الأنبياء، مع أن الآية تتعلقّ بالملائكة لا بالبشر، كما تدل على ذلك أيضاً الآيات التي جاءت قبل تلك الآية وبعدها، وقد اعتبر عَلِيٌّ (ع) الآية المذكورة خاصة بالملائكة (</w:t>
      </w:r>
      <w:r w:rsidRPr="004B58AA">
        <w:rPr>
          <w:b/>
          <w:bCs/>
          <w:rtl/>
        </w:rPr>
        <w:t>نهج البلاغة</w:t>
      </w:r>
      <w:r w:rsidRPr="004B58AA">
        <w:rPr>
          <w:rtl/>
        </w:rPr>
        <w:t xml:space="preserve">، الخطبة 91). </w:t>
      </w:r>
    </w:p>
    <w:p w:rsidR="00DA04D3" w:rsidRPr="004B58AA" w:rsidRDefault="00DA04D3" w:rsidP="00EA5775">
      <w:pPr>
        <w:pStyle w:val="a6"/>
        <w:rPr>
          <w:rtl/>
        </w:rPr>
      </w:pPr>
      <w:r w:rsidRPr="00EA5775">
        <w:rPr>
          <w:rtl/>
        </w:rPr>
        <w:t>وجاء في هذه الزيارة: "</w:t>
      </w:r>
      <w:r w:rsidRPr="00EA5775">
        <w:rPr>
          <w:rFonts w:cs="KFGQPC Uthman Taha Naskh"/>
          <w:b/>
          <w:bCs/>
          <w:szCs w:val="26"/>
          <w:rtl/>
        </w:rPr>
        <w:t>بِكُمْ فَتَحَ اللهُ وَبِكُمْ يَخْتِمُ (اللهُ) وَبِكُمْ يُنَزِّلُ الْغَيْثَ</w:t>
      </w:r>
      <w:r w:rsidRPr="00EA5775">
        <w:rPr>
          <w:rtl/>
        </w:rPr>
        <w:t>..... ". من المفيد بشأن هذا الغُلُوّ مراجعة «</w:t>
      </w:r>
      <w:r w:rsidRPr="00EA5775">
        <w:rPr>
          <w:b/>
          <w:bCs/>
          <w:rtl/>
        </w:rPr>
        <w:t>عرض أخبار الأصول على القرآن والعقول</w:t>
      </w:r>
      <w:r w:rsidRPr="00EA5775">
        <w:rPr>
          <w:rtl/>
        </w:rPr>
        <w:t xml:space="preserve">» (الباب 33، الحديث الثالث، الصفحات من </w:t>
      </w:r>
      <w:r w:rsidR="00EA5775" w:rsidRPr="00EA5775">
        <w:rPr>
          <w:rFonts w:hint="cs"/>
          <w:rtl/>
        </w:rPr>
        <w:t>284</w:t>
      </w:r>
      <w:r w:rsidRPr="00EA5775">
        <w:rPr>
          <w:rtl/>
        </w:rPr>
        <w:t xml:space="preserve"> حتى </w:t>
      </w:r>
      <w:r w:rsidR="00EA5775" w:rsidRPr="00EA5775">
        <w:rPr>
          <w:rFonts w:hint="cs"/>
          <w:rtl/>
        </w:rPr>
        <w:t>287</w:t>
      </w:r>
      <w:r w:rsidRPr="00EA5775">
        <w:rPr>
          <w:rtl/>
        </w:rPr>
        <w:t>).</w:t>
      </w:r>
    </w:p>
    <w:p w:rsidR="00DA04D3" w:rsidRPr="004B58AA" w:rsidRDefault="00DA04D3" w:rsidP="00B30674">
      <w:pPr>
        <w:pStyle w:val="a6"/>
        <w:rPr>
          <w:rtl/>
        </w:rPr>
      </w:pPr>
      <w:r w:rsidRPr="004B58AA">
        <w:rPr>
          <w:rtl/>
        </w:rPr>
        <w:t>إن «</w:t>
      </w:r>
      <w:r w:rsidRPr="004B58AA">
        <w:rPr>
          <w:b/>
          <w:bCs/>
          <w:rtl/>
        </w:rPr>
        <w:t>الزيارة الجامعة الكبيرة</w:t>
      </w:r>
      <w:r w:rsidRPr="004B58AA">
        <w:rPr>
          <w:rtl/>
        </w:rPr>
        <w:t>» تتضمَّن إشكالات عديدة، وبما أننا درسنا هذه الزيارة ونقدناها سنداً ومتناً في كتاب «</w:t>
      </w:r>
      <w:r w:rsidRPr="004B58AA">
        <w:rPr>
          <w:b/>
          <w:bCs/>
          <w:rtl/>
        </w:rPr>
        <w:t>زيارت و زيارتنامه</w:t>
      </w:r>
      <w:r w:rsidRPr="004B58AA">
        <w:rPr>
          <w:rtl/>
        </w:rPr>
        <w:t>» [زيارت المزارات وأدعية الزيارات] (ص 97 حتى 101 و 350 حتى 356) فلا نُكرِّر ذلك هنا ونُحيل القارئ المحترم إلى الكتاب المذكور.</w:t>
      </w:r>
    </w:p>
    <w:p w:rsidR="00DA04D3" w:rsidRPr="004B58AA" w:rsidRDefault="00DA04D3" w:rsidP="00AA18C5">
      <w:pPr>
        <w:pStyle w:val="a6"/>
        <w:rPr>
          <w:rtl/>
        </w:rPr>
      </w:pPr>
      <w:r w:rsidRPr="004B58AA">
        <w:rPr>
          <w:rtl/>
        </w:rPr>
        <w:t xml:space="preserve">وتكلَّمنا فيما سبق في هذا الكتاب الحاضر (ص </w:t>
      </w:r>
      <w:r w:rsidR="00AA18C5">
        <w:rPr>
          <w:rtl/>
        </w:rPr>
        <w:fldChar w:fldCharType="begin"/>
      </w:r>
      <w:r w:rsidR="00AA18C5">
        <w:rPr>
          <w:rtl/>
        </w:rPr>
        <w:instrText xml:space="preserve"> </w:instrText>
      </w:r>
      <w:r w:rsidR="00AA18C5">
        <w:instrText>PAGEREF</w:instrText>
      </w:r>
      <w:r w:rsidR="00AA18C5">
        <w:rPr>
          <w:rtl/>
        </w:rPr>
        <w:instrText xml:space="preserve"> _</w:instrText>
      </w:r>
      <w:r w:rsidR="00AA18C5">
        <w:instrText>Ref347667308 \h</w:instrText>
      </w:r>
      <w:r w:rsidR="00AA18C5">
        <w:rPr>
          <w:rtl/>
        </w:rPr>
        <w:instrText xml:space="preserve"> </w:instrText>
      </w:r>
      <w:r w:rsidR="00AA18C5">
        <w:rPr>
          <w:rtl/>
        </w:rPr>
      </w:r>
      <w:r w:rsidR="00AA18C5">
        <w:rPr>
          <w:rtl/>
        </w:rPr>
        <w:fldChar w:fldCharType="separate"/>
      </w:r>
      <w:r w:rsidR="007860CA">
        <w:rPr>
          <w:noProof/>
          <w:rtl/>
        </w:rPr>
        <w:t>347</w:t>
      </w:r>
      <w:r w:rsidR="00AA18C5">
        <w:rPr>
          <w:rtl/>
        </w:rPr>
        <w:fldChar w:fldCharType="end"/>
      </w:r>
      <w:r w:rsidRPr="004B58AA">
        <w:rPr>
          <w:rtl/>
        </w:rPr>
        <w:t>) عن الزيارة الجامعة الثالثة فلا داعي لتكرار الكلام عليها هنا.</w:t>
      </w:r>
    </w:p>
    <w:p w:rsidR="00DA04D3" w:rsidRPr="004B58AA" w:rsidRDefault="00DA04D3" w:rsidP="00B30674">
      <w:pPr>
        <w:pStyle w:val="a6"/>
        <w:rPr>
          <w:rtl/>
        </w:rPr>
      </w:pPr>
      <w:r w:rsidRPr="004B58AA">
        <w:rPr>
          <w:rtl/>
        </w:rPr>
        <w:t>ثم أورد الشيخ عبَّاس تحت عنوان: "المقام الثاني: فيما يُدعى به عقيب زيارات الأئمَّة عليهم السلام" (ص 554 و 555 من المفاتيح)</w:t>
      </w:r>
      <w:r w:rsidR="008F4298" w:rsidRPr="008F4298">
        <w:rPr>
          <w:rFonts w:cs="Arabic11 BT"/>
          <w:vertAlign w:val="superscript"/>
          <w:rtl/>
        </w:rPr>
        <w:t>(</w:t>
      </w:r>
      <w:r w:rsidR="008F4298" w:rsidRPr="008F4298">
        <w:rPr>
          <w:rStyle w:val="FootnoteReference"/>
          <w:rFonts w:cs="Arabic11 BT"/>
          <w:rtl/>
        </w:rPr>
        <w:footnoteReference w:id="794"/>
      </w:r>
      <w:r w:rsidR="008F4298" w:rsidRPr="008F4298">
        <w:rPr>
          <w:rFonts w:cs="Arabic11 BT"/>
          <w:vertAlign w:val="superscript"/>
          <w:rtl/>
        </w:rPr>
        <w:t>)</w:t>
      </w:r>
      <w:r w:rsidRPr="004B58AA">
        <w:rPr>
          <w:rtl/>
        </w:rPr>
        <w:t xml:space="preserve"> أدعيةً لا تنسجم مع القرآن ولا مع العقل، إذ يقول فيها: "</w:t>
      </w:r>
      <w:r w:rsidRPr="00140CA0">
        <w:rPr>
          <w:rFonts w:cs="KFGQPC Uthman Taha Naskh"/>
          <w:b/>
          <w:bCs/>
          <w:szCs w:val="26"/>
          <w:rtl/>
        </w:rPr>
        <w:t>يَا وَلِيَّ اللهِ إِنَّ بَيْنِي وَبَيْنَ اللهِ -عَزَّ وَجَلَّ- ذُنُوباً لَا يَأْتِي عَلَيْهَا إِلَّا رِضَاك</w:t>
      </w:r>
      <w:r w:rsidRPr="004B58AA">
        <w:rPr>
          <w:rtl/>
        </w:rPr>
        <w:t>‏"!! وعلينا أن نقول لقارئ هذا الدعاء: أيُّها الجاهل الذي لا علم له بالقرآن، بدلاً من أن تذهب إلى قبر الإمام وتتملَّق له وتقول الأكاذيب، اذهب وتُب إلى الله، فإن الله تعالى أمر في القرآن المُذنبين بالتوبة، فأين تجد في كتابه أنه قال إن عبادي الصالحين يُمكنهم أن يُنقذوكم من عواقب ذنوبكم ويُعْفُوكم من مسؤوليَّتكم عمَّا اقترفتموه؟! إن التكلم مع الأموات عند قبورهم وسؤالهم والطلب منهم بدعة ولو اطَّلع الإمام على عملك هذا لتبرأ منك. إن الإمام الذي رحل إلى عالَم البقاء لا علم له بما تفعله وحتى لو كان حياً في هذه الدنيا الفانية وسمع كلامك لم يكن مُكلَّفاً أن يُصغي إلى أوهامك. لماذا ترجع إلى غير الله في طلب الغفران مع أن الله أرحم الراحمين؟! إن مقام العبادة ليس كسائر الأفعال في هذه الدنيا حتى يحتاج إلى واسطة! ولا حاجة لك إلى وُسطاء مع الله الحاضر في كل مكان والناظر لكل شيء.</w:t>
      </w:r>
    </w:p>
    <w:p w:rsidR="00DA04D3" w:rsidRDefault="00DA04D3" w:rsidP="00B30674">
      <w:pPr>
        <w:pStyle w:val="a6"/>
        <w:rPr>
          <w:rFonts w:hint="cs"/>
          <w:rtl/>
        </w:rPr>
      </w:pPr>
      <w:r w:rsidRPr="004B58AA">
        <w:rPr>
          <w:b/>
          <w:bCs/>
          <w:rtl/>
        </w:rPr>
        <w:t>المقام الثالث</w:t>
      </w:r>
      <w:r w:rsidRPr="004B58AA">
        <w:rPr>
          <w:rtl/>
        </w:rPr>
        <w:t xml:space="preserve"> من فصل «الزيارات الجامعة» يتعلّق بـ «الصلوات على الحُجج الطاهرة (ع)» المروية عن «أبي المُفضَّل الشيباني» الذي ضعَّفه علماء الرجال والذي عرَّف به الأستاذ «محمد باقر البهبودي» تحت رقم 121 في كتابه «</w:t>
      </w:r>
      <w:r w:rsidRPr="004B58AA">
        <w:rPr>
          <w:b/>
          <w:bCs/>
          <w:rtl/>
        </w:rPr>
        <w:t>معرفة الحديث</w:t>
      </w:r>
      <w:r w:rsidRPr="004B58AA">
        <w:rPr>
          <w:rtl/>
        </w:rPr>
        <w:t>» (ص 209 إلى 212) بشكل وافٍ. هذا الراوي الذي لا اعتبار لحديثه ينقل عن «أبي محمد عبد الله بن محمد العابد» المُهمل والمجهول!! الآن احكم أيُّها القارئ بنفسك على مدى وثاقة مرويَّات هذا الفصل!</w:t>
      </w:r>
    </w:p>
    <w:p w:rsidR="00513974" w:rsidRDefault="00513974" w:rsidP="00513974">
      <w:pPr>
        <w:pStyle w:val="a6"/>
        <w:spacing w:before="240" w:after="240"/>
        <w:ind w:firstLine="0"/>
        <w:jc w:val="center"/>
        <w:rPr>
          <w:sz w:val="28"/>
          <w:szCs w:val="22"/>
        </w:rPr>
        <w:sectPr w:rsidR="00513974" w:rsidSect="007B2524">
          <w:headerReference w:type="default" r:id="rId60"/>
          <w:footnotePr>
            <w:numRestart w:val="eachPage"/>
          </w:footnotePr>
          <w:pgSz w:w="11907" w:h="16840" w:code="9"/>
          <w:pgMar w:top="1021" w:right="2495" w:bottom="4253" w:left="2041" w:header="0" w:footer="1021" w:gutter="0"/>
          <w:cols w:space="708"/>
          <w:bidi/>
          <w:rtlGutter/>
          <w:docGrid w:linePitch="360"/>
        </w:sectPr>
      </w:pPr>
      <w:r w:rsidRPr="004F3AF3">
        <w:rPr>
          <w:sz w:val="28"/>
          <w:szCs w:val="22"/>
        </w:rPr>
        <w:sym w:font="AGA Arabesque" w:char="F023"/>
      </w:r>
      <w:r w:rsidRPr="004F3AF3">
        <w:rPr>
          <w:sz w:val="28"/>
          <w:szCs w:val="22"/>
        </w:rPr>
        <w:sym w:font="AGA Arabesque" w:char="F023"/>
      </w:r>
      <w:r w:rsidRPr="004F3AF3">
        <w:rPr>
          <w:sz w:val="28"/>
          <w:szCs w:val="22"/>
        </w:rPr>
        <w:sym w:font="AGA Arabesque" w:char="F023"/>
      </w:r>
    </w:p>
    <w:p w:rsidR="00DA04D3" w:rsidRDefault="00DA04D3" w:rsidP="00FF6C5A">
      <w:pPr>
        <w:pStyle w:val="Heading1"/>
        <w:rPr>
          <w:rtl/>
        </w:rPr>
      </w:pPr>
      <w:bookmarkStart w:id="127" w:name="_Toc310119299"/>
      <w:bookmarkStart w:id="128" w:name="_Toc364012942"/>
      <w:r w:rsidRPr="00041C12">
        <w:rPr>
          <w:rtl/>
        </w:rPr>
        <w:t>الخاتمة</w:t>
      </w:r>
      <w:r>
        <w:rPr>
          <w:rtl/>
        </w:rPr>
        <w:t xml:space="preserve">: </w:t>
      </w:r>
      <w:r w:rsidRPr="00041C12">
        <w:rPr>
          <w:rtl/>
        </w:rPr>
        <w:t>في زيارة الأنبياء العظام (</w:t>
      </w:r>
      <w:r>
        <w:rPr>
          <w:rtl/>
        </w:rPr>
        <w:t>ع</w:t>
      </w:r>
      <w:r w:rsidRPr="00041C12">
        <w:rPr>
          <w:rtl/>
        </w:rPr>
        <w:t>) وأبناء الأئم</w:t>
      </w:r>
      <w:r>
        <w:rPr>
          <w:rtl/>
        </w:rPr>
        <w:t>َّ</w:t>
      </w:r>
      <w:r w:rsidRPr="00041C12">
        <w:rPr>
          <w:rtl/>
        </w:rPr>
        <w:t>ة الكرام</w:t>
      </w:r>
      <w:bookmarkEnd w:id="127"/>
      <w:bookmarkEnd w:id="128"/>
      <w:r w:rsidRPr="00041C12">
        <w:rPr>
          <w:rtl/>
        </w:rPr>
        <w:t xml:space="preserve"> </w:t>
      </w:r>
    </w:p>
    <w:p w:rsidR="00DA04D3" w:rsidRPr="004B58AA" w:rsidRDefault="00DA04D3" w:rsidP="00513974">
      <w:pPr>
        <w:pStyle w:val="a6"/>
        <w:rPr>
          <w:rtl/>
        </w:rPr>
      </w:pPr>
      <w:r w:rsidRPr="004B58AA">
        <w:rPr>
          <w:rtl/>
        </w:rPr>
        <w:t>ي</w:t>
      </w:r>
      <w:r w:rsidR="00D34CD3">
        <w:rPr>
          <w:rtl/>
        </w:rPr>
        <w:t>قول مؤلف المفاتيح في الصفحة 561</w:t>
      </w:r>
      <w:r w:rsidR="008F4298" w:rsidRPr="008F4298">
        <w:rPr>
          <w:rFonts w:cs="Arabic11 BT"/>
          <w:vertAlign w:val="superscript"/>
          <w:rtl/>
        </w:rPr>
        <w:t>(</w:t>
      </w:r>
      <w:r w:rsidR="008F4298" w:rsidRPr="008F4298">
        <w:rPr>
          <w:rStyle w:val="FootnoteReference"/>
          <w:rFonts w:cs="Arabic11 BT"/>
          <w:rtl/>
        </w:rPr>
        <w:footnoteReference w:id="795"/>
      </w:r>
      <w:r w:rsidR="008F4298" w:rsidRPr="008F4298">
        <w:rPr>
          <w:rFonts w:cs="Arabic11 BT"/>
          <w:vertAlign w:val="superscript"/>
          <w:rtl/>
        </w:rPr>
        <w:t>)</w:t>
      </w:r>
      <w:r w:rsidRPr="004B58AA">
        <w:rPr>
          <w:rtl/>
        </w:rPr>
        <w:t xml:space="preserve"> تحت عنوان هذا الفصل: "... اعلم أن تكريم الأنبياء (ع) وتعظيمهم واجب عقلاً وشرعاً لا نُفرّق بين أحد من رسله، وزيارتهم راجحة مستحسنة والعلماء قد صرّحوا باستحباب زيارتهم........ [إلى قوله]: فلم أظفر بزيارة مأثورة تخصّهم عدا ما سلف في باب زيارة أمير المؤمنين (ع) من زيارة آدم ونوح (عليهما السلام)". </w:t>
      </w:r>
    </w:p>
    <w:p w:rsidR="00337ED1" w:rsidRDefault="00DA04D3" w:rsidP="00513974">
      <w:pPr>
        <w:pStyle w:val="a6"/>
        <w:rPr>
          <w:rtl/>
        </w:rPr>
      </w:pPr>
      <w:r w:rsidRPr="004B58AA">
        <w:rPr>
          <w:rtl/>
        </w:rPr>
        <w:t>ثم سعى أن يخترع لهم زيارات. ولكن نحمد الله أنه لم يظفر بزيارات لهم وإلا لو أراد أن يضع لكل واحد من المئة وعشرين ألف نبيّ، وللأئمة وأحفادهم زيارات لكان عليه أن يبني من شرق العالَم إلى غربه قباب وأضرحة وأفنية ومنارات</w:t>
      </w:r>
      <w:r w:rsidR="00E93231">
        <w:rPr>
          <w:rtl/>
        </w:rPr>
        <w:t>.</w:t>
      </w:r>
      <w:r w:rsidRPr="004B58AA">
        <w:rPr>
          <w:rtl/>
        </w:rPr>
        <w:t>.. لهم.</w:t>
      </w:r>
    </w:p>
    <w:bookmarkStart w:id="129" w:name="_Ref347668675"/>
    <w:p w:rsidR="00DA04D3" w:rsidRPr="004B58AA" w:rsidRDefault="00337ED1" w:rsidP="00337ED1">
      <w:pPr>
        <w:pStyle w:val="a6"/>
        <w:rPr>
          <w:rtl/>
        </w:rPr>
      </w:pPr>
      <w:r w:rsidRPr="00AF40EA">
        <w:rPr>
          <w:color w:val="FFFFFF"/>
          <w:sz w:val="2"/>
          <w:szCs w:val="2"/>
          <w:rtl/>
        </w:rPr>
        <w:fldChar w:fldCharType="begin"/>
      </w:r>
      <w:r w:rsidRPr="00AF40EA">
        <w:rPr>
          <w:color w:val="FFFFFF"/>
          <w:sz w:val="2"/>
          <w:szCs w:val="2"/>
          <w:rtl/>
        </w:rPr>
        <w:instrText xml:space="preserve"> </w:instrText>
      </w:r>
      <w:r w:rsidRPr="00AF40EA">
        <w:rPr>
          <w:color w:val="FFFFFF"/>
          <w:sz w:val="2"/>
          <w:szCs w:val="2"/>
        </w:rPr>
        <w:instrText>SEQ</w:instrText>
      </w:r>
      <w:r w:rsidRPr="00AF40EA">
        <w:rPr>
          <w:color w:val="FFFFFF"/>
          <w:sz w:val="2"/>
          <w:szCs w:val="2"/>
          <w:rtl/>
        </w:rPr>
        <w:instrText xml:space="preserve"> ارجاعات \* </w:instrText>
      </w:r>
      <w:r w:rsidRPr="00AF40EA">
        <w:rPr>
          <w:color w:val="FFFFFF"/>
          <w:sz w:val="2"/>
          <w:szCs w:val="2"/>
        </w:rPr>
        <w:instrText>ARABIC</w:instrText>
      </w:r>
      <w:r w:rsidRPr="00AF40EA">
        <w:rPr>
          <w:color w:val="FFFFFF"/>
          <w:sz w:val="2"/>
          <w:szCs w:val="2"/>
          <w:rtl/>
        </w:rPr>
        <w:instrText xml:space="preserve"> </w:instrText>
      </w:r>
      <w:r w:rsidRPr="00AF40EA">
        <w:rPr>
          <w:color w:val="FFFFFF"/>
          <w:sz w:val="2"/>
          <w:szCs w:val="2"/>
          <w:rtl/>
        </w:rPr>
        <w:fldChar w:fldCharType="separate"/>
      </w:r>
      <w:r w:rsidR="007860CA">
        <w:rPr>
          <w:noProof/>
          <w:color w:val="FFFFFF"/>
          <w:sz w:val="2"/>
          <w:szCs w:val="2"/>
          <w:rtl/>
        </w:rPr>
        <w:t>76</w:t>
      </w:r>
      <w:r w:rsidRPr="00AF40EA">
        <w:rPr>
          <w:color w:val="FFFFFF"/>
          <w:sz w:val="2"/>
          <w:szCs w:val="2"/>
          <w:rtl/>
        </w:rPr>
        <w:fldChar w:fldCharType="end"/>
      </w:r>
      <w:r w:rsidR="00DA04D3" w:rsidRPr="004B58AA">
        <w:rPr>
          <w:rtl/>
        </w:rPr>
        <w:t>ورغم أن الشيخ عبَّاس نفسه قال</w:t>
      </w:r>
      <w:r w:rsidR="008F4298" w:rsidRPr="008F4298">
        <w:rPr>
          <w:rFonts w:cs="Arabic11 BT"/>
          <w:vertAlign w:val="superscript"/>
          <w:rtl/>
        </w:rPr>
        <w:t>(</w:t>
      </w:r>
      <w:r w:rsidR="008F4298" w:rsidRPr="008F4298">
        <w:rPr>
          <w:rStyle w:val="FootnoteReference"/>
          <w:rFonts w:cs="Arabic11 BT"/>
          <w:rtl/>
        </w:rPr>
        <w:footnoteReference w:id="796"/>
      </w:r>
      <w:r w:rsidR="008F4298" w:rsidRPr="008F4298">
        <w:rPr>
          <w:rFonts w:cs="Arabic11 BT"/>
          <w:vertAlign w:val="superscript"/>
          <w:rtl/>
        </w:rPr>
        <w:t>)</w:t>
      </w:r>
      <w:r w:rsidR="00DA04D3" w:rsidRPr="004B58AA">
        <w:rPr>
          <w:rtl/>
        </w:rPr>
        <w:t>:</w:t>
      </w:r>
      <w:bookmarkEnd w:id="129"/>
    </w:p>
    <w:p w:rsidR="00DA04D3" w:rsidRPr="004B58AA" w:rsidRDefault="00DA04D3" w:rsidP="00B30674">
      <w:pPr>
        <w:pStyle w:val="a6"/>
        <w:rPr>
          <w:rtl/>
        </w:rPr>
      </w:pPr>
      <w:r w:rsidRPr="004B58AA">
        <w:rPr>
          <w:rtl/>
        </w:rPr>
        <w:t>"يُرْوَى عن المرحوم الفقيه الزاهد الورع الحاج المُلَّا محمد إبراهيم الكلباسي - طاب ثراه - نقلاً عما جاء في (شفاء الصدور) من أن أحد أفاضل أهل المنبر قال في محضره، في ذيل قصَّةٍ يرويها: إن الحسين (عليه السلام) قال: "يا زينب! يا زينب!"؛ فإذا بهذا الفقيه الورع يردّ عليه - بلا محاباة - وعلى مشهد من الملأ، وبصوت مرتفع، ويقول: فضَّ الله فاك! فالإمام لم يَقُلْ: يا زينب! مرَّتين، بل قالها مرَّةً واحدة!! فعلى السلالة الجليلة من أهل المنبر أن يراقبوا أحوالهم في هذا الصدد، وأن يتبصَّروا بمفاسد الكذب بعامَّة، فيتركوا المطالب الكاذبة والمرويات الموضوعة، بل يمتنعوا عن نقل كل ما رأوه أو سمعوه، ويقتصروا على الأمور التي يكون ناقلها موثوقاً"</w:t>
      </w:r>
      <w:r w:rsidR="008F4298" w:rsidRPr="008F4298">
        <w:rPr>
          <w:rFonts w:cs="Arabic11 BT"/>
          <w:vertAlign w:val="superscript"/>
          <w:rtl/>
        </w:rPr>
        <w:t>(</w:t>
      </w:r>
      <w:r w:rsidR="008F4298" w:rsidRPr="008F4298">
        <w:rPr>
          <w:rStyle w:val="FootnoteReference"/>
          <w:rFonts w:cs="Arabic11 BT"/>
          <w:rtl/>
        </w:rPr>
        <w:footnoteReference w:id="797"/>
      </w:r>
      <w:r w:rsidR="008F4298" w:rsidRPr="008F4298">
        <w:rPr>
          <w:rFonts w:cs="Arabic11 BT"/>
          <w:vertAlign w:val="superscript"/>
          <w:rtl/>
        </w:rPr>
        <w:t>)</w:t>
      </w:r>
      <w:r w:rsidRPr="004B58AA">
        <w:rPr>
          <w:rtl/>
        </w:rPr>
        <w:t>.</w:t>
      </w:r>
    </w:p>
    <w:p w:rsidR="00DA04D3" w:rsidRPr="004B58AA" w:rsidRDefault="00DA04D3" w:rsidP="00CD10E3">
      <w:pPr>
        <w:pStyle w:val="a6"/>
        <w:spacing w:after="0"/>
        <w:rPr>
          <w:rtl/>
        </w:rPr>
      </w:pPr>
      <w:r w:rsidRPr="004B58AA">
        <w:rPr>
          <w:rtl/>
        </w:rPr>
        <w:t>وكتب أيضاً يقول:</w:t>
      </w:r>
    </w:p>
    <w:p w:rsidR="00DA04D3" w:rsidRPr="004B58AA" w:rsidRDefault="00DA04D3" w:rsidP="00CD10E3">
      <w:pPr>
        <w:pStyle w:val="a6"/>
        <w:rPr>
          <w:rtl/>
        </w:rPr>
      </w:pPr>
      <w:r w:rsidRPr="004B58AA">
        <w:rPr>
          <w:rtl/>
        </w:rPr>
        <w:t>"... حتى بِتْنَا نسمع في مجامع علماء المذهب أكاذيب صريحة تُذْكَر، والنهي عن هذا المنكر غير مُتَيسِّر، وأضحى جماعةٌ من ذاكري المصائب لا</w:t>
      </w:r>
      <w:r w:rsidRPr="004B58AA">
        <w:rPr>
          <w:rFonts w:cs="Times New Roman"/>
          <w:rtl/>
        </w:rPr>
        <w:t> </w:t>
      </w:r>
      <w:r w:rsidRPr="004B58AA">
        <w:rPr>
          <w:rtl/>
        </w:rPr>
        <w:t>يتورَّعون عن اختراع وقائع مبكية، وكَثُرَ اختراع الأقوال منهم، واعتبروا أنفسهم ممن يشملهم الحديث "</w:t>
      </w:r>
      <w:r w:rsidRPr="005F2760">
        <w:rPr>
          <w:rFonts w:cs="KFGQPC Uthman Taha Naskh"/>
          <w:rtl/>
        </w:rPr>
        <w:t>مَنْ أَبْكَى فَلَهُ الْجَنَّة</w:t>
      </w:r>
      <w:r w:rsidRPr="004B58AA">
        <w:rPr>
          <w:rtl/>
        </w:rPr>
        <w:t>‏"، وشاع هذا الكلام الكاذب مع الأيام حتى صار يظهر في مؤلفات جديدة، وإذا حاول مُحدِّثٌ مُطَّلعٌ أمينٌ مَنْعَ هذه الأكاذيب، نسبوها إلى كتاب مطبوع أو كلام مسموع، أو تمسَّكوا بقاعدة «التسامح في أدلة السنن»، وتوسَّلوا منقولات ضعيفة توجب اللوم والتوبيخ من الملل الأخرى، كجملة الوقائع المعروفة التي ضبطت في الكتب الجديدة، في حين أنه لا عين ولا أثر لهذه الوقائع عند أهل العلم والحديث، كعرس القاسم في كربلاء الذي نقل في كتاب (روضة الشهداء) من تأليف الفاضل الكاشفي، وقام الشيخ الطريحي</w:t>
      </w:r>
      <w:r w:rsidR="008F4298" w:rsidRPr="008F4298">
        <w:rPr>
          <w:rFonts w:cs="Arabic11 BT"/>
          <w:vertAlign w:val="superscript"/>
          <w:rtl/>
        </w:rPr>
        <w:t>(</w:t>
      </w:r>
      <w:r w:rsidR="008F4298" w:rsidRPr="008F4298">
        <w:rPr>
          <w:rStyle w:val="FootnoteReference"/>
          <w:rFonts w:cs="Arabic11 BT"/>
          <w:rtl/>
        </w:rPr>
        <w:footnoteReference w:id="798"/>
      </w:r>
      <w:r w:rsidR="008F4298" w:rsidRPr="008F4298">
        <w:rPr>
          <w:rFonts w:cs="Arabic11 BT"/>
          <w:vertAlign w:val="superscript"/>
          <w:rtl/>
        </w:rPr>
        <w:t>)</w:t>
      </w:r>
      <w:r w:rsidRPr="004B58AA">
        <w:rPr>
          <w:rtl/>
        </w:rPr>
        <w:t xml:space="preserve"> - وهو من أجلة العلماء والمعتمدين - بنقله عنه، ولكن في كتاب (المُنْتَخَب) أموراً كثيرةً جرى التساهل والتسامح بها، وهي لا تخفى على أهل البصيرة والاطِّلاع...."</w:t>
      </w:r>
      <w:r w:rsidRPr="004B58AA">
        <w:rPr>
          <w:vertAlign w:val="superscript"/>
          <w:rtl/>
        </w:rPr>
        <w:t xml:space="preserve"> </w:t>
      </w:r>
      <w:r w:rsidR="008F4298" w:rsidRPr="008F4298">
        <w:rPr>
          <w:rFonts w:cs="Arabic11 BT"/>
          <w:vertAlign w:val="superscript"/>
          <w:rtl/>
        </w:rPr>
        <w:t>(</w:t>
      </w:r>
      <w:r w:rsidR="008F4298" w:rsidRPr="008F4298">
        <w:rPr>
          <w:rStyle w:val="FootnoteReference"/>
          <w:rFonts w:cs="Arabic11 BT"/>
          <w:rtl/>
        </w:rPr>
        <w:footnoteReference w:id="799"/>
      </w:r>
      <w:r w:rsidR="008F4298" w:rsidRPr="008F4298">
        <w:rPr>
          <w:rFonts w:cs="Arabic11 BT"/>
          <w:vertAlign w:val="superscript"/>
          <w:rtl/>
        </w:rPr>
        <w:t>)</w:t>
      </w:r>
      <w:r w:rsidRPr="004B58AA">
        <w:rPr>
          <w:rtl/>
        </w:rPr>
        <w:t xml:space="preserve"> (انتهى كلام الشيخ عبَّاس في منتهى الآمال)</w:t>
      </w:r>
    </w:p>
    <w:p w:rsidR="00DA04D3" w:rsidRPr="004B58AA" w:rsidRDefault="00DA04D3" w:rsidP="00B30674">
      <w:pPr>
        <w:pStyle w:val="a6"/>
        <w:rPr>
          <w:rtl/>
        </w:rPr>
      </w:pPr>
      <w:r w:rsidRPr="004B58AA">
        <w:rPr>
          <w:rtl/>
        </w:rPr>
        <w:t>ولكن مع الأسف لم يعمل الشيخ عبَّاس نفسه بهذه التوصيات ونقل روايةً حول زيارة حضرة المعصومة عن «علي بن إبراهيم» الذي رُويت عنه كثير من الخرافات في كتاب «</w:t>
      </w:r>
      <w:r w:rsidRPr="004B58AA">
        <w:rPr>
          <w:b/>
          <w:bCs/>
          <w:rtl/>
        </w:rPr>
        <w:t>الكافي</w:t>
      </w:r>
      <w:r w:rsidRPr="004B58AA">
        <w:rPr>
          <w:rtl/>
        </w:rPr>
        <w:t>» وعن «العَمْرَكي» معلول الرواية أيضاً مضمونها: "</w:t>
      </w:r>
      <w:r w:rsidRPr="00140CA0">
        <w:rPr>
          <w:rFonts w:cs="KFGQPC Uthman Taha Naskh"/>
          <w:b/>
          <w:bCs/>
          <w:szCs w:val="26"/>
          <w:rtl/>
        </w:rPr>
        <w:t>مَنْ زَارَهَا عَارِفاً بِحَقِّهَا فَلَهُ الْجَنَّة</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800"/>
      </w:r>
      <w:r w:rsidR="008F4298" w:rsidRPr="008F4298">
        <w:rPr>
          <w:rFonts w:cs="Arabic11 BT"/>
          <w:vertAlign w:val="superscript"/>
          <w:rtl/>
        </w:rPr>
        <w:t>)</w:t>
      </w:r>
    </w:p>
    <w:p w:rsidR="00DA04D3" w:rsidRPr="004B58AA" w:rsidRDefault="00DA04D3" w:rsidP="00B30674">
      <w:pPr>
        <w:pStyle w:val="a6"/>
        <w:rPr>
          <w:rtl/>
        </w:rPr>
      </w:pPr>
      <w:r w:rsidRPr="004B58AA">
        <w:rPr>
          <w:rtl/>
        </w:rPr>
        <w:t xml:space="preserve">وينبغي أن نقول: إذا كانت زيارة رسول الله </w:t>
      </w:r>
      <w:r w:rsidRPr="004B58AA">
        <w:rPr>
          <w:rFonts w:ascii="Abo-thar" w:hAnsi="Abo-thar"/>
          <w:sz w:val="30"/>
        </w:rPr>
        <w:t></w:t>
      </w:r>
      <w:r w:rsidRPr="004B58AA">
        <w:rPr>
          <w:rtl/>
        </w:rPr>
        <w:t xml:space="preserve"> وحضرة عَلِيٍّ (ع) زمن حياتهما الدنيوية لا توجب لزائرهما الجنة فكيف توجب زيارة قبر أحد أحفادهما دخول الجنة؟!! لو التقى شخص بحضرة موسى بن جعفر (ع) زمن حياته هل كانت تجب له الجنة بذلك؟ بالطبع لا. إن الوضَّاعين والكذَّابين يَغُرُّون الناس ويُضيفون من عند أنفسهم ما شاؤوا إلى دين الله.</w:t>
      </w:r>
    </w:p>
    <w:p w:rsidR="00DA04D3" w:rsidRPr="004B58AA" w:rsidRDefault="00DA04D3" w:rsidP="00183941">
      <w:pPr>
        <w:pStyle w:val="a6"/>
        <w:rPr>
          <w:rtl/>
        </w:rPr>
      </w:pPr>
      <w:r w:rsidRPr="004B58AA">
        <w:rPr>
          <w:rtl/>
        </w:rPr>
        <w:t xml:space="preserve">أذكر أنني عندما كنتُ في قم، لو دار شخصٌ المدينةَ فجراً لرأى كثيراً من المساجد مُغْلَقَةً، ولكنه إذا نظر إلى  صحن حضرة المعصومة ومقبرتها لرآه يغصُّ بالناس. كيف ابتعد المسلمون عن التوحيد واغترُّوا بالخرافات وانطبق عليهم ما قاله تعالى بشأن أهل الكتاب: </w:t>
      </w:r>
      <w:r w:rsidR="00183941" w:rsidRPr="00CD10E3">
        <w:rPr>
          <w:rStyle w:val="Char4"/>
          <w:rFonts w:ascii="Tahoma" w:hAnsi="Tahoma" w:cs="KFGQPC Uthman Taha Naskh"/>
          <w:rtl/>
        </w:rPr>
        <w:t>﴿</w:t>
      </w:r>
      <w:r w:rsidR="00183941" w:rsidRPr="00183941">
        <w:rPr>
          <w:rStyle w:val="Char4"/>
          <w:rtl/>
        </w:rPr>
        <w:t>وَغَرَّهُمۡ فِي دِينِهِم مَّا كَانُواْ يَفۡتَرُونَ ٢٤</w:t>
      </w:r>
      <w:r w:rsidR="00483F58">
        <w:rPr>
          <w:rFonts w:ascii="KFGQPC Uthman Taha Naskh" w:cs="KFGQPC Uthman Taha Naskh"/>
          <w:sz w:val="28"/>
          <w:rtl/>
        </w:rPr>
        <w:t>﴾</w:t>
      </w:r>
      <w:r w:rsidR="00183941">
        <w:rPr>
          <w:rFonts w:ascii="KFGQPC Uthman Taha Naskh" w:cs="KFGQPC Uthman Taha Naskh"/>
          <w:sz w:val="28"/>
          <w:rtl/>
        </w:rPr>
        <w:t xml:space="preserve"> </w:t>
      </w:r>
      <w:r w:rsidR="00183941" w:rsidRPr="00183941">
        <w:rPr>
          <w:rStyle w:val="Char5"/>
          <w:rtl/>
        </w:rPr>
        <w:t>[ال عمران: ٢٤]</w:t>
      </w:r>
      <w:r w:rsidRPr="004B58AA">
        <w:rPr>
          <w:rtl/>
        </w:rPr>
        <w:t>؟!</w:t>
      </w:r>
    </w:p>
    <w:p w:rsidR="00DA04D3" w:rsidRPr="004B58AA" w:rsidRDefault="00DA04D3" w:rsidP="00B30674">
      <w:pPr>
        <w:pStyle w:val="a6"/>
        <w:rPr>
          <w:rtl/>
        </w:rPr>
      </w:pPr>
      <w:r w:rsidRPr="004B58AA">
        <w:rPr>
          <w:rtl/>
        </w:rPr>
        <w:t>لاحظوا أنه رغم وجود هذه الأحاديث الواهية التي لا اعتبار لها ازدادت في قم القباب والمنارات والموقوفات والدكاكين إلى حدّ لا يعلمه إلا الله. كل سنة يتمّ رمي ملايين التومانات في الأضرحة. في زمن [الشاه محمد رضا] بهلوي جاء شخصان من الأغنياء إلى مرقد حضرة المعصومة واشتروا قبرين كل قبر بستمئة ألف تومان!! ولا يعلم إلا اللهُ كم يُقدَّم من الأموال لشراء مثل هذه القبور، وكم من النذور وقطع السجاد والثريات تُهدى كل سنة لمرقد حضرة المعصومة وسائر الأئمة ثم تُباع قطع السجاد القديمة والثريات في المزاد العلني، ولا يعلمُ إلا الله المبالغ التي تُستحصل من بيعها؟!!</w:t>
      </w:r>
    </w:p>
    <w:p w:rsidR="00DA04D3" w:rsidRPr="004B58AA" w:rsidRDefault="00DA04D3" w:rsidP="00B30674">
      <w:pPr>
        <w:pStyle w:val="a6"/>
        <w:rPr>
          <w:rtl/>
        </w:rPr>
      </w:pPr>
      <w:r w:rsidRPr="004B58AA">
        <w:rPr>
          <w:rtl/>
        </w:rPr>
        <w:t>ولقد لفّقوا أيضاً أموراً لأجل حضرة عبد العظيم لأجل أن ينتفعوا منها، فمثلاً في الصفحة 565 نقل الشيخ عبَّاس القُمِّيّ عن فرد مجهول قوله:</w:t>
      </w:r>
    </w:p>
    <w:p w:rsidR="00DA04D3" w:rsidRPr="00CD10E3" w:rsidRDefault="00DA04D3" w:rsidP="00CD10E3">
      <w:pPr>
        <w:pStyle w:val="a6"/>
        <w:rPr>
          <w:spacing w:val="-2"/>
          <w:rtl/>
        </w:rPr>
      </w:pPr>
      <w:r w:rsidRPr="00CD10E3">
        <w:rPr>
          <w:spacing w:val="-2"/>
          <w:rtl/>
        </w:rPr>
        <w:t xml:space="preserve">"... رأى رجل من الشّيعة في المنام رسول الله </w:t>
      </w:r>
      <w:r w:rsidRPr="00CD10E3">
        <w:rPr>
          <w:spacing w:val="-2"/>
          <w:sz w:val="30"/>
          <w:rtl/>
        </w:rPr>
        <w:sym w:font="Abo-thar" w:char="F04A"/>
      </w:r>
      <w:r w:rsidRPr="00CD10E3">
        <w:rPr>
          <w:spacing w:val="-2"/>
          <w:rtl/>
        </w:rPr>
        <w:t xml:space="preserve"> قال له: إنّ رجلاً من ولدي يحمل من سكة الموالي ويدفن عند شجرة التّفاح في باغ (بستان) عبد الجبّار بن عبد الوهّاب وأشار إلى المكان الّذي دفن فيه، فذهب الرّجل ليشتري الشّجرة ومكانها من صاحبها، فقال له: لأي شيء تطلب الشّجرة ومكانها؟ فأخبره بالرّؤيا، فذكر صاحب الشّجرة أنّه كان رأى مثل هذه الرؤيا وأنّه جعل موضع الشّجرة مع جميع الباغ (البستان) وقفاً على الشّريف والشّيعة يدفنون فيه..."</w:t>
      </w:r>
      <w:r w:rsidR="008F4298" w:rsidRPr="00CD10E3">
        <w:rPr>
          <w:rFonts w:cs="Arabic11 BT"/>
          <w:spacing w:val="-2"/>
          <w:vertAlign w:val="superscript"/>
          <w:rtl/>
        </w:rPr>
        <w:t>(</w:t>
      </w:r>
      <w:r w:rsidR="008F4298" w:rsidRPr="00CD10E3">
        <w:rPr>
          <w:rStyle w:val="FootnoteReference"/>
          <w:rFonts w:cs="Arabic11 BT"/>
          <w:spacing w:val="-2"/>
          <w:rtl/>
        </w:rPr>
        <w:footnoteReference w:id="801"/>
      </w:r>
      <w:r w:rsidR="008F4298" w:rsidRPr="00CD10E3">
        <w:rPr>
          <w:rFonts w:cs="Arabic11 BT"/>
          <w:spacing w:val="-2"/>
          <w:vertAlign w:val="superscript"/>
          <w:rtl/>
        </w:rPr>
        <w:t>)</w:t>
      </w:r>
      <w:r w:rsidRPr="00CD10E3">
        <w:rPr>
          <w:spacing w:val="-2"/>
          <w:rtl/>
        </w:rPr>
        <w:t>.</w:t>
      </w:r>
    </w:p>
    <w:p w:rsidR="00DA04D3" w:rsidRPr="004B58AA" w:rsidRDefault="00DA04D3" w:rsidP="00B30674">
      <w:pPr>
        <w:pStyle w:val="a6"/>
        <w:rPr>
          <w:rtl/>
        </w:rPr>
      </w:pPr>
      <w:r w:rsidRPr="004B58AA">
        <w:rPr>
          <w:rtl/>
        </w:rPr>
        <w:t>ورووا روايةً أخرى عن فرد مجهول أيضاً ادّعى أن حضرة الهادي قال إن زيارة عبد العظيم مثل زيارة الإمام الحسين عليه السلام!!</w:t>
      </w:r>
    </w:p>
    <w:p w:rsidR="00DA04D3" w:rsidRPr="004B58AA" w:rsidRDefault="00DA04D3" w:rsidP="00B30674">
      <w:pPr>
        <w:pStyle w:val="a6"/>
        <w:rPr>
          <w:rtl/>
        </w:rPr>
      </w:pPr>
      <w:r w:rsidRPr="004B58AA">
        <w:rPr>
          <w:rtl/>
        </w:rPr>
        <w:t>لاحظوا كيف اعتبروا ادّعاء فرد مجهول ورؤيا فرد مجهول دليلاً على فضيلة عملٍ ما، وقد امتلأت مدينة ري من المنارات والقبة والضريح ببركة هذه  الرؤيا الدسمة(!) وأخذ الناس يهدون ملايين التومانات نذوراً وموقوفات لذلك الضريح، وأصبح ذلك مصدر رزقٍ ممتازٍ لفريقٍ من العاطلين عن العمل من سدنة ذلك المقام. وعلى كل حال فإن عوام الناس يُفتَنون دائماً وينجذبون إلى القباب الذهبية والأضرحة الفضية المليئة بالمرايا و.....!!</w:t>
      </w:r>
    </w:p>
    <w:p w:rsidR="00CD10E3" w:rsidRPr="004F3AF3" w:rsidRDefault="00CD10E3" w:rsidP="00CD10E3">
      <w:pPr>
        <w:pStyle w:val="a6"/>
        <w:spacing w:before="240" w:after="240"/>
        <w:ind w:firstLine="0"/>
        <w:jc w:val="center"/>
        <w:rPr>
          <w:sz w:val="20"/>
          <w:szCs w:val="22"/>
          <w:rtl/>
        </w:rPr>
      </w:pPr>
      <w:r w:rsidRPr="004F3AF3">
        <w:rPr>
          <w:sz w:val="28"/>
          <w:szCs w:val="22"/>
        </w:rPr>
        <w:sym w:font="AGA Arabesque" w:char="F023"/>
      </w:r>
      <w:r w:rsidRPr="004F3AF3">
        <w:rPr>
          <w:sz w:val="28"/>
          <w:szCs w:val="22"/>
        </w:rPr>
        <w:sym w:font="AGA Arabesque" w:char="F023"/>
      </w:r>
      <w:r w:rsidRPr="004F3AF3">
        <w:rPr>
          <w:sz w:val="28"/>
          <w:szCs w:val="22"/>
        </w:rPr>
        <w:sym w:font="AGA Arabesque" w:char="F023"/>
      </w:r>
    </w:p>
    <w:p w:rsidR="00DA04D3" w:rsidRPr="004B58AA" w:rsidRDefault="00DA04D3" w:rsidP="00B30674">
      <w:pPr>
        <w:pStyle w:val="a6"/>
        <w:rPr>
          <w:rtl/>
        </w:rPr>
      </w:pPr>
      <w:r w:rsidRPr="004B58AA">
        <w:rPr>
          <w:rtl/>
        </w:rPr>
        <w:t>نكتفي بهذا المقدار من دراسة ونقد كتاب «مفاتيح الجنان»، ونذكّر أن لكتاب «المفاتيح» ملحقات</w:t>
      </w:r>
      <w:r w:rsidR="008F4298" w:rsidRPr="008F4298">
        <w:rPr>
          <w:rFonts w:cs="Arabic11 BT"/>
          <w:vertAlign w:val="superscript"/>
          <w:rtl/>
        </w:rPr>
        <w:t>(</w:t>
      </w:r>
      <w:r w:rsidR="008F4298" w:rsidRPr="008F4298">
        <w:rPr>
          <w:rStyle w:val="FootnoteReference"/>
          <w:rFonts w:cs="Arabic11 BT"/>
          <w:rtl/>
        </w:rPr>
        <w:footnoteReference w:id="802"/>
      </w:r>
      <w:r w:rsidR="008F4298" w:rsidRPr="008F4298">
        <w:rPr>
          <w:rFonts w:cs="Arabic11 BT"/>
          <w:vertAlign w:val="superscript"/>
          <w:rtl/>
        </w:rPr>
        <w:t>)</w:t>
      </w:r>
      <w:r w:rsidRPr="004B58AA">
        <w:rPr>
          <w:rtl/>
        </w:rPr>
        <w:t xml:space="preserve"> أكثر خرافيةً من متنه وأسوأ منه، وفي نظرنا يستطيع القارئ المحترم، بعد قراءته هذا الكتاب الحاضر، أن يميّز بنفسه وثاقة أو عدم وثاقة سائر موضوعات كتاب المفاتيح. </w:t>
      </w:r>
    </w:p>
    <w:p w:rsidR="00DA04D3" w:rsidRPr="004B58AA" w:rsidRDefault="00DA04D3" w:rsidP="00A600D8">
      <w:pPr>
        <w:pStyle w:val="a6"/>
        <w:rPr>
          <w:rtl/>
        </w:rPr>
      </w:pPr>
      <w:r w:rsidRPr="004B58AA">
        <w:rPr>
          <w:rtl/>
        </w:rPr>
        <w:t>ولكنني أرى من الضروري أن أُطلِع القرّاء على بعض الأمور بشأن «</w:t>
      </w:r>
      <w:r w:rsidRPr="004B58AA">
        <w:rPr>
          <w:b/>
          <w:bCs/>
          <w:rtl/>
        </w:rPr>
        <w:t>حديث الكساء</w:t>
      </w:r>
      <w:r w:rsidRPr="004B58AA">
        <w:rPr>
          <w:rtl/>
        </w:rPr>
        <w:t>» المُدْرَج في آخر كتاب «المفاتيح».</w:t>
      </w:r>
    </w:p>
    <w:p w:rsidR="00DA04D3" w:rsidRDefault="00DA04D3" w:rsidP="00FF6C5A">
      <w:pPr>
        <w:pStyle w:val="Heading1"/>
        <w:rPr>
          <w:rtl/>
        </w:rPr>
      </w:pPr>
      <w:bookmarkStart w:id="130" w:name="_Toc310119300"/>
      <w:bookmarkStart w:id="131" w:name="_Toc364012943"/>
      <w:r>
        <w:rPr>
          <w:rtl/>
        </w:rPr>
        <w:t>حديث الكساء المُدْرَج في آخر كتاب المفاتيح</w:t>
      </w:r>
      <w:bookmarkEnd w:id="130"/>
      <w:bookmarkEnd w:id="131"/>
    </w:p>
    <w:p w:rsidR="00DA04D3" w:rsidRPr="004B58AA" w:rsidRDefault="00DA04D3" w:rsidP="00B30674">
      <w:pPr>
        <w:pStyle w:val="a6"/>
        <w:rPr>
          <w:rtl/>
        </w:rPr>
      </w:pPr>
      <w:r w:rsidRPr="004B58AA">
        <w:rPr>
          <w:rtl/>
        </w:rPr>
        <w:t>قال الشيخ عبَّاس القُمِّيّ في بداية هذا الحديث الذي ذُكِر دون بيان رجال سنده: "عن كتاب «العوالِم» بسند مُعْتَبَر</w:t>
      </w:r>
      <w:r w:rsidR="008F4298" w:rsidRPr="008F4298">
        <w:rPr>
          <w:rFonts w:cs="Arabic11 BT"/>
          <w:vertAlign w:val="superscript"/>
          <w:rtl/>
        </w:rPr>
        <w:t>(</w:t>
      </w:r>
      <w:r w:rsidR="008F4298" w:rsidRPr="008F4298">
        <w:rPr>
          <w:rStyle w:val="FootnoteReference"/>
          <w:rFonts w:cs="Arabic11 BT"/>
          <w:rtl/>
        </w:rPr>
        <w:footnoteReference w:id="803"/>
      </w:r>
      <w:r w:rsidR="008F4298" w:rsidRPr="008F4298">
        <w:rPr>
          <w:rFonts w:cs="Arabic11 BT"/>
          <w:vertAlign w:val="superscript"/>
          <w:rtl/>
        </w:rPr>
        <w:t>)</w:t>
      </w:r>
      <w:r w:rsidRPr="004B58AA">
        <w:rPr>
          <w:rtl/>
        </w:rPr>
        <w:t xml:space="preserve"> عن جابر بن عبد الله الأنصاري عن حضرة فاطمة (ع)". </w:t>
      </w:r>
    </w:p>
    <w:p w:rsidR="00DA04D3" w:rsidRPr="004B58AA" w:rsidRDefault="00DA04D3" w:rsidP="00B30674">
      <w:pPr>
        <w:pStyle w:val="a6"/>
        <w:rPr>
          <w:rtl/>
        </w:rPr>
      </w:pPr>
      <w:r w:rsidRPr="004B58AA">
        <w:rPr>
          <w:rtl/>
        </w:rPr>
        <w:t>وهذا الادّعاء كذب ولم يُرَ أي سند لهذا الحديث. ولو كان سند هذا الحديث «صحيحاً» أو على الأقل «حسناً» لما توانَوا قطعاً عن ذكر سنده، كي يزيدوا من اعتباره وأهميته.</w:t>
      </w:r>
    </w:p>
    <w:p w:rsidR="00DA04D3" w:rsidRPr="004B58AA" w:rsidRDefault="00DA04D3" w:rsidP="00B30674">
      <w:pPr>
        <w:pStyle w:val="a6"/>
        <w:rPr>
          <w:rtl/>
        </w:rPr>
      </w:pPr>
      <w:r w:rsidRPr="004B58AA">
        <w:rPr>
          <w:rtl/>
        </w:rPr>
        <w:t>والأهم من ذلك اعتراف الشيخ عباس القمي نفسه الذي قال:</w:t>
      </w:r>
    </w:p>
    <w:p w:rsidR="00DA04D3" w:rsidRPr="004B58AA" w:rsidRDefault="00DA04D3" w:rsidP="00B30674">
      <w:pPr>
        <w:pStyle w:val="a6"/>
        <w:rPr>
          <w:rtl/>
        </w:rPr>
      </w:pPr>
      <w:r w:rsidRPr="004B58AA">
        <w:rPr>
          <w:rtl/>
        </w:rPr>
        <w:t>"وأما الحديث المعروف بحديث الكساء الشائع في زماننا بهذه الصورة، فليس له أثر في الكتب المعتبرة وأصول الحديث ومجامع المحدِّثين المتقنة ويمكن القول إنه مما اختصَّ به كتاب «</w:t>
      </w:r>
      <w:r w:rsidRPr="004B58AA">
        <w:rPr>
          <w:b/>
          <w:bCs/>
          <w:rtl/>
        </w:rPr>
        <w:t>المُنْتَخَب</w:t>
      </w:r>
      <w:r w:rsidRPr="004B58AA">
        <w:rPr>
          <w:rtl/>
        </w:rPr>
        <w:t>»"</w:t>
      </w:r>
      <w:r w:rsidR="008F4298" w:rsidRPr="008F4298">
        <w:rPr>
          <w:rFonts w:cs="Arabic11 BT"/>
          <w:vertAlign w:val="superscript"/>
          <w:rtl/>
        </w:rPr>
        <w:t>(</w:t>
      </w:r>
      <w:r w:rsidR="008F4298" w:rsidRPr="008F4298">
        <w:rPr>
          <w:rStyle w:val="FootnoteReference"/>
          <w:rFonts w:cs="Arabic11 BT"/>
          <w:rtl/>
        </w:rPr>
        <w:footnoteReference w:id="804"/>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كما يُلاحَظ، فإن الشيخ عبَّاس القُمِّيّ الذي يعتمد على كثير من الأخبار غير المُوَثَّقة والكتب غير المُعْتَبَرة يصرِّح هنا أن مثل هذا الحديث لا يوجد في كتب المتقدمين. وكما رأينا في الصفحات السابقة فهو ليس حسن الظنّ بروايات «</w:t>
      </w:r>
      <w:r w:rsidRPr="004B58AA">
        <w:rPr>
          <w:b/>
          <w:bCs/>
          <w:rtl/>
        </w:rPr>
        <w:t>الطُّرَيْحي</w:t>
      </w:r>
      <w:r w:rsidRPr="004B58AA">
        <w:rPr>
          <w:rtl/>
        </w:rPr>
        <w:t>» ويعتبره مُتسامحاً</w:t>
      </w:r>
      <w:r w:rsidR="008F4298" w:rsidRPr="008F4298">
        <w:rPr>
          <w:rFonts w:cs="Arabic11 BT"/>
          <w:vertAlign w:val="superscript"/>
          <w:rtl/>
        </w:rPr>
        <w:t>(</w:t>
      </w:r>
      <w:r w:rsidR="008F4298" w:rsidRPr="008F4298">
        <w:rPr>
          <w:rStyle w:val="FootnoteReference"/>
          <w:rFonts w:cs="Arabic11 BT"/>
          <w:rtl/>
        </w:rPr>
        <w:footnoteReference w:id="805"/>
      </w:r>
      <w:r w:rsidR="008F4298" w:rsidRPr="008F4298">
        <w:rPr>
          <w:rFonts w:cs="Arabic11 BT"/>
          <w:vertAlign w:val="superscript"/>
          <w:rtl/>
        </w:rPr>
        <w:t>)</w:t>
      </w:r>
      <w:r w:rsidRPr="004B58AA">
        <w:rPr>
          <w:rtl/>
        </w:rPr>
        <w:t>.</w:t>
      </w:r>
    </w:p>
    <w:p w:rsidR="00DA04D3" w:rsidRPr="004B58AA" w:rsidRDefault="00DA04D3" w:rsidP="00B30674">
      <w:pPr>
        <w:pStyle w:val="a6"/>
        <w:rPr>
          <w:rtl/>
        </w:rPr>
      </w:pPr>
      <w:r w:rsidRPr="004B58AA">
        <w:rPr>
          <w:rtl/>
        </w:rPr>
        <w:t xml:space="preserve">علاوة على ذلك فإن «فخر الدين الطُّرَيْحي» كان يعيش في القرن العاشر وبينه وبين جابر بن عبد الله ألف سنة، فكيف روى عنه هذا الحديث الذي لم يكن المحدِّثون قبله يعرفونه. </w:t>
      </w:r>
      <w:r w:rsidRPr="004B58AA">
        <w:rPr>
          <w:b/>
          <w:bCs/>
          <w:rtl/>
        </w:rPr>
        <w:t>أَفَلَا تَعْقِلُونَ</w:t>
      </w:r>
      <w:r w:rsidRPr="004B58AA">
        <w:rPr>
          <w:rtl/>
        </w:rPr>
        <w:t>؟!</w:t>
      </w:r>
    </w:p>
    <w:p w:rsidR="00DA04D3" w:rsidRPr="004B58AA" w:rsidRDefault="00DA04D3" w:rsidP="00B30674">
      <w:pPr>
        <w:pStyle w:val="a6"/>
        <w:rPr>
          <w:rtl/>
        </w:rPr>
      </w:pPr>
      <w:r w:rsidRPr="004B58AA">
        <w:rPr>
          <w:rtl/>
        </w:rPr>
        <w:t xml:space="preserve">وإذا رجعنا إلى كتابَي «غاية المرام» و«تفسير البرهان» للسيد هاشم البحراني للاحظنا أن البحراني جمع كل خبر يتعلق بمسألة الكساء، ورغم ذلك لا نجد في رواياته ما يشبه حديث «الطُّرَيْحي» هذا، فمثلاً تقول الأحاديث إن حضرة الزهراء (ع) جاءت إلى بيت النبي، أما هذا الحديث فعلى العكس من ذلك يقول إن النبي </w:t>
      </w:r>
      <w:r w:rsidRPr="004B58AA">
        <w:rPr>
          <w:sz w:val="30"/>
          <w:rtl/>
        </w:rPr>
        <w:sym w:font="Abo-thar" w:char="F04A"/>
      </w:r>
      <w:r w:rsidRPr="004B58AA">
        <w:rPr>
          <w:rtl/>
        </w:rPr>
        <w:t xml:space="preserve"> هو الذي جاء إلى بيت فاطمة (ع)!!  وأكثر الأحاديث اعتبرت الكساء خيبرياً أما هذا حديث «الطُّرَيْحي» فاعتبره يمانياً، ثم إن هذا الحديث يقول إن النبي كسى نفسه بالكساء على نحو كان كل من يدخل فيه لا يرى النبي </w:t>
      </w:r>
      <w:r w:rsidRPr="004B58AA">
        <w:rPr>
          <w:sz w:val="30"/>
          <w:rtl/>
        </w:rPr>
        <w:sym w:font="Abo-thar" w:char="F04A"/>
      </w:r>
      <w:r w:rsidRPr="004B58AA">
        <w:rPr>
          <w:rtl/>
        </w:rPr>
        <w:t xml:space="preserve"> بل كان يُدرِك حضور النبي تحت الكساء بواسطة رائحة جسمه, ويطلب الحضور تحت الكساء، في حين أن الأحاديث الأخرى تقول إن النبي كان يدعوهم إلى الانضواء تحت الكساء.</w:t>
      </w:r>
    </w:p>
    <w:p w:rsidR="00DA04D3" w:rsidRPr="004B58AA" w:rsidRDefault="00DA04D3" w:rsidP="00A600D8">
      <w:pPr>
        <w:pStyle w:val="a6"/>
        <w:rPr>
          <w:rtl/>
        </w:rPr>
      </w:pPr>
      <w:r w:rsidRPr="004B58AA">
        <w:rPr>
          <w:rtl/>
        </w:rPr>
        <w:t xml:space="preserve">في أواسط هذا الحديث تُنْقَلُ أمورٌ عن الله وجبريل دون واسطة النبي </w:t>
      </w:r>
      <w:r w:rsidRPr="004B58AA">
        <w:rPr>
          <w:sz w:val="30"/>
          <w:rtl/>
        </w:rPr>
        <w:sym w:font="Abo-thar" w:char="F04A"/>
      </w:r>
      <w:r w:rsidRPr="004B58AA">
        <w:rPr>
          <w:rtl/>
        </w:rPr>
        <w:t xml:space="preserve">، فنسأل: وهل كان يوحَى لأحد غير النبي </w:t>
      </w:r>
      <w:r w:rsidRPr="004B58AA">
        <w:rPr>
          <w:sz w:val="30"/>
          <w:rtl/>
        </w:rPr>
        <w:sym w:font="Abo-thar" w:char="F04A"/>
      </w:r>
      <w:r w:rsidRPr="004B58AA">
        <w:rPr>
          <w:rtl/>
        </w:rPr>
        <w:t>؟! وهل يستطيع أحد أن يخبرنا عن أحوال الملكوت سوى النبي</w:t>
      </w:r>
      <w:r w:rsidRPr="004B58AA">
        <w:rPr>
          <w:sz w:val="30"/>
          <w:rtl/>
        </w:rPr>
        <w:sym w:font="Abo-thar" w:char="F04A"/>
      </w:r>
      <w:r w:rsidRPr="004B58AA">
        <w:rPr>
          <w:rtl/>
        </w:rPr>
        <w:t xml:space="preserve">؟! </w:t>
      </w:r>
      <w:r w:rsidRPr="004B58AA">
        <w:rPr>
          <w:b/>
          <w:bCs/>
          <w:rtl/>
        </w:rPr>
        <w:t>أَفَلَا تَعْقِلُونَ</w:t>
      </w:r>
      <w:r w:rsidRPr="004B58AA">
        <w:rPr>
          <w:rtl/>
        </w:rPr>
        <w:t>؟!</w:t>
      </w:r>
    </w:p>
    <w:p w:rsidR="00DA04D3" w:rsidRPr="004B58AA" w:rsidRDefault="00DA04D3" w:rsidP="00B30674">
      <w:pPr>
        <w:pStyle w:val="a6"/>
        <w:rPr>
          <w:rtl/>
        </w:rPr>
      </w:pPr>
      <w:r w:rsidRPr="004B58AA">
        <w:rPr>
          <w:rtl/>
        </w:rPr>
        <w:t>في هذا الحديث يقسم الله ويقول: "</w:t>
      </w:r>
      <w:r w:rsidRPr="00140CA0">
        <w:rPr>
          <w:rFonts w:cs="KFGQPC Uthman Taha Naskh"/>
          <w:b/>
          <w:bCs/>
          <w:szCs w:val="26"/>
          <w:rtl/>
        </w:rPr>
        <w:t>وَعِزَّتِي وَجَلَالِي‏ إِنِّي مَا خَلَقْتُ سَمَاءً مبنيّةً ولا أرضاً مدحيّةً، ولا قمراً منيراً، ولا شمساً مضيئةً، ولا فلكاً يدور، ولا بحراً يجري، ولا فُلْكاً تسري، إلّا لأجلكم ومحبّتكم، هؤلاء الخمسة الذين تحت الكساء</w:t>
      </w:r>
      <w:r w:rsidRPr="004B58AA">
        <w:rPr>
          <w:rtl/>
        </w:rPr>
        <w:t>... الخ".</w:t>
      </w:r>
    </w:p>
    <w:p w:rsidR="00DA04D3" w:rsidRPr="004B58AA" w:rsidRDefault="00DA04D3" w:rsidP="00DF7DB4">
      <w:pPr>
        <w:pStyle w:val="a6"/>
        <w:rPr>
          <w:rtl/>
        </w:rPr>
      </w:pPr>
      <w:r w:rsidRPr="004B58AA">
        <w:rPr>
          <w:rtl/>
        </w:rPr>
        <w:t xml:space="preserve">وهذا الكلام مخالف لآيات القرآن التي تقول: </w:t>
      </w:r>
      <w:r w:rsidR="00483F58">
        <w:rPr>
          <w:rFonts w:ascii="KFGQPC Uthman Taha Naskh" w:cs="KFGQPC Uthman Taha Naskh"/>
          <w:sz w:val="28"/>
          <w:rtl/>
        </w:rPr>
        <w:t>﴿</w:t>
      </w:r>
      <w:r w:rsidR="00183941" w:rsidRPr="00183941">
        <w:rPr>
          <w:rStyle w:val="Char4"/>
          <w:rtl/>
        </w:rPr>
        <w:t>يَٰٓأَيُّهَا ٱلنَّاسُ ٱعۡبُدُواْ</w:t>
      </w:r>
      <w:r w:rsidR="00E93231">
        <w:rPr>
          <w:rStyle w:val="Char4"/>
          <w:rtl/>
        </w:rPr>
        <w:t>.</w:t>
      </w:r>
      <w:r w:rsidR="00183941" w:rsidRPr="00183941">
        <w:rPr>
          <w:rStyle w:val="Char4"/>
          <w:rtl/>
        </w:rPr>
        <w:t xml:space="preserve">.. ٱلَّذِي جَعَلَ </w:t>
      </w:r>
      <w:r w:rsidR="00183941" w:rsidRPr="00183941">
        <w:rPr>
          <w:rStyle w:val="Char4"/>
          <w:u w:val="single"/>
          <w:rtl/>
        </w:rPr>
        <w:t>لَكُمُ</w:t>
      </w:r>
      <w:r w:rsidR="00183941" w:rsidRPr="00183941">
        <w:rPr>
          <w:rStyle w:val="Char4"/>
          <w:rtl/>
        </w:rPr>
        <w:t xml:space="preserve"> ٱلۡأَرۡضَ فِرَٰشٗا وَٱلسَّمَآءَ بِنَآءٗ وَأَنزَلَ مِنَ ٱلسَّمَآءِ مَآءٗ فَأَخۡرَجَ بِهِۦ مِنَ ٱلثَّمَرَٰتِ رِزۡقٗا </w:t>
      </w:r>
      <w:r w:rsidR="00183941" w:rsidRPr="00183941">
        <w:rPr>
          <w:rStyle w:val="Char4"/>
          <w:u w:val="single"/>
          <w:rtl/>
        </w:rPr>
        <w:t>لَّكُمۡۖ</w:t>
      </w:r>
      <w:r w:rsidR="00183941" w:rsidRPr="00183941">
        <w:rPr>
          <w:rStyle w:val="Char4"/>
          <w:rtl/>
        </w:rPr>
        <w:t xml:space="preserve"> فَلَا تَجۡعَلُواْ لِلَّهِ أَندَادٗا وَأَنتُمۡ تَعۡلَمُونَ ٢٢</w:t>
      </w:r>
      <w:r w:rsidR="00183941">
        <w:rPr>
          <w:rFonts w:ascii="KFGQPC Uthmanic Script HAFS" w:cs="KFGQPC Uthmanic Script HAFS"/>
          <w:sz w:val="28"/>
          <w:rtl/>
        </w:rPr>
        <w:t xml:space="preserve"> </w:t>
      </w:r>
      <w:r w:rsidR="00183941" w:rsidRPr="00183941">
        <w:rPr>
          <w:rStyle w:val="Char5"/>
          <w:rtl/>
        </w:rPr>
        <w:t>﴾ [البقرة: ٢١،  ٢٢]</w:t>
      </w:r>
      <w:r w:rsidR="00183941">
        <w:rPr>
          <w:rFonts w:ascii="KFGQPC Uthman Taha Naskh" w:cs="KFGQPC Uthman Taha Naskh"/>
          <w:sz w:val="28"/>
          <w:rtl/>
        </w:rPr>
        <w:t xml:space="preserve">  </w:t>
      </w:r>
      <w:r w:rsidRPr="004B58AA">
        <w:rPr>
          <w:rtl/>
        </w:rPr>
        <w:t xml:space="preserve">ولقوله تعالى: </w:t>
      </w:r>
      <w:r w:rsidR="00483F58">
        <w:rPr>
          <w:rFonts w:ascii="KFGQPC Uthman Taha Naskh" w:cs="KFGQPC Uthman Taha Naskh"/>
          <w:sz w:val="28"/>
          <w:rtl/>
        </w:rPr>
        <w:t>﴿</w:t>
      </w:r>
      <w:r w:rsidR="00DF7DB4" w:rsidRPr="00DF7DB4">
        <w:rPr>
          <w:rStyle w:val="Char4"/>
          <w:rtl/>
        </w:rPr>
        <w:t>هُوَ ٱلَّذِي خَلَقَ ل</w:t>
      </w:r>
      <w:r w:rsidR="00DF7DB4" w:rsidRPr="00DF7DB4">
        <w:rPr>
          <w:rStyle w:val="Char4"/>
          <w:u w:val="single"/>
          <w:rtl/>
        </w:rPr>
        <w:t>َكُم</w:t>
      </w:r>
      <w:r w:rsidR="00DF7DB4" w:rsidRPr="00DF7DB4">
        <w:rPr>
          <w:rStyle w:val="Char4"/>
          <w:rtl/>
        </w:rPr>
        <w:t xml:space="preserve"> مَّا فِي ٱلۡأَرۡضِ جَمِيعٗا</w:t>
      </w:r>
      <w:r w:rsidR="00483F58">
        <w:rPr>
          <w:rFonts w:ascii="KFGQPC Uthman Taha Naskh" w:cs="KFGQPC Uthman Taha Naskh"/>
          <w:sz w:val="28"/>
          <w:rtl/>
        </w:rPr>
        <w:t>﴾</w:t>
      </w:r>
      <w:r w:rsidR="00DF7DB4">
        <w:rPr>
          <w:rFonts w:ascii="KFGQPC Uthman Taha Naskh" w:cs="KFGQPC Uthman Taha Naskh"/>
          <w:sz w:val="28"/>
          <w:rtl/>
        </w:rPr>
        <w:t xml:space="preserve"> </w:t>
      </w:r>
      <w:r w:rsidR="00DF7DB4" w:rsidRPr="00DF7DB4">
        <w:rPr>
          <w:rStyle w:val="Char5"/>
          <w:rtl/>
        </w:rPr>
        <w:t>[البقرة: ٢٩</w:t>
      </w:r>
      <w:r w:rsidR="00DF7DB4">
        <w:rPr>
          <w:rStyle w:val="Char5"/>
          <w:rtl/>
        </w:rPr>
        <w:t>]</w:t>
      </w:r>
      <w:r w:rsidRPr="004B58AA">
        <w:rPr>
          <w:rtl/>
        </w:rPr>
        <w:t xml:space="preserve">، وقوله سبحانه: </w:t>
      </w:r>
      <w:r w:rsidR="00483F58">
        <w:rPr>
          <w:rFonts w:ascii="KFGQPC Uthman Taha Naskh" w:cs="KFGQPC Uthman Taha Naskh"/>
          <w:sz w:val="28"/>
          <w:rtl/>
        </w:rPr>
        <w:t>﴿</w:t>
      </w:r>
      <w:r w:rsidR="00DF7DB4" w:rsidRPr="00DF7DB4">
        <w:rPr>
          <w:rStyle w:val="Char4"/>
          <w:rtl/>
        </w:rPr>
        <w:t xml:space="preserve">سَخَّرَ </w:t>
      </w:r>
      <w:r w:rsidR="00DF7DB4" w:rsidRPr="00DF7DB4">
        <w:rPr>
          <w:rStyle w:val="Char4"/>
          <w:u w:val="single"/>
          <w:rtl/>
        </w:rPr>
        <w:t>لَكُم</w:t>
      </w:r>
      <w:r w:rsidR="00DF7DB4" w:rsidRPr="00DF7DB4">
        <w:rPr>
          <w:rStyle w:val="Char4"/>
          <w:rtl/>
        </w:rPr>
        <w:t xml:space="preserve"> مَّا فِي ٱلسَّمَٰوَٰتِ وَمَا فِي ٱلۡأَرۡضِ</w:t>
      </w:r>
      <w:r w:rsidR="00483F58">
        <w:rPr>
          <w:rFonts w:ascii="KFGQPC Uthman Taha Naskh" w:cs="KFGQPC Uthman Taha Naskh"/>
          <w:sz w:val="28"/>
          <w:rtl/>
        </w:rPr>
        <w:t>﴾</w:t>
      </w:r>
      <w:r w:rsidR="00DF7DB4">
        <w:rPr>
          <w:rFonts w:ascii="KFGQPC Uthman Taha Naskh" w:cs="KFGQPC Uthman Taha Naskh"/>
          <w:sz w:val="28"/>
          <w:rtl/>
        </w:rPr>
        <w:t xml:space="preserve"> </w:t>
      </w:r>
      <w:r w:rsidR="00DF7DB4" w:rsidRPr="00DF7DB4">
        <w:rPr>
          <w:rStyle w:val="Char5"/>
          <w:rtl/>
        </w:rPr>
        <w:t>[لقمان: ٢٠]</w:t>
      </w:r>
      <w:r w:rsidRPr="004B58AA">
        <w:rPr>
          <w:rtl/>
        </w:rPr>
        <w:t>، وقال تعالى في سورة إبراهيم:</w:t>
      </w:r>
      <w:r w:rsidRPr="00CD10E3">
        <w:rPr>
          <w:rFonts w:cs="KFGQPC Uthman Taha Naskh"/>
          <w:rtl/>
        </w:rPr>
        <w:t xml:space="preserve"> </w:t>
      </w:r>
      <w:r w:rsidR="00DF7DB4" w:rsidRPr="00CD10E3">
        <w:rPr>
          <w:rStyle w:val="Char4"/>
          <w:rFonts w:ascii="Tahoma" w:hAnsi="Tahoma" w:cs="KFGQPC Uthman Taha Naskh"/>
          <w:rtl/>
        </w:rPr>
        <w:t>﴿</w:t>
      </w:r>
      <w:r w:rsidR="00DF7DB4" w:rsidRPr="00DF7DB4">
        <w:rPr>
          <w:rStyle w:val="Char4"/>
          <w:rtl/>
        </w:rPr>
        <w:t>ٱللَّهُ ٱلَّذِي خَلَقَ ٱلسَّمَٰوَٰتِ وَٱلۡأَرۡضَ وَأَنزَلَ مِنَ ٱلسَّمَآءِ مَآءٗ فَأَخۡرَجَ بِهِۦ مِنَ ٱلثَّمَرَٰتِ رِزۡقٗا لَّكُمۡۖ وَسَخَّرَ لَكُمُ ٱلۡفُلۡكَ لِتَجۡرِيَ فِي ٱلۡبَحۡرِ بِأَمۡرِهِۦۖ وَسَخَّرَ لَكُمُ ٱلۡأَنۡهَٰرَ ٣٢ وَسَخَّرَ لَكُمُ ٱلشَّمۡسَ وَٱلۡقَمَرَ دَآئِبَيۡنِۖ وَسَخَّرَ لَكُمُ ٱلَّيۡلَ وَٱلنَّهَارَ ٣٣ وَءَاتَىٰكُم مِّن كُلِّ مَا سَأَلۡتُمُوهُۚ وَإِن تَعُدُّواْ نِعۡمَتَ ٱللَّهِ لَا تُحۡصُوهَآۗ إِنَّ ٱلۡإِنسَٰنَ لَظَلُومٞ كَفَّارٞ ٣٤</w:t>
      </w:r>
      <w:r w:rsidR="00483F58">
        <w:rPr>
          <w:rFonts w:ascii="KFGQPC Uthman Taha Naskh" w:cs="KFGQPC Uthman Taha Naskh"/>
          <w:sz w:val="28"/>
          <w:rtl/>
        </w:rPr>
        <w:t>﴾</w:t>
      </w:r>
      <w:r w:rsidR="00DF7DB4">
        <w:rPr>
          <w:rFonts w:ascii="KFGQPC Uthman Taha Naskh" w:cs="KFGQPC Uthman Taha Naskh"/>
          <w:sz w:val="28"/>
          <w:rtl/>
        </w:rPr>
        <w:t xml:space="preserve"> </w:t>
      </w:r>
      <w:r w:rsidR="00DF7DB4" w:rsidRPr="00DF7DB4">
        <w:rPr>
          <w:rStyle w:val="Char5"/>
          <w:rtl/>
        </w:rPr>
        <w:t>[ابراهيم: ٣٢- ٣٤]</w:t>
      </w:r>
      <w:r w:rsidRPr="004B58AA">
        <w:rPr>
          <w:rtl/>
        </w:rPr>
        <w:t>.</w:t>
      </w:r>
    </w:p>
    <w:p w:rsidR="00DA04D3" w:rsidRPr="004B58AA" w:rsidRDefault="00DA04D3" w:rsidP="00B30674">
      <w:pPr>
        <w:pStyle w:val="a6"/>
        <w:rPr>
          <w:rtl/>
        </w:rPr>
      </w:pPr>
      <w:r w:rsidRPr="004B58AA">
        <w:rPr>
          <w:rtl/>
        </w:rPr>
        <w:t>وعلى كل حال فلم يستثنِ الله أحداً ولم يختص عالم الخليقة بشخص أو يخلقه لأجل شخص، لكن واضعي الأحاديث الجاهلين بالقرآن الذين لا علم لهم بالقيامة يقولون إن الله خلق السماوات والأرض والأفلاك و..... لأجل خمسة أشخاص. نعوذ بالله من الخسران ومن الكذب على الله السبحان.</w:t>
      </w:r>
    </w:p>
    <w:p w:rsidR="00DA04D3" w:rsidRPr="004B58AA" w:rsidRDefault="00DA04D3" w:rsidP="00B30674">
      <w:pPr>
        <w:pStyle w:val="a6"/>
        <w:rPr>
          <w:rtl/>
        </w:rPr>
      </w:pPr>
      <w:r w:rsidRPr="004B58AA">
        <w:rPr>
          <w:rtl/>
        </w:rPr>
        <w:t>إن هذا الحديث يتضمّن بالطبع إشكالات أخرى أيضاً مثل دخول جبريل تحت الكساء و..... ولكننا نكتفي بهذا المقدار من نقده.</w:t>
      </w:r>
    </w:p>
    <w:p w:rsidR="00DA04D3" w:rsidRPr="004B58AA" w:rsidRDefault="00DA04D3" w:rsidP="00B30674">
      <w:pPr>
        <w:pStyle w:val="a6"/>
        <w:rPr>
          <w:rtl/>
        </w:rPr>
      </w:pPr>
      <w:r w:rsidRPr="004B58AA">
        <w:rPr>
          <w:rtl/>
        </w:rPr>
        <w:t>إن الخرافات والأوهام كثيرة بين الناس عندنا ولا أملك في هذه الأيام القدرة على التفصيل في هذا الأمر أكثر من ذلك، وفي نظري ما ذكرتُهُ يكفي لتنبّه أصحاب التفكير السوي من  الناس وأتباع القرآن ويقظتهم.</w:t>
      </w:r>
    </w:p>
    <w:p w:rsidR="00DA04D3" w:rsidRPr="004B58AA" w:rsidRDefault="00DA04D3" w:rsidP="00B30674">
      <w:pPr>
        <w:pStyle w:val="a6"/>
        <w:rPr>
          <w:rtl/>
        </w:rPr>
      </w:pPr>
      <w:r w:rsidRPr="004B58AA">
        <w:rPr>
          <w:rtl/>
        </w:rPr>
        <w:t>أسأل الله تعالى أن ينقذ الناس لدينا من شر المُتَكَسِّبِين بالدين وتجار الخرافات ويعيننا ويحفظنا من شرِّ أهل الدنيا والخرافيين. آمِين يَا رَبَّ الْعَالَمِين‏. وَالسَّلَامُ عَلَى مَنِ اتَّبَعَ الْهُدَى وَرَحْمَةُ اللهِ وَبَرَكَاتُه‏، وَمَا أُرِيدُ إِلَّا الْإِصْلَاحَ مَا اسْتَطَعْتُ، وَمَا تَوْفِيقِي إِلَّا بِاللهِ الْعَظِيم.</w:t>
      </w:r>
    </w:p>
    <w:p w:rsidR="00DA04D3" w:rsidRPr="004B58AA" w:rsidRDefault="00DA04D3" w:rsidP="00B30674">
      <w:pPr>
        <w:pStyle w:val="a6"/>
        <w:rPr>
          <w:rtl/>
        </w:rPr>
      </w:pPr>
    </w:p>
    <w:p w:rsidR="00DA04D3" w:rsidRPr="004B58AA" w:rsidRDefault="00DA04D3" w:rsidP="00CD10E3">
      <w:pPr>
        <w:pStyle w:val="a6"/>
        <w:ind w:firstLine="0"/>
        <w:jc w:val="center"/>
      </w:pPr>
      <w:r w:rsidRPr="004B58AA">
        <w:rPr>
          <w:b/>
          <w:bCs/>
          <w:rtl/>
        </w:rPr>
        <w:t>خادم الشريعة المطهَّرة: سيد أبو  الفضل ابن الرضا (البرقعي)</w:t>
      </w:r>
    </w:p>
    <w:p w:rsidR="00DA04D3" w:rsidRPr="004B58AA" w:rsidRDefault="00DA04D3" w:rsidP="00B30674">
      <w:pPr>
        <w:pStyle w:val="a6"/>
        <w:rPr>
          <w:rtl/>
        </w:rPr>
      </w:pPr>
    </w:p>
    <w:p w:rsidR="00DA04D3" w:rsidRPr="004B58AA" w:rsidRDefault="00DA04D3" w:rsidP="00B30674">
      <w:pPr>
        <w:pStyle w:val="a6"/>
        <w:rPr>
          <w:rtl/>
        </w:rPr>
      </w:pPr>
    </w:p>
    <w:p w:rsidR="00DA04D3" w:rsidRPr="004B58AA" w:rsidRDefault="00DA04D3" w:rsidP="00B30674">
      <w:pPr>
        <w:pStyle w:val="a6"/>
        <w:rPr>
          <w:rtl/>
        </w:rPr>
      </w:pPr>
    </w:p>
    <w:p w:rsidR="00FF111B" w:rsidRDefault="00FF111B" w:rsidP="00B30674">
      <w:pPr>
        <w:pStyle w:val="a6"/>
        <w:rPr>
          <w:rtl/>
        </w:rPr>
      </w:pPr>
    </w:p>
    <w:sectPr w:rsidR="00FF111B" w:rsidSect="007B2524">
      <w:headerReference w:type="default" r:id="rId61"/>
      <w:footnotePr>
        <w:numRestart w:val="eachPage"/>
      </w:footnotePr>
      <w:pgSz w:w="11907" w:h="16840" w:code="9"/>
      <w:pgMar w:top="1021" w:right="2495" w:bottom="4253" w:left="2041" w:header="0" w:footer="102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A92" w:rsidRDefault="00EA6A92" w:rsidP="0090756C">
      <w:r>
        <w:separator/>
      </w:r>
    </w:p>
  </w:endnote>
  <w:endnote w:type="continuationSeparator" w:id="0">
    <w:p w:rsidR="00EA6A92" w:rsidRDefault="00EA6A92" w:rsidP="0090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GA Arabesque">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FGQPC Uthman Taha Naskh">
    <w:panose1 w:val="02000000000000000000"/>
    <w:charset w:val="B2"/>
    <w:family w:val="auto"/>
    <w:pitch w:val="variable"/>
    <w:sig w:usb0="80002001" w:usb1="9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ont 079">
    <w:panose1 w:val="000000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AL-Mateen">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Times New Roman Bold">
    <w:panose1 w:val="02020803070505020304"/>
    <w:charset w:val="00"/>
    <w:family w:val="roman"/>
    <w:notTrueType/>
    <w:pitch w:val="default"/>
  </w:font>
  <w:font w:name="110_Besmellah">
    <w:charset w:val="00"/>
    <w:family w:val="auto"/>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Arabic11 BT">
    <w:altName w:val="Times New Roman"/>
    <w:panose1 w:val="00000000000000000000"/>
    <w:charset w:val="B2"/>
    <w:family w:val="auto"/>
    <w:pitch w:val="variable"/>
    <w:sig w:usb0="00002000"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HQPB4">
    <w:panose1 w:val="00000000000000000000"/>
    <w:charset w:val="02"/>
    <w:family w:val="auto"/>
    <w:pitch w:val="variable"/>
    <w:sig w:usb0="00000000" w:usb1="10000000" w:usb2="00000000" w:usb3="00000000" w:csb0="80000000" w:csb1="00000000"/>
  </w:font>
  <w:font w:name="Jameel Noori Nastaleeq">
    <w:charset w:val="00"/>
    <w:family w:val="auto"/>
    <w:pitch w:val="variable"/>
    <w:sig w:usb0="80002007"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rsidP="005C485F">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tl/>
      </w:rPr>
      <w:t>3</w:t>
    </w:r>
    <w:r>
      <w:rPr>
        <w:rStyle w:val="PageNumber"/>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87B56">
    <w:pPr>
      <w:pStyle w:val="Footer"/>
    </w:pPr>
    <w:r>
      <w:rPr>
        <w:noProof/>
        <w:lang w:val="en-US" w:eastAsia="en-US"/>
      </w:rPr>
      <mc:AlternateContent>
        <mc:Choice Requires="wps">
          <w:drawing>
            <wp:anchor distT="0" distB="0" distL="114300" distR="114300" simplePos="0" relativeHeight="251692544" behindDoc="0" locked="0" layoutInCell="1" allowOverlap="1">
              <wp:simplePos x="0" y="0"/>
              <wp:positionH relativeFrom="column">
                <wp:posOffset>4191635</wp:posOffset>
              </wp:positionH>
              <wp:positionV relativeFrom="paragraph">
                <wp:posOffset>-1706245</wp:posOffset>
              </wp:positionV>
              <wp:extent cx="472440" cy="323850"/>
              <wp:effectExtent l="635" t="0" r="3175" b="1270"/>
              <wp:wrapNone/>
              <wp:docPr id="3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2B91" w:rsidRPr="00126898" w:rsidRDefault="00BD2B91" w:rsidP="00E87B56">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F270D9">
                            <w:rPr>
                              <w:rStyle w:val="PageNumber"/>
                              <w:rFonts w:cs="Font 079"/>
                              <w:noProof/>
                              <w:sz w:val="30"/>
                              <w:szCs w:val="30"/>
                              <w:rtl/>
                            </w:rPr>
                            <w:t>24</w:t>
                          </w:r>
                          <w:r w:rsidRPr="00126898">
                            <w:rPr>
                              <w:rStyle w:val="PageNumber"/>
                              <w:rFonts w:cs="Font 079"/>
                              <w:sz w:val="30"/>
                              <w:szCs w:val="30"/>
                              <w:rtl/>
                            </w:rPr>
                            <w:fldChar w:fldCharType="end"/>
                          </w:r>
                        </w:p>
                        <w:p w:rsidR="00BD2B91" w:rsidRDefault="00BD2B91" w:rsidP="00E87B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0" type="#_x0000_t202" style="position:absolute;left:0;text-align:left;margin-left:330.05pt;margin-top:-134.35pt;width:37.2pt;height:25.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WqduwIAAME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" filled="f" stroked="f" strokeweight=".5pt">
              <v:textbox>
                <w:txbxContent>
                  <w:p w:rsidR="00BD2B91" w:rsidRPr="00126898" w:rsidRDefault="00BD2B91" w:rsidP="00E87B56">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F270D9">
                      <w:rPr>
                        <w:rStyle w:val="PageNumber"/>
                        <w:rFonts w:cs="Font 079"/>
                        <w:noProof/>
                        <w:sz w:val="30"/>
                        <w:szCs w:val="30"/>
                        <w:rtl/>
                      </w:rPr>
                      <w:t>24</w:t>
                    </w:r>
                    <w:r w:rsidRPr="00126898">
                      <w:rPr>
                        <w:rStyle w:val="PageNumber"/>
                        <w:rFonts w:cs="Font 079"/>
                        <w:sz w:val="30"/>
                        <w:szCs w:val="30"/>
                        <w:rtl/>
                      </w:rPr>
                      <w:fldChar w:fldCharType="end"/>
                    </w:r>
                  </w:p>
                  <w:p w:rsidR="00BD2B91" w:rsidRDefault="00BD2B91" w:rsidP="00E87B56"/>
                </w:txbxContent>
              </v:textbox>
            </v:shape>
          </w:pict>
        </mc:Fallback>
      </mc:AlternateContent>
    </w:r>
    <w:r>
      <w:rPr>
        <w:noProof/>
        <w:lang w:val="en-US" w:eastAsia="en-US"/>
      </w:rPr>
      <mc:AlternateContent>
        <mc:Choice Requires="wps">
          <w:drawing>
            <wp:anchor distT="0" distB="0" distL="114300" distR="114300" simplePos="0" relativeHeight="251691520" behindDoc="0" locked="0" layoutInCell="1" allowOverlap="1">
              <wp:simplePos x="0" y="0"/>
              <wp:positionH relativeFrom="column">
                <wp:posOffset>4191635</wp:posOffset>
              </wp:positionH>
              <wp:positionV relativeFrom="paragraph">
                <wp:posOffset>-1706245</wp:posOffset>
              </wp:positionV>
              <wp:extent cx="472440" cy="323850"/>
              <wp:effectExtent l="635" t="0" r="3175" b="1270"/>
              <wp:wrapNone/>
              <wp:docPr id="3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2B91" w:rsidRPr="00126898" w:rsidRDefault="00BD2B91" w:rsidP="005C485F">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F270D9">
                            <w:rPr>
                              <w:rStyle w:val="PageNumber"/>
                              <w:rFonts w:cs="Font 079"/>
                              <w:noProof/>
                              <w:sz w:val="30"/>
                              <w:szCs w:val="30"/>
                              <w:rtl/>
                            </w:rPr>
                            <w:t>24</w:t>
                          </w:r>
                          <w:r w:rsidRPr="00126898">
                            <w:rPr>
                              <w:rStyle w:val="PageNumber"/>
                              <w:rFonts w:cs="Font 079"/>
                              <w:sz w:val="30"/>
                              <w:szCs w:val="30"/>
                              <w:rtl/>
                            </w:rPr>
                            <w:fldChar w:fldCharType="end"/>
                          </w:r>
                        </w:p>
                        <w:p w:rsidR="00BD2B91" w:rsidRDefault="00BD2B91" w:rsidP="005C48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330.05pt;margin-top:-134.35pt;width:37.2pt;height:25.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ngW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" filled="f" stroked="f" strokeweight=".5pt">
              <v:textbox>
                <w:txbxContent>
                  <w:p w:rsidR="00BD2B91" w:rsidRPr="00126898" w:rsidRDefault="00BD2B91" w:rsidP="005C485F">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F270D9">
                      <w:rPr>
                        <w:rStyle w:val="PageNumber"/>
                        <w:rFonts w:cs="Font 079"/>
                        <w:noProof/>
                        <w:sz w:val="30"/>
                        <w:szCs w:val="30"/>
                        <w:rtl/>
                      </w:rPr>
                      <w:t>24</w:t>
                    </w:r>
                    <w:r w:rsidRPr="00126898">
                      <w:rPr>
                        <w:rStyle w:val="PageNumber"/>
                        <w:rFonts w:cs="Font 079"/>
                        <w:sz w:val="30"/>
                        <w:szCs w:val="30"/>
                        <w:rtl/>
                      </w:rPr>
                      <w:fldChar w:fldCharType="end"/>
                    </w:r>
                  </w:p>
                  <w:p w:rsidR="00BD2B91" w:rsidRDefault="00BD2B91" w:rsidP="005C485F"/>
                </w:txbxContent>
              </v:textbox>
            </v:shape>
          </w:pict>
        </mc:Fallback>
      </mc:AlternateContent>
    </w:r>
    <w:r>
      <w:rPr>
        <w:noProof/>
        <w:lang w:val="en-US" w:eastAsia="en-US"/>
      </w:rPr>
      <mc:AlternateContent>
        <mc:Choice Requires="wps">
          <w:drawing>
            <wp:anchor distT="0" distB="0" distL="114300" distR="114300" simplePos="0" relativeHeight="251688448" behindDoc="0" locked="0" layoutInCell="1" allowOverlap="1">
              <wp:simplePos x="0" y="0"/>
              <wp:positionH relativeFrom="column">
                <wp:posOffset>4191635</wp:posOffset>
              </wp:positionH>
              <wp:positionV relativeFrom="paragraph">
                <wp:posOffset>-1706245</wp:posOffset>
              </wp:positionV>
              <wp:extent cx="472440" cy="323850"/>
              <wp:effectExtent l="635" t="0" r="3175" b="1270"/>
              <wp:wrapNone/>
              <wp:docPr id="3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2B91" w:rsidRPr="00126898" w:rsidRDefault="00BD2B91" w:rsidP="00E63994">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F270D9">
                            <w:rPr>
                              <w:rStyle w:val="PageNumber"/>
                              <w:rFonts w:cs="Font 079"/>
                              <w:noProof/>
                              <w:sz w:val="30"/>
                              <w:szCs w:val="30"/>
                              <w:rtl/>
                            </w:rPr>
                            <w:t>24</w:t>
                          </w:r>
                          <w:r w:rsidRPr="00126898">
                            <w:rPr>
                              <w:rStyle w:val="PageNumber"/>
                              <w:rFonts w:cs="Font 079"/>
                              <w:sz w:val="30"/>
                              <w:szCs w:val="30"/>
                              <w:rtl/>
                            </w:rPr>
                            <w:fldChar w:fldCharType="end"/>
                          </w:r>
                        </w:p>
                        <w:p w:rsidR="00BD2B91" w:rsidRDefault="00BD2B91" w:rsidP="00E639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330.05pt;margin-top:-134.35pt;width:37.2pt;height:2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zmYuwIAAME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" filled="f" stroked="f" strokeweight=".5pt">
              <v:textbox>
                <w:txbxContent>
                  <w:p w:rsidR="00BD2B91" w:rsidRPr="00126898" w:rsidRDefault="00BD2B91" w:rsidP="00E63994">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F270D9">
                      <w:rPr>
                        <w:rStyle w:val="PageNumber"/>
                        <w:rFonts w:cs="Font 079"/>
                        <w:noProof/>
                        <w:sz w:val="30"/>
                        <w:szCs w:val="30"/>
                        <w:rtl/>
                      </w:rPr>
                      <w:t>24</w:t>
                    </w:r>
                    <w:r w:rsidRPr="00126898">
                      <w:rPr>
                        <w:rStyle w:val="PageNumber"/>
                        <w:rFonts w:cs="Font 079"/>
                        <w:sz w:val="30"/>
                        <w:szCs w:val="30"/>
                        <w:rtl/>
                      </w:rPr>
                      <w:fldChar w:fldCharType="end"/>
                    </w:r>
                  </w:p>
                  <w:p w:rsidR="00BD2B91" w:rsidRDefault="00BD2B91" w:rsidP="00E63994"/>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7B3360">
    <w:pPr>
      <w:pStyle w:val="Footer"/>
      <w:jc w:val="center"/>
    </w:pPr>
    <w:r>
      <w:rPr>
        <w:noProof/>
        <w:rtl/>
        <w:lang w:val="en-US" w:eastAsia="en-US"/>
      </w:rPr>
      <mc:AlternateContent>
        <mc:Choice Requires="wps">
          <w:drawing>
            <wp:anchor distT="0" distB="0" distL="114300" distR="114300" simplePos="0" relativeHeight="251646464" behindDoc="1" locked="0" layoutInCell="1" allowOverlap="1">
              <wp:simplePos x="0" y="0"/>
              <wp:positionH relativeFrom="column">
                <wp:posOffset>-12700</wp:posOffset>
              </wp:positionH>
              <wp:positionV relativeFrom="paragraph">
                <wp:posOffset>-1705610</wp:posOffset>
              </wp:positionV>
              <wp:extent cx="529590" cy="323850"/>
              <wp:effectExtent l="0" t="0" r="0" b="635"/>
              <wp:wrapNone/>
              <wp:docPr id="3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2B91" w:rsidRPr="00126898" w:rsidRDefault="00BD2B91" w:rsidP="00782DEB">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F270D9">
                            <w:rPr>
                              <w:rStyle w:val="PageNumber"/>
                              <w:rFonts w:cs="Font 079"/>
                              <w:noProof/>
                              <w:sz w:val="30"/>
                              <w:szCs w:val="30"/>
                              <w:rtl/>
                            </w:rPr>
                            <w:t>25</w:t>
                          </w:r>
                          <w:r w:rsidRPr="00126898">
                            <w:rPr>
                              <w:rStyle w:val="PageNumber"/>
                              <w:rFonts w:cs="Font 079"/>
                              <w:sz w:val="30"/>
                              <w:szCs w:val="30"/>
                              <w:rtl/>
                            </w:rPr>
                            <w:fldChar w:fldCharType="end"/>
                          </w:r>
                        </w:p>
                        <w:p w:rsidR="00BD2B91" w:rsidRDefault="00BD2B91" w:rsidP="00782D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left:0;text-align:left;margin-left:-1pt;margin-top:-134.3pt;width:41.7pt;height:2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" filled="f" stroked="f" strokeweight=".5pt">
              <v:textbox>
                <w:txbxContent>
                  <w:p w:rsidR="00BD2B91" w:rsidRPr="00126898" w:rsidRDefault="00BD2B91" w:rsidP="00782DEB">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F270D9">
                      <w:rPr>
                        <w:rStyle w:val="PageNumber"/>
                        <w:rFonts w:cs="Font 079"/>
                        <w:noProof/>
                        <w:sz w:val="30"/>
                        <w:szCs w:val="30"/>
                        <w:rtl/>
                      </w:rPr>
                      <w:t>25</w:t>
                    </w:r>
                    <w:r w:rsidRPr="00126898">
                      <w:rPr>
                        <w:rStyle w:val="PageNumber"/>
                        <w:rFonts w:cs="Font 079"/>
                        <w:sz w:val="30"/>
                        <w:szCs w:val="30"/>
                        <w:rtl/>
                      </w:rPr>
                      <w:fldChar w:fldCharType="end"/>
                    </w:r>
                  </w:p>
                  <w:p w:rsidR="00BD2B91" w:rsidRDefault="00BD2B91" w:rsidP="00782DEB"/>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Pr="00704E64" w:rsidRDefault="00F270D9" w:rsidP="00704E64">
    <w:pPr>
      <w:pStyle w:val="Footer"/>
      <w:rPr>
        <w:rFonts w:hint="cs"/>
      </w:rPr>
    </w:pPr>
    <w:r>
      <w:rPr>
        <w:rFonts w:hint="cs"/>
        <w:noProof/>
        <w:lang w:val="en-US" w:eastAsia="en-US"/>
      </w:rPr>
      <mc:AlternateContent>
        <mc:Choice Requires="wps">
          <w:drawing>
            <wp:anchor distT="0" distB="0" distL="114300" distR="114300" simplePos="0" relativeHeight="251693568" behindDoc="0" locked="0" layoutInCell="1" allowOverlap="1">
              <wp:simplePos x="0" y="0"/>
              <wp:positionH relativeFrom="column">
                <wp:posOffset>4192905</wp:posOffset>
              </wp:positionH>
              <wp:positionV relativeFrom="paragraph">
                <wp:posOffset>-1704975</wp:posOffset>
              </wp:positionV>
              <wp:extent cx="472440" cy="323850"/>
              <wp:effectExtent l="1905" t="0" r="1905" b="0"/>
              <wp:wrapNone/>
              <wp:docPr id="2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E3AD1" w:rsidRPr="00126898" w:rsidRDefault="009E3AD1" w:rsidP="009E3AD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2046A8">
                            <w:rPr>
                              <w:rStyle w:val="PageNumber"/>
                              <w:rFonts w:cs="Font 079"/>
                              <w:noProof/>
                              <w:sz w:val="30"/>
                              <w:szCs w:val="30"/>
                              <w:rtl/>
                            </w:rPr>
                            <w:t>490</w:t>
                          </w:r>
                          <w:r w:rsidRPr="00126898">
                            <w:rPr>
                              <w:rStyle w:val="PageNumber"/>
                              <w:rFonts w:cs="Font 079"/>
                              <w:sz w:val="30"/>
                              <w:szCs w:val="30"/>
                              <w:rtl/>
                            </w:rPr>
                            <w:fldChar w:fldCharType="end"/>
                          </w:r>
                        </w:p>
                        <w:p w:rsidR="009E3AD1" w:rsidRDefault="009E3AD1" w:rsidP="009E3AD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2" type="#_x0000_t202" style="position:absolute;left:0;text-align:left;margin-left:330.15pt;margin-top:-134.25pt;width:37.2pt;height:25.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" filled="f" stroked="f" strokeweight=".5pt">
              <v:textbox>
                <w:txbxContent>
                  <w:p w:rsidR="009E3AD1" w:rsidRPr="00126898" w:rsidRDefault="009E3AD1" w:rsidP="009E3AD1">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2046A8">
                      <w:rPr>
                        <w:rStyle w:val="PageNumber"/>
                        <w:rFonts w:cs="Font 079"/>
                        <w:noProof/>
                        <w:sz w:val="30"/>
                        <w:szCs w:val="30"/>
                        <w:rtl/>
                      </w:rPr>
                      <w:t>490</w:t>
                    </w:r>
                    <w:r w:rsidRPr="00126898">
                      <w:rPr>
                        <w:rStyle w:val="PageNumber"/>
                        <w:rFonts w:cs="Font 079"/>
                        <w:sz w:val="30"/>
                        <w:szCs w:val="30"/>
                        <w:rtl/>
                      </w:rPr>
                      <w:fldChar w:fldCharType="end"/>
                    </w:r>
                  </w:p>
                  <w:p w:rsidR="009E3AD1" w:rsidRDefault="009E3AD1" w:rsidP="009E3AD1"/>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704E64">
    <w:pPr>
      <w:pStyle w:val="Footer"/>
      <w:jc w:val="center"/>
    </w:pPr>
    <w:r>
      <w:rPr>
        <w:noProof/>
        <w:rtl/>
        <w:lang w:val="en-US" w:eastAsia="en-US"/>
      </w:rPr>
      <mc:AlternateContent>
        <mc:Choice Requires="wps">
          <w:drawing>
            <wp:anchor distT="0" distB="0" distL="114300" distR="114300" simplePos="0" relativeHeight="251664896" behindDoc="1" locked="0" layoutInCell="1" allowOverlap="1">
              <wp:simplePos x="0" y="0"/>
              <wp:positionH relativeFrom="column">
                <wp:posOffset>-12700</wp:posOffset>
              </wp:positionH>
              <wp:positionV relativeFrom="paragraph">
                <wp:posOffset>-1507490</wp:posOffset>
              </wp:positionV>
              <wp:extent cx="529590" cy="323850"/>
              <wp:effectExtent l="0" t="0" r="0" b="2540"/>
              <wp:wrapNone/>
              <wp:docPr id="2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2B91" w:rsidRPr="00126898" w:rsidRDefault="00BD2B91" w:rsidP="00704E64">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2046A8">
                            <w:rPr>
                              <w:rStyle w:val="PageNumber"/>
                              <w:rFonts w:cs="Font 079"/>
                              <w:noProof/>
                              <w:sz w:val="30"/>
                              <w:szCs w:val="30"/>
                              <w:rtl/>
                            </w:rPr>
                            <w:t>237</w:t>
                          </w:r>
                          <w:r w:rsidRPr="00126898">
                            <w:rPr>
                              <w:rStyle w:val="PageNumber"/>
                              <w:rFonts w:cs="Font 079"/>
                              <w:sz w:val="30"/>
                              <w:szCs w:val="30"/>
                              <w:rtl/>
                            </w:rPr>
                            <w:fldChar w:fldCharType="end"/>
                          </w:r>
                        </w:p>
                        <w:p w:rsidR="00BD2B91" w:rsidRDefault="00BD2B91" w:rsidP="00704E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left:0;text-align:left;margin-left:-1pt;margin-top:-118.7pt;width:41.7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LgvQIAAMI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" filled="f" stroked="f" strokeweight=".5pt">
              <v:textbox>
                <w:txbxContent>
                  <w:p w:rsidR="00BD2B91" w:rsidRPr="00126898" w:rsidRDefault="00BD2B91" w:rsidP="00704E64">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2046A8">
                      <w:rPr>
                        <w:rStyle w:val="PageNumber"/>
                        <w:rFonts w:cs="Font 079"/>
                        <w:noProof/>
                        <w:sz w:val="30"/>
                        <w:szCs w:val="30"/>
                        <w:rtl/>
                      </w:rPr>
                      <w:t>237</w:t>
                    </w:r>
                    <w:r w:rsidRPr="00126898">
                      <w:rPr>
                        <w:rStyle w:val="PageNumber"/>
                        <w:rFonts w:cs="Font 079"/>
                        <w:sz w:val="30"/>
                        <w:szCs w:val="30"/>
                        <w:rtl/>
                      </w:rPr>
                      <w:fldChar w:fldCharType="end"/>
                    </w:r>
                  </w:p>
                  <w:p w:rsidR="00BD2B91" w:rsidRDefault="00BD2B91" w:rsidP="00704E64"/>
                </w:txbxContent>
              </v:textbox>
            </v:shape>
          </w:pict>
        </mc:Fallback>
      </mc:AlternateContent>
    </w:r>
  </w:p>
  <w:p w:rsidR="00BD2B91" w:rsidRPr="00704E64" w:rsidRDefault="00BD2B91" w:rsidP="00704E6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Pr="00DD5F1E" w:rsidRDefault="00F270D9" w:rsidP="00DD5F1E">
    <w:pPr>
      <w:pStyle w:val="Footer"/>
    </w:pPr>
    <w:r>
      <w:rPr>
        <w:noProof/>
        <w:lang w:val="en-US" w:eastAsia="en-US"/>
      </w:rPr>
      <mc:AlternateContent>
        <mc:Choice Requires="wps">
          <w:drawing>
            <wp:anchor distT="0" distB="0" distL="114300" distR="114300" simplePos="0" relativeHeight="251662848" behindDoc="1" locked="0" layoutInCell="1" allowOverlap="1">
              <wp:simplePos x="0" y="0"/>
              <wp:positionH relativeFrom="column">
                <wp:posOffset>-10160</wp:posOffset>
              </wp:positionH>
              <wp:positionV relativeFrom="paragraph">
                <wp:posOffset>-1705610</wp:posOffset>
              </wp:positionV>
              <wp:extent cx="529590" cy="323850"/>
              <wp:effectExtent l="0" t="0" r="4445" b="635"/>
              <wp:wrapNone/>
              <wp:docPr id="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2B91" w:rsidRPr="00126898" w:rsidRDefault="00BD2B91" w:rsidP="00DD5F1E">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2046A8">
                            <w:rPr>
                              <w:rStyle w:val="PageNumber"/>
                              <w:rFonts w:cs="Font 079"/>
                              <w:noProof/>
                              <w:sz w:val="30"/>
                              <w:szCs w:val="30"/>
                              <w:rtl/>
                            </w:rPr>
                            <w:t>491</w:t>
                          </w:r>
                          <w:r w:rsidRPr="00126898">
                            <w:rPr>
                              <w:rStyle w:val="PageNumber"/>
                              <w:rFonts w:cs="Font 079"/>
                              <w:sz w:val="30"/>
                              <w:szCs w:val="30"/>
                              <w:rtl/>
                            </w:rPr>
                            <w:fldChar w:fldCharType="end"/>
                          </w:r>
                        </w:p>
                        <w:p w:rsidR="00BD2B91" w:rsidRDefault="00BD2B91" w:rsidP="00DD5F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1" type="#_x0000_t202" style="position:absolute;left:0;text-align:left;margin-left:-.8pt;margin-top:-134.3pt;width:41.7pt;height:2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" filled="f" stroked="f" strokeweight=".5pt">
              <v:textbox>
                <w:txbxContent>
                  <w:p w:rsidR="00BD2B91" w:rsidRPr="00126898" w:rsidRDefault="00BD2B91" w:rsidP="00DD5F1E">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2046A8">
                      <w:rPr>
                        <w:rStyle w:val="PageNumber"/>
                        <w:rFonts w:cs="Font 079"/>
                        <w:noProof/>
                        <w:sz w:val="30"/>
                        <w:szCs w:val="30"/>
                        <w:rtl/>
                      </w:rPr>
                      <w:t>491</w:t>
                    </w:r>
                    <w:r w:rsidRPr="00126898">
                      <w:rPr>
                        <w:rStyle w:val="PageNumber"/>
                        <w:rFonts w:cs="Font 079"/>
                        <w:sz w:val="30"/>
                        <w:szCs w:val="30"/>
                        <w:rtl/>
                      </w:rPr>
                      <w:fldChar w:fldCharType="end"/>
                    </w:r>
                  </w:p>
                  <w:p w:rsidR="00BD2B91" w:rsidRDefault="00BD2B91" w:rsidP="00DD5F1E"/>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A92" w:rsidRDefault="00EA6A92" w:rsidP="0090756C">
      <w:r>
        <w:separator/>
      </w:r>
    </w:p>
  </w:footnote>
  <w:footnote w:type="continuationSeparator" w:id="0">
    <w:p w:rsidR="00EA6A92" w:rsidRDefault="00EA6A92" w:rsidP="0090756C">
      <w:r>
        <w:continuationSeparator/>
      </w:r>
    </w:p>
  </w:footnote>
  <w:footnote w:id="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للعِلْم: ألَّف الشيخ عبَّاس القُمِّيّ (رح) كتابه «</w:t>
      </w:r>
      <w:r w:rsidRPr="00260F54">
        <w:rPr>
          <w:rFonts w:cs="mylotus"/>
          <w:b/>
          <w:bCs/>
          <w:sz w:val="24"/>
          <w:szCs w:val="23"/>
          <w:rtl/>
        </w:rPr>
        <w:t>مفاتيح الجنان</w:t>
      </w:r>
      <w:r w:rsidRPr="00260F54">
        <w:rPr>
          <w:rFonts w:cs="mylotus"/>
          <w:sz w:val="24"/>
          <w:szCs w:val="23"/>
          <w:rtl/>
        </w:rPr>
        <w:t>» بالفارسية، ما عدا نصوص الأدعية والزيارات التي تركها بلغتها الأصلية العربية. (</w:t>
      </w:r>
      <w:r>
        <w:rPr>
          <w:rFonts w:cs="mylotus"/>
          <w:sz w:val="24"/>
          <w:szCs w:val="23"/>
          <w:rtl/>
        </w:rPr>
        <w:t>الـمُتَرْجِمُ</w:t>
      </w:r>
      <w:r w:rsidRPr="00260F54">
        <w:rPr>
          <w:rFonts w:cs="mylotus"/>
          <w:sz w:val="24"/>
          <w:szCs w:val="23"/>
          <w:rtl/>
        </w:rPr>
        <w:t xml:space="preserve">) </w:t>
      </w:r>
    </w:p>
  </w:footnote>
  <w:footnote w:id="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أصول الكافي</w:t>
      </w:r>
      <w:r w:rsidRPr="00260F54">
        <w:rPr>
          <w:rFonts w:cs="mylotus"/>
          <w:sz w:val="24"/>
          <w:szCs w:val="23"/>
          <w:rtl/>
        </w:rPr>
        <w:t>، بَابُ الْأَخْذِ بِالسُّنَّةِ وَشَوَاهِدِ الْكِتَابِ، ج1، ص 69، الحديث 1. وسائل الشيعة، ج 18، ص 78، الحديث 10. (</w:t>
      </w:r>
      <w:r>
        <w:rPr>
          <w:rFonts w:cs="mylotus"/>
          <w:sz w:val="24"/>
          <w:szCs w:val="23"/>
          <w:rtl/>
        </w:rPr>
        <w:t>الـمُتَرْجِمُ</w:t>
      </w:r>
      <w:r w:rsidRPr="00260F54">
        <w:rPr>
          <w:rFonts w:cs="mylotus"/>
          <w:sz w:val="24"/>
          <w:szCs w:val="23"/>
          <w:rtl/>
        </w:rPr>
        <w:t>)</w:t>
      </w:r>
    </w:p>
  </w:footnote>
  <w:footnote w:id="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الحديث رواه مُحَمَّدُ بْنُ مَسْعُودٍ </w:t>
      </w:r>
      <w:r w:rsidRPr="00260F54">
        <w:rPr>
          <w:rFonts w:cs="mylotus"/>
          <w:b/>
          <w:bCs/>
          <w:sz w:val="24"/>
          <w:szCs w:val="23"/>
          <w:rtl/>
        </w:rPr>
        <w:t>الْعَيَّاشِيُّ فِي تَفْسِيرِهِ</w:t>
      </w:r>
      <w:r w:rsidRPr="00260F54">
        <w:rPr>
          <w:rFonts w:cs="mylotus"/>
          <w:sz w:val="24"/>
          <w:szCs w:val="23"/>
          <w:rtl/>
        </w:rPr>
        <w:t xml:space="preserve"> عَنْ سَدِيرٍ - ونقله الحر العاملي عنه في </w:t>
      </w:r>
      <w:r w:rsidRPr="00260F54">
        <w:rPr>
          <w:rFonts w:cs="mylotus"/>
          <w:b/>
          <w:bCs/>
          <w:sz w:val="24"/>
          <w:szCs w:val="23"/>
          <w:rtl/>
        </w:rPr>
        <w:t>وسائل الشيعة</w:t>
      </w:r>
      <w:r w:rsidRPr="00260F54">
        <w:rPr>
          <w:rFonts w:cs="mylotus"/>
          <w:sz w:val="24"/>
          <w:szCs w:val="23"/>
          <w:rtl/>
        </w:rPr>
        <w:t>، ج 18، ص 89، حديث 47. (</w:t>
      </w:r>
      <w:r>
        <w:rPr>
          <w:rFonts w:cs="mylotus"/>
          <w:sz w:val="24"/>
          <w:szCs w:val="23"/>
          <w:rtl/>
        </w:rPr>
        <w:t>الـمُتَرْجِمُ</w:t>
      </w:r>
      <w:r w:rsidRPr="00260F54">
        <w:rPr>
          <w:rFonts w:cs="mylotus"/>
          <w:sz w:val="24"/>
          <w:szCs w:val="23"/>
          <w:rtl/>
        </w:rPr>
        <w:t>)</w:t>
      </w:r>
    </w:p>
  </w:footnote>
  <w:footnote w:id="4">
    <w:p w:rsidR="00BD2B91" w:rsidRPr="00260F54" w:rsidRDefault="00BD2B91" w:rsidP="0026199F">
      <w:pPr>
        <w:pStyle w:val="FootnoteText"/>
        <w:widowControl w:val="0"/>
        <w:spacing w:line="228" w:lineRule="auto"/>
        <w:ind w:left="340" w:hanging="340"/>
        <w:jc w:val="both"/>
        <w:rPr>
          <w:rFonts w:cs="mylotus"/>
          <w:sz w:val="24"/>
          <w:szCs w:val="23"/>
          <w:rtl/>
        </w:rPr>
      </w:pPr>
      <w:r w:rsidRPr="00136093">
        <w:rPr>
          <w:rFonts w:cs="Arabic11 BT"/>
          <w:sz w:val="24"/>
          <w:szCs w:val="23"/>
          <w:rtl/>
        </w:rPr>
        <w:t>(</w:t>
      </w:r>
      <w:r w:rsidRPr="00136093">
        <w:rPr>
          <w:rStyle w:val="FootnoteReference"/>
          <w:rFonts w:cs="Arabic11 BT"/>
          <w:sz w:val="24"/>
          <w:szCs w:val="23"/>
          <w:vertAlign w:val="baseline"/>
          <w:rtl/>
        </w:rPr>
        <w:footnoteRef/>
      </w:r>
      <w:r w:rsidRPr="00136093">
        <w:rPr>
          <w:rFonts w:cs="Arabic11 BT"/>
          <w:sz w:val="24"/>
          <w:szCs w:val="23"/>
          <w:rtl/>
        </w:rPr>
        <w:t>)</w:t>
      </w:r>
      <w:r w:rsidRPr="00136093">
        <w:rPr>
          <w:rFonts w:cs="mylotus"/>
          <w:sz w:val="24"/>
          <w:szCs w:val="23"/>
          <w:rtl/>
        </w:rPr>
        <w:tab/>
        <w:t xml:space="preserve">راجعوا مُقدِّمة الكتاب المذكور لاسيما ص </w:t>
      </w:r>
      <w:r w:rsidRPr="00136093">
        <w:rPr>
          <w:rFonts w:cs="mylotus" w:hint="cs"/>
          <w:sz w:val="24"/>
          <w:szCs w:val="23"/>
          <w:rtl/>
        </w:rPr>
        <w:t>32</w:t>
      </w:r>
      <w:r w:rsidRPr="00136093">
        <w:rPr>
          <w:rFonts w:cs="mylotus"/>
          <w:sz w:val="24"/>
          <w:szCs w:val="23"/>
          <w:rtl/>
        </w:rPr>
        <w:t xml:space="preserve"> - </w:t>
      </w:r>
      <w:r w:rsidRPr="00136093">
        <w:rPr>
          <w:rFonts w:cs="mylotus" w:hint="cs"/>
          <w:sz w:val="24"/>
          <w:szCs w:val="23"/>
          <w:rtl/>
        </w:rPr>
        <w:t>34</w:t>
      </w:r>
      <w:r w:rsidRPr="00136093">
        <w:rPr>
          <w:rFonts w:cs="mylotus"/>
          <w:sz w:val="24"/>
          <w:szCs w:val="23"/>
          <w:rtl/>
        </w:rPr>
        <w:t xml:space="preserve"> ، وص </w:t>
      </w:r>
      <w:r w:rsidRPr="00136093">
        <w:rPr>
          <w:rFonts w:cs="mylotus" w:hint="cs"/>
          <w:sz w:val="24"/>
          <w:szCs w:val="23"/>
          <w:rtl/>
        </w:rPr>
        <w:t>265</w:t>
      </w:r>
      <w:r w:rsidRPr="00136093">
        <w:rPr>
          <w:rFonts w:cs="mylotus"/>
          <w:sz w:val="24"/>
          <w:szCs w:val="23"/>
          <w:rtl/>
        </w:rPr>
        <w:t>-</w:t>
      </w:r>
      <w:r w:rsidRPr="00136093">
        <w:rPr>
          <w:rFonts w:cs="mylotus" w:hint="cs"/>
          <w:sz w:val="24"/>
          <w:szCs w:val="23"/>
          <w:rtl/>
        </w:rPr>
        <w:t>267</w:t>
      </w:r>
      <w:r w:rsidRPr="00136093">
        <w:rPr>
          <w:rFonts w:cs="mylotus"/>
          <w:sz w:val="24"/>
          <w:szCs w:val="23"/>
          <w:rtl/>
        </w:rPr>
        <w:t xml:space="preserve"> من الترجمة العربية لكتاب </w:t>
      </w:r>
      <w:r w:rsidRPr="00136093">
        <w:rPr>
          <w:rFonts w:cs="mylotus"/>
          <w:b/>
          <w:bCs/>
          <w:sz w:val="24"/>
          <w:szCs w:val="23"/>
          <w:rtl/>
        </w:rPr>
        <w:t>عرض أخبار الأصول على القرآن والعقول</w:t>
      </w:r>
      <w:r w:rsidRPr="00136093">
        <w:rPr>
          <w:rFonts w:cs="mylotus"/>
          <w:sz w:val="24"/>
          <w:szCs w:val="23"/>
          <w:rtl/>
        </w:rPr>
        <w:t>.</w:t>
      </w:r>
    </w:p>
    <w:p w:rsidR="00BD2B91" w:rsidRPr="00260F54" w:rsidRDefault="00BD2B91" w:rsidP="0026199F">
      <w:pPr>
        <w:pStyle w:val="FootnoteText"/>
        <w:widowControl w:val="0"/>
        <w:spacing w:line="228" w:lineRule="auto"/>
        <w:ind w:left="340" w:hanging="340"/>
        <w:jc w:val="both"/>
        <w:rPr>
          <w:rFonts w:cs="mylotus"/>
          <w:sz w:val="24"/>
          <w:szCs w:val="23"/>
          <w:rtl/>
        </w:rPr>
      </w:pPr>
      <w:r w:rsidRPr="00260F54">
        <w:rPr>
          <w:rFonts w:cs="mylotus"/>
          <w:sz w:val="24"/>
          <w:szCs w:val="23"/>
          <w:rtl/>
        </w:rPr>
        <w:tab/>
      </w:r>
      <w:r w:rsidRPr="00136093">
        <w:rPr>
          <w:rFonts w:cs="mylotus"/>
          <w:b/>
          <w:bCs/>
          <w:sz w:val="24"/>
          <w:szCs w:val="23"/>
          <w:rtl/>
        </w:rPr>
        <w:t>تذكير مهم</w:t>
      </w:r>
      <w:r w:rsidRPr="00136093">
        <w:rPr>
          <w:rFonts w:cs="mylotus"/>
          <w:sz w:val="24"/>
          <w:szCs w:val="23"/>
          <w:rtl/>
        </w:rPr>
        <w:t>: أرجو من القراء المُحترمين قبل أن يقرؤوا الكتاب الحالي، أن يقرؤوا مُقدِّمة الإصدار المُنقّح الثاني لكتاب «</w:t>
      </w:r>
      <w:r w:rsidRPr="00136093">
        <w:rPr>
          <w:rFonts w:cs="mylotus"/>
          <w:b/>
          <w:bCs/>
          <w:sz w:val="24"/>
          <w:szCs w:val="23"/>
          <w:rtl/>
        </w:rPr>
        <w:t>عرض أخبار الأصول على القرآن والعقول</w:t>
      </w:r>
      <w:r w:rsidRPr="00136093">
        <w:rPr>
          <w:rFonts w:cs="mylotus"/>
          <w:sz w:val="24"/>
          <w:szCs w:val="23"/>
          <w:rtl/>
        </w:rPr>
        <w:t xml:space="preserve">» ويقرؤوا الأمور التي ذكرناها في الصفحة </w:t>
      </w:r>
      <w:r w:rsidRPr="00136093">
        <w:rPr>
          <w:rFonts w:cs="mylotus" w:hint="cs"/>
          <w:sz w:val="24"/>
          <w:szCs w:val="23"/>
          <w:rtl/>
        </w:rPr>
        <w:t>917</w:t>
      </w:r>
      <w:r>
        <w:rPr>
          <w:rFonts w:cs="mylotus"/>
          <w:sz w:val="24"/>
          <w:szCs w:val="23"/>
          <w:rtl/>
        </w:rPr>
        <w:t xml:space="preserve"> فما بعد منه</w:t>
      </w:r>
      <w:r>
        <w:rPr>
          <w:rFonts w:cs="mylotus" w:hint="cs"/>
          <w:sz w:val="24"/>
          <w:szCs w:val="23"/>
          <w:rtl/>
        </w:rPr>
        <w:t>،</w:t>
      </w:r>
      <w:r>
        <w:rPr>
          <w:rFonts w:cs="mylotus"/>
          <w:sz w:val="24"/>
          <w:szCs w:val="23"/>
          <w:rtl/>
        </w:rPr>
        <w:t xml:space="preserve"> </w:t>
      </w:r>
      <w:r w:rsidRPr="00136093">
        <w:rPr>
          <w:rFonts w:cs="mylotus"/>
          <w:sz w:val="24"/>
          <w:szCs w:val="23"/>
          <w:rtl/>
        </w:rPr>
        <w:t>وذلك لأن قراءةَ تلك الأمورِ والمسائلِ مفيدةٌ جداً لاستيعابٍ أفضل وفهمٍ أعمق لمطالب الكتاب الحالي. وقد أحلنا القُرَّاء في كثير من مواضع الكتاب الحالي إلى الكتاب المُشار إليه (</w:t>
      </w:r>
      <w:r w:rsidRPr="00136093">
        <w:rPr>
          <w:rFonts w:cs="mylotus"/>
          <w:b/>
          <w:bCs/>
          <w:sz w:val="24"/>
          <w:szCs w:val="23"/>
          <w:rtl/>
        </w:rPr>
        <w:t>عرض أخبار الأصول</w:t>
      </w:r>
      <w:r w:rsidRPr="00136093">
        <w:rPr>
          <w:rFonts w:cs="mylotus"/>
          <w:sz w:val="24"/>
          <w:szCs w:val="23"/>
          <w:rtl/>
        </w:rPr>
        <w:t>) وإلى كتاب «</w:t>
      </w:r>
      <w:r w:rsidRPr="00136093">
        <w:rPr>
          <w:rFonts w:cs="mylotus"/>
          <w:b/>
          <w:bCs/>
          <w:sz w:val="24"/>
          <w:szCs w:val="23"/>
          <w:rtl/>
        </w:rPr>
        <w:t>زيارت و زياراتنامه</w:t>
      </w:r>
      <w:r w:rsidRPr="00136093">
        <w:rPr>
          <w:rFonts w:cs="mylotus"/>
          <w:sz w:val="24"/>
          <w:szCs w:val="23"/>
          <w:rtl/>
        </w:rPr>
        <w:t>» (أي زيارة المزارات وأدعية الزيارات) [للمرحوم قلمداران].</w:t>
      </w:r>
      <w:r w:rsidRPr="00260F54">
        <w:rPr>
          <w:rFonts w:cs="mylotus"/>
          <w:sz w:val="24"/>
          <w:szCs w:val="23"/>
          <w:rtl/>
        </w:rPr>
        <w:t xml:space="preserve"> </w:t>
      </w:r>
    </w:p>
  </w:footnote>
  <w:footnote w:id="5">
    <w:p w:rsidR="00BD2B91" w:rsidRPr="009B50F8" w:rsidRDefault="00BD2B91" w:rsidP="009B50F8">
      <w:pPr>
        <w:pStyle w:val="FootnoteText"/>
        <w:widowControl w:val="0"/>
        <w:spacing w:line="228" w:lineRule="auto"/>
        <w:ind w:left="340" w:hanging="340"/>
        <w:jc w:val="both"/>
        <w:rPr>
          <w:rFonts w:cs="mylotus"/>
          <w:sz w:val="24"/>
          <w:szCs w:val="23"/>
          <w:rtl/>
        </w:rPr>
      </w:pPr>
      <w:r w:rsidRPr="009B50F8">
        <w:rPr>
          <w:rFonts w:cs="Arabic11 BT"/>
          <w:sz w:val="24"/>
          <w:szCs w:val="23"/>
          <w:rtl/>
        </w:rPr>
        <w:t>(</w:t>
      </w:r>
      <w:r w:rsidRPr="009B50F8">
        <w:rPr>
          <w:rStyle w:val="FootnoteReference"/>
          <w:rFonts w:cs="Arabic11 BT"/>
          <w:sz w:val="24"/>
          <w:szCs w:val="23"/>
          <w:vertAlign w:val="baseline"/>
          <w:rtl/>
        </w:rPr>
        <w:footnoteRef/>
      </w:r>
      <w:r w:rsidRPr="009B50F8">
        <w:rPr>
          <w:rFonts w:cs="Arabic11 BT"/>
          <w:sz w:val="24"/>
          <w:szCs w:val="23"/>
          <w:rtl/>
        </w:rPr>
        <w:t>)</w:t>
      </w:r>
      <w:r w:rsidRPr="009B50F8">
        <w:rPr>
          <w:rFonts w:cs="mylotus"/>
          <w:sz w:val="24"/>
          <w:szCs w:val="23"/>
          <w:rtl/>
        </w:rPr>
        <w:tab/>
        <w:t xml:space="preserve">راجعوا الكتاب المذكور، ص 53 فما بعد (أو الصفحات </w:t>
      </w:r>
      <w:r w:rsidRPr="009B50F8">
        <w:rPr>
          <w:rFonts w:cs="mylotus" w:hint="cs"/>
          <w:sz w:val="24"/>
          <w:szCs w:val="23"/>
          <w:rtl/>
        </w:rPr>
        <w:t>79</w:t>
      </w:r>
      <w:r w:rsidRPr="009B50F8">
        <w:rPr>
          <w:rFonts w:cs="mylotus"/>
          <w:sz w:val="24"/>
          <w:szCs w:val="23"/>
          <w:rtl/>
        </w:rPr>
        <w:t xml:space="preserve"> فما بعد، من ترجمته العربية). </w:t>
      </w:r>
    </w:p>
  </w:footnote>
  <w:footnote w:id="6">
    <w:p w:rsidR="00BD2B91" w:rsidRPr="009B50F8" w:rsidRDefault="00BD2B91" w:rsidP="00287940">
      <w:pPr>
        <w:pStyle w:val="FootnoteText"/>
        <w:widowControl w:val="0"/>
        <w:spacing w:line="228" w:lineRule="auto"/>
        <w:ind w:left="340" w:hanging="340"/>
        <w:jc w:val="both"/>
        <w:rPr>
          <w:rFonts w:cs="mylotus"/>
          <w:sz w:val="24"/>
          <w:szCs w:val="23"/>
          <w:rtl/>
        </w:rPr>
      </w:pPr>
      <w:r w:rsidRPr="009B50F8">
        <w:rPr>
          <w:rFonts w:cs="Arabic11 BT"/>
          <w:sz w:val="24"/>
          <w:szCs w:val="23"/>
          <w:rtl/>
        </w:rPr>
        <w:t>(</w:t>
      </w:r>
      <w:r w:rsidRPr="009B50F8">
        <w:rPr>
          <w:rStyle w:val="FootnoteReference"/>
          <w:rFonts w:cs="Arabic11 BT"/>
          <w:sz w:val="24"/>
          <w:szCs w:val="23"/>
          <w:vertAlign w:val="baseline"/>
          <w:rtl/>
        </w:rPr>
        <w:footnoteRef/>
      </w:r>
      <w:r w:rsidRPr="009B50F8">
        <w:rPr>
          <w:rFonts w:cs="Arabic11 BT"/>
          <w:sz w:val="24"/>
          <w:szCs w:val="23"/>
          <w:rtl/>
        </w:rPr>
        <w:t>)</w:t>
      </w:r>
      <w:r w:rsidRPr="009B50F8">
        <w:rPr>
          <w:rFonts w:cs="mylotus"/>
          <w:sz w:val="24"/>
          <w:szCs w:val="23"/>
          <w:rtl/>
        </w:rPr>
        <w:tab/>
        <w:t>تمام الحديث: "</w:t>
      </w:r>
      <w:r w:rsidRPr="009B50F8">
        <w:rPr>
          <w:rFonts w:cs="KFGQPC Uthman Taha Naskh"/>
          <w:b/>
          <w:bCs/>
          <w:sz w:val="24"/>
          <w:szCs w:val="23"/>
          <w:rtl/>
        </w:rPr>
        <w:t>مَنْ بَلَغَهُ ثَوَابٌ مِنَ اللهِ عَلَى عَمَلٍ فَعَمِلَه رَجَاءَ ذَلِكَ الثَّوَابِ، أُوتِيَهُ وَإِنْ لَمْ يَكُنِ الْحَدِيثُ كَمَا بَلَغَه</w:t>
      </w:r>
      <w:r w:rsidRPr="009B50F8">
        <w:rPr>
          <w:rFonts w:cs="mylotus"/>
          <w:sz w:val="24"/>
          <w:szCs w:val="23"/>
          <w:rtl/>
        </w:rPr>
        <w:t>!". وسيذكر المؤلف لاحقاً نماذج لألفاظ روايات هذا الحديث. (</w:t>
      </w:r>
      <w:r>
        <w:rPr>
          <w:rFonts w:cs="mylotus"/>
          <w:sz w:val="24"/>
          <w:szCs w:val="23"/>
          <w:rtl/>
        </w:rPr>
        <w:t>الـمُتَرْجِمُ</w:t>
      </w:r>
      <w:r w:rsidRPr="009B50F8">
        <w:rPr>
          <w:rFonts w:cs="mylotus"/>
          <w:sz w:val="24"/>
          <w:szCs w:val="23"/>
          <w:rtl/>
        </w:rPr>
        <w:t xml:space="preserve">) </w:t>
      </w:r>
    </w:p>
  </w:footnote>
  <w:footnote w:id="7">
    <w:p w:rsidR="00BD2B91" w:rsidRPr="009B50F8" w:rsidRDefault="00BD2B91" w:rsidP="009B50F8">
      <w:pPr>
        <w:pStyle w:val="FootnoteText"/>
        <w:widowControl w:val="0"/>
        <w:spacing w:line="228" w:lineRule="auto"/>
        <w:ind w:left="340" w:hanging="340"/>
        <w:jc w:val="both"/>
        <w:rPr>
          <w:rFonts w:cs="mylotus"/>
          <w:sz w:val="24"/>
          <w:szCs w:val="23"/>
        </w:rPr>
      </w:pPr>
      <w:r w:rsidRPr="009B50F8">
        <w:rPr>
          <w:rFonts w:cs="Arabic11 BT"/>
          <w:sz w:val="24"/>
          <w:szCs w:val="23"/>
          <w:rtl/>
        </w:rPr>
        <w:t>(</w:t>
      </w:r>
      <w:r w:rsidRPr="009B50F8">
        <w:rPr>
          <w:rStyle w:val="FootnoteReference"/>
          <w:rFonts w:cs="Arabic11 BT"/>
          <w:sz w:val="24"/>
          <w:szCs w:val="23"/>
          <w:vertAlign w:val="baseline"/>
          <w:rtl/>
        </w:rPr>
        <w:footnoteRef/>
      </w:r>
      <w:r w:rsidRPr="009B50F8">
        <w:rPr>
          <w:rFonts w:cs="Arabic11 BT"/>
          <w:sz w:val="24"/>
          <w:szCs w:val="23"/>
          <w:rtl/>
        </w:rPr>
        <w:t>)</w:t>
      </w:r>
      <w:r w:rsidRPr="009B50F8">
        <w:rPr>
          <w:rFonts w:cs="mylotus"/>
          <w:sz w:val="24"/>
          <w:szCs w:val="23"/>
          <w:rtl/>
        </w:rPr>
        <w:tab/>
        <w:t>لمعرفة حاله راجعوا كتاب «</w:t>
      </w:r>
      <w:r w:rsidRPr="009B50F8">
        <w:rPr>
          <w:rFonts w:cs="mylotus"/>
          <w:b/>
          <w:bCs/>
          <w:sz w:val="24"/>
          <w:szCs w:val="23"/>
          <w:rtl/>
        </w:rPr>
        <w:t>عرض أخبار الأصول</w:t>
      </w:r>
      <w:r w:rsidRPr="009B50F8">
        <w:rPr>
          <w:rFonts w:cs="mylotus"/>
          <w:sz w:val="24"/>
          <w:szCs w:val="23"/>
          <w:rtl/>
        </w:rPr>
        <w:t xml:space="preserve">...»، الصفحات </w:t>
      </w:r>
      <w:r w:rsidRPr="009B50F8">
        <w:rPr>
          <w:rFonts w:cs="mylotus" w:hint="cs"/>
          <w:sz w:val="24"/>
          <w:szCs w:val="23"/>
          <w:rtl/>
        </w:rPr>
        <w:t>79</w:t>
      </w:r>
      <w:r w:rsidRPr="009B50F8">
        <w:rPr>
          <w:rFonts w:cs="mylotus"/>
          <w:sz w:val="24"/>
          <w:szCs w:val="23"/>
          <w:rtl/>
        </w:rPr>
        <w:t xml:space="preserve"> و </w:t>
      </w:r>
      <w:r w:rsidRPr="009B50F8">
        <w:rPr>
          <w:rFonts w:cs="mylotus" w:hint="cs"/>
          <w:sz w:val="24"/>
          <w:szCs w:val="23"/>
          <w:rtl/>
        </w:rPr>
        <w:t>97</w:t>
      </w:r>
      <w:r w:rsidRPr="009B50F8">
        <w:rPr>
          <w:rFonts w:cs="mylotus"/>
          <w:sz w:val="24"/>
          <w:szCs w:val="23"/>
          <w:rtl/>
        </w:rPr>
        <w:t xml:space="preserve">، </w:t>
      </w:r>
      <w:r w:rsidRPr="009B50F8">
        <w:rPr>
          <w:rFonts w:cs="mylotus" w:hint="cs"/>
          <w:sz w:val="24"/>
          <w:szCs w:val="23"/>
          <w:rtl/>
        </w:rPr>
        <w:t>112</w:t>
      </w:r>
      <w:r w:rsidRPr="009B50F8">
        <w:rPr>
          <w:rFonts w:cs="mylotus"/>
          <w:sz w:val="24"/>
          <w:szCs w:val="23"/>
          <w:rtl/>
        </w:rPr>
        <w:t xml:space="preserve"> فما بعد </w:t>
      </w:r>
      <w:r w:rsidRPr="009B50F8">
        <w:rPr>
          <w:rFonts w:cs="mylotus" w:hint="cs"/>
          <w:sz w:val="24"/>
          <w:szCs w:val="23"/>
          <w:rtl/>
        </w:rPr>
        <w:t>162</w:t>
      </w:r>
      <w:r w:rsidRPr="009B50F8">
        <w:rPr>
          <w:rFonts w:cs="mylotus"/>
          <w:sz w:val="24"/>
          <w:szCs w:val="23"/>
          <w:rtl/>
        </w:rPr>
        <w:t xml:space="preserve">.  </w:t>
      </w:r>
    </w:p>
  </w:footnote>
  <w:footnote w:id="8">
    <w:p w:rsidR="00BD2B91" w:rsidRPr="009B50F8" w:rsidRDefault="00BD2B91" w:rsidP="009B50F8">
      <w:pPr>
        <w:pStyle w:val="FootnoteText"/>
        <w:widowControl w:val="0"/>
        <w:spacing w:line="228" w:lineRule="auto"/>
        <w:ind w:left="340" w:hanging="340"/>
        <w:jc w:val="both"/>
        <w:rPr>
          <w:rFonts w:cs="mylotus"/>
          <w:sz w:val="24"/>
          <w:szCs w:val="23"/>
        </w:rPr>
      </w:pPr>
      <w:r w:rsidRPr="009B50F8">
        <w:rPr>
          <w:rFonts w:cs="Arabic11 BT"/>
          <w:sz w:val="24"/>
          <w:szCs w:val="23"/>
          <w:rtl/>
        </w:rPr>
        <w:t>(</w:t>
      </w:r>
      <w:r w:rsidRPr="009B50F8">
        <w:rPr>
          <w:rStyle w:val="FootnoteReference"/>
          <w:rFonts w:cs="Arabic11 BT"/>
          <w:sz w:val="24"/>
          <w:szCs w:val="23"/>
          <w:vertAlign w:val="baseline"/>
          <w:rtl/>
        </w:rPr>
        <w:footnoteRef/>
      </w:r>
      <w:r w:rsidRPr="009B50F8">
        <w:rPr>
          <w:rFonts w:cs="Arabic11 BT"/>
          <w:sz w:val="24"/>
          <w:szCs w:val="23"/>
          <w:rtl/>
        </w:rPr>
        <w:t>)</w:t>
      </w:r>
      <w:r w:rsidRPr="009B50F8">
        <w:rPr>
          <w:rFonts w:cs="mylotus"/>
          <w:sz w:val="24"/>
          <w:szCs w:val="23"/>
          <w:rtl/>
        </w:rPr>
        <w:tab/>
        <w:t>لمعرفة حاله راجعوا كتاب «</w:t>
      </w:r>
      <w:r w:rsidRPr="009B50F8">
        <w:rPr>
          <w:rFonts w:cs="mylotus"/>
          <w:b/>
          <w:bCs/>
          <w:sz w:val="24"/>
          <w:szCs w:val="23"/>
          <w:rtl/>
        </w:rPr>
        <w:t>عرض أخبار الأصول</w:t>
      </w:r>
      <w:r w:rsidRPr="009B50F8">
        <w:rPr>
          <w:rFonts w:cs="mylotus"/>
          <w:sz w:val="24"/>
          <w:szCs w:val="23"/>
          <w:rtl/>
        </w:rPr>
        <w:t xml:space="preserve">...»، الصفحات </w:t>
      </w:r>
      <w:r w:rsidRPr="009B50F8">
        <w:rPr>
          <w:rFonts w:cs="mylotus" w:hint="cs"/>
          <w:sz w:val="24"/>
          <w:szCs w:val="23"/>
          <w:rtl/>
        </w:rPr>
        <w:t>304</w:t>
      </w:r>
      <w:r w:rsidRPr="009B50F8">
        <w:rPr>
          <w:rFonts w:cs="mylotus"/>
          <w:sz w:val="24"/>
          <w:szCs w:val="23"/>
          <w:rtl/>
        </w:rPr>
        <w:t xml:space="preserve"> حتى </w:t>
      </w:r>
      <w:r w:rsidRPr="009B50F8">
        <w:rPr>
          <w:rFonts w:cs="mylotus" w:hint="cs"/>
          <w:sz w:val="24"/>
          <w:szCs w:val="23"/>
          <w:rtl/>
        </w:rPr>
        <w:t>308</w:t>
      </w:r>
      <w:r w:rsidRPr="009B50F8">
        <w:rPr>
          <w:rFonts w:cs="mylotus"/>
          <w:sz w:val="24"/>
          <w:szCs w:val="23"/>
          <w:rtl/>
        </w:rPr>
        <w:t xml:space="preserve">.   </w:t>
      </w:r>
    </w:p>
  </w:footnote>
  <w:footnote w:id="9">
    <w:p w:rsidR="00BD2B91" w:rsidRPr="00260F54" w:rsidRDefault="00BD2B91" w:rsidP="00FB5438">
      <w:pPr>
        <w:pStyle w:val="FootnoteText"/>
        <w:widowControl w:val="0"/>
        <w:spacing w:line="228" w:lineRule="auto"/>
        <w:ind w:left="340" w:hanging="340"/>
        <w:jc w:val="both"/>
        <w:rPr>
          <w:rFonts w:cs="mylotus"/>
          <w:sz w:val="24"/>
          <w:szCs w:val="23"/>
          <w:rtl/>
        </w:rPr>
      </w:pPr>
      <w:r w:rsidRPr="009B50F8">
        <w:rPr>
          <w:rFonts w:cs="Arabic11 BT"/>
          <w:sz w:val="24"/>
          <w:szCs w:val="23"/>
          <w:rtl/>
        </w:rPr>
        <w:t>(</w:t>
      </w:r>
      <w:r w:rsidRPr="009B50F8">
        <w:rPr>
          <w:rStyle w:val="FootnoteReference"/>
          <w:rFonts w:cs="Arabic11 BT"/>
          <w:sz w:val="24"/>
          <w:szCs w:val="23"/>
          <w:vertAlign w:val="baseline"/>
          <w:rtl/>
        </w:rPr>
        <w:footnoteRef/>
      </w:r>
      <w:r w:rsidRPr="009B50F8">
        <w:rPr>
          <w:rFonts w:cs="Arabic11 BT"/>
          <w:sz w:val="24"/>
          <w:szCs w:val="23"/>
          <w:rtl/>
        </w:rPr>
        <w:t>)</w:t>
      </w:r>
      <w:r>
        <w:rPr>
          <w:rFonts w:cs="Arabic11 BT" w:hint="cs"/>
          <w:sz w:val="24"/>
          <w:szCs w:val="23"/>
          <w:rtl/>
        </w:rPr>
        <w:t xml:space="preserve"> </w:t>
      </w:r>
      <w:r w:rsidRPr="009B50F8">
        <w:rPr>
          <w:rFonts w:cs="mylotus"/>
          <w:sz w:val="24"/>
          <w:szCs w:val="23"/>
          <w:rtl/>
        </w:rPr>
        <w:t xml:space="preserve"> لمعرفة حاله راجعوا كتاب «</w:t>
      </w:r>
      <w:r w:rsidRPr="009B50F8">
        <w:rPr>
          <w:rFonts w:cs="mylotus"/>
          <w:b/>
          <w:bCs/>
          <w:sz w:val="24"/>
          <w:szCs w:val="23"/>
          <w:rtl/>
        </w:rPr>
        <w:t>عرض أخبار الأصول</w:t>
      </w:r>
      <w:r w:rsidRPr="009B50F8">
        <w:rPr>
          <w:rFonts w:cs="mylotus"/>
          <w:sz w:val="24"/>
          <w:szCs w:val="23"/>
          <w:rtl/>
        </w:rPr>
        <w:t xml:space="preserve">...»، ص </w:t>
      </w:r>
      <w:r w:rsidRPr="009B50F8">
        <w:rPr>
          <w:rFonts w:cs="mylotus" w:hint="cs"/>
          <w:sz w:val="24"/>
          <w:szCs w:val="23"/>
          <w:rtl/>
        </w:rPr>
        <w:t>278</w:t>
      </w:r>
      <w:r w:rsidRPr="009B50F8">
        <w:rPr>
          <w:rFonts w:cs="mylotus"/>
          <w:sz w:val="24"/>
          <w:szCs w:val="23"/>
          <w:rtl/>
        </w:rPr>
        <w:t>-</w:t>
      </w:r>
      <w:r w:rsidRPr="009B50F8">
        <w:rPr>
          <w:rFonts w:cs="mylotus" w:hint="cs"/>
          <w:sz w:val="24"/>
          <w:szCs w:val="23"/>
          <w:rtl/>
        </w:rPr>
        <w:t>279</w:t>
      </w:r>
      <w:r w:rsidRPr="009B50F8">
        <w:rPr>
          <w:rFonts w:cs="mylotus"/>
          <w:sz w:val="24"/>
          <w:szCs w:val="23"/>
          <w:rtl/>
        </w:rPr>
        <w:t xml:space="preserve"> و</w:t>
      </w:r>
      <w:r w:rsidRPr="009B50F8">
        <w:rPr>
          <w:rFonts w:cs="mylotus" w:hint="cs"/>
          <w:sz w:val="24"/>
          <w:szCs w:val="23"/>
          <w:rtl/>
        </w:rPr>
        <w:t>360</w:t>
      </w:r>
      <w:r w:rsidRPr="009B50F8">
        <w:rPr>
          <w:rFonts w:cs="mylotus"/>
          <w:sz w:val="24"/>
          <w:szCs w:val="23"/>
          <w:rtl/>
        </w:rPr>
        <w:t xml:space="preserve"> و</w:t>
      </w:r>
      <w:r w:rsidRPr="009B50F8">
        <w:rPr>
          <w:rFonts w:cs="mylotus" w:hint="cs"/>
          <w:sz w:val="24"/>
          <w:szCs w:val="23"/>
          <w:rtl/>
        </w:rPr>
        <w:t>373</w:t>
      </w:r>
      <w:r w:rsidRPr="009B50F8">
        <w:rPr>
          <w:rFonts w:cs="mylotus"/>
          <w:sz w:val="24"/>
          <w:szCs w:val="23"/>
          <w:rtl/>
        </w:rPr>
        <w:t xml:space="preserve"> </w:t>
      </w:r>
      <w:r w:rsidRPr="00FB5438">
        <w:rPr>
          <w:rFonts w:cs="mylotus"/>
          <w:sz w:val="24"/>
          <w:szCs w:val="23"/>
          <w:rtl/>
        </w:rPr>
        <w:t>و4</w:t>
      </w:r>
      <w:r w:rsidRPr="00FB5438">
        <w:rPr>
          <w:rFonts w:cs="mylotus" w:hint="cs"/>
          <w:sz w:val="24"/>
          <w:szCs w:val="23"/>
          <w:rtl/>
        </w:rPr>
        <w:t>11</w:t>
      </w:r>
      <w:r w:rsidRPr="00FB5438">
        <w:rPr>
          <w:rFonts w:cs="mylotus"/>
          <w:sz w:val="24"/>
          <w:szCs w:val="23"/>
          <w:rtl/>
        </w:rPr>
        <w:t xml:space="preserve"> و</w:t>
      </w:r>
      <w:r w:rsidRPr="00FB5438">
        <w:rPr>
          <w:rFonts w:cs="mylotus" w:hint="cs"/>
          <w:sz w:val="24"/>
          <w:szCs w:val="23"/>
          <w:rtl/>
        </w:rPr>
        <w:t>414</w:t>
      </w:r>
      <w:r w:rsidRPr="00FB5438">
        <w:rPr>
          <w:rFonts w:cs="mylotus"/>
          <w:sz w:val="24"/>
          <w:szCs w:val="23"/>
          <w:rtl/>
        </w:rPr>
        <w:t xml:space="preserve"> و</w:t>
      </w:r>
      <w:r w:rsidRPr="00FB5438">
        <w:rPr>
          <w:rFonts w:cs="mylotus" w:hint="cs"/>
          <w:sz w:val="24"/>
          <w:szCs w:val="23"/>
          <w:rtl/>
        </w:rPr>
        <w:t>633</w:t>
      </w:r>
      <w:r w:rsidRPr="009B50F8">
        <w:rPr>
          <w:rFonts w:cs="mylotus"/>
          <w:sz w:val="24"/>
          <w:szCs w:val="23"/>
          <w:rtl/>
        </w:rPr>
        <w:t xml:space="preserve"> و</w:t>
      </w:r>
      <w:r w:rsidRPr="009B50F8">
        <w:rPr>
          <w:rFonts w:cs="mylotus" w:hint="cs"/>
          <w:sz w:val="24"/>
          <w:szCs w:val="23"/>
          <w:rtl/>
        </w:rPr>
        <w:t>826</w:t>
      </w:r>
      <w:r w:rsidRPr="009B50F8">
        <w:rPr>
          <w:rFonts w:cs="mylotus"/>
          <w:sz w:val="24"/>
          <w:szCs w:val="23"/>
          <w:rtl/>
        </w:rPr>
        <w:t xml:space="preserve"> و</w:t>
      </w:r>
      <w:r w:rsidRPr="009B50F8">
        <w:rPr>
          <w:rFonts w:cs="mylotus" w:hint="cs"/>
          <w:sz w:val="24"/>
          <w:szCs w:val="23"/>
          <w:rtl/>
        </w:rPr>
        <w:t>835</w:t>
      </w:r>
      <w:r w:rsidRPr="00260F54">
        <w:rPr>
          <w:rFonts w:cs="mylotus"/>
          <w:sz w:val="24"/>
          <w:szCs w:val="23"/>
          <w:rtl/>
        </w:rPr>
        <w:t>. ولم يروِ هذا الرجل حديث القرآن سبعة عشر ألف آية فقط، بل روى أحاديث أخرى دالة على تحريف القرآن أيضاً!! راجعوا «</w:t>
      </w:r>
      <w:r w:rsidRPr="00260F54">
        <w:rPr>
          <w:rFonts w:cs="mylotus"/>
          <w:b/>
          <w:bCs/>
          <w:sz w:val="24"/>
          <w:szCs w:val="23"/>
          <w:rtl/>
        </w:rPr>
        <w:t>بحار الأنوار</w:t>
      </w:r>
      <w:r w:rsidRPr="00260F54">
        <w:rPr>
          <w:rFonts w:cs="mylotus"/>
          <w:sz w:val="24"/>
          <w:szCs w:val="23"/>
          <w:rtl/>
        </w:rPr>
        <w:t xml:space="preserve">»، ج 89، ص 48، الحديث 7، و ص 50 الحديث 14، و ص 59 الحديث 41. </w:t>
      </w:r>
      <w:r w:rsidRPr="00260F54">
        <w:rPr>
          <w:rFonts w:cs="mylotus"/>
          <w:sz w:val="24"/>
          <w:szCs w:val="23"/>
          <w:rtl/>
        </w:rPr>
        <w:tab/>
        <w:t xml:space="preserve"> </w:t>
      </w:r>
    </w:p>
  </w:footnote>
  <w:footnote w:id="1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بحار الأنوار</w:t>
      </w:r>
      <w:r w:rsidRPr="00260F54">
        <w:rPr>
          <w:rFonts w:cs="mylotus"/>
          <w:sz w:val="24"/>
          <w:szCs w:val="23"/>
          <w:rtl/>
        </w:rPr>
        <w:t>، ج 2، (كتاب العلوم، باب 30) ص 256، الحديث 1، نقلاً عن «</w:t>
      </w:r>
      <w:r w:rsidRPr="00260F54">
        <w:rPr>
          <w:rFonts w:cs="mylotus"/>
          <w:b/>
          <w:bCs/>
          <w:sz w:val="24"/>
          <w:szCs w:val="23"/>
          <w:rtl/>
        </w:rPr>
        <w:t>ثواب الأعمال</w:t>
      </w:r>
      <w:r w:rsidRPr="00260F54">
        <w:rPr>
          <w:rFonts w:cs="mylotus"/>
          <w:sz w:val="24"/>
          <w:szCs w:val="23"/>
          <w:rtl/>
        </w:rPr>
        <w:t xml:space="preserve">» للشيخ الصدوق. </w:t>
      </w:r>
    </w:p>
  </w:footnote>
  <w:footnote w:id="1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كتاب الدراية</w:t>
      </w:r>
      <w:r w:rsidRPr="00260F54">
        <w:rPr>
          <w:rFonts w:cs="mylotus"/>
          <w:sz w:val="24"/>
          <w:szCs w:val="23"/>
          <w:rtl/>
        </w:rPr>
        <w:t xml:space="preserve">، من مؤلفات شيخنا البهائي، المعروف </w:t>
      </w:r>
      <w:r w:rsidRPr="00260F54">
        <w:rPr>
          <w:rFonts w:cs="mylotus"/>
          <w:b/>
          <w:bCs/>
          <w:sz w:val="24"/>
          <w:szCs w:val="23"/>
          <w:rtl/>
        </w:rPr>
        <w:t>بالوجيزة</w:t>
      </w:r>
      <w:r w:rsidRPr="00260F54">
        <w:rPr>
          <w:rFonts w:cs="mylotus"/>
          <w:sz w:val="24"/>
          <w:szCs w:val="23"/>
          <w:rtl/>
        </w:rPr>
        <w:t xml:space="preserve">، الطبعة الحجرية، الفصل الثاني، الصفحة الرابعة. </w:t>
      </w:r>
    </w:p>
  </w:footnote>
  <w:footnote w:id="1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المَجْلِسِيّ، </w:t>
      </w:r>
      <w:r w:rsidRPr="00260F54">
        <w:rPr>
          <w:rFonts w:cs="mylotus"/>
          <w:b/>
          <w:bCs/>
          <w:sz w:val="24"/>
          <w:szCs w:val="23"/>
          <w:rtl/>
        </w:rPr>
        <w:t>مرآة العقول في شرح أخبار آل الرسول</w:t>
      </w:r>
      <w:r w:rsidRPr="00260F54">
        <w:rPr>
          <w:rFonts w:cs="mylotus"/>
          <w:sz w:val="24"/>
          <w:szCs w:val="23"/>
          <w:rtl/>
        </w:rPr>
        <w:t>، ج‏8، ص 112. (</w:t>
      </w:r>
      <w:r>
        <w:rPr>
          <w:rFonts w:cs="mylotus"/>
          <w:sz w:val="24"/>
          <w:szCs w:val="23"/>
          <w:rtl/>
        </w:rPr>
        <w:t>الـمُتَرْجِمُ</w:t>
      </w:r>
      <w:r w:rsidRPr="00260F54">
        <w:rPr>
          <w:rFonts w:cs="mylotus"/>
          <w:sz w:val="24"/>
          <w:szCs w:val="23"/>
          <w:rtl/>
        </w:rPr>
        <w:t>)</w:t>
      </w:r>
    </w:p>
  </w:footnote>
  <w:footnote w:id="1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كتاب الدراية</w:t>
      </w:r>
      <w:r w:rsidRPr="00260F54">
        <w:rPr>
          <w:rFonts w:cs="mylotus"/>
          <w:sz w:val="24"/>
          <w:szCs w:val="23"/>
          <w:rtl/>
        </w:rPr>
        <w:t xml:space="preserve">، من مؤلفات شيخنا البهائي، المعروف </w:t>
      </w:r>
      <w:r w:rsidRPr="00260F54">
        <w:rPr>
          <w:rFonts w:cs="mylotus"/>
          <w:b/>
          <w:bCs/>
          <w:sz w:val="24"/>
          <w:szCs w:val="23"/>
          <w:rtl/>
        </w:rPr>
        <w:t>بالوجيزة</w:t>
      </w:r>
      <w:r w:rsidRPr="00260F54">
        <w:rPr>
          <w:rFonts w:cs="mylotus"/>
          <w:sz w:val="24"/>
          <w:szCs w:val="23"/>
          <w:rtl/>
        </w:rPr>
        <w:t>، الطبعة الحجرية، الفصل الثاني، الصفحة الرابعة.</w:t>
      </w:r>
    </w:p>
  </w:footnote>
  <w:footnote w:id="1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ونصّ عبارة الشيخ يوسف البحراني هي: " </w:t>
      </w:r>
      <w:r w:rsidRPr="00260F54">
        <w:rPr>
          <w:rFonts w:cs="mylotus"/>
          <w:b/>
          <w:bCs/>
          <w:sz w:val="24"/>
          <w:szCs w:val="23"/>
          <w:rtl/>
        </w:rPr>
        <w:t xml:space="preserve">لكنه </w:t>
      </w:r>
      <w:r w:rsidRPr="00260F54">
        <w:rPr>
          <w:rFonts w:cs="mylotus"/>
          <w:sz w:val="24"/>
          <w:szCs w:val="23"/>
          <w:rtl/>
        </w:rPr>
        <w:t>[أي صاحب  المدارك]</w:t>
      </w:r>
      <w:r w:rsidRPr="00260F54">
        <w:rPr>
          <w:rFonts w:cs="mylotus"/>
          <w:b/>
          <w:bCs/>
          <w:sz w:val="24"/>
          <w:szCs w:val="23"/>
          <w:rtl/>
        </w:rPr>
        <w:t xml:space="preserve"> وأمثاله جَرَوْا على هذه القاعدة الغير المربوطة والكلية الغير المضبوطة، من حَمْل الأخبار الضعيفة متى رموها بالضعف على الاستحباب أو الكراهة تفادياً من طرحها بالكلية. وهو غلط محض، فإنَّ الاستحباب والكراهة أيضاً حكمان شرعيان كالوجوب والتحريم لا يجوز القول بهما إلا بالدليل الصحيح الصريح</w:t>
      </w:r>
      <w:r w:rsidRPr="00260F54">
        <w:rPr>
          <w:rFonts w:cs="mylotus"/>
          <w:sz w:val="24"/>
          <w:szCs w:val="23"/>
          <w:rtl/>
        </w:rPr>
        <w:t xml:space="preserve">‏". </w:t>
      </w:r>
      <w:r w:rsidRPr="00260F54">
        <w:rPr>
          <w:rFonts w:cs="mylotus"/>
          <w:b/>
          <w:bCs/>
          <w:sz w:val="24"/>
          <w:szCs w:val="23"/>
          <w:rtl/>
        </w:rPr>
        <w:t>«الحدائق الناضرة في أحكام العترة الطاهرة</w:t>
      </w:r>
      <w:r w:rsidRPr="00260F54">
        <w:rPr>
          <w:rFonts w:cs="mylotus"/>
          <w:sz w:val="24"/>
          <w:szCs w:val="23"/>
          <w:rtl/>
        </w:rPr>
        <w:t>»، قم، مؤسسة النشر الإسلامي التابعة لجماعة المدرسين، قم، 1405 هـ. ق.،‏ [25 مجلداً]،  ج‏16، ص89. (</w:t>
      </w:r>
      <w:r>
        <w:rPr>
          <w:rFonts w:cs="mylotus"/>
          <w:sz w:val="24"/>
          <w:szCs w:val="23"/>
          <w:rtl/>
        </w:rPr>
        <w:t>الـمُتَرْجِمُ</w:t>
      </w:r>
      <w:r w:rsidRPr="00260F54">
        <w:rPr>
          <w:rFonts w:cs="mylotus"/>
          <w:sz w:val="24"/>
          <w:szCs w:val="23"/>
          <w:rtl/>
        </w:rPr>
        <w:t>)</w:t>
      </w:r>
    </w:p>
  </w:footnote>
  <w:footnote w:id="1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وللأسف لقد ارتكب هذا الخطأ المحض هو وسائر الفقهاء مراراً وتكراراً في كتبهم الفقهية! وليس في متناول يدي هذه الأيام كتاب «</w:t>
      </w:r>
      <w:r w:rsidRPr="00260F54">
        <w:rPr>
          <w:rFonts w:cs="mylotus"/>
          <w:b/>
          <w:bCs/>
          <w:sz w:val="24"/>
          <w:szCs w:val="23"/>
          <w:rtl/>
        </w:rPr>
        <w:t>الحدائق الناضرة</w:t>
      </w:r>
      <w:r w:rsidRPr="00260F54">
        <w:rPr>
          <w:rFonts w:cs="mylotus"/>
          <w:sz w:val="24"/>
          <w:szCs w:val="23"/>
          <w:rtl/>
        </w:rPr>
        <w:t>» كي أذكر لكم المُجلد ورقم الصفحة حول هذا الموضوع. وقد نقلتُ الأمر الذي ذكرتُه أعلاه من مُفكِّرتي الخاصة بتدوين المُلاحظات.</w:t>
      </w:r>
    </w:p>
  </w:footnote>
  <w:footnote w:id="1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نهج البلاغة</w:t>
      </w:r>
      <w:r w:rsidRPr="00260F54">
        <w:rPr>
          <w:rFonts w:cs="mylotus"/>
          <w:sz w:val="24"/>
          <w:szCs w:val="23"/>
          <w:rtl/>
        </w:rPr>
        <w:t>، الخطبة 210، و</w:t>
      </w:r>
      <w:r w:rsidRPr="00260F54">
        <w:rPr>
          <w:rFonts w:cs="mylotus"/>
          <w:b/>
          <w:bCs/>
          <w:sz w:val="24"/>
          <w:szCs w:val="23"/>
          <w:rtl/>
        </w:rPr>
        <w:t>بحار الأنوار</w:t>
      </w:r>
      <w:r w:rsidRPr="00260F54">
        <w:rPr>
          <w:rFonts w:cs="mylotus"/>
          <w:sz w:val="24"/>
          <w:szCs w:val="23"/>
          <w:rtl/>
        </w:rPr>
        <w:t>، ج 2، ص 117، و</w:t>
      </w:r>
      <w:r w:rsidRPr="00260F54">
        <w:rPr>
          <w:rFonts w:cs="mylotus"/>
          <w:b/>
          <w:bCs/>
          <w:sz w:val="24"/>
          <w:szCs w:val="23"/>
          <w:rtl/>
        </w:rPr>
        <w:t>صحيح مسلم</w:t>
      </w:r>
      <w:r w:rsidRPr="00260F54">
        <w:rPr>
          <w:rFonts w:cs="mylotus"/>
          <w:sz w:val="24"/>
          <w:szCs w:val="23"/>
          <w:rtl/>
        </w:rPr>
        <w:t>، ج 1، ص 10، و</w:t>
      </w:r>
      <w:r w:rsidRPr="00260F54">
        <w:rPr>
          <w:rFonts w:cs="mylotus"/>
          <w:b/>
          <w:bCs/>
          <w:sz w:val="24"/>
          <w:szCs w:val="23"/>
          <w:rtl/>
        </w:rPr>
        <w:t>سنن ابن ماجه</w:t>
      </w:r>
      <w:r w:rsidRPr="00260F54">
        <w:rPr>
          <w:rFonts w:cs="mylotus"/>
          <w:sz w:val="24"/>
          <w:szCs w:val="23"/>
          <w:rtl/>
        </w:rPr>
        <w:t xml:space="preserve">، ج 1، ص 14. </w:t>
      </w:r>
    </w:p>
  </w:footnote>
  <w:footnote w:id="1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الديباجة، ص 2. </w:t>
      </w:r>
    </w:p>
  </w:footnote>
  <w:footnote w:id="1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«شرح زندگانى من يا تاريخ اجتماعى و ادارى دوره</w:t>
      </w:r>
      <w:r w:rsidRPr="00260F54">
        <w:rPr>
          <w:rFonts w:cs="Times New Roman"/>
          <w:b/>
          <w:bCs/>
          <w:sz w:val="24"/>
          <w:szCs w:val="23"/>
          <w:rtl/>
        </w:rPr>
        <w:t>‌</w:t>
      </w:r>
      <w:r w:rsidRPr="00260F54">
        <w:rPr>
          <w:rFonts w:ascii="mylotus" w:hAnsi="mylotus" w:cs="mylotus"/>
          <w:b/>
          <w:bCs/>
          <w:sz w:val="24"/>
          <w:szCs w:val="23"/>
          <w:rtl/>
        </w:rPr>
        <w:t>ى</w:t>
      </w:r>
      <w:r w:rsidRPr="00260F54">
        <w:rPr>
          <w:rFonts w:cs="mylotus"/>
          <w:b/>
          <w:bCs/>
          <w:sz w:val="24"/>
          <w:szCs w:val="23"/>
          <w:rtl/>
        </w:rPr>
        <w:t xml:space="preserve"> </w:t>
      </w:r>
      <w:r w:rsidRPr="00260F54">
        <w:rPr>
          <w:rFonts w:ascii="mylotus" w:hAnsi="mylotus" w:cs="mylotus"/>
          <w:b/>
          <w:bCs/>
          <w:sz w:val="24"/>
          <w:szCs w:val="23"/>
          <w:rtl/>
        </w:rPr>
        <w:t>قاجاريه»</w:t>
      </w:r>
      <w:r w:rsidRPr="00260F54">
        <w:rPr>
          <w:rFonts w:cs="mylotus"/>
          <w:b/>
          <w:bCs/>
          <w:sz w:val="24"/>
          <w:szCs w:val="23"/>
          <w:rtl/>
        </w:rPr>
        <w:t xml:space="preserve"> [</w:t>
      </w:r>
      <w:r w:rsidRPr="00260F54">
        <w:rPr>
          <w:rFonts w:cs="mylotus"/>
          <w:sz w:val="24"/>
          <w:szCs w:val="23"/>
          <w:rtl/>
        </w:rPr>
        <w:t xml:space="preserve">أي: شرح حياتي، أو التاريخ الاجتماعي والإداري لعصر الأسرة القاجارية]. تأليف عبد الله المستوفي، ج 3، ص 574.  </w:t>
      </w:r>
    </w:p>
  </w:footnote>
  <w:footnote w:id="1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تاريخ روابط سياسى ايران وانگليس در قرن نوزدهم ميلادي</w:t>
      </w:r>
      <w:r w:rsidRPr="00260F54">
        <w:rPr>
          <w:rFonts w:cs="mylotus"/>
          <w:sz w:val="24"/>
          <w:szCs w:val="23"/>
          <w:rtl/>
        </w:rPr>
        <w:t xml:space="preserve">، [أي تاريخ العلاقات السياسية بين إيران وإنجلترا في القرن التاسع عشر الميلادي]، تأليف محمود محمود، انتشارات إقبال، ج 3، ص 846. </w:t>
      </w:r>
    </w:p>
  </w:footnote>
  <w:footnote w:id="2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يقول الكاتب: في الاحتمال الغالب أن يكون القصَّاب قد أُصيب بجلطة قاتلة تُوفي منها على الفور، إذ يُكثر القصابون من أكل الشحوم والدسم. </w:t>
      </w:r>
    </w:p>
  </w:footnote>
  <w:footnote w:id="2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أمير كبير وإيران</w:t>
      </w:r>
      <w:r w:rsidRPr="00260F54">
        <w:rPr>
          <w:rFonts w:cs="mylotus"/>
          <w:sz w:val="24"/>
          <w:szCs w:val="23"/>
          <w:rtl/>
        </w:rPr>
        <w:t xml:space="preserve">، فريدون آدميت، ص 428 - 429. </w:t>
      </w:r>
    </w:p>
  </w:footnote>
  <w:footnote w:id="2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شجرة الدُّلْب شجرة طويلة الجذوع ذات أوراق تشبه الكف، لا تثمر وإنما تُزرَع لخشبها وظلِّها.  (</w:t>
      </w:r>
      <w:r>
        <w:rPr>
          <w:rFonts w:cs="mylotus"/>
          <w:sz w:val="24"/>
          <w:szCs w:val="23"/>
          <w:rtl/>
        </w:rPr>
        <w:t>الـمُتَرْجِمُ</w:t>
      </w:r>
      <w:r w:rsidRPr="00260F54">
        <w:rPr>
          <w:rFonts w:cs="mylotus"/>
          <w:sz w:val="24"/>
          <w:szCs w:val="23"/>
          <w:rtl/>
        </w:rPr>
        <w:t>)</w:t>
      </w:r>
    </w:p>
  </w:footnote>
  <w:footnote w:id="2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يادداشتهايى از زندگانى خصوصى نادر الدين شاه</w:t>
      </w:r>
      <w:r w:rsidRPr="00260F54">
        <w:rPr>
          <w:rFonts w:cs="mylotus"/>
          <w:sz w:val="24"/>
          <w:szCs w:val="23"/>
          <w:rtl/>
        </w:rPr>
        <w:t xml:space="preserve">، [أي مذكرات عن حياة الملك ناصر الدين شاه الخاصة]، دوستعلي مُعيّر الممالك، كتاب فروشي علمي، فصل «أسطورة شجرة عباسعلي». </w:t>
      </w:r>
    </w:p>
  </w:footnote>
  <w:footnote w:id="2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مقدمة المؤلف، ص 12 (ص 43 من النسخة المُعَرَّبة) كما أنه أشار في ختام فصل «أدعية شهر رمضان» (ص 245 أو ص 328 في النسخة المُعَرَّبة) أيضاً إلى أنه لا يُثبِتُ في كتابه أي روايةٍ يجد أنها غير معتبرةٍ. وَمِنْ ثَمَّ فيبدو أنَّه كان يعتبر كلَّ ما ذكره في كتابه مقبولاً ومعتبراً، لكن قراءتكم لكتابنا الحالي ستثبت لكم أنه على الرغم مما قيل في حق كتابه «المفاتيح» من مدح وثناء، إلا أن مؤلفه في الواقع لم يكن يميِّز بين صحيح الروايات وسقيمها! وسوف نرى في هذا الكتاب أن أغلب الرويات المسندة التي ذكرها فيه ساقطة من الاعتبار، فضلاً عن الروايات التي لا سند لها.</w:t>
      </w:r>
    </w:p>
  </w:footnote>
  <w:footnote w:id="2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يقصد به «</w:t>
      </w:r>
      <w:r w:rsidRPr="00260F54">
        <w:rPr>
          <w:rFonts w:cs="mylotus"/>
          <w:b/>
          <w:bCs/>
          <w:sz w:val="24"/>
          <w:szCs w:val="23"/>
          <w:rtl/>
        </w:rPr>
        <w:t>الحاج ميرزا حسين نوري</w:t>
      </w:r>
      <w:r w:rsidRPr="00260F54">
        <w:rPr>
          <w:rFonts w:cs="mylotus"/>
          <w:sz w:val="24"/>
          <w:szCs w:val="23"/>
          <w:rtl/>
        </w:rPr>
        <w:t xml:space="preserve"> [</w:t>
      </w:r>
      <w:r w:rsidRPr="00260F54">
        <w:rPr>
          <w:rFonts w:cs="mylotus"/>
          <w:b/>
          <w:bCs/>
          <w:sz w:val="24"/>
          <w:szCs w:val="23"/>
          <w:rtl/>
        </w:rPr>
        <w:t>الطبرسي</w:t>
      </w:r>
      <w:r w:rsidRPr="00260F54">
        <w:rPr>
          <w:rFonts w:cs="mylotus"/>
          <w:sz w:val="24"/>
          <w:szCs w:val="23"/>
          <w:rtl/>
        </w:rPr>
        <w:t xml:space="preserve">]» صاحب كتاب </w:t>
      </w:r>
      <w:r w:rsidRPr="00260F54">
        <w:rPr>
          <w:rFonts w:cs="mylotus"/>
          <w:b/>
          <w:bCs/>
          <w:sz w:val="24"/>
          <w:szCs w:val="23"/>
          <w:rtl/>
        </w:rPr>
        <w:t>مستدرك الوسائل</w:t>
      </w:r>
      <w:r w:rsidRPr="00260F54">
        <w:rPr>
          <w:rFonts w:cs="mylotus"/>
          <w:sz w:val="24"/>
          <w:szCs w:val="23"/>
          <w:rtl/>
        </w:rPr>
        <w:t xml:space="preserve"> ووكتاب «لؤلؤ و مَرْجَان» بالفارسية وغيرهما من الكتب. توفي سنة 1319هـ. ق.</w:t>
      </w:r>
    </w:p>
  </w:footnote>
  <w:footnote w:id="2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سنرى في كتابنا الحالي أن </w:t>
      </w:r>
      <w:r w:rsidRPr="00260F54">
        <w:rPr>
          <w:rFonts w:cs="mylotus"/>
          <w:b/>
          <w:bCs/>
          <w:sz w:val="24"/>
          <w:szCs w:val="23"/>
          <w:rtl/>
        </w:rPr>
        <w:t>الشيخ  عباس القمي</w:t>
      </w:r>
      <w:r w:rsidRPr="00260F54">
        <w:rPr>
          <w:rFonts w:cs="mylotus"/>
          <w:sz w:val="24"/>
          <w:szCs w:val="23"/>
          <w:rtl/>
        </w:rPr>
        <w:t xml:space="preserve"> نقل كثيراً مما أورده في كتابه عن الكتب المذكورة أعلاه، هذا مع أن أغلبها لا يختلف كثيراً عن الكتاب الذي ينتقده! فهي كذلك كتب مشحونة بالخرافات المناقضة للعقل وللقرآن، وبالطبع لولا ذلك لما جذبت نحوها فرداً خرافياً قليل العقل مثل </w:t>
      </w:r>
      <w:r w:rsidRPr="00260F54">
        <w:rPr>
          <w:rFonts w:cs="mylotus"/>
          <w:b/>
          <w:bCs/>
          <w:sz w:val="24"/>
          <w:szCs w:val="23"/>
          <w:rtl/>
        </w:rPr>
        <w:t>الشيخ عباس القمي</w:t>
      </w:r>
      <w:r w:rsidRPr="00260F54">
        <w:rPr>
          <w:rFonts w:cs="mylotus"/>
          <w:sz w:val="24"/>
          <w:szCs w:val="23"/>
          <w:rtl/>
        </w:rPr>
        <w:t>!</w:t>
      </w:r>
    </w:p>
  </w:footnote>
  <w:footnote w:id="2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فصل (بيان ما أضيف إلى زيارة  وارث) ص 432 فما بعد (ص 552 من النسخة المُعَرَّبة). وقد أورد الشيخ عباس القمي مرَّةً ثانيةً روايةَ «عبد الرحيم القصير» هذه في فصل (آداب الزيارة) صفحة 314، (ص 415 من النسخة المُعَرَّبة) ونهى هناك أيضاً عن قراءة الزيارات "</w:t>
      </w:r>
      <w:r w:rsidRPr="00260F54">
        <w:rPr>
          <w:rFonts w:cs="mylotus"/>
          <w:b/>
          <w:bCs/>
          <w:sz w:val="24"/>
          <w:szCs w:val="23"/>
          <w:rtl/>
        </w:rPr>
        <w:t>المخترعة التي لفَّقها بعض الأغبياء من عوام الناس فأشغل بها الجُهَّال</w:t>
      </w:r>
      <w:r w:rsidRPr="00260F54">
        <w:rPr>
          <w:rFonts w:cs="mylotus"/>
          <w:sz w:val="24"/>
          <w:szCs w:val="23"/>
          <w:rtl/>
        </w:rPr>
        <w:t>" على حد قوله.</w:t>
      </w:r>
    </w:p>
  </w:footnote>
  <w:footnote w:id="2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سمعت أن أحد الخطباء المشهورين غير المُعمَّمين في طهران والذي وصل إلى مجلس الشورى بعد الثورة سمَّى كتاب الشيخ عباس القمي «</w:t>
      </w:r>
      <w:r w:rsidRPr="00260F54">
        <w:rPr>
          <w:rFonts w:cs="mylotus"/>
          <w:b/>
          <w:bCs/>
          <w:sz w:val="24"/>
          <w:szCs w:val="23"/>
          <w:rtl/>
        </w:rPr>
        <w:t>مفاتيح الجنون</w:t>
      </w:r>
      <w:r w:rsidRPr="00260F54">
        <w:rPr>
          <w:rFonts w:cs="mylotus"/>
          <w:sz w:val="24"/>
          <w:szCs w:val="23"/>
          <w:rtl/>
        </w:rPr>
        <w:t>». ولو صحَّ هذا الخبر فأنا أرى أن ما ذكره ذلك الخطيب ليس بعيداً عن الحقيقة، لأنني لا أدري كيف يُمكن لعاقل مؤمن بالقرآن أن يُؤلِّف كتاباً مثل كتاب «</w:t>
      </w:r>
      <w:r w:rsidRPr="00260F54">
        <w:rPr>
          <w:rFonts w:cs="mylotus"/>
          <w:b/>
          <w:bCs/>
          <w:sz w:val="24"/>
          <w:szCs w:val="23"/>
          <w:rtl/>
        </w:rPr>
        <w:t>مفاتيح الجنان</w:t>
      </w:r>
      <w:r w:rsidRPr="00260F54">
        <w:rPr>
          <w:rFonts w:cs="mylotus"/>
          <w:sz w:val="24"/>
          <w:szCs w:val="23"/>
          <w:rtl/>
        </w:rPr>
        <w:t>» أو مثل كتب السيد ابن طاووس أو الكفعمي.</w:t>
      </w:r>
    </w:p>
  </w:footnote>
  <w:footnote w:id="2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لأنهم عندما يقوم شخص ككاتب هذه السطور بتحقيق ذلك الكتاب وإظهار ما فيه من العيوب فإنهم يُهاجمونه بكل قوتهم ويتهمونه بآلاف التهم بل يُفَسِّقُونه ويُكَفِّرونه ويعتبرونه واجب القتل!! لماذا يحدث ذلك؟ الجواب: لأن الدين أصبح باب رزق لبعضهم وكل من كان طالب رئاسة ويبحث عن جلب احترام العوام له، لا يُمكنه أن يفعل أفضل من ذلك. وعلى كل حال لقد دوَّنَّا هذه المُلاحظات والتنبيهات والتذكير طلباً لرضا الله وتوعيةً للباحثين عن الحق وطُلَّاب الهداية ونسأل الله أن يحفظنا من شرِّ أهل البدعة ويُحسن عاقبتنا، والله العاصم.</w:t>
      </w:r>
    </w:p>
  </w:footnote>
  <w:footnote w:id="3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لا يخفى أنني كنت -في الفترة التي كنت أدرس فيها العلوم َالدينية في قم- مُتَعَلِّقاً ومُحبَّاً بشدة لكتاب </w:t>
      </w:r>
      <w:r w:rsidRPr="00260F54">
        <w:rPr>
          <w:rFonts w:cs="mylotus"/>
          <w:b/>
          <w:bCs/>
          <w:sz w:val="24"/>
          <w:szCs w:val="23"/>
          <w:rtl/>
        </w:rPr>
        <w:t>مفاتيح الجنان</w:t>
      </w:r>
      <w:r w:rsidRPr="00260F54">
        <w:rPr>
          <w:rFonts w:cs="mylotus"/>
          <w:sz w:val="24"/>
          <w:szCs w:val="23"/>
          <w:rtl/>
        </w:rPr>
        <w:t xml:space="preserve"> ومُعتقداً به أشدّ الاعتقاد، وكان ذلك الكتاب جليسي ومُؤنسي لا يفترق عني، وكنت أقرأ منه كثيراً. وبفضل الله، وله الحَمْدُ والمِنَّة، استيقظتُ من غفلتي ببركة معرفة القرآن الكريم ونجوتُ من الخرافات وها أنا أرى أن واجبي هو توعية الناس إلى حقيقة هذا الكتاب. آمل أن يجعل الله ذلك لي في الباقيات الصالحات. آمين يا ربَّ العالمين. </w:t>
      </w:r>
    </w:p>
  </w:footnote>
  <w:footnote w:id="31">
    <w:p w:rsidR="00BD2B91" w:rsidRPr="000D6EFD" w:rsidRDefault="00BD2B91" w:rsidP="00287940">
      <w:pPr>
        <w:pStyle w:val="FootnoteText"/>
        <w:widowControl w:val="0"/>
        <w:spacing w:line="228" w:lineRule="auto"/>
        <w:ind w:left="340" w:hanging="340"/>
        <w:jc w:val="both"/>
        <w:rPr>
          <w:rFonts w:cs="mylotus"/>
          <w:spacing w:val="-2"/>
          <w:sz w:val="24"/>
          <w:szCs w:val="23"/>
          <w:rtl/>
        </w:rPr>
      </w:pPr>
      <w:r w:rsidRPr="000D6EFD">
        <w:rPr>
          <w:rFonts w:cs="Arabic11 BT"/>
          <w:spacing w:val="-2"/>
          <w:sz w:val="24"/>
          <w:szCs w:val="23"/>
          <w:rtl/>
        </w:rPr>
        <w:t>(</w:t>
      </w:r>
      <w:r w:rsidRPr="000D6EFD">
        <w:rPr>
          <w:rStyle w:val="FootnoteReference"/>
          <w:rFonts w:cs="Arabic11 BT"/>
          <w:spacing w:val="-2"/>
          <w:sz w:val="24"/>
          <w:szCs w:val="23"/>
          <w:vertAlign w:val="baseline"/>
          <w:rtl/>
        </w:rPr>
        <w:footnoteRef/>
      </w:r>
      <w:r w:rsidRPr="000D6EFD">
        <w:rPr>
          <w:rFonts w:cs="Arabic11 BT"/>
          <w:spacing w:val="-2"/>
          <w:sz w:val="24"/>
          <w:szCs w:val="23"/>
          <w:rtl/>
        </w:rPr>
        <w:t>)</w:t>
      </w:r>
      <w:r w:rsidRPr="000D6EFD">
        <w:rPr>
          <w:rFonts w:cs="mylotus"/>
          <w:spacing w:val="-2"/>
          <w:sz w:val="24"/>
          <w:szCs w:val="23"/>
          <w:rtl/>
        </w:rPr>
        <w:tab/>
      </w:r>
      <w:r w:rsidRPr="000D6EFD">
        <w:rPr>
          <w:rFonts w:cs="mylotus"/>
          <w:b/>
          <w:bCs/>
          <w:spacing w:val="-2"/>
          <w:sz w:val="24"/>
          <w:szCs w:val="23"/>
          <w:rtl/>
        </w:rPr>
        <w:t>الكُلَيْنِيّ</w:t>
      </w:r>
      <w:r w:rsidRPr="000D6EFD">
        <w:rPr>
          <w:rFonts w:cs="mylotus"/>
          <w:spacing w:val="-2"/>
          <w:sz w:val="24"/>
          <w:szCs w:val="23"/>
          <w:rtl/>
        </w:rPr>
        <w:t>: محمد بن يعقوب بن إسحاق الكُلَيْنِيّ الرازي، البغدادي (أبو جعفر) توفي ببغداد سنة 329هـ.. كان من فقهاء الشيعة القدماء، وأقدم أخبارييهم، وجمع أحاديثهم في أشهر كتب الحديث لدى الإمامية وهو كتاب «</w:t>
      </w:r>
      <w:r w:rsidRPr="000D6EFD">
        <w:rPr>
          <w:rFonts w:cs="mylotus"/>
          <w:b/>
          <w:bCs/>
          <w:spacing w:val="-2"/>
          <w:sz w:val="24"/>
          <w:szCs w:val="23"/>
          <w:rtl/>
        </w:rPr>
        <w:t>الكافي</w:t>
      </w:r>
      <w:r w:rsidRPr="000D6EFD">
        <w:rPr>
          <w:rFonts w:cs="mylotus"/>
          <w:spacing w:val="-2"/>
          <w:sz w:val="24"/>
          <w:szCs w:val="23"/>
          <w:rtl/>
        </w:rPr>
        <w:t>» الذي جمع فيه ما يربو على 16 ألف رواية، لم يُصَحِّح بعض المحققين المعاصرين منها سوى نحو أربعة آلاف فقط. وله أيضاً كتاب تعبير الرؤيا. والرد على القرامطة. وكتاب الرسائل. وغيرها.  (</w:t>
      </w:r>
      <w:r>
        <w:rPr>
          <w:rFonts w:cs="mylotus"/>
          <w:spacing w:val="-2"/>
          <w:sz w:val="24"/>
          <w:szCs w:val="23"/>
          <w:rtl/>
        </w:rPr>
        <w:t>الـمُتَرْجِمُ</w:t>
      </w:r>
      <w:r w:rsidRPr="000D6EFD">
        <w:rPr>
          <w:rFonts w:cs="mylotus"/>
          <w:spacing w:val="-2"/>
          <w:sz w:val="24"/>
          <w:szCs w:val="23"/>
          <w:rtl/>
        </w:rPr>
        <w:t xml:space="preserve">) </w:t>
      </w:r>
    </w:p>
  </w:footnote>
  <w:footnote w:id="32">
    <w:p w:rsidR="00BD2B91" w:rsidRPr="000D6EFD" w:rsidRDefault="00BD2B91" w:rsidP="00287940">
      <w:pPr>
        <w:pStyle w:val="FootnoteText"/>
        <w:widowControl w:val="0"/>
        <w:spacing w:line="228" w:lineRule="auto"/>
        <w:ind w:left="340" w:hanging="340"/>
        <w:jc w:val="both"/>
        <w:rPr>
          <w:rFonts w:cs="mylotus"/>
          <w:spacing w:val="-2"/>
          <w:sz w:val="24"/>
          <w:szCs w:val="23"/>
        </w:rPr>
      </w:pPr>
      <w:r w:rsidRPr="000D6EFD">
        <w:rPr>
          <w:rFonts w:cs="Arabic11 BT"/>
          <w:spacing w:val="-2"/>
          <w:sz w:val="24"/>
          <w:szCs w:val="23"/>
          <w:rtl/>
        </w:rPr>
        <w:t>(</w:t>
      </w:r>
      <w:r w:rsidRPr="000D6EFD">
        <w:rPr>
          <w:rStyle w:val="FootnoteReference"/>
          <w:rFonts w:cs="Arabic11 BT"/>
          <w:spacing w:val="-2"/>
          <w:sz w:val="24"/>
          <w:szCs w:val="23"/>
          <w:vertAlign w:val="baseline"/>
          <w:rtl/>
        </w:rPr>
        <w:footnoteRef/>
      </w:r>
      <w:r w:rsidRPr="000D6EFD">
        <w:rPr>
          <w:rFonts w:cs="Arabic11 BT"/>
          <w:spacing w:val="-2"/>
          <w:sz w:val="24"/>
          <w:szCs w:val="23"/>
          <w:rtl/>
        </w:rPr>
        <w:t>)</w:t>
      </w:r>
      <w:r w:rsidRPr="000D6EFD">
        <w:rPr>
          <w:rFonts w:cs="mylotus"/>
          <w:spacing w:val="-2"/>
          <w:sz w:val="24"/>
          <w:szCs w:val="23"/>
          <w:rtl/>
        </w:rPr>
        <w:tab/>
        <w:t>الشيخ الصدوق: أبو جعفر محمد بن علي بن الحسين بن بابويه القمّي (ت 381 هـ)، من محدِّثي الإمامية المشهورين القدماء وصاحب أحد الكتب الأربعة التي عليها معتمد الفقه الإمامي وهو كتاب «</w:t>
      </w:r>
      <w:r w:rsidRPr="000D6EFD">
        <w:rPr>
          <w:rFonts w:cs="mylotus"/>
          <w:b/>
          <w:bCs/>
          <w:spacing w:val="-2"/>
          <w:sz w:val="24"/>
          <w:szCs w:val="23"/>
          <w:rtl/>
        </w:rPr>
        <w:t>من لا يحضره الفقيه</w:t>
      </w:r>
      <w:r w:rsidRPr="000D6EFD">
        <w:rPr>
          <w:rFonts w:cs="mylotus"/>
          <w:spacing w:val="-2"/>
          <w:sz w:val="24"/>
          <w:szCs w:val="23"/>
          <w:rtl/>
        </w:rPr>
        <w:t>»، كما ألَّف كثيراً من الكتب الروائية الأخرى مثل «</w:t>
      </w:r>
      <w:r w:rsidRPr="000D6EFD">
        <w:rPr>
          <w:rFonts w:cs="mylotus"/>
          <w:b/>
          <w:bCs/>
          <w:spacing w:val="-2"/>
          <w:sz w:val="24"/>
          <w:szCs w:val="23"/>
          <w:rtl/>
        </w:rPr>
        <w:t>الأمالي</w:t>
      </w:r>
      <w:r w:rsidRPr="000D6EFD">
        <w:rPr>
          <w:rFonts w:cs="mylotus"/>
          <w:spacing w:val="-2"/>
          <w:sz w:val="24"/>
          <w:szCs w:val="23"/>
          <w:rtl/>
        </w:rPr>
        <w:t>» و«</w:t>
      </w:r>
      <w:r w:rsidRPr="000D6EFD">
        <w:rPr>
          <w:rFonts w:cs="mylotus"/>
          <w:b/>
          <w:bCs/>
          <w:spacing w:val="-2"/>
          <w:sz w:val="24"/>
          <w:szCs w:val="23"/>
          <w:rtl/>
        </w:rPr>
        <w:t>الخصال</w:t>
      </w:r>
      <w:r w:rsidRPr="000D6EFD">
        <w:rPr>
          <w:rFonts w:cs="mylotus"/>
          <w:spacing w:val="-2"/>
          <w:sz w:val="24"/>
          <w:szCs w:val="23"/>
          <w:rtl/>
        </w:rPr>
        <w:t>» و«</w:t>
      </w:r>
      <w:r w:rsidRPr="000D6EFD">
        <w:rPr>
          <w:rFonts w:cs="mylotus"/>
          <w:b/>
          <w:bCs/>
          <w:spacing w:val="-2"/>
          <w:sz w:val="24"/>
          <w:szCs w:val="23"/>
          <w:rtl/>
        </w:rPr>
        <w:t>التوحيد</w:t>
      </w:r>
      <w:r w:rsidRPr="000D6EFD">
        <w:rPr>
          <w:rFonts w:cs="mylotus"/>
          <w:spacing w:val="-2"/>
          <w:sz w:val="24"/>
          <w:szCs w:val="23"/>
          <w:rtl/>
        </w:rPr>
        <w:t>» و«</w:t>
      </w:r>
      <w:r w:rsidRPr="000D6EFD">
        <w:rPr>
          <w:rFonts w:cs="mylotus"/>
          <w:b/>
          <w:bCs/>
          <w:spacing w:val="-2"/>
          <w:sz w:val="24"/>
          <w:szCs w:val="23"/>
          <w:rtl/>
        </w:rPr>
        <w:t>عيون أخبار الرضا</w:t>
      </w:r>
      <w:r w:rsidRPr="000D6EFD">
        <w:rPr>
          <w:rFonts w:cs="mylotus"/>
          <w:spacing w:val="-2"/>
          <w:sz w:val="24"/>
          <w:szCs w:val="23"/>
          <w:rtl/>
        </w:rPr>
        <w:t>» و«</w:t>
      </w:r>
      <w:r w:rsidRPr="000D6EFD">
        <w:rPr>
          <w:rFonts w:cs="mylotus"/>
          <w:b/>
          <w:bCs/>
          <w:spacing w:val="-2"/>
          <w:sz w:val="24"/>
          <w:szCs w:val="23"/>
          <w:rtl/>
        </w:rPr>
        <w:t>علل الشرائع</w:t>
      </w:r>
      <w:r w:rsidRPr="000D6EFD">
        <w:rPr>
          <w:rFonts w:cs="mylotus"/>
          <w:spacing w:val="-2"/>
          <w:sz w:val="24"/>
          <w:szCs w:val="23"/>
          <w:rtl/>
        </w:rPr>
        <w:t>» و«</w:t>
      </w:r>
      <w:r w:rsidRPr="000D6EFD">
        <w:rPr>
          <w:rFonts w:cs="mylotus"/>
          <w:b/>
          <w:bCs/>
          <w:spacing w:val="-2"/>
          <w:sz w:val="24"/>
          <w:szCs w:val="23"/>
          <w:rtl/>
        </w:rPr>
        <w:t>معاني الأخبار</w:t>
      </w:r>
      <w:r w:rsidRPr="000D6EFD">
        <w:rPr>
          <w:rFonts w:cs="mylotus"/>
          <w:spacing w:val="-2"/>
          <w:sz w:val="24"/>
          <w:szCs w:val="23"/>
          <w:rtl/>
        </w:rPr>
        <w:t>» و«</w:t>
      </w:r>
      <w:r w:rsidRPr="000D6EFD">
        <w:rPr>
          <w:rFonts w:cs="mylotus"/>
          <w:b/>
          <w:bCs/>
          <w:spacing w:val="-2"/>
          <w:sz w:val="24"/>
          <w:szCs w:val="23"/>
          <w:rtl/>
        </w:rPr>
        <w:t>كمال الدين</w:t>
      </w:r>
      <w:r w:rsidRPr="000D6EFD">
        <w:rPr>
          <w:rFonts w:cs="mylotus"/>
          <w:spacing w:val="-2"/>
          <w:sz w:val="24"/>
          <w:szCs w:val="23"/>
          <w:rtl/>
        </w:rPr>
        <w:t>» و«</w:t>
      </w:r>
      <w:r w:rsidRPr="000D6EFD">
        <w:rPr>
          <w:rFonts w:cs="mylotus"/>
          <w:b/>
          <w:bCs/>
          <w:spacing w:val="-2"/>
          <w:sz w:val="24"/>
          <w:szCs w:val="23"/>
          <w:rtl/>
        </w:rPr>
        <w:t>ثواب الأعمال وعقاب الأعمال</w:t>
      </w:r>
      <w:r w:rsidRPr="000D6EFD">
        <w:rPr>
          <w:rFonts w:cs="mylotus"/>
          <w:spacing w:val="-2"/>
          <w:sz w:val="24"/>
          <w:szCs w:val="23"/>
          <w:rtl/>
        </w:rPr>
        <w:t>»...الخ. (</w:t>
      </w:r>
      <w:r>
        <w:rPr>
          <w:rFonts w:cs="mylotus"/>
          <w:spacing w:val="-2"/>
          <w:sz w:val="24"/>
          <w:szCs w:val="23"/>
          <w:rtl/>
        </w:rPr>
        <w:t>الـمُتَرْجِمُ</w:t>
      </w:r>
      <w:r w:rsidRPr="000D6EFD">
        <w:rPr>
          <w:rFonts w:cs="mylotus"/>
          <w:spacing w:val="-2"/>
          <w:sz w:val="24"/>
          <w:szCs w:val="23"/>
          <w:rtl/>
        </w:rPr>
        <w:t xml:space="preserve">) </w:t>
      </w:r>
    </w:p>
  </w:footnote>
  <w:footnote w:id="3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الشيخ الطوسي: هو الشيخ أبو جعفر محمد بن الحسن الطوسي الملقَّب بشيخ الطائفة، يُعْتَبر من رؤوس علماء ومحدثي الإمامية وأعظم فقهائهم المتقدمين، طُرِدَ من بغداد فهاجر للنجف وتوفي فيها سنة 445 هـ.  له تفسير في عشرة أجزاء عنوانه: «</w:t>
      </w:r>
      <w:r w:rsidRPr="00260F54">
        <w:rPr>
          <w:rFonts w:cs="mylotus"/>
          <w:b/>
          <w:bCs/>
          <w:sz w:val="24"/>
          <w:szCs w:val="23"/>
          <w:rtl/>
        </w:rPr>
        <w:t>التبيان في تفسير القرآن</w:t>
      </w:r>
      <w:r w:rsidRPr="00260F54">
        <w:rPr>
          <w:rFonts w:cs="mylotus"/>
          <w:sz w:val="24"/>
          <w:szCs w:val="23"/>
          <w:rtl/>
        </w:rPr>
        <w:t>»، كما أنه صاحب كتابين من كتب الحديث الأربعة التي عليها مدار فقه الإمامية وهما «</w:t>
      </w:r>
      <w:r w:rsidRPr="00260F54">
        <w:rPr>
          <w:rFonts w:cs="mylotus"/>
          <w:b/>
          <w:bCs/>
          <w:sz w:val="24"/>
          <w:szCs w:val="23"/>
          <w:rtl/>
        </w:rPr>
        <w:t>التهذيب</w:t>
      </w:r>
      <w:r w:rsidRPr="00260F54">
        <w:rPr>
          <w:rFonts w:cs="mylotus"/>
          <w:sz w:val="24"/>
          <w:szCs w:val="23"/>
          <w:rtl/>
        </w:rPr>
        <w:t>» و«</w:t>
      </w:r>
      <w:r w:rsidRPr="00260F54">
        <w:rPr>
          <w:rFonts w:cs="mylotus"/>
          <w:b/>
          <w:bCs/>
          <w:sz w:val="24"/>
          <w:szCs w:val="23"/>
          <w:rtl/>
        </w:rPr>
        <w:t>الاستبصار</w:t>
      </w:r>
      <w:r w:rsidRPr="00260F54">
        <w:rPr>
          <w:rFonts w:cs="mylotus"/>
          <w:sz w:val="24"/>
          <w:szCs w:val="23"/>
          <w:rtl/>
        </w:rPr>
        <w:t>»، وله كتب عديدة في الفقه والأصول، ومن أشهر كتبه: كتابٌ في الأدعية والزيارات باسم: «</w:t>
      </w:r>
      <w:r w:rsidRPr="00260F54">
        <w:rPr>
          <w:rFonts w:cs="mylotus"/>
          <w:b/>
          <w:bCs/>
          <w:sz w:val="24"/>
          <w:szCs w:val="23"/>
          <w:rtl/>
        </w:rPr>
        <w:t>مصباح المتهجِّد</w:t>
      </w:r>
      <w:r w:rsidRPr="00260F54">
        <w:rPr>
          <w:rFonts w:cs="mylotus"/>
          <w:sz w:val="24"/>
          <w:szCs w:val="23"/>
          <w:rtl/>
        </w:rPr>
        <w:t>» الذي نقل الشيخ  عباس القمي عنه كثيراً في المفاتيح. (</w:t>
      </w:r>
      <w:r>
        <w:rPr>
          <w:rFonts w:cs="mylotus"/>
          <w:sz w:val="24"/>
          <w:szCs w:val="23"/>
          <w:rtl/>
        </w:rPr>
        <w:t>الـمُتَرْجِمُ</w:t>
      </w:r>
      <w:r w:rsidRPr="00260F54">
        <w:rPr>
          <w:rFonts w:cs="mylotus"/>
          <w:sz w:val="24"/>
          <w:szCs w:val="23"/>
          <w:rtl/>
        </w:rPr>
        <w:t>)</w:t>
      </w:r>
    </w:p>
  </w:footnote>
  <w:footnote w:id="3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الكَفْعَمِيُّ (ت 905 هـ /1500م): هو الشيخ تقي الدين إبراهيم بن علي بن الحسن الكفعمي مولداً - نسبةً إلى قرية (كفر عيما) بناحية الشقيف بجبل عامل جنوب لبنان - اللوزي محتداً، الجب شيثي مدفناً، توفى بها عام 905هـ، ومزاره في بلدة «جب شيث» - من بلدات جبل عامل جنوب لبنان - معروفٌ. أديبٌ كاتبٌ من علماء الشيعة الإمامية، أقام مدَّةً في كربلاء، له نظمٌ وشِعرٌ، وصنَّف 49 كتاباً، من أشهر مؤلفاته كتابه في الأدعية والزيارات الموسوم بـ «</w:t>
      </w:r>
      <w:r w:rsidRPr="00260F54">
        <w:rPr>
          <w:rFonts w:cs="mylotus"/>
          <w:b/>
          <w:bCs/>
          <w:sz w:val="24"/>
          <w:szCs w:val="23"/>
          <w:rtl/>
        </w:rPr>
        <w:t>جُنَّةُ الأمان الواقية وجَنَّةُ الإيمان الباقية</w:t>
      </w:r>
      <w:r w:rsidRPr="00260F54">
        <w:rPr>
          <w:rFonts w:cs="mylotus"/>
          <w:sz w:val="24"/>
          <w:szCs w:val="23"/>
          <w:rtl/>
        </w:rPr>
        <w:t>» المعروف بـ «</w:t>
      </w:r>
      <w:r w:rsidRPr="00260F54">
        <w:rPr>
          <w:rFonts w:cs="mylotus"/>
          <w:b/>
          <w:bCs/>
          <w:sz w:val="24"/>
          <w:szCs w:val="23"/>
          <w:rtl/>
        </w:rPr>
        <w:t>مِصْبَاحِ الكَفْعَمِيِّ</w:t>
      </w:r>
      <w:r w:rsidRPr="00260F54">
        <w:rPr>
          <w:rFonts w:cs="mylotus"/>
          <w:sz w:val="24"/>
          <w:szCs w:val="23"/>
          <w:rtl/>
        </w:rPr>
        <w:t>»، طبع مراراً، كما له «</w:t>
      </w:r>
      <w:r w:rsidRPr="00260F54">
        <w:rPr>
          <w:rFonts w:cs="mylotus"/>
          <w:b/>
          <w:bCs/>
          <w:sz w:val="24"/>
          <w:szCs w:val="23"/>
          <w:rtl/>
        </w:rPr>
        <w:t>الاحتساب من كتب الأدعية لبعض الأصحاب</w:t>
      </w:r>
      <w:r w:rsidRPr="00260F54">
        <w:rPr>
          <w:rFonts w:cs="mylotus"/>
          <w:sz w:val="24"/>
          <w:szCs w:val="23"/>
          <w:rtl/>
        </w:rPr>
        <w:t>» و«</w:t>
      </w:r>
      <w:r w:rsidRPr="00260F54">
        <w:rPr>
          <w:rFonts w:cs="mylotus"/>
          <w:b/>
          <w:bCs/>
          <w:sz w:val="24"/>
          <w:szCs w:val="23"/>
          <w:rtl/>
        </w:rPr>
        <w:t>البلد الأمين والدرع الحصين من الأدعية والأعمال والأوراد والأذكار</w:t>
      </w:r>
      <w:r w:rsidRPr="00260F54">
        <w:rPr>
          <w:rFonts w:cs="mylotus"/>
          <w:sz w:val="24"/>
          <w:szCs w:val="23"/>
          <w:rtl/>
        </w:rPr>
        <w:t>» وغيرها. (</w:t>
      </w:r>
      <w:r>
        <w:rPr>
          <w:rFonts w:cs="mylotus"/>
          <w:sz w:val="24"/>
          <w:szCs w:val="23"/>
          <w:rtl/>
        </w:rPr>
        <w:t>الـمُتَرْجِمُ</w:t>
      </w:r>
      <w:r w:rsidRPr="00260F54">
        <w:rPr>
          <w:rFonts w:cs="mylotus"/>
          <w:sz w:val="24"/>
          <w:szCs w:val="23"/>
          <w:rtl/>
        </w:rPr>
        <w:t>)</w:t>
      </w:r>
    </w:p>
  </w:footnote>
  <w:footnote w:id="3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ابن طاووس: هو السيدُ رضيُّ الدين بْنُ أبي القاسم عَلِيُّ بْنُ مُوسَى بْنِ طاووس الحِـلِّيُّ (ت 664هـ). متكلِّم إماميٌّ مشاركٌ من أشهر كتبه: كتابٌ في الأدعية والزيارات وفضائل الأعمال من عشرة أجزاء عنوانه «</w:t>
      </w:r>
      <w:r w:rsidRPr="00260F54">
        <w:rPr>
          <w:rFonts w:cs="mylotus"/>
          <w:b/>
          <w:bCs/>
          <w:sz w:val="24"/>
          <w:szCs w:val="23"/>
          <w:rtl/>
        </w:rPr>
        <w:t>المهمّات والتتمّات</w:t>
      </w:r>
      <w:r w:rsidRPr="00260F54">
        <w:rPr>
          <w:rFonts w:cs="mylotus"/>
          <w:sz w:val="24"/>
          <w:szCs w:val="23"/>
          <w:rtl/>
        </w:rPr>
        <w:t>»، كل جزء من الأجزاء العشرة حمل عنواناً خاصَّاً به وطُبعَ ككتاب مستقل، من جملتها «</w:t>
      </w:r>
      <w:r w:rsidRPr="00260F54">
        <w:rPr>
          <w:rFonts w:cs="mylotus"/>
          <w:b/>
          <w:bCs/>
          <w:sz w:val="24"/>
          <w:szCs w:val="23"/>
          <w:rtl/>
        </w:rPr>
        <w:t>فلاح السائل</w:t>
      </w:r>
      <w:r w:rsidRPr="00260F54">
        <w:rPr>
          <w:rFonts w:cs="mylotus"/>
          <w:sz w:val="24"/>
          <w:szCs w:val="23"/>
          <w:rtl/>
        </w:rPr>
        <w:t>»، «</w:t>
      </w:r>
      <w:r w:rsidRPr="00260F54">
        <w:rPr>
          <w:rFonts w:cs="mylotus"/>
          <w:b/>
          <w:bCs/>
          <w:sz w:val="24"/>
          <w:szCs w:val="23"/>
          <w:rtl/>
        </w:rPr>
        <w:t>زهرة الربيع</w:t>
      </w:r>
      <w:r w:rsidRPr="00260F54">
        <w:rPr>
          <w:rFonts w:cs="mylotus"/>
          <w:sz w:val="24"/>
          <w:szCs w:val="23"/>
          <w:rtl/>
        </w:rPr>
        <w:t>»، «</w:t>
      </w:r>
      <w:r w:rsidRPr="00260F54">
        <w:rPr>
          <w:rFonts w:cs="mylotus"/>
          <w:b/>
          <w:bCs/>
          <w:sz w:val="24"/>
          <w:szCs w:val="23"/>
          <w:rtl/>
        </w:rPr>
        <w:t>جمال الأسبوع</w:t>
      </w:r>
      <w:r w:rsidRPr="00260F54">
        <w:rPr>
          <w:rFonts w:cs="mylotus"/>
          <w:sz w:val="24"/>
          <w:szCs w:val="23"/>
          <w:rtl/>
        </w:rPr>
        <w:t>»، «</w:t>
      </w:r>
      <w:r w:rsidRPr="00260F54">
        <w:rPr>
          <w:rFonts w:cs="mylotus"/>
          <w:b/>
          <w:bCs/>
          <w:sz w:val="24"/>
          <w:szCs w:val="23"/>
          <w:rtl/>
        </w:rPr>
        <w:t>إقبال الأعمال</w:t>
      </w:r>
      <w:r w:rsidRPr="00260F54">
        <w:rPr>
          <w:rFonts w:cs="mylotus"/>
          <w:sz w:val="24"/>
          <w:szCs w:val="23"/>
          <w:rtl/>
        </w:rPr>
        <w:t>». هذا وقد كتبها ابن طاووس بوصفها تتمةً -كما قال- لكتاب «</w:t>
      </w:r>
      <w:r w:rsidRPr="00260F54">
        <w:rPr>
          <w:rFonts w:cs="mylotus"/>
          <w:b/>
          <w:bCs/>
          <w:sz w:val="24"/>
          <w:szCs w:val="23"/>
          <w:rtl/>
        </w:rPr>
        <w:t>مصباح المتهجِّد</w:t>
      </w:r>
      <w:r w:rsidRPr="00260F54">
        <w:rPr>
          <w:rFonts w:cs="mylotus"/>
          <w:sz w:val="24"/>
          <w:szCs w:val="23"/>
          <w:rtl/>
        </w:rPr>
        <w:t>» للشيخ الطوسي. ومن كتبه أيضاً: «</w:t>
      </w:r>
      <w:r w:rsidRPr="00260F54">
        <w:rPr>
          <w:rFonts w:cs="mylotus"/>
          <w:b/>
          <w:bCs/>
          <w:sz w:val="24"/>
          <w:szCs w:val="23"/>
          <w:rtl/>
        </w:rPr>
        <w:t>مُهَجُ الدَّعَوَاتِ</w:t>
      </w:r>
      <w:r w:rsidRPr="00260F54">
        <w:rPr>
          <w:rFonts w:cs="mylotus"/>
          <w:sz w:val="24"/>
          <w:szCs w:val="23"/>
          <w:rtl/>
        </w:rPr>
        <w:t>» و«</w:t>
      </w:r>
      <w:r w:rsidRPr="00260F54">
        <w:rPr>
          <w:rFonts w:cs="mylotus"/>
          <w:b/>
          <w:bCs/>
          <w:sz w:val="24"/>
          <w:szCs w:val="23"/>
          <w:rtl/>
        </w:rPr>
        <w:t>الطرائف في معرفة مذاهب الطوائف</w:t>
      </w:r>
      <w:r w:rsidRPr="00260F54">
        <w:rPr>
          <w:rFonts w:cs="mylotus"/>
          <w:sz w:val="24"/>
          <w:szCs w:val="23"/>
          <w:rtl/>
        </w:rPr>
        <w:t>» و«</w:t>
      </w:r>
      <w:r w:rsidRPr="00260F54">
        <w:rPr>
          <w:rFonts w:cs="mylotus"/>
          <w:b/>
          <w:bCs/>
          <w:sz w:val="24"/>
          <w:szCs w:val="23"/>
          <w:rtl/>
        </w:rPr>
        <w:t>كشف المحجَّة في ثمرة المهجة</w:t>
      </w:r>
      <w:r w:rsidRPr="00260F54">
        <w:rPr>
          <w:rFonts w:cs="mylotus"/>
          <w:sz w:val="24"/>
          <w:szCs w:val="23"/>
          <w:rtl/>
        </w:rPr>
        <w:t>» و«</w:t>
      </w:r>
      <w:r w:rsidRPr="00260F54">
        <w:rPr>
          <w:rFonts w:cs="mylotus"/>
          <w:b/>
          <w:bCs/>
          <w:sz w:val="24"/>
          <w:szCs w:val="23"/>
          <w:rtl/>
        </w:rPr>
        <w:t>الملهوف على قتلى الطفوف</w:t>
      </w:r>
      <w:r w:rsidRPr="00260F54">
        <w:rPr>
          <w:rFonts w:cs="mylotus"/>
          <w:sz w:val="24"/>
          <w:szCs w:val="23"/>
          <w:rtl/>
        </w:rPr>
        <w:t>". (</w:t>
      </w:r>
      <w:r>
        <w:rPr>
          <w:rFonts w:cs="mylotus"/>
          <w:sz w:val="24"/>
          <w:szCs w:val="23"/>
          <w:rtl/>
        </w:rPr>
        <w:t>الـمُتَرْجِمُ</w:t>
      </w:r>
      <w:r w:rsidRPr="00260F54">
        <w:rPr>
          <w:rFonts w:cs="mylotus"/>
          <w:sz w:val="24"/>
          <w:szCs w:val="23"/>
          <w:rtl/>
        </w:rPr>
        <w:t>)</w:t>
      </w:r>
    </w:p>
  </w:footnote>
  <w:footnote w:id="3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هو الشيخ أبو عبد الله محمد بن جعفر بن علي المشهدي الحائري، المعروف بمحمد ابن المشهدي و«</w:t>
      </w:r>
      <w:r w:rsidRPr="00260F54">
        <w:rPr>
          <w:rFonts w:cs="mylotus"/>
          <w:b/>
          <w:bCs/>
          <w:sz w:val="24"/>
          <w:szCs w:val="23"/>
          <w:rtl/>
        </w:rPr>
        <w:t>ابن المشهدي</w:t>
      </w:r>
      <w:r w:rsidRPr="00260F54">
        <w:rPr>
          <w:rFonts w:cs="mylotus"/>
          <w:sz w:val="24"/>
          <w:szCs w:val="23"/>
          <w:rtl/>
        </w:rPr>
        <w:t>» الراوي عن أبي الفضل شاذان بن جبرئيل القمي وصاحب كتاب «</w:t>
      </w:r>
      <w:r w:rsidRPr="00260F54">
        <w:rPr>
          <w:rFonts w:cs="mylotus"/>
          <w:b/>
          <w:bCs/>
          <w:sz w:val="24"/>
          <w:szCs w:val="23"/>
          <w:rtl/>
        </w:rPr>
        <w:t>المزار الكبير</w:t>
      </w:r>
      <w:r w:rsidRPr="00260F54">
        <w:rPr>
          <w:rFonts w:cs="mylotus"/>
          <w:sz w:val="24"/>
          <w:szCs w:val="23"/>
          <w:rtl/>
        </w:rPr>
        <w:t>» الذي اعتبروه من أقدم الكتب المدوّنة في الزيارات وأن الأصحاب اعتمدوا على كتابه، وهو الأصل في عدة من الأدعية والزيارات. ويبدو أن ابن المشهدي كان من مشايخ الإمامية في القرن السادس الهجري ولكن بعضهم قال إن شخصه مجهول جداً، حتى قال السيد الخوئي (رح) في معجمه: "</w:t>
      </w:r>
      <w:r w:rsidRPr="00260F54">
        <w:rPr>
          <w:rFonts w:cs="mylotus"/>
          <w:b/>
          <w:bCs/>
          <w:sz w:val="24"/>
          <w:szCs w:val="23"/>
          <w:rtl/>
        </w:rPr>
        <w:t>لم يظهر لنا اعتبار هذا الكتاب في نفسه، فإن محمد بن المشهدي لم يظهر حاله بل لم يُعلم شخصه</w:t>
      </w:r>
      <w:r w:rsidRPr="00260F54">
        <w:rPr>
          <w:rFonts w:cs="mylotus"/>
          <w:sz w:val="24"/>
          <w:szCs w:val="23"/>
          <w:rtl/>
        </w:rPr>
        <w:t>!!". (</w:t>
      </w:r>
      <w:r>
        <w:rPr>
          <w:rFonts w:cs="mylotus"/>
          <w:sz w:val="24"/>
          <w:szCs w:val="23"/>
          <w:rtl/>
        </w:rPr>
        <w:t>الـمُتَرْجِمُ</w:t>
      </w:r>
      <w:r w:rsidRPr="00260F54">
        <w:rPr>
          <w:rFonts w:cs="mylotus"/>
          <w:sz w:val="24"/>
          <w:szCs w:val="23"/>
          <w:rtl/>
        </w:rPr>
        <w:t>)</w:t>
      </w:r>
    </w:p>
  </w:footnote>
  <w:footnote w:id="3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في فضيلة بعض الأدعية في تعقيب صلاة الصبح، ص 21 و ص 500.  </w:t>
      </w:r>
    </w:p>
  </w:footnote>
  <w:footnote w:id="38">
    <w:p w:rsidR="00BD2B91" w:rsidRPr="000D6EFD" w:rsidRDefault="00BD2B91" w:rsidP="00287940">
      <w:pPr>
        <w:pStyle w:val="FootnoteText"/>
        <w:widowControl w:val="0"/>
        <w:spacing w:line="228" w:lineRule="auto"/>
        <w:ind w:left="340" w:hanging="340"/>
        <w:jc w:val="both"/>
        <w:rPr>
          <w:rFonts w:cs="mylotus"/>
          <w:spacing w:val="-4"/>
          <w:sz w:val="24"/>
          <w:szCs w:val="23"/>
          <w:rtl/>
        </w:rPr>
      </w:pPr>
      <w:r w:rsidRPr="000D6EFD">
        <w:rPr>
          <w:rFonts w:cs="Arabic11 BT"/>
          <w:spacing w:val="-4"/>
          <w:sz w:val="24"/>
          <w:szCs w:val="23"/>
          <w:rtl/>
        </w:rPr>
        <w:t>(</w:t>
      </w:r>
      <w:r w:rsidRPr="000D6EFD">
        <w:rPr>
          <w:rStyle w:val="FootnoteReference"/>
          <w:rFonts w:cs="Arabic11 BT"/>
          <w:spacing w:val="-4"/>
          <w:sz w:val="24"/>
          <w:szCs w:val="23"/>
          <w:vertAlign w:val="baseline"/>
          <w:rtl/>
        </w:rPr>
        <w:footnoteRef/>
      </w:r>
      <w:r w:rsidRPr="000D6EFD">
        <w:rPr>
          <w:rFonts w:cs="Arabic11 BT"/>
          <w:spacing w:val="-4"/>
          <w:sz w:val="24"/>
          <w:szCs w:val="23"/>
          <w:rtl/>
        </w:rPr>
        <w:t>)</w:t>
      </w:r>
      <w:r w:rsidRPr="000D6EFD">
        <w:rPr>
          <w:rFonts w:cs="mylotus"/>
          <w:spacing w:val="-4"/>
          <w:sz w:val="24"/>
          <w:szCs w:val="23"/>
          <w:rtl/>
        </w:rPr>
        <w:tab/>
        <w:t>على سبيل المثال انظروا إلى مقدمة المناجاة الخمس عشرة في الفصل الثامن، الباب الأول من «</w:t>
      </w:r>
      <w:r w:rsidRPr="000D6EFD">
        <w:rPr>
          <w:rFonts w:cs="mylotus"/>
          <w:b/>
          <w:bCs/>
          <w:spacing w:val="-4"/>
          <w:sz w:val="24"/>
          <w:szCs w:val="23"/>
          <w:rtl/>
        </w:rPr>
        <w:t>المفاتيح</w:t>
      </w:r>
      <w:r w:rsidRPr="000D6EFD">
        <w:rPr>
          <w:rFonts w:cs="mylotus"/>
          <w:spacing w:val="-4"/>
          <w:sz w:val="24"/>
          <w:szCs w:val="23"/>
          <w:rtl/>
        </w:rPr>
        <w:t xml:space="preserve">»، ص 114. </w:t>
      </w:r>
    </w:p>
  </w:footnote>
  <w:footnote w:id="3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ص 314 و 432 حتى 437. (ص 415 و 552 من النسخة المُعَرَّبة).</w:t>
      </w:r>
    </w:p>
  </w:footnote>
  <w:footnote w:id="4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ص 103 (ص 167 من النسخة المُعَرَّبَة).</w:t>
      </w:r>
    </w:p>
  </w:footnote>
  <w:footnote w:id="4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ص 105 وص 500- 501.  (ص 627 من النسخة المُعَرَّبة)</w:t>
      </w:r>
    </w:p>
  </w:footnote>
  <w:footnote w:id="4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حاشية الصفحة 233. </w:t>
      </w:r>
    </w:p>
  </w:footnote>
  <w:footnote w:id="4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بحار الأنوار</w:t>
      </w:r>
      <w:r w:rsidRPr="00260F54">
        <w:rPr>
          <w:rFonts w:cs="mylotus"/>
          <w:sz w:val="24"/>
          <w:szCs w:val="23"/>
          <w:rtl/>
        </w:rPr>
        <w:t xml:space="preserve">، ج2، ص266، الحديث 32. والشيخ الصدوق، </w:t>
      </w:r>
      <w:r w:rsidRPr="00260F54">
        <w:rPr>
          <w:rFonts w:cs="mylotus"/>
          <w:b/>
          <w:bCs/>
          <w:sz w:val="24"/>
          <w:szCs w:val="23"/>
          <w:rtl/>
        </w:rPr>
        <w:t>معاني الأخبار</w:t>
      </w:r>
      <w:r w:rsidRPr="00260F54">
        <w:rPr>
          <w:rFonts w:cs="mylotus"/>
          <w:sz w:val="24"/>
          <w:szCs w:val="23"/>
          <w:rtl/>
        </w:rPr>
        <w:t>، ص 155. (</w:t>
      </w:r>
      <w:r>
        <w:rPr>
          <w:rFonts w:cs="mylotus"/>
          <w:sz w:val="24"/>
          <w:szCs w:val="23"/>
          <w:rtl/>
        </w:rPr>
        <w:t>الـمُتَرْجِمُ</w:t>
      </w:r>
      <w:r w:rsidRPr="00260F54">
        <w:rPr>
          <w:rFonts w:cs="mylotus"/>
          <w:sz w:val="24"/>
          <w:szCs w:val="23"/>
          <w:rtl/>
        </w:rPr>
        <w:t>)</w:t>
      </w:r>
    </w:p>
  </w:footnote>
  <w:footnote w:id="4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نهج البلاغة</w:t>
      </w:r>
      <w:r w:rsidRPr="00260F54">
        <w:rPr>
          <w:rFonts w:cs="mylotus"/>
          <w:sz w:val="24"/>
          <w:szCs w:val="23"/>
          <w:rtl/>
        </w:rPr>
        <w:t xml:space="preserve">، الخطبة 145. </w:t>
      </w:r>
    </w:p>
  </w:footnote>
  <w:footnote w:id="4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أعمال ليلة الجمعة، ص 34 (ص70-71 من النسخة المُعَرَّبة).  </w:t>
      </w:r>
    </w:p>
  </w:footnote>
  <w:footnote w:id="4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«أعمال شهر ذي القعدة»، ص 251. (ص341 من النسخة المُعَرَّبة).</w:t>
      </w:r>
    </w:p>
  </w:footnote>
  <w:footnote w:id="4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أعمال يوم الغدير، ص 281. (ص 378 من النسخة المُعَرَّبة).</w:t>
      </w:r>
    </w:p>
  </w:footnote>
  <w:footnote w:id="4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زيارة حضرة رسول الله </w:t>
      </w:r>
      <w:r w:rsidRPr="00260F54">
        <w:rPr>
          <w:rFonts w:ascii="Abo-thar" w:hAnsi="Abo-thar" w:cs="mylotus"/>
          <w:sz w:val="24"/>
          <w:szCs w:val="23"/>
        </w:rPr>
        <w:t></w:t>
      </w:r>
      <w:r w:rsidRPr="00260F54">
        <w:rPr>
          <w:rFonts w:cs="mylotus"/>
          <w:sz w:val="24"/>
          <w:szCs w:val="23"/>
          <w:rtl/>
        </w:rPr>
        <w:t xml:space="preserve">، ص 324. (ص427 من النسخة المُعَرَّبة). ولم يذكر المَجْلِسِيّ أيضاً أيَّ سند لهذا الكلام.  </w:t>
      </w:r>
    </w:p>
  </w:footnote>
  <w:footnote w:id="4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زيارة أمير المؤمنين المُطلقة، ص 365. </w:t>
      </w:r>
    </w:p>
  </w:footnote>
  <w:footnote w:id="50">
    <w:p w:rsidR="00BD2B91" w:rsidRPr="00260F54" w:rsidRDefault="00BD2B91" w:rsidP="009B50F8">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الفَصْلُ الخامِسُ: في فَضل الكوفة ومَسجدها الأعظم وأعماله، ص 387. (ص 502-503 من النسخة المُعَرَّبة). راوي هذا الحديث أحد الضعفاء الذي يُدعى «</w:t>
      </w:r>
      <w:r w:rsidRPr="00260F54">
        <w:rPr>
          <w:rFonts w:cs="mylotus"/>
          <w:b/>
          <w:bCs/>
          <w:sz w:val="24"/>
          <w:szCs w:val="23"/>
          <w:rtl/>
        </w:rPr>
        <w:t>محمد بن علي ماجيلويه</w:t>
      </w:r>
      <w:r w:rsidRPr="00260F54">
        <w:rPr>
          <w:rFonts w:cs="mylotus"/>
          <w:sz w:val="24"/>
          <w:szCs w:val="23"/>
          <w:rtl/>
        </w:rPr>
        <w:t>». وللتعرّف على الراويين الآخرين لهذا الحديث ذاته وهما «</w:t>
      </w:r>
      <w:r w:rsidRPr="00260F54">
        <w:rPr>
          <w:rFonts w:cs="mylotus"/>
          <w:b/>
          <w:bCs/>
          <w:sz w:val="24"/>
          <w:szCs w:val="23"/>
          <w:rtl/>
        </w:rPr>
        <w:t>محمد بن سنان</w:t>
      </w:r>
      <w:r w:rsidRPr="00260F54">
        <w:rPr>
          <w:rFonts w:cs="mylotus"/>
          <w:sz w:val="24"/>
          <w:szCs w:val="23"/>
          <w:rtl/>
        </w:rPr>
        <w:t>» و «</w:t>
      </w:r>
      <w:r w:rsidRPr="00260F54">
        <w:rPr>
          <w:rFonts w:cs="mylotus"/>
          <w:b/>
          <w:bCs/>
          <w:sz w:val="24"/>
          <w:szCs w:val="23"/>
          <w:rtl/>
        </w:rPr>
        <w:t>المُفضَّل بن عُمَر</w:t>
      </w:r>
      <w:r w:rsidRPr="00260F54">
        <w:rPr>
          <w:rFonts w:cs="mylotus"/>
          <w:sz w:val="24"/>
          <w:szCs w:val="23"/>
          <w:rtl/>
        </w:rPr>
        <w:t>»، راجعوا كتابنا «</w:t>
      </w:r>
      <w:r w:rsidRPr="00260F54">
        <w:rPr>
          <w:rFonts w:cs="mylotus"/>
          <w:b/>
          <w:bCs/>
          <w:sz w:val="24"/>
          <w:szCs w:val="23"/>
          <w:rtl/>
        </w:rPr>
        <w:t>عرض أخبار الأصول على القرآن والعقول</w:t>
      </w:r>
      <w:r w:rsidRPr="00260F54">
        <w:rPr>
          <w:rFonts w:cs="mylotus"/>
          <w:sz w:val="24"/>
          <w:szCs w:val="23"/>
          <w:rtl/>
        </w:rPr>
        <w:t>» [</w:t>
      </w:r>
      <w:r w:rsidRPr="00260F54">
        <w:rPr>
          <w:rFonts w:cs="mylotus"/>
          <w:sz w:val="24"/>
          <w:szCs w:val="23"/>
          <w:u w:val="single"/>
          <w:rtl/>
        </w:rPr>
        <w:t>وسنشير إليه من الآن فصاعداً بكتاب «</w:t>
      </w:r>
      <w:r w:rsidRPr="00260F54">
        <w:rPr>
          <w:rFonts w:cs="mylotus"/>
          <w:b/>
          <w:bCs/>
          <w:sz w:val="24"/>
          <w:szCs w:val="23"/>
          <w:u w:val="single"/>
          <w:rtl/>
        </w:rPr>
        <w:t>عرض أخبار الأصول</w:t>
      </w:r>
      <w:r w:rsidRPr="00260F54">
        <w:rPr>
          <w:rFonts w:cs="mylotus"/>
          <w:sz w:val="24"/>
          <w:szCs w:val="23"/>
          <w:u w:val="single"/>
          <w:rtl/>
        </w:rPr>
        <w:t>...» اختصاراً</w:t>
      </w:r>
      <w:r w:rsidRPr="00260F54">
        <w:rPr>
          <w:rFonts w:cs="mylotus"/>
          <w:sz w:val="24"/>
          <w:szCs w:val="23"/>
          <w:rtl/>
        </w:rPr>
        <w:t xml:space="preserve"> (</w:t>
      </w:r>
      <w:r w:rsidRPr="009B50F8">
        <w:rPr>
          <w:rFonts w:cs="mylotus"/>
          <w:sz w:val="24"/>
          <w:szCs w:val="23"/>
          <w:rtl/>
        </w:rPr>
        <w:t xml:space="preserve">المترجِم)] الصفحات </w:t>
      </w:r>
      <w:r w:rsidRPr="009B50F8">
        <w:rPr>
          <w:rFonts w:cs="mylotus" w:hint="cs"/>
          <w:sz w:val="24"/>
          <w:szCs w:val="23"/>
          <w:rtl/>
        </w:rPr>
        <w:t>304</w:t>
      </w:r>
      <w:r w:rsidRPr="009B50F8">
        <w:rPr>
          <w:rFonts w:cs="mylotus"/>
          <w:sz w:val="24"/>
          <w:szCs w:val="23"/>
          <w:rtl/>
        </w:rPr>
        <w:t xml:space="preserve"> حتى </w:t>
      </w:r>
      <w:r w:rsidRPr="009B50F8">
        <w:rPr>
          <w:rFonts w:cs="mylotus" w:hint="cs"/>
          <w:sz w:val="24"/>
          <w:szCs w:val="23"/>
          <w:rtl/>
        </w:rPr>
        <w:t>308</w:t>
      </w:r>
      <w:r w:rsidRPr="009B50F8">
        <w:rPr>
          <w:rFonts w:cs="mylotus"/>
          <w:sz w:val="24"/>
          <w:szCs w:val="23"/>
          <w:rtl/>
        </w:rPr>
        <w:t xml:space="preserve"> والصفحات </w:t>
      </w:r>
      <w:r w:rsidRPr="009B50F8">
        <w:rPr>
          <w:rFonts w:cs="mylotus" w:hint="cs"/>
          <w:sz w:val="24"/>
          <w:szCs w:val="23"/>
          <w:rtl/>
        </w:rPr>
        <w:t>171</w:t>
      </w:r>
      <w:r w:rsidRPr="009B50F8">
        <w:rPr>
          <w:rFonts w:cs="mylotus"/>
          <w:sz w:val="24"/>
          <w:szCs w:val="23"/>
          <w:rtl/>
        </w:rPr>
        <w:t xml:space="preserve"> فما بعد.</w:t>
      </w:r>
    </w:p>
  </w:footnote>
  <w:footnote w:id="51">
    <w:p w:rsidR="00BD2B91" w:rsidRPr="00260F54" w:rsidRDefault="00BD2B91" w:rsidP="009B50F8">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الفَصْلُ الخامِسُ: في فَضل الكوفة ومَسجدها الأعظم وأعماله، ص 387. (ص 502 من النسخة المُعَرَّبة). وراوي هذا الحديث «</w:t>
      </w:r>
      <w:r w:rsidRPr="00260F54">
        <w:rPr>
          <w:rFonts w:cs="mylotus"/>
          <w:b/>
          <w:bCs/>
          <w:sz w:val="24"/>
          <w:szCs w:val="23"/>
          <w:rtl/>
        </w:rPr>
        <w:t>سهل بن زياد</w:t>
      </w:r>
      <w:r w:rsidRPr="00260F54">
        <w:rPr>
          <w:rFonts w:cs="mylotus"/>
          <w:sz w:val="24"/>
          <w:szCs w:val="23"/>
          <w:rtl/>
        </w:rPr>
        <w:t xml:space="preserve">» الكذّاب المشهور (راجعوا </w:t>
      </w:r>
      <w:r w:rsidRPr="00260F54">
        <w:rPr>
          <w:rFonts w:cs="mylotus"/>
          <w:b/>
          <w:bCs/>
          <w:sz w:val="24"/>
          <w:szCs w:val="23"/>
          <w:rtl/>
        </w:rPr>
        <w:t>وسائل الشيعة</w:t>
      </w:r>
      <w:r w:rsidRPr="00260F54">
        <w:rPr>
          <w:rFonts w:cs="mylotus"/>
          <w:sz w:val="24"/>
          <w:szCs w:val="23"/>
          <w:rtl/>
        </w:rPr>
        <w:t xml:space="preserve">، ج 3، ص 521 و522، </w:t>
      </w:r>
      <w:r w:rsidRPr="009B50F8">
        <w:rPr>
          <w:rFonts w:cs="mylotus"/>
          <w:sz w:val="24"/>
          <w:szCs w:val="23"/>
          <w:rtl/>
        </w:rPr>
        <w:t>الحديث 3). وقد عرَّفنا بالراوي «</w:t>
      </w:r>
      <w:r w:rsidRPr="009B50F8">
        <w:rPr>
          <w:rFonts w:cs="mylotus"/>
          <w:b/>
          <w:bCs/>
          <w:sz w:val="24"/>
          <w:szCs w:val="23"/>
          <w:rtl/>
        </w:rPr>
        <w:t>سهل بن زياد</w:t>
      </w:r>
      <w:r w:rsidRPr="009B50F8">
        <w:rPr>
          <w:rFonts w:cs="mylotus"/>
          <w:sz w:val="24"/>
          <w:szCs w:val="23"/>
          <w:rtl/>
        </w:rPr>
        <w:t>» في كتاب «</w:t>
      </w:r>
      <w:r w:rsidRPr="009B50F8">
        <w:rPr>
          <w:rFonts w:cs="mylotus"/>
          <w:b/>
          <w:bCs/>
          <w:sz w:val="24"/>
          <w:szCs w:val="23"/>
          <w:rtl/>
        </w:rPr>
        <w:t>عرض أخبار الأصول</w:t>
      </w:r>
      <w:r w:rsidRPr="009B50F8">
        <w:rPr>
          <w:rFonts w:cs="mylotus"/>
          <w:sz w:val="24"/>
          <w:szCs w:val="23"/>
          <w:rtl/>
        </w:rPr>
        <w:t xml:space="preserve">...»، الصفحات </w:t>
      </w:r>
      <w:r w:rsidRPr="009B50F8">
        <w:rPr>
          <w:rFonts w:cs="mylotus" w:hint="cs"/>
          <w:sz w:val="24"/>
          <w:szCs w:val="23"/>
          <w:rtl/>
        </w:rPr>
        <w:t>86</w:t>
      </w:r>
      <w:r w:rsidRPr="009B50F8">
        <w:rPr>
          <w:rFonts w:cs="mylotus"/>
          <w:sz w:val="24"/>
          <w:szCs w:val="23"/>
          <w:rtl/>
        </w:rPr>
        <w:t xml:space="preserve"> فما بعد.</w:t>
      </w:r>
      <w:r w:rsidRPr="00260F54">
        <w:rPr>
          <w:rFonts w:cs="mylotus"/>
          <w:sz w:val="24"/>
          <w:szCs w:val="23"/>
          <w:rtl/>
        </w:rPr>
        <w:t xml:space="preserve">  </w:t>
      </w:r>
    </w:p>
  </w:footnote>
  <w:footnote w:id="52">
    <w:p w:rsidR="00BD2B91" w:rsidRPr="00260F54" w:rsidRDefault="00BD2B91" w:rsidP="007D5868">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sidRPr="00260F54">
        <w:rPr>
          <w:rFonts w:cs="mylotus"/>
          <w:b/>
          <w:bCs/>
          <w:sz w:val="24"/>
          <w:szCs w:val="23"/>
          <w:rtl/>
        </w:rPr>
        <w:t>مفاتيح الجنان</w:t>
      </w:r>
      <w:r w:rsidRPr="00260F54">
        <w:rPr>
          <w:rFonts w:cs="mylotus"/>
          <w:sz w:val="24"/>
          <w:szCs w:val="23"/>
          <w:rtl/>
        </w:rPr>
        <w:t xml:space="preserve">، في فَضل الكوفة ومَسجدها الأعظم وأعماله، ص 387. (ص 502 من النسخة المُعَرَّبة). وراوي هذا الحديث مجهول الهوية ومع ذلك قبل المرحوم القمِّيّ روايته (راجعوا </w:t>
      </w:r>
      <w:r w:rsidRPr="00260F54">
        <w:rPr>
          <w:rFonts w:cs="mylotus"/>
          <w:b/>
          <w:bCs/>
          <w:sz w:val="24"/>
          <w:szCs w:val="23"/>
          <w:rtl/>
        </w:rPr>
        <w:t>مستدرك الوسائل</w:t>
      </w:r>
      <w:r w:rsidRPr="00260F54">
        <w:rPr>
          <w:rFonts w:cs="mylotus"/>
          <w:sz w:val="24"/>
          <w:szCs w:val="23"/>
          <w:rtl/>
        </w:rPr>
        <w:t>، الطبعة الحجرية، ج1، ص 235). وقد اُفْتُري في الحديث المذكور على الإمام الصادق (ع) قوله إن المسجد الأقصى ليس في بيت المقدِس، بل "</w:t>
      </w:r>
      <w:r w:rsidRPr="000D6EFD">
        <w:rPr>
          <w:rFonts w:cs="KFGQPC Uthman Taha Naskh"/>
          <w:b/>
          <w:bCs/>
          <w:sz w:val="22"/>
          <w:szCs w:val="22"/>
          <w:rtl/>
        </w:rPr>
        <w:t>ذَاكَ فِي السَّمَاءِ إِلَيْهِ أُسْرِيَ رَسُولُ اللهِ (ص)!! فَقُلْتُ إِنَّ النَّاسَ يَقُولُونَ إِنَّهُ بَيْتُ الْمَقْدِسِ؟ فَقَالَ مَسْجِدُ الْكُوفَةِ أَفْضَلُ مِنْه</w:t>
      </w:r>
      <w:r w:rsidRPr="00260F54">
        <w:rPr>
          <w:rFonts w:cs="mylotus"/>
          <w:sz w:val="24"/>
          <w:szCs w:val="23"/>
          <w:rtl/>
        </w:rPr>
        <w:t>". مع أن  القرآن يقول</w:t>
      </w:r>
      <w:r w:rsidRPr="00260F54">
        <w:rPr>
          <w:rFonts w:cs="mylotus"/>
          <w:b/>
          <w:bCs/>
          <w:sz w:val="24"/>
          <w:szCs w:val="23"/>
          <w:rtl/>
        </w:rPr>
        <w:t xml:space="preserve">: </w:t>
      </w:r>
      <w:r w:rsidRPr="00260F54">
        <w:rPr>
          <w:rFonts w:ascii="KFGQPC Uthman Taha Naskh" w:cs="KFGQPC Uthman Taha Naskh"/>
          <w:b/>
          <w:bCs/>
          <w:sz w:val="22"/>
          <w:szCs w:val="22"/>
          <w:rtl/>
        </w:rPr>
        <w:t>﴿</w:t>
      </w:r>
      <w:r w:rsidRPr="00260F54">
        <w:rPr>
          <w:rFonts w:ascii="KFGQPC Uthmanic Script HAFS" w:cs="KFGQPC Uthmanic Script HAFS"/>
          <w:b/>
          <w:bCs/>
          <w:sz w:val="23"/>
          <w:szCs w:val="23"/>
          <w:rtl/>
        </w:rPr>
        <w:t>ٱلَّذِي بَٰرَكۡنَا حَوۡلَهُۥ</w:t>
      </w:r>
      <w:r w:rsidRPr="00260F54">
        <w:rPr>
          <w:rFonts w:ascii="KFGQPC Uthman Taha Naskh" w:cs="KFGQPC Uthman Taha Naskh"/>
          <w:b/>
          <w:bCs/>
          <w:sz w:val="22"/>
          <w:szCs w:val="22"/>
          <w:rtl/>
        </w:rPr>
        <w:t>﴾</w:t>
      </w:r>
      <w:r w:rsidRPr="00260F54">
        <w:rPr>
          <w:rFonts w:ascii="KFGQPC Uthman Taha Naskh" w:cs="KFGQPC Uthman Taha Naskh"/>
          <w:sz w:val="22"/>
          <w:szCs w:val="22"/>
          <w:rtl/>
        </w:rPr>
        <w:t xml:space="preserve"> </w:t>
      </w:r>
      <w:r w:rsidRPr="00260F54">
        <w:rPr>
          <w:rFonts w:ascii="KFGQPC Uthman Taha Naskh" w:cs="KFGQPC Uthman Taha Naskh"/>
          <w:sz w:val="23"/>
          <w:szCs w:val="23"/>
          <w:rtl/>
        </w:rPr>
        <w:t>[الاسراء: ١]</w:t>
      </w:r>
      <w:r>
        <w:rPr>
          <w:rFonts w:ascii="KFGQPC Uthman Taha Naskh" w:cs="KFGQPC Uthman Taha Naskh"/>
          <w:sz w:val="22"/>
          <w:szCs w:val="22"/>
          <w:rtl/>
        </w:rPr>
        <w:t>،</w:t>
      </w:r>
      <w:r w:rsidRPr="00260F54">
        <w:rPr>
          <w:rFonts w:cs="mylotus"/>
          <w:sz w:val="24"/>
          <w:szCs w:val="23"/>
          <w:rtl/>
        </w:rPr>
        <w:t xml:space="preserve"> أي أن المسجد يقع في الأرض وفي بقعةٍ جعلها اللهُ مليئةً بالبركة.  وأساساً ما فائدة المسجد في السماء؟ هذا وقد اعتبرت تفاسير «</w:t>
      </w:r>
      <w:r w:rsidRPr="00260F54">
        <w:rPr>
          <w:rFonts w:cs="mylotus"/>
          <w:b/>
          <w:bCs/>
          <w:sz w:val="24"/>
          <w:szCs w:val="23"/>
          <w:rtl/>
        </w:rPr>
        <w:t>مجمع البيان</w:t>
      </w:r>
      <w:r w:rsidRPr="00260F54">
        <w:rPr>
          <w:rFonts w:cs="mylotus"/>
          <w:sz w:val="24"/>
          <w:szCs w:val="23"/>
          <w:rtl/>
        </w:rPr>
        <w:t>» و «</w:t>
      </w:r>
      <w:r w:rsidRPr="00260F54">
        <w:rPr>
          <w:rFonts w:cs="mylotus"/>
          <w:b/>
          <w:bCs/>
          <w:sz w:val="24"/>
          <w:szCs w:val="23"/>
          <w:rtl/>
        </w:rPr>
        <w:t>الميزان</w:t>
      </w:r>
      <w:r w:rsidRPr="00260F54">
        <w:rPr>
          <w:rFonts w:cs="mylotus"/>
          <w:sz w:val="24"/>
          <w:szCs w:val="23"/>
          <w:rtl/>
        </w:rPr>
        <w:t>» و «</w:t>
      </w:r>
      <w:r w:rsidRPr="00260F54">
        <w:rPr>
          <w:rFonts w:cs="mylotus"/>
          <w:b/>
          <w:bCs/>
          <w:sz w:val="24"/>
          <w:szCs w:val="23"/>
          <w:rtl/>
        </w:rPr>
        <w:t>الأمثل</w:t>
      </w:r>
      <w:r w:rsidRPr="00260F54">
        <w:rPr>
          <w:rFonts w:cs="mylotus"/>
          <w:sz w:val="24"/>
          <w:szCs w:val="23"/>
          <w:rtl/>
        </w:rPr>
        <w:t>» كلها أن «المسجد الأقصى» يقع في بيت المقدس (أي القُدس الشريف).</w:t>
      </w:r>
    </w:p>
  </w:footnote>
  <w:footnote w:id="5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ص 303 فما بعد. (ص 404 من النسخة المُعَرَّبة).</w:t>
      </w:r>
    </w:p>
  </w:footnote>
  <w:footnote w:id="5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 411 من النسخة المُعَرَّبَة. (</w:t>
      </w:r>
      <w:r>
        <w:rPr>
          <w:rFonts w:cs="mylotus"/>
          <w:sz w:val="24"/>
          <w:szCs w:val="23"/>
          <w:rtl/>
        </w:rPr>
        <w:t>الـمُتَرْجِمُ</w:t>
      </w:r>
      <w:r w:rsidRPr="00260F54">
        <w:rPr>
          <w:rFonts w:cs="mylotus"/>
          <w:sz w:val="24"/>
          <w:szCs w:val="23"/>
          <w:rtl/>
        </w:rPr>
        <w:t>)</w:t>
      </w:r>
    </w:p>
  </w:footnote>
  <w:footnote w:id="5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 407 من النسخة المُعَرَّبَة. (</w:t>
      </w:r>
      <w:r>
        <w:rPr>
          <w:rFonts w:cs="mylotus"/>
          <w:sz w:val="24"/>
          <w:szCs w:val="23"/>
          <w:rtl/>
        </w:rPr>
        <w:t>الـمُتَرْجِمُ</w:t>
      </w:r>
      <w:r w:rsidRPr="00260F54">
        <w:rPr>
          <w:rFonts w:cs="mylotus"/>
          <w:sz w:val="24"/>
          <w:szCs w:val="23"/>
          <w:rtl/>
        </w:rPr>
        <w:t>)</w:t>
      </w:r>
    </w:p>
  </w:footnote>
  <w:footnote w:id="5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المفاتيح</w:t>
      </w:r>
      <w:r w:rsidRPr="00260F54">
        <w:rPr>
          <w:rFonts w:cs="mylotus"/>
          <w:sz w:val="24"/>
          <w:szCs w:val="23"/>
          <w:rtl/>
        </w:rPr>
        <w:t xml:space="preserve">، ص 109 (ص 174 من النسخة المُعَرَّبَة).  ورغم أن الكذب يطفح من كل جوانب متن هذا الحديث ولكنَّنا لا نرى بأساً في الإشارة إلى بعض رواته وهم: «الحسين بن محمد بن سعيد» مجهول الحال. و «جعفر بن محمد بن بشرويه» و «داود بن رشيد» و «الوليد بن شجاع بن مروان» وكلهم مهملون. (راجعوا </w:t>
      </w:r>
      <w:r w:rsidRPr="00260F54">
        <w:rPr>
          <w:rFonts w:cs="mylotus"/>
          <w:b/>
          <w:bCs/>
          <w:sz w:val="24"/>
          <w:szCs w:val="23"/>
          <w:rtl/>
        </w:rPr>
        <w:t>بحار الأنوار</w:t>
      </w:r>
      <w:r w:rsidRPr="00260F54">
        <w:rPr>
          <w:rFonts w:cs="mylotus"/>
          <w:sz w:val="24"/>
          <w:szCs w:val="23"/>
          <w:rtl/>
        </w:rPr>
        <w:t>، ج 92، ص 37-38).</w:t>
      </w:r>
    </w:p>
  </w:footnote>
  <w:footnote w:id="5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المفاتيح</w:t>
      </w:r>
      <w:r w:rsidRPr="00260F54">
        <w:rPr>
          <w:rFonts w:cs="mylotus"/>
          <w:sz w:val="24"/>
          <w:szCs w:val="23"/>
          <w:rtl/>
        </w:rPr>
        <w:t>، ص 231 (ص 297  من النسخة المُعَرَّبَة). (</w:t>
      </w:r>
      <w:r>
        <w:rPr>
          <w:rFonts w:cs="mylotus"/>
          <w:sz w:val="24"/>
          <w:szCs w:val="23"/>
          <w:rtl/>
        </w:rPr>
        <w:t>الـمُتَرْجِمُ</w:t>
      </w:r>
      <w:r w:rsidRPr="00260F54">
        <w:rPr>
          <w:rFonts w:cs="mylotus"/>
          <w:sz w:val="24"/>
          <w:szCs w:val="23"/>
          <w:rtl/>
        </w:rPr>
        <w:t>)</w:t>
      </w:r>
    </w:p>
  </w:footnote>
  <w:footnote w:id="5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المفاتيح</w:t>
      </w:r>
      <w:r w:rsidRPr="00260F54">
        <w:rPr>
          <w:rFonts w:cs="mylotus"/>
          <w:sz w:val="24"/>
          <w:szCs w:val="23"/>
          <w:rtl/>
        </w:rPr>
        <w:t>، ص 249 (ص 335  من النسخة المُعَرَّبَة). (</w:t>
      </w:r>
      <w:r>
        <w:rPr>
          <w:rFonts w:cs="mylotus"/>
          <w:sz w:val="24"/>
          <w:szCs w:val="23"/>
          <w:rtl/>
        </w:rPr>
        <w:t>الـمُتَرْجِمُ</w:t>
      </w:r>
      <w:r w:rsidRPr="00260F54">
        <w:rPr>
          <w:rFonts w:cs="mylotus"/>
          <w:sz w:val="24"/>
          <w:szCs w:val="23"/>
          <w:rtl/>
        </w:rPr>
        <w:t xml:space="preserve">) </w:t>
      </w:r>
    </w:p>
  </w:footnote>
  <w:footnote w:id="5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وقال الشيخ عبَّاس القُمِّيّ في فقرةٍ في آخر الفصل السابع من باب الزيارات: (</w:t>
      </w:r>
      <w:r w:rsidRPr="00260F54">
        <w:rPr>
          <w:rFonts w:cs="mylotus"/>
          <w:b/>
          <w:bCs/>
          <w:sz w:val="24"/>
          <w:szCs w:val="23"/>
          <w:rtl/>
        </w:rPr>
        <w:t xml:space="preserve">تذييلٌ: في فضل تربة الحسين المقدّسة (ع) وآدابها: اعلم أنّ لنا روايات متظافرة تنطق بأنّ تربته (ع) شفاء من كلّ سقم وداء إلاّ الموت! </w:t>
      </w:r>
      <w:r w:rsidRPr="00260F54">
        <w:rPr>
          <w:rFonts w:cs="mylotus"/>
          <w:sz w:val="24"/>
          <w:szCs w:val="23"/>
          <w:rtl/>
        </w:rPr>
        <w:t>...</w:t>
      </w:r>
      <w:r w:rsidRPr="00260F54">
        <w:rPr>
          <w:rFonts w:cs="mylotus"/>
          <w:b/>
          <w:bCs/>
          <w:sz w:val="24"/>
          <w:szCs w:val="23"/>
          <w:rtl/>
        </w:rPr>
        <w:t xml:space="preserve"> والأحاديث في هذا الباب متواترة وما برزت من تلك التّربة المقدّسة من المعجزات أكثر من أن تُذكر</w:t>
      </w:r>
      <w:r w:rsidRPr="00260F54">
        <w:rPr>
          <w:rFonts w:cs="mylotus"/>
          <w:sz w:val="24"/>
          <w:szCs w:val="23"/>
          <w:rtl/>
        </w:rPr>
        <w:t>!". (</w:t>
      </w:r>
      <w:r w:rsidRPr="00260F54">
        <w:rPr>
          <w:rFonts w:cs="mylotus"/>
          <w:b/>
          <w:bCs/>
          <w:sz w:val="24"/>
          <w:szCs w:val="23"/>
          <w:rtl/>
        </w:rPr>
        <w:t>مفاتيح الجنان</w:t>
      </w:r>
      <w:r w:rsidRPr="00260F54">
        <w:rPr>
          <w:rFonts w:cs="mylotus"/>
          <w:sz w:val="24"/>
          <w:szCs w:val="23"/>
          <w:rtl/>
        </w:rPr>
        <w:t>، ص 596 من النسخة المعرَّبة). (</w:t>
      </w:r>
      <w:r>
        <w:rPr>
          <w:rFonts w:cs="mylotus"/>
          <w:sz w:val="24"/>
          <w:szCs w:val="23"/>
          <w:rtl/>
        </w:rPr>
        <w:t>الـمُتَرْجِمُ</w:t>
      </w:r>
      <w:r w:rsidRPr="00260F54">
        <w:rPr>
          <w:rFonts w:cs="mylotus"/>
          <w:sz w:val="24"/>
          <w:szCs w:val="23"/>
          <w:rtl/>
        </w:rPr>
        <w:t>)</w:t>
      </w:r>
    </w:p>
  </w:footnote>
  <w:footnote w:id="6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المفاتيح</w:t>
      </w:r>
      <w:r w:rsidRPr="00260F54">
        <w:rPr>
          <w:rFonts w:cs="mylotus"/>
          <w:sz w:val="24"/>
          <w:szCs w:val="23"/>
          <w:rtl/>
        </w:rPr>
        <w:t>، ص 289 (ص387-388  من النسخة المُعَرَّبَة). (</w:t>
      </w:r>
      <w:r>
        <w:rPr>
          <w:rFonts w:cs="mylotus"/>
          <w:sz w:val="24"/>
          <w:szCs w:val="23"/>
          <w:rtl/>
        </w:rPr>
        <w:t>الـمُتَرْجِمُ</w:t>
      </w:r>
      <w:r w:rsidRPr="00260F54">
        <w:rPr>
          <w:rFonts w:cs="mylotus"/>
          <w:sz w:val="24"/>
          <w:szCs w:val="23"/>
          <w:rtl/>
        </w:rPr>
        <w:t>)</w:t>
      </w:r>
    </w:p>
  </w:footnote>
  <w:footnote w:id="6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حاشية </w:t>
      </w:r>
      <w:r w:rsidRPr="00260F54">
        <w:rPr>
          <w:rFonts w:cs="mylotus"/>
          <w:b/>
          <w:bCs/>
          <w:sz w:val="24"/>
          <w:szCs w:val="23"/>
          <w:rtl/>
        </w:rPr>
        <w:t>مفاتيح الجنان</w:t>
      </w:r>
      <w:r w:rsidRPr="00260F54">
        <w:rPr>
          <w:rFonts w:cs="mylotus"/>
          <w:sz w:val="24"/>
          <w:szCs w:val="23"/>
          <w:rtl/>
        </w:rPr>
        <w:t>: (كتاب الباقيات الصالحات)، ص 287.</w:t>
      </w:r>
    </w:p>
  </w:footnote>
  <w:footnote w:id="6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sidRPr="00260F54">
        <w:rPr>
          <w:rFonts w:cs="mylotus"/>
          <w:b/>
          <w:bCs/>
          <w:sz w:val="24"/>
          <w:szCs w:val="23"/>
          <w:rtl/>
        </w:rPr>
        <w:t>المفاتيح</w:t>
      </w:r>
      <w:r w:rsidRPr="00260F54">
        <w:rPr>
          <w:rFonts w:cs="mylotus"/>
          <w:sz w:val="24"/>
          <w:szCs w:val="23"/>
          <w:rtl/>
        </w:rPr>
        <w:t>، الفصل الرابع (من الباب الثالث): في فضل زيارة أمير المؤمنين (ع)، ص342  (ص451 من النسخة المُعَرَّبَة).  (</w:t>
      </w:r>
      <w:r>
        <w:rPr>
          <w:rFonts w:cs="mylotus"/>
          <w:sz w:val="24"/>
          <w:szCs w:val="23"/>
          <w:rtl/>
        </w:rPr>
        <w:t>الـمُتَرْجِمُ</w:t>
      </w:r>
      <w:r w:rsidRPr="00260F54">
        <w:rPr>
          <w:rFonts w:cs="mylotus"/>
          <w:sz w:val="24"/>
          <w:szCs w:val="23"/>
          <w:rtl/>
        </w:rPr>
        <w:t>)</w:t>
      </w:r>
    </w:p>
  </w:footnote>
  <w:footnote w:id="6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الشيخ جعفر سبحاني، </w:t>
      </w:r>
      <w:r w:rsidRPr="00260F54">
        <w:rPr>
          <w:rFonts w:cs="mylotus"/>
          <w:b/>
          <w:bCs/>
          <w:sz w:val="24"/>
          <w:szCs w:val="23"/>
          <w:rtl/>
        </w:rPr>
        <w:t>راز بزرگ رسالت</w:t>
      </w:r>
      <w:r w:rsidRPr="00260F54">
        <w:rPr>
          <w:rFonts w:cs="mylotus"/>
          <w:sz w:val="24"/>
          <w:szCs w:val="23"/>
          <w:rtl/>
        </w:rPr>
        <w:t xml:space="preserve"> [سر الرسالة العظيم]، انتشارات كتابخانه مسجد جامع طهران،  1358 هـ ش. ص 243</w:t>
      </w:r>
    </w:p>
  </w:footnote>
  <w:footnote w:id="6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المصدر السابق نفسه، ص 237. </w:t>
      </w:r>
    </w:p>
  </w:footnote>
  <w:footnote w:id="6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المصدر السابق نفسه، ص 240. </w:t>
      </w:r>
    </w:p>
  </w:footnote>
  <w:footnote w:id="6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 430 من النسخة المعربة. (</w:t>
      </w:r>
      <w:r>
        <w:rPr>
          <w:rFonts w:cs="mylotus"/>
          <w:sz w:val="24"/>
          <w:szCs w:val="23"/>
          <w:rtl/>
        </w:rPr>
        <w:t>الـمُتَرْجِمُ</w:t>
      </w:r>
      <w:r w:rsidRPr="00260F54">
        <w:rPr>
          <w:rFonts w:cs="mylotus"/>
          <w:sz w:val="24"/>
          <w:szCs w:val="23"/>
          <w:rtl/>
        </w:rPr>
        <w:t xml:space="preserve">) </w:t>
      </w:r>
    </w:p>
  </w:footnote>
  <w:footnote w:id="6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w:t>
      </w:r>
      <w:r w:rsidRPr="00260F54">
        <w:rPr>
          <w:rFonts w:cs="mylotus"/>
          <w:b/>
          <w:bCs/>
          <w:sz w:val="24"/>
          <w:szCs w:val="23"/>
          <w:rtl/>
        </w:rPr>
        <w:t>مفاتيح الجِنان</w:t>
      </w:r>
      <w:r w:rsidRPr="00260F54">
        <w:rPr>
          <w:rFonts w:cs="mylotus"/>
          <w:sz w:val="24"/>
          <w:szCs w:val="23"/>
          <w:rtl/>
        </w:rPr>
        <w:t>، ص 36 (ص 72 في النسخة المُعَرَّبة)</w:t>
      </w:r>
    </w:p>
  </w:footnote>
  <w:footnote w:id="6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فصل «</w:t>
      </w:r>
      <w:r w:rsidRPr="00260F54">
        <w:rPr>
          <w:rFonts w:cs="mylotus"/>
          <w:b/>
          <w:bCs/>
          <w:sz w:val="24"/>
          <w:szCs w:val="23"/>
          <w:rtl/>
        </w:rPr>
        <w:t>تحقيق مختصر حول مفاتيح الجِنان</w:t>
      </w:r>
      <w:r w:rsidRPr="00260F54">
        <w:rPr>
          <w:rFonts w:cs="mylotus"/>
          <w:sz w:val="24"/>
          <w:szCs w:val="23"/>
          <w:rtl/>
        </w:rPr>
        <w:t>» في الكتاب الحالي، الآتي بعد قليل. وراجعوا كتاب «</w:t>
      </w:r>
      <w:r w:rsidRPr="00260F54">
        <w:rPr>
          <w:rFonts w:cs="mylotus"/>
          <w:b/>
          <w:bCs/>
          <w:sz w:val="24"/>
          <w:szCs w:val="23"/>
          <w:rtl/>
        </w:rPr>
        <w:t>منتهى الآمال</w:t>
      </w:r>
      <w:r w:rsidRPr="00260F54">
        <w:rPr>
          <w:rFonts w:cs="mylotus"/>
          <w:sz w:val="24"/>
          <w:szCs w:val="23"/>
          <w:rtl/>
        </w:rPr>
        <w:t>»، ج2، ص 355. (لا يخفى أننا ننقل من نسخة «</w:t>
      </w:r>
      <w:r w:rsidRPr="00260F54">
        <w:rPr>
          <w:rFonts w:cs="mylotus"/>
          <w:b/>
          <w:bCs/>
          <w:sz w:val="24"/>
          <w:szCs w:val="23"/>
          <w:rtl/>
        </w:rPr>
        <w:t>منتهى الآمال</w:t>
      </w:r>
      <w:r w:rsidRPr="00260F54">
        <w:rPr>
          <w:rFonts w:cs="mylotus"/>
          <w:sz w:val="24"/>
          <w:szCs w:val="23"/>
          <w:rtl/>
        </w:rPr>
        <w:t>» التي طبعتها مكتبة كتابفروشي اسلاميه، و هي بخط الحاج ميرزا حسن هريسي الأرونقي).</w:t>
      </w:r>
    </w:p>
  </w:footnote>
  <w:footnote w:id="69">
    <w:p w:rsidR="00BD2B91" w:rsidRPr="00260F54" w:rsidRDefault="00BD2B91" w:rsidP="009B50F8">
      <w:pPr>
        <w:pStyle w:val="FootnoteText"/>
        <w:widowControl w:val="0"/>
        <w:spacing w:line="228" w:lineRule="auto"/>
        <w:ind w:left="340" w:hanging="340"/>
        <w:jc w:val="both"/>
        <w:rPr>
          <w:rFonts w:cs="mylotus"/>
          <w:sz w:val="24"/>
          <w:szCs w:val="23"/>
          <w:rtl/>
        </w:rPr>
      </w:pPr>
      <w:r w:rsidRPr="009B50F8">
        <w:rPr>
          <w:rFonts w:cs="Arabic11 BT"/>
          <w:sz w:val="24"/>
          <w:szCs w:val="23"/>
          <w:rtl/>
        </w:rPr>
        <w:t>(</w:t>
      </w:r>
      <w:r w:rsidRPr="009B50F8">
        <w:rPr>
          <w:rStyle w:val="FootnoteReference"/>
          <w:rFonts w:cs="Arabic11 BT"/>
          <w:sz w:val="24"/>
          <w:szCs w:val="23"/>
          <w:vertAlign w:val="baseline"/>
          <w:rtl/>
        </w:rPr>
        <w:footnoteRef/>
      </w:r>
      <w:r w:rsidRPr="009B50F8">
        <w:rPr>
          <w:rFonts w:cs="Arabic11 BT"/>
          <w:sz w:val="24"/>
          <w:szCs w:val="23"/>
          <w:rtl/>
        </w:rPr>
        <w:t>)</w:t>
      </w:r>
      <w:r w:rsidRPr="009B50F8">
        <w:rPr>
          <w:rFonts w:cs="mylotus"/>
          <w:sz w:val="24"/>
          <w:szCs w:val="23"/>
          <w:rtl/>
        </w:rPr>
        <w:t xml:space="preserve"> </w:t>
      </w:r>
      <w:r w:rsidR="00E076CA">
        <w:rPr>
          <w:rFonts w:cs="mylotus" w:hint="cs"/>
          <w:sz w:val="24"/>
          <w:szCs w:val="23"/>
          <w:rtl/>
        </w:rPr>
        <w:t xml:space="preserve"> </w:t>
      </w:r>
      <w:r w:rsidRPr="009B50F8">
        <w:rPr>
          <w:rFonts w:cs="mylotus"/>
          <w:sz w:val="24"/>
          <w:szCs w:val="23"/>
          <w:rtl/>
        </w:rPr>
        <w:t>حول موضوع عدم وقوع التحريف في القرآن، راجعوا كتاب «</w:t>
      </w:r>
      <w:r w:rsidRPr="009B50F8">
        <w:rPr>
          <w:rFonts w:cs="mylotus"/>
          <w:b/>
          <w:bCs/>
          <w:sz w:val="24"/>
          <w:szCs w:val="23"/>
          <w:rtl/>
        </w:rPr>
        <w:t>عرض أخبار الأصول</w:t>
      </w:r>
      <w:r w:rsidRPr="009B50F8">
        <w:rPr>
          <w:rFonts w:cs="mylotus"/>
          <w:sz w:val="24"/>
          <w:szCs w:val="23"/>
          <w:rtl/>
        </w:rPr>
        <w:t xml:space="preserve">....»، الإصدار الثاني، ص </w:t>
      </w:r>
      <w:r w:rsidRPr="009B50F8">
        <w:rPr>
          <w:rFonts w:cs="mylotus" w:hint="cs"/>
          <w:sz w:val="24"/>
          <w:szCs w:val="23"/>
          <w:rtl/>
        </w:rPr>
        <w:t>734</w:t>
      </w:r>
      <w:r w:rsidRPr="009B50F8">
        <w:rPr>
          <w:rFonts w:cs="mylotus"/>
          <w:sz w:val="24"/>
          <w:szCs w:val="23"/>
          <w:rtl/>
        </w:rPr>
        <w:t xml:space="preserve"> فما بعد، وكتاب «</w:t>
      </w:r>
      <w:r w:rsidRPr="009B50F8">
        <w:rPr>
          <w:rFonts w:cs="mylotus"/>
          <w:b/>
          <w:bCs/>
          <w:sz w:val="24"/>
          <w:szCs w:val="23"/>
          <w:rtl/>
        </w:rPr>
        <w:t>البيان</w:t>
      </w:r>
      <w:r w:rsidRPr="009B50F8">
        <w:rPr>
          <w:rFonts w:cs="mylotus"/>
          <w:sz w:val="24"/>
          <w:szCs w:val="23"/>
          <w:rtl/>
        </w:rPr>
        <w:t>» لآية الله السيد أبي  القاسم الخوئي.</w:t>
      </w:r>
    </w:p>
  </w:footnote>
  <w:footnote w:id="7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وللأسف في التحرير الأول لهذا الكتاب أغفلتُ ذكر هذه النقطة. </w:t>
      </w:r>
    </w:p>
  </w:footnote>
  <w:footnote w:id="7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ما سنذكره في هذا الصدد في آخر الكتاب الحالي. </w:t>
      </w:r>
    </w:p>
  </w:footnote>
  <w:footnote w:id="72">
    <w:p w:rsidR="00BD2B91" w:rsidRPr="00260F54" w:rsidRDefault="00BD2B91" w:rsidP="009B50F8">
      <w:pPr>
        <w:pStyle w:val="FootnoteText"/>
        <w:widowControl w:val="0"/>
        <w:spacing w:line="228" w:lineRule="auto"/>
        <w:ind w:left="340" w:hanging="340"/>
        <w:jc w:val="both"/>
        <w:rPr>
          <w:rFonts w:cs="mylotus"/>
          <w:sz w:val="24"/>
          <w:szCs w:val="23"/>
          <w:rtl/>
        </w:rPr>
      </w:pPr>
      <w:r w:rsidRPr="009B50F8">
        <w:rPr>
          <w:rFonts w:cs="Arabic11 BT"/>
          <w:sz w:val="24"/>
          <w:szCs w:val="23"/>
          <w:rtl/>
        </w:rPr>
        <w:t>(</w:t>
      </w:r>
      <w:r w:rsidRPr="009B50F8">
        <w:rPr>
          <w:rStyle w:val="FootnoteReference"/>
          <w:rFonts w:cs="Arabic11 BT"/>
          <w:sz w:val="24"/>
          <w:szCs w:val="23"/>
          <w:vertAlign w:val="baseline"/>
          <w:rtl/>
        </w:rPr>
        <w:footnoteRef/>
      </w:r>
      <w:r w:rsidRPr="009B50F8">
        <w:rPr>
          <w:rFonts w:cs="Arabic11 BT"/>
          <w:sz w:val="24"/>
          <w:szCs w:val="23"/>
          <w:rtl/>
        </w:rPr>
        <w:t>)</w:t>
      </w:r>
      <w:r w:rsidRPr="009B50F8">
        <w:rPr>
          <w:rFonts w:cs="mylotus"/>
          <w:sz w:val="24"/>
          <w:szCs w:val="23"/>
          <w:rtl/>
        </w:rPr>
        <w:tab/>
        <w:t xml:space="preserve">راجعوا الصفحات </w:t>
      </w:r>
      <w:r w:rsidRPr="009B50F8">
        <w:rPr>
          <w:rFonts w:cs="mylotus" w:hint="cs"/>
          <w:sz w:val="24"/>
          <w:szCs w:val="23"/>
          <w:rtl/>
        </w:rPr>
        <w:t>35</w:t>
      </w:r>
      <w:r w:rsidRPr="009B50F8">
        <w:rPr>
          <w:rFonts w:cs="mylotus"/>
          <w:sz w:val="24"/>
          <w:szCs w:val="23"/>
          <w:rtl/>
        </w:rPr>
        <w:t xml:space="preserve">- </w:t>
      </w:r>
      <w:r w:rsidRPr="009B50F8">
        <w:rPr>
          <w:rFonts w:cs="mylotus" w:hint="cs"/>
          <w:sz w:val="24"/>
          <w:szCs w:val="23"/>
          <w:rtl/>
        </w:rPr>
        <w:t>37</w:t>
      </w:r>
      <w:r w:rsidRPr="009B50F8">
        <w:rPr>
          <w:rFonts w:cs="mylotus"/>
          <w:sz w:val="24"/>
          <w:szCs w:val="23"/>
          <w:rtl/>
        </w:rPr>
        <w:t xml:space="preserve"> من الكتاب المذكور. (أي </w:t>
      </w:r>
      <w:r w:rsidRPr="009B50F8">
        <w:rPr>
          <w:rFonts w:cs="mylotus"/>
          <w:b/>
          <w:bCs/>
          <w:sz w:val="24"/>
          <w:szCs w:val="23"/>
          <w:rtl/>
        </w:rPr>
        <w:t>عرض أخبار الأصول</w:t>
      </w:r>
      <w:r w:rsidRPr="009B50F8">
        <w:rPr>
          <w:rFonts w:cs="mylotus"/>
          <w:sz w:val="24"/>
          <w:szCs w:val="23"/>
          <w:rtl/>
        </w:rPr>
        <w:t xml:space="preserve"> ...)</w:t>
      </w:r>
      <w:r w:rsidRPr="00260F54">
        <w:rPr>
          <w:rFonts w:cs="mylotus"/>
          <w:sz w:val="24"/>
          <w:szCs w:val="23"/>
          <w:rtl/>
        </w:rPr>
        <w:t xml:space="preserve"> </w:t>
      </w:r>
    </w:p>
  </w:footnote>
  <w:footnote w:id="7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ملاحظة: ما بين المعقوفتين: [ ] هو من كلام البرقعي أدرجه بين كلام البهبودي بقصد التوضيح. (</w:t>
      </w:r>
      <w:r>
        <w:rPr>
          <w:rFonts w:cs="mylotus"/>
          <w:sz w:val="24"/>
          <w:szCs w:val="23"/>
          <w:rtl/>
        </w:rPr>
        <w:t>الـمُتَرْجِمُ</w:t>
      </w:r>
      <w:r w:rsidRPr="00260F54">
        <w:rPr>
          <w:rFonts w:cs="mylotus"/>
          <w:sz w:val="24"/>
          <w:szCs w:val="23"/>
          <w:rtl/>
        </w:rPr>
        <w:t xml:space="preserve">) </w:t>
      </w:r>
    </w:p>
  </w:footnote>
  <w:footnote w:id="7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حاشية الصفحة 3، والحديث المذكور منسوب لأبي بكر! (راجعوا: </w:t>
      </w:r>
      <w:r w:rsidRPr="00260F54">
        <w:rPr>
          <w:rFonts w:cs="mylotus"/>
          <w:b/>
          <w:bCs/>
          <w:sz w:val="24"/>
          <w:szCs w:val="23"/>
          <w:rtl/>
        </w:rPr>
        <w:t>مستدرك الوسائل</w:t>
      </w:r>
      <w:r w:rsidRPr="00260F54">
        <w:rPr>
          <w:rFonts w:cs="mylotus"/>
          <w:sz w:val="24"/>
          <w:szCs w:val="23"/>
          <w:rtl/>
        </w:rPr>
        <w:t xml:space="preserve">، الطبعة الحجرية، ج1، ص 304).  </w:t>
      </w:r>
    </w:p>
    <w:p w:rsidR="00BD2B91" w:rsidRPr="00260F54" w:rsidRDefault="00BD2B91" w:rsidP="00287940">
      <w:pPr>
        <w:pStyle w:val="FootnoteText"/>
        <w:widowControl w:val="0"/>
        <w:spacing w:line="228" w:lineRule="auto"/>
        <w:ind w:left="340"/>
        <w:jc w:val="both"/>
        <w:rPr>
          <w:rFonts w:cs="mylotus"/>
          <w:sz w:val="24"/>
          <w:szCs w:val="23"/>
          <w:rtl/>
        </w:rPr>
      </w:pPr>
      <w:r w:rsidRPr="00260F54">
        <w:rPr>
          <w:rFonts w:cs="mylotus"/>
          <w:b/>
          <w:bCs/>
          <w:sz w:val="24"/>
          <w:szCs w:val="23"/>
          <w:u w:val="single"/>
          <w:rtl/>
        </w:rPr>
        <w:t>ملاحظة للمُتَرْجِمُ</w:t>
      </w:r>
      <w:r w:rsidRPr="00260F54">
        <w:rPr>
          <w:rFonts w:cs="mylotus"/>
          <w:sz w:val="24"/>
          <w:szCs w:val="23"/>
          <w:rtl/>
        </w:rPr>
        <w:t xml:space="preserve">: هكذا جاء في حاشية ص 3 من </w:t>
      </w:r>
      <w:r w:rsidRPr="00260F54">
        <w:rPr>
          <w:rFonts w:cs="mylotus"/>
          <w:b/>
          <w:bCs/>
          <w:sz w:val="24"/>
          <w:szCs w:val="23"/>
          <w:rtl/>
        </w:rPr>
        <w:t>المفاتيح</w:t>
      </w:r>
      <w:r w:rsidRPr="00260F54">
        <w:rPr>
          <w:rFonts w:cs="mylotus"/>
          <w:sz w:val="24"/>
          <w:szCs w:val="23"/>
          <w:rtl/>
        </w:rPr>
        <w:t xml:space="preserve">، ولكن أصل الرواية كما في </w:t>
      </w:r>
      <w:r w:rsidRPr="00260F54">
        <w:rPr>
          <w:rFonts w:cs="mylotus"/>
          <w:b/>
          <w:bCs/>
          <w:sz w:val="24"/>
          <w:szCs w:val="23"/>
          <w:rtl/>
        </w:rPr>
        <w:t>بحار الأنوار</w:t>
      </w:r>
      <w:r w:rsidRPr="00260F54">
        <w:rPr>
          <w:rFonts w:cs="mylotus"/>
          <w:sz w:val="24"/>
          <w:szCs w:val="23"/>
          <w:rtl/>
        </w:rPr>
        <w:t xml:space="preserve"> هي هكذا: "</w:t>
      </w:r>
      <w:r w:rsidRPr="00431369">
        <w:rPr>
          <w:rFonts w:cs="KFGQPC Uthman Taha Naskh"/>
          <w:sz w:val="24"/>
          <w:szCs w:val="23"/>
          <w:rtl/>
        </w:rPr>
        <w:t xml:space="preserve">مَنْ سَمِعَ سُورَةَ يس عَدَلَتْ لَهُ عِشْرِينَ دِينَاراً فِي سَبِيلِ الله وَمَنْ قَرَأَهَا عَدَلَتْ لَهُ عِشْرِينَ حَجَّةً </w:t>
      </w:r>
      <w:r w:rsidRPr="00431369">
        <w:rPr>
          <w:rFonts w:cs="KFGQPC Uthman Taha Naskh"/>
          <w:b/>
          <w:bCs/>
          <w:sz w:val="24"/>
          <w:szCs w:val="23"/>
          <w:u w:val="single"/>
          <w:rtl/>
        </w:rPr>
        <w:t>وَمَنْ كَتَبَهَا وَشَرِبَهَا أَدْخَلَتْ جَوْفَهُ أَلْفَ يَقِينٍ وَأَلْفَ نُورٍ وَأَلْفَ بَرَكَةٍ وَأَلْفَ رَحْمَةٍ وَأَلْفَ رِزْقٍ وَنَزَعَتْ مِنْهُ كُلَّ غِلٍّ وَدَاء</w:t>
      </w:r>
      <w:r w:rsidRPr="00260F54">
        <w:rPr>
          <w:rFonts w:cs="mylotus"/>
          <w:sz w:val="24"/>
          <w:szCs w:val="23"/>
          <w:rtl/>
        </w:rPr>
        <w:t xml:space="preserve">". أي أن الثواب المذكور في الرواية هو لمن كتبها ونقعها وشرب محلولها!!! وليس لمن سمعها.  (المَجْلِسِيّ، </w:t>
      </w:r>
      <w:r w:rsidRPr="00260F54">
        <w:rPr>
          <w:rFonts w:cs="mylotus"/>
          <w:b/>
          <w:bCs/>
          <w:sz w:val="24"/>
          <w:szCs w:val="23"/>
          <w:rtl/>
        </w:rPr>
        <w:t>بحار الأنوار</w:t>
      </w:r>
      <w:r w:rsidRPr="00260F54">
        <w:rPr>
          <w:rFonts w:cs="mylotus"/>
          <w:sz w:val="24"/>
          <w:szCs w:val="23"/>
          <w:rtl/>
        </w:rPr>
        <w:t>، ج 89، ص 291). (</w:t>
      </w:r>
      <w:r>
        <w:rPr>
          <w:rFonts w:cs="mylotus"/>
          <w:sz w:val="24"/>
          <w:szCs w:val="23"/>
          <w:rtl/>
        </w:rPr>
        <w:t>الـمُتَرْجِمُ</w:t>
      </w:r>
      <w:r w:rsidRPr="00260F54">
        <w:rPr>
          <w:rFonts w:cs="mylotus"/>
          <w:sz w:val="24"/>
          <w:szCs w:val="23"/>
          <w:rtl/>
        </w:rPr>
        <w:t>)</w:t>
      </w:r>
    </w:p>
  </w:footnote>
  <w:footnote w:id="7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بحار الأنوار</w:t>
      </w:r>
      <w:r w:rsidRPr="00260F54">
        <w:rPr>
          <w:rFonts w:cs="mylotus"/>
          <w:sz w:val="24"/>
          <w:szCs w:val="23"/>
          <w:rtl/>
        </w:rPr>
        <w:t>، ج 79، ص 63 (نقلاً عن كتاب «</w:t>
      </w:r>
      <w:r w:rsidRPr="00260F54">
        <w:rPr>
          <w:rFonts w:cs="mylotus"/>
          <w:b/>
          <w:bCs/>
          <w:sz w:val="24"/>
          <w:szCs w:val="23"/>
          <w:rtl/>
        </w:rPr>
        <w:t>عُدَّة الداعي</w:t>
      </w:r>
      <w:r w:rsidRPr="00260F54">
        <w:rPr>
          <w:rFonts w:cs="mylotus"/>
          <w:sz w:val="24"/>
          <w:szCs w:val="23"/>
          <w:rtl/>
        </w:rPr>
        <w:t>» لابن فهد الحلّيّ) (</w:t>
      </w:r>
      <w:r>
        <w:rPr>
          <w:rFonts w:cs="mylotus"/>
          <w:sz w:val="24"/>
          <w:szCs w:val="23"/>
          <w:rtl/>
        </w:rPr>
        <w:t>الـمُتَرْجِمُ</w:t>
      </w:r>
      <w:r w:rsidRPr="00260F54">
        <w:rPr>
          <w:rFonts w:cs="mylotus"/>
          <w:sz w:val="24"/>
          <w:szCs w:val="23"/>
          <w:rtl/>
        </w:rPr>
        <w:t>)</w:t>
      </w:r>
    </w:p>
  </w:footnote>
  <w:footnote w:id="76">
    <w:p w:rsidR="00BD2B91" w:rsidRPr="00260F54" w:rsidRDefault="00BD2B91" w:rsidP="009B50F8">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حاشية الصفحة 4، وهذا الحديث موجود في «</w:t>
      </w:r>
      <w:r w:rsidRPr="00260F54">
        <w:rPr>
          <w:rFonts w:cs="mylotus"/>
          <w:b/>
          <w:bCs/>
          <w:sz w:val="24"/>
          <w:szCs w:val="23"/>
          <w:rtl/>
        </w:rPr>
        <w:t>وسائل الشيعة</w:t>
      </w:r>
      <w:r w:rsidRPr="00260F54">
        <w:rPr>
          <w:rFonts w:cs="mylotus"/>
          <w:sz w:val="24"/>
          <w:szCs w:val="23"/>
          <w:rtl/>
        </w:rPr>
        <w:t>»، ج4، ص 886، الحديث 1. ولاحظوا أن أحد رواته هو «</w:t>
      </w:r>
      <w:r w:rsidRPr="009B50F8">
        <w:rPr>
          <w:rFonts w:cs="mylotus"/>
          <w:sz w:val="24"/>
          <w:szCs w:val="23"/>
          <w:rtl/>
        </w:rPr>
        <w:t>إسماعيل بن مهران» الذي عرفنا به في كتابنا كتاب «</w:t>
      </w:r>
      <w:r w:rsidRPr="009B50F8">
        <w:rPr>
          <w:rFonts w:cs="mylotus"/>
          <w:b/>
          <w:bCs/>
          <w:sz w:val="24"/>
          <w:szCs w:val="23"/>
          <w:rtl/>
        </w:rPr>
        <w:t>عرض أخبار الأصول</w:t>
      </w:r>
      <w:r w:rsidRPr="009B50F8">
        <w:rPr>
          <w:rFonts w:cs="mylotus"/>
          <w:sz w:val="24"/>
          <w:szCs w:val="23"/>
          <w:rtl/>
        </w:rPr>
        <w:t xml:space="preserve">....»، ص </w:t>
      </w:r>
      <w:r w:rsidRPr="009B50F8">
        <w:rPr>
          <w:rFonts w:cs="mylotus" w:hint="cs"/>
          <w:sz w:val="24"/>
          <w:szCs w:val="23"/>
          <w:rtl/>
        </w:rPr>
        <w:t>662</w:t>
      </w:r>
      <w:r w:rsidRPr="009B50F8">
        <w:rPr>
          <w:rFonts w:cs="mylotus"/>
          <w:sz w:val="24"/>
          <w:szCs w:val="23"/>
          <w:rtl/>
        </w:rPr>
        <w:t>-</w:t>
      </w:r>
      <w:r w:rsidRPr="009B50F8">
        <w:rPr>
          <w:rFonts w:cs="mylotus" w:hint="cs"/>
          <w:sz w:val="24"/>
          <w:szCs w:val="23"/>
          <w:rtl/>
        </w:rPr>
        <w:t>663</w:t>
      </w:r>
      <w:r w:rsidRPr="009B50F8">
        <w:rPr>
          <w:rFonts w:cs="mylotus"/>
          <w:sz w:val="24"/>
          <w:szCs w:val="23"/>
          <w:rtl/>
        </w:rPr>
        <w:t xml:space="preserve"> و </w:t>
      </w:r>
      <w:r w:rsidRPr="009B50F8">
        <w:rPr>
          <w:rFonts w:cs="mylotus" w:hint="cs"/>
          <w:sz w:val="24"/>
          <w:szCs w:val="23"/>
          <w:rtl/>
        </w:rPr>
        <w:t>813</w:t>
      </w:r>
      <w:r w:rsidRPr="009B50F8">
        <w:rPr>
          <w:rFonts w:cs="mylotus"/>
          <w:sz w:val="24"/>
          <w:szCs w:val="23"/>
          <w:rtl/>
        </w:rPr>
        <w:t>.</w:t>
      </w:r>
      <w:r w:rsidRPr="00260F54">
        <w:rPr>
          <w:rFonts w:cs="mylotus"/>
          <w:sz w:val="24"/>
          <w:szCs w:val="23"/>
          <w:rtl/>
        </w:rPr>
        <w:t xml:space="preserve"> والراوي الآخر «الْحُسَيْنُ بْنُ أَبِي الْعَلَاء» الواقفي، الذي اختلف علماء الرجال بشأنه ولكن لم يوثِّقْهُ أحدٌ، وضعَّفه الفاضل الجزائري. وهو ذاته راوي الرواية العجيبة التي تقول: "</w:t>
      </w:r>
      <w:r w:rsidRPr="00431369">
        <w:rPr>
          <w:rFonts w:cs="KFGQPC Uthman Taha Naskh"/>
          <w:b/>
          <w:bCs/>
          <w:szCs w:val="23"/>
          <w:rtl/>
        </w:rPr>
        <w:t>مَنْ قَرَأَ سُوَرَ الطَّوَاسِينِ الثَّلَاثَ فِي لَيْلَةِ الْجُمُعَةِ كَانَ مِنْ أَوْلِيَاءِ اللهِ وَفِي جِوَارِ اللهِ وَكَنَفِهِ وَلَمْ يُصِبْهُ فِي الدُّنْيَا بُؤْسٌ أَبَداً</w:t>
      </w:r>
      <w:r w:rsidRPr="00431369">
        <w:rPr>
          <w:rFonts w:cs="KFGQPC Uthman Taha Naskh"/>
          <w:szCs w:val="23"/>
          <w:rtl/>
        </w:rPr>
        <w:t>..... الخ</w:t>
      </w:r>
      <w:r w:rsidRPr="00260F54">
        <w:rPr>
          <w:rFonts w:cs="mylotus"/>
          <w:sz w:val="24"/>
          <w:szCs w:val="23"/>
          <w:rtl/>
        </w:rPr>
        <w:t xml:space="preserve">". (ص 31، أو ص66 من النسخة المُعَرَّبة للمفاتيح). راجعوا </w:t>
      </w:r>
      <w:r w:rsidRPr="00260F54">
        <w:rPr>
          <w:rFonts w:cs="mylotus"/>
          <w:b/>
          <w:bCs/>
          <w:sz w:val="24"/>
          <w:szCs w:val="23"/>
          <w:rtl/>
        </w:rPr>
        <w:t>وسائل الشيعة</w:t>
      </w:r>
      <w:r w:rsidRPr="00260F54">
        <w:rPr>
          <w:rFonts w:cs="mylotus"/>
          <w:sz w:val="24"/>
          <w:szCs w:val="23"/>
          <w:rtl/>
        </w:rPr>
        <w:t xml:space="preserve">، ج 5، ص 59، الحديث 9. </w:t>
      </w:r>
    </w:p>
  </w:footnote>
  <w:footnote w:id="7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لمشاهدة الرواية المذكورة راجعوا </w:t>
      </w:r>
      <w:r w:rsidRPr="00260F54">
        <w:rPr>
          <w:rFonts w:cs="mylotus"/>
          <w:b/>
          <w:bCs/>
          <w:sz w:val="24"/>
          <w:szCs w:val="23"/>
          <w:rtl/>
        </w:rPr>
        <w:t>وسائل الشيعة</w:t>
      </w:r>
      <w:r w:rsidRPr="00260F54">
        <w:rPr>
          <w:rFonts w:cs="mylotus"/>
          <w:sz w:val="24"/>
          <w:szCs w:val="23"/>
          <w:rtl/>
        </w:rPr>
        <w:t xml:space="preserve">، ج 5، ص 59، الحديث 9.  </w:t>
      </w:r>
    </w:p>
  </w:footnote>
  <w:footnote w:id="7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حاشية الصفحة 5، وانظروا الرواية المذكورة في </w:t>
      </w:r>
      <w:r w:rsidRPr="00260F54">
        <w:rPr>
          <w:rFonts w:cs="mylotus"/>
          <w:b/>
          <w:bCs/>
          <w:sz w:val="24"/>
          <w:szCs w:val="23"/>
          <w:rtl/>
        </w:rPr>
        <w:t>وسائل الشيعة</w:t>
      </w:r>
      <w:r w:rsidRPr="00260F54">
        <w:rPr>
          <w:rFonts w:cs="mylotus"/>
          <w:sz w:val="24"/>
          <w:szCs w:val="23"/>
          <w:rtl/>
        </w:rPr>
        <w:t>، بَابُ اسْتِحْبَابِ قِرَاءَةِ الْحَوَامِيمِ وَالرَّحْمَنِ وَالزَّلْزَلَةِ وَالْعَصْرِ فِي النَّوَافِل، ج 4، ص 809، الحديث 2.</w:t>
      </w:r>
    </w:p>
  </w:footnote>
  <w:footnote w:id="7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حاشية الصفحة 6. وأصل الحديث لدى الشيخ الصدوق، </w:t>
      </w:r>
      <w:r w:rsidRPr="00260F54">
        <w:rPr>
          <w:rFonts w:cs="mylotus"/>
          <w:b/>
          <w:bCs/>
          <w:sz w:val="24"/>
          <w:szCs w:val="23"/>
          <w:rtl/>
        </w:rPr>
        <w:t>ثواب الأعمال</w:t>
      </w:r>
      <w:r w:rsidRPr="00260F54">
        <w:rPr>
          <w:rFonts w:cs="mylotus"/>
          <w:sz w:val="24"/>
          <w:szCs w:val="23"/>
          <w:rtl/>
        </w:rPr>
        <w:t xml:space="preserve">، ص116-117. ونقله عنه الحُر العاملي في </w:t>
      </w:r>
      <w:r w:rsidRPr="00260F54">
        <w:rPr>
          <w:rFonts w:cs="mylotus"/>
          <w:b/>
          <w:bCs/>
          <w:sz w:val="24"/>
          <w:szCs w:val="23"/>
          <w:rtl/>
        </w:rPr>
        <w:t>وسائل الشيعة</w:t>
      </w:r>
      <w:r w:rsidRPr="00260F54">
        <w:rPr>
          <w:rFonts w:cs="mylotus"/>
          <w:sz w:val="24"/>
          <w:szCs w:val="23"/>
          <w:rtl/>
        </w:rPr>
        <w:t>، ج6، ص72. (</w:t>
      </w:r>
      <w:r>
        <w:rPr>
          <w:rFonts w:cs="mylotus"/>
          <w:sz w:val="24"/>
          <w:szCs w:val="23"/>
          <w:rtl/>
        </w:rPr>
        <w:t>الـمُتَرْجِمُ</w:t>
      </w:r>
      <w:r w:rsidRPr="00260F54">
        <w:rPr>
          <w:rFonts w:cs="mylotus"/>
          <w:sz w:val="24"/>
          <w:szCs w:val="23"/>
          <w:rtl/>
        </w:rPr>
        <w:t xml:space="preserve">) </w:t>
      </w:r>
    </w:p>
  </w:footnote>
  <w:footnote w:id="80">
    <w:p w:rsidR="00BD2B91" w:rsidRPr="00260F54" w:rsidRDefault="00BD2B91" w:rsidP="009B50F8">
      <w:pPr>
        <w:pStyle w:val="FootnoteText"/>
        <w:widowControl w:val="0"/>
        <w:spacing w:line="228" w:lineRule="auto"/>
        <w:ind w:left="340" w:hanging="340"/>
        <w:jc w:val="both"/>
        <w:rPr>
          <w:rFonts w:cs="mylotus"/>
          <w:sz w:val="24"/>
          <w:szCs w:val="23"/>
        </w:rPr>
      </w:pPr>
      <w:r w:rsidRPr="009B50F8">
        <w:rPr>
          <w:rFonts w:cs="Arabic11 BT"/>
          <w:sz w:val="24"/>
          <w:szCs w:val="23"/>
          <w:rtl/>
        </w:rPr>
        <w:t>(</w:t>
      </w:r>
      <w:r w:rsidRPr="009B50F8">
        <w:rPr>
          <w:rStyle w:val="FootnoteReference"/>
          <w:rFonts w:cs="Arabic11 BT"/>
          <w:sz w:val="24"/>
          <w:szCs w:val="23"/>
          <w:vertAlign w:val="baseline"/>
          <w:rtl/>
        </w:rPr>
        <w:footnoteRef/>
      </w:r>
      <w:r w:rsidRPr="009B50F8">
        <w:rPr>
          <w:rFonts w:cs="Arabic11 BT"/>
          <w:sz w:val="24"/>
          <w:szCs w:val="23"/>
          <w:rtl/>
        </w:rPr>
        <w:t>)</w:t>
      </w:r>
      <w:r w:rsidRPr="009B50F8">
        <w:rPr>
          <w:rFonts w:cs="mylotus"/>
          <w:sz w:val="24"/>
          <w:szCs w:val="23"/>
          <w:rtl/>
        </w:rPr>
        <w:tab/>
        <w:t xml:space="preserve">لقراءة الحديث المذكورة بتمامه راجعوا </w:t>
      </w:r>
      <w:r w:rsidRPr="009B50F8">
        <w:rPr>
          <w:rFonts w:cs="mylotus"/>
          <w:b/>
          <w:bCs/>
          <w:sz w:val="24"/>
          <w:szCs w:val="23"/>
          <w:rtl/>
        </w:rPr>
        <w:t>وسائل الشيعة</w:t>
      </w:r>
      <w:r w:rsidRPr="009B50F8">
        <w:rPr>
          <w:rFonts w:cs="mylotus"/>
          <w:sz w:val="24"/>
          <w:szCs w:val="23"/>
          <w:rtl/>
        </w:rPr>
        <w:t>، ج 4، ص 790، الحديث 8. بعض رواة الحديث المذكور هم: «منصور بن حازم» الذي عرفنا به في كتابنا «</w:t>
      </w:r>
      <w:r w:rsidRPr="009B50F8">
        <w:rPr>
          <w:rFonts w:cs="mylotus"/>
          <w:b/>
          <w:bCs/>
          <w:sz w:val="24"/>
          <w:szCs w:val="23"/>
          <w:rtl/>
        </w:rPr>
        <w:t>عرض أخبار الأصول</w:t>
      </w:r>
      <w:r w:rsidRPr="009B50F8">
        <w:rPr>
          <w:rFonts w:cs="mylotus"/>
          <w:sz w:val="24"/>
          <w:szCs w:val="23"/>
          <w:rtl/>
        </w:rPr>
        <w:t xml:space="preserve">....»، ص </w:t>
      </w:r>
      <w:r w:rsidRPr="009B50F8">
        <w:rPr>
          <w:rFonts w:cs="mylotus" w:hint="cs"/>
          <w:sz w:val="24"/>
          <w:szCs w:val="23"/>
          <w:rtl/>
        </w:rPr>
        <w:t>342</w:t>
      </w:r>
      <w:r w:rsidRPr="009B50F8">
        <w:rPr>
          <w:rFonts w:cs="mylotus"/>
          <w:sz w:val="24"/>
          <w:szCs w:val="23"/>
          <w:rtl/>
        </w:rPr>
        <w:t xml:space="preserve"> فما بعد. و«إسماعيل بن مهران» الذي عرفنا به في ذلك الكتاب أيضاً في ص </w:t>
      </w:r>
      <w:r w:rsidRPr="009B50F8">
        <w:rPr>
          <w:rFonts w:cs="mylotus" w:hint="cs"/>
          <w:sz w:val="24"/>
          <w:szCs w:val="23"/>
          <w:rtl/>
        </w:rPr>
        <w:t>662</w:t>
      </w:r>
      <w:r w:rsidRPr="009B50F8">
        <w:rPr>
          <w:rFonts w:cs="mylotus"/>
          <w:sz w:val="24"/>
          <w:szCs w:val="23"/>
          <w:rtl/>
        </w:rPr>
        <w:t>-</w:t>
      </w:r>
      <w:r w:rsidRPr="009B50F8">
        <w:rPr>
          <w:rFonts w:cs="mylotus" w:hint="cs"/>
          <w:sz w:val="24"/>
          <w:szCs w:val="23"/>
          <w:rtl/>
        </w:rPr>
        <w:t>663</w:t>
      </w:r>
      <w:r w:rsidRPr="009B50F8">
        <w:rPr>
          <w:rFonts w:cs="mylotus"/>
          <w:sz w:val="24"/>
          <w:szCs w:val="23"/>
          <w:rtl/>
        </w:rPr>
        <w:t xml:space="preserve"> و</w:t>
      </w:r>
      <w:r w:rsidRPr="009B50F8">
        <w:rPr>
          <w:rFonts w:cs="mylotus" w:hint="cs"/>
          <w:sz w:val="24"/>
          <w:szCs w:val="23"/>
          <w:rtl/>
        </w:rPr>
        <w:t>813</w:t>
      </w:r>
      <w:r w:rsidRPr="009B50F8">
        <w:rPr>
          <w:rFonts w:cs="mylotus"/>
          <w:sz w:val="24"/>
          <w:szCs w:val="23"/>
          <w:rtl/>
        </w:rPr>
        <w:t>. والراوي الآخر للحديث هو «</w:t>
      </w:r>
      <w:r w:rsidRPr="009B50F8">
        <w:rPr>
          <w:rFonts w:cs="mylotus"/>
          <w:b/>
          <w:bCs/>
          <w:sz w:val="24"/>
          <w:szCs w:val="23"/>
          <w:rtl/>
        </w:rPr>
        <w:t>محمد بن حسان</w:t>
      </w:r>
      <w:r w:rsidRPr="009B50F8">
        <w:rPr>
          <w:rFonts w:cs="mylotus"/>
          <w:sz w:val="24"/>
          <w:szCs w:val="23"/>
          <w:rtl/>
        </w:rPr>
        <w:t>» الذي ضعَّفه الشيخ الطوسي والغضائري وابن داود والعلامة الحلي وقال عنه النجاشي: يروي عن الضعفاء كثيراً!</w:t>
      </w:r>
    </w:p>
  </w:footnote>
  <w:footnote w:id="8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العلوية</w:t>
      </w:r>
      <w:r w:rsidRPr="00260F54">
        <w:rPr>
          <w:rFonts w:cs="mylotus"/>
          <w:sz w:val="24"/>
          <w:szCs w:val="23"/>
          <w:rtl/>
        </w:rPr>
        <w:t>، بترجمة محلاتي، ص 623.</w:t>
      </w:r>
    </w:p>
  </w:footnote>
  <w:footnote w:id="82">
    <w:p w:rsidR="00BD2B91" w:rsidRPr="00260F54" w:rsidRDefault="00BD2B91" w:rsidP="00C5084C">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للاطِّلاع على الحديث المذكور راجعوا «</w:t>
      </w:r>
      <w:r w:rsidRPr="00260F54">
        <w:rPr>
          <w:rFonts w:cs="mylotus"/>
          <w:b/>
          <w:bCs/>
          <w:sz w:val="24"/>
          <w:szCs w:val="23"/>
          <w:rtl/>
        </w:rPr>
        <w:t>وسائل الشيعة</w:t>
      </w:r>
      <w:r w:rsidRPr="00260F54">
        <w:rPr>
          <w:rFonts w:cs="mylotus"/>
          <w:sz w:val="24"/>
          <w:szCs w:val="23"/>
          <w:rtl/>
        </w:rPr>
        <w:t xml:space="preserve">»، ج 4، ص 811، الحديث 9. أحد رواته «الحسين بن أبي العلاء» الذي عرَّفنا به في حاشية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Ref346913867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44</w:t>
      </w:r>
      <w:r w:rsidRPr="00260F54">
        <w:rPr>
          <w:rFonts w:cs="mylotus"/>
          <w:sz w:val="24"/>
          <w:szCs w:val="23"/>
          <w:rtl/>
        </w:rPr>
        <w:fldChar w:fldCharType="end"/>
      </w:r>
      <w:r w:rsidRPr="00260F54">
        <w:rPr>
          <w:rFonts w:cs="mylotus"/>
          <w:sz w:val="24"/>
          <w:szCs w:val="23"/>
          <w:rtl/>
        </w:rPr>
        <w:t xml:space="preserve"> من الكتاب الحالي.</w:t>
      </w:r>
    </w:p>
  </w:footnote>
  <w:footnote w:id="83">
    <w:p w:rsidR="00BD2B91" w:rsidRPr="00260F54" w:rsidRDefault="00BD2B91" w:rsidP="00C5084C">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لمُطالعة هذين الحديثين راجعوا كتاب «</w:t>
      </w:r>
      <w:r w:rsidRPr="00260F54">
        <w:rPr>
          <w:rFonts w:cs="mylotus"/>
          <w:b/>
          <w:bCs/>
          <w:sz w:val="24"/>
          <w:szCs w:val="23"/>
          <w:rtl/>
        </w:rPr>
        <w:t>مستدرك الوسائل</w:t>
      </w:r>
      <w:r w:rsidRPr="00260F54">
        <w:rPr>
          <w:rFonts w:cs="mylotus"/>
          <w:sz w:val="24"/>
          <w:szCs w:val="23"/>
          <w:rtl/>
        </w:rPr>
        <w:t>»، ج 1، ص 423، وكتاب «</w:t>
      </w:r>
      <w:r w:rsidRPr="00260F54">
        <w:rPr>
          <w:rFonts w:cs="mylotus"/>
          <w:b/>
          <w:bCs/>
          <w:sz w:val="24"/>
          <w:szCs w:val="23"/>
          <w:rtl/>
        </w:rPr>
        <w:t>وسائل الشيعة</w:t>
      </w:r>
      <w:r w:rsidRPr="00260F54">
        <w:rPr>
          <w:rFonts w:cs="mylotus"/>
          <w:sz w:val="24"/>
          <w:szCs w:val="23"/>
          <w:rtl/>
        </w:rPr>
        <w:t xml:space="preserve">»، ج 5، ص 88، الحديث 8. وبالمناسبة فإن راوي الحديث الأخير هو «الحسين بن أبي العلاء» الذي سبق أن عرّفنا به في حاشية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Ref346913867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44</w:t>
      </w:r>
      <w:r w:rsidRPr="00260F54">
        <w:rPr>
          <w:rFonts w:cs="mylotus"/>
          <w:sz w:val="24"/>
          <w:szCs w:val="23"/>
          <w:rtl/>
        </w:rPr>
        <w:fldChar w:fldCharType="end"/>
      </w:r>
      <w:r w:rsidRPr="00260F54">
        <w:rPr>
          <w:rFonts w:cs="mylotus"/>
          <w:sz w:val="24"/>
          <w:szCs w:val="23"/>
          <w:rtl/>
        </w:rPr>
        <w:t xml:space="preserve"> من الكتاب الحالي.</w:t>
      </w:r>
    </w:p>
  </w:footnote>
  <w:footnote w:id="8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لرؤية هذا الحديث راجعوا «</w:t>
      </w:r>
      <w:r w:rsidRPr="00260F54">
        <w:rPr>
          <w:rFonts w:cs="mylotus"/>
          <w:b/>
          <w:bCs/>
          <w:sz w:val="24"/>
          <w:szCs w:val="23"/>
          <w:rtl/>
        </w:rPr>
        <w:t>وسائل الشيعة</w:t>
      </w:r>
      <w:r w:rsidRPr="00260F54">
        <w:rPr>
          <w:rFonts w:cs="mylotus"/>
          <w:sz w:val="24"/>
          <w:szCs w:val="23"/>
          <w:rtl/>
        </w:rPr>
        <w:t>»، ج 5، ص 89- 90، الحديث 1. وأحد رواة هذا الحديث هو «عمرو بن جبير العزرمي» وهو مجهول. وينبغي أن نقول للشيخ عباس: لقد فهمنا أيضاً معنى قولك «وبسند مُعتبر»!</w:t>
      </w:r>
    </w:p>
  </w:footnote>
  <w:footnote w:id="85">
    <w:p w:rsidR="00BD2B91" w:rsidRPr="00431369" w:rsidRDefault="00BD2B91" w:rsidP="00C5084C">
      <w:pPr>
        <w:pStyle w:val="FootnoteText"/>
        <w:widowControl w:val="0"/>
        <w:spacing w:line="228" w:lineRule="auto"/>
        <w:ind w:left="340" w:hanging="340"/>
        <w:jc w:val="both"/>
        <w:rPr>
          <w:rFonts w:cs="mylotus"/>
          <w:spacing w:val="-2"/>
          <w:sz w:val="24"/>
          <w:szCs w:val="23"/>
          <w:rtl/>
        </w:rPr>
      </w:pPr>
      <w:r w:rsidRPr="00431369">
        <w:rPr>
          <w:rFonts w:cs="Arabic11 BT"/>
          <w:spacing w:val="-2"/>
          <w:sz w:val="24"/>
          <w:szCs w:val="23"/>
          <w:rtl/>
        </w:rPr>
        <w:t>(</w:t>
      </w:r>
      <w:r w:rsidRPr="00431369">
        <w:rPr>
          <w:rStyle w:val="FootnoteReference"/>
          <w:rFonts w:cs="Arabic11 BT"/>
          <w:spacing w:val="-2"/>
          <w:sz w:val="24"/>
          <w:szCs w:val="23"/>
          <w:vertAlign w:val="baseline"/>
          <w:rtl/>
        </w:rPr>
        <w:footnoteRef/>
      </w:r>
      <w:r w:rsidRPr="00431369">
        <w:rPr>
          <w:rFonts w:cs="Arabic11 BT"/>
          <w:spacing w:val="-2"/>
          <w:sz w:val="24"/>
          <w:szCs w:val="23"/>
          <w:rtl/>
        </w:rPr>
        <w:t>)</w:t>
      </w:r>
      <w:r w:rsidRPr="00431369">
        <w:rPr>
          <w:rFonts w:cs="mylotus"/>
          <w:spacing w:val="-2"/>
          <w:sz w:val="24"/>
          <w:szCs w:val="23"/>
          <w:rtl/>
        </w:rPr>
        <w:tab/>
        <w:t>لرؤية هذا الحديث راجعوا «</w:t>
      </w:r>
      <w:r w:rsidRPr="00431369">
        <w:rPr>
          <w:rFonts w:cs="mylotus"/>
          <w:b/>
          <w:bCs/>
          <w:spacing w:val="-2"/>
          <w:sz w:val="24"/>
          <w:szCs w:val="23"/>
          <w:rtl/>
        </w:rPr>
        <w:t>وسائل الشيعة</w:t>
      </w:r>
      <w:r w:rsidRPr="00431369">
        <w:rPr>
          <w:rFonts w:cs="mylotus"/>
          <w:spacing w:val="-2"/>
          <w:sz w:val="24"/>
          <w:szCs w:val="23"/>
          <w:rtl/>
        </w:rPr>
        <w:t xml:space="preserve">»، ج 5، ص88، الحديث 9. اثنان من رواة هذا الحديث هما «محمد بن حسان» و «إسماعيل بن مهران». للاطِّلاع على حالهما راجعوا حاشية الصفحة  </w:t>
      </w:r>
      <w:r w:rsidRPr="00431369">
        <w:rPr>
          <w:rFonts w:cs="mylotus"/>
          <w:spacing w:val="-2"/>
          <w:sz w:val="24"/>
          <w:szCs w:val="23"/>
          <w:rtl/>
        </w:rPr>
        <w:fldChar w:fldCharType="begin"/>
      </w:r>
      <w:r w:rsidRPr="00431369">
        <w:rPr>
          <w:rFonts w:cs="mylotus"/>
          <w:spacing w:val="-2"/>
          <w:sz w:val="24"/>
          <w:szCs w:val="23"/>
          <w:rtl/>
        </w:rPr>
        <w:instrText xml:space="preserve"> </w:instrText>
      </w:r>
      <w:r w:rsidRPr="00431369">
        <w:rPr>
          <w:rFonts w:cs="mylotus"/>
          <w:spacing w:val="-2"/>
          <w:sz w:val="24"/>
          <w:szCs w:val="23"/>
        </w:rPr>
        <w:instrText>PAGEREF</w:instrText>
      </w:r>
      <w:r w:rsidRPr="00431369">
        <w:rPr>
          <w:rFonts w:cs="mylotus"/>
          <w:spacing w:val="-2"/>
          <w:sz w:val="24"/>
          <w:szCs w:val="23"/>
          <w:rtl/>
        </w:rPr>
        <w:instrText xml:space="preserve"> _</w:instrText>
      </w:r>
      <w:r w:rsidRPr="00431369">
        <w:rPr>
          <w:rFonts w:cs="mylotus"/>
          <w:spacing w:val="-2"/>
          <w:sz w:val="24"/>
          <w:szCs w:val="23"/>
        </w:rPr>
        <w:instrText>Ref346914327 \h</w:instrText>
      </w:r>
      <w:r w:rsidRPr="00431369">
        <w:rPr>
          <w:rFonts w:cs="mylotus"/>
          <w:spacing w:val="-2"/>
          <w:sz w:val="24"/>
          <w:szCs w:val="23"/>
          <w:rtl/>
        </w:rPr>
        <w:instrText xml:space="preserve"> </w:instrText>
      </w:r>
      <w:r w:rsidRPr="00431369">
        <w:rPr>
          <w:rFonts w:cs="mylotus"/>
          <w:spacing w:val="-2"/>
          <w:sz w:val="24"/>
          <w:szCs w:val="23"/>
          <w:rtl/>
        </w:rPr>
      </w:r>
      <w:r w:rsidRPr="00431369">
        <w:rPr>
          <w:rFonts w:cs="mylotus"/>
          <w:spacing w:val="-2"/>
          <w:sz w:val="24"/>
          <w:szCs w:val="23"/>
          <w:rtl/>
        </w:rPr>
        <w:fldChar w:fldCharType="separate"/>
      </w:r>
      <w:r w:rsidR="007860CA">
        <w:rPr>
          <w:rFonts w:cs="mylotus"/>
          <w:noProof/>
          <w:spacing w:val="-2"/>
          <w:sz w:val="24"/>
          <w:szCs w:val="23"/>
          <w:rtl/>
        </w:rPr>
        <w:t>46</w:t>
      </w:r>
      <w:r w:rsidRPr="00431369">
        <w:rPr>
          <w:rFonts w:cs="mylotus"/>
          <w:spacing w:val="-2"/>
          <w:sz w:val="24"/>
          <w:szCs w:val="23"/>
          <w:rtl/>
        </w:rPr>
        <w:fldChar w:fldCharType="end"/>
      </w:r>
      <w:r w:rsidRPr="00431369">
        <w:rPr>
          <w:rFonts w:cs="mylotus"/>
          <w:spacing w:val="-2"/>
          <w:sz w:val="24"/>
          <w:szCs w:val="23"/>
          <w:rtl/>
        </w:rPr>
        <w:t xml:space="preserve"> من الكتاب الحالي. </w:t>
      </w:r>
    </w:p>
  </w:footnote>
  <w:footnote w:id="86">
    <w:p w:rsidR="00BD2B91" w:rsidRPr="00260F54" w:rsidRDefault="00BD2B91" w:rsidP="00C5084C">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w:t>
      </w:r>
      <w:r w:rsidRPr="00260F54">
        <w:rPr>
          <w:rFonts w:cs="mylotus"/>
          <w:b/>
          <w:bCs/>
          <w:sz w:val="24"/>
          <w:szCs w:val="23"/>
          <w:rtl/>
        </w:rPr>
        <w:t>وسائل الشيعة</w:t>
      </w:r>
      <w:r w:rsidRPr="00260F54">
        <w:rPr>
          <w:rFonts w:cs="mylotus"/>
          <w:sz w:val="24"/>
          <w:szCs w:val="23"/>
          <w:rtl/>
        </w:rPr>
        <w:t xml:space="preserve">»، ج 5، ص 89، الحديث 13. وراوي هذا الحديث «الحسين بن أبي العلاء» الذي عرّفنا به في حاشية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Ref346913867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44</w:t>
      </w:r>
      <w:r w:rsidRPr="00260F54">
        <w:rPr>
          <w:rFonts w:cs="mylotus"/>
          <w:sz w:val="24"/>
          <w:szCs w:val="23"/>
          <w:rtl/>
        </w:rPr>
        <w:fldChar w:fldCharType="end"/>
      </w:r>
      <w:r w:rsidRPr="00260F54">
        <w:rPr>
          <w:rFonts w:cs="mylotus"/>
          <w:sz w:val="24"/>
          <w:szCs w:val="23"/>
          <w:rtl/>
        </w:rPr>
        <w:t xml:space="preserve"> من الكتاب الحالي. </w:t>
      </w:r>
    </w:p>
  </w:footnote>
  <w:footnote w:id="8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45 من النسخة المُعرَّبة لمفاتيح الجنان. </w:t>
      </w:r>
    </w:p>
  </w:footnote>
  <w:footnote w:id="8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 43 من النسخة المُعرَّبة لمفاتيح الجنان.</w:t>
      </w:r>
    </w:p>
  </w:footnote>
  <w:footnote w:id="8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49 من النسخة المُعرَّبة لمفاتيح الجنان. </w:t>
      </w:r>
    </w:p>
  </w:footnote>
  <w:footnote w:id="9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51 من النسخة المُعرَّبة لمفاتيح الجنان. </w:t>
      </w:r>
    </w:p>
  </w:footnote>
  <w:footnote w:id="91">
    <w:p w:rsidR="00BD2B91" w:rsidRPr="00260F54" w:rsidRDefault="00BD2B91" w:rsidP="009B50F8">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الحديث المُشار إليه مذكور في «</w:t>
      </w:r>
      <w:r w:rsidRPr="00260F54">
        <w:rPr>
          <w:rFonts w:cs="mylotus"/>
          <w:b/>
          <w:bCs/>
          <w:sz w:val="24"/>
          <w:szCs w:val="23"/>
          <w:rtl/>
        </w:rPr>
        <w:t>مستدرك الوسائل</w:t>
      </w:r>
      <w:r w:rsidRPr="00260F54">
        <w:rPr>
          <w:rFonts w:cs="mylotus"/>
          <w:sz w:val="24"/>
          <w:szCs w:val="23"/>
          <w:rtl/>
        </w:rPr>
        <w:t>»، ج 1، ص 348. ولمعرفة حال «</w:t>
      </w:r>
      <w:r w:rsidRPr="00260F54">
        <w:rPr>
          <w:rFonts w:cs="mylotus"/>
          <w:b/>
          <w:bCs/>
          <w:sz w:val="24"/>
          <w:szCs w:val="23"/>
          <w:rtl/>
        </w:rPr>
        <w:t xml:space="preserve">الْحَسَنِ بْنِ الْعَبَّاسِ بْنِ الْحَرِيشِ </w:t>
      </w:r>
      <w:r w:rsidRPr="009B50F8">
        <w:rPr>
          <w:rFonts w:cs="mylotus"/>
          <w:b/>
          <w:bCs/>
          <w:sz w:val="24"/>
          <w:szCs w:val="23"/>
          <w:rtl/>
        </w:rPr>
        <w:t>الرَّازِيِّ</w:t>
      </w:r>
      <w:r w:rsidRPr="009B50F8">
        <w:rPr>
          <w:rFonts w:cs="mylotus"/>
          <w:sz w:val="24"/>
          <w:szCs w:val="23"/>
          <w:rtl/>
        </w:rPr>
        <w:t>‏» راجعوا كتابنا «</w:t>
      </w:r>
      <w:r w:rsidRPr="009B50F8">
        <w:rPr>
          <w:rFonts w:cs="mylotus"/>
          <w:b/>
          <w:bCs/>
          <w:sz w:val="24"/>
          <w:szCs w:val="23"/>
          <w:rtl/>
        </w:rPr>
        <w:t>عرض أخبار الأصول</w:t>
      </w:r>
      <w:r w:rsidRPr="009B50F8">
        <w:rPr>
          <w:rFonts w:cs="mylotus"/>
          <w:sz w:val="24"/>
          <w:szCs w:val="23"/>
          <w:rtl/>
        </w:rPr>
        <w:t xml:space="preserve"> ...»، ص </w:t>
      </w:r>
      <w:r w:rsidRPr="009B50F8">
        <w:rPr>
          <w:rFonts w:cs="mylotus" w:hint="cs"/>
          <w:sz w:val="24"/>
          <w:szCs w:val="23"/>
          <w:rtl/>
        </w:rPr>
        <w:t>561</w:t>
      </w:r>
      <w:r w:rsidRPr="009B50F8">
        <w:rPr>
          <w:rFonts w:cs="mylotus"/>
          <w:sz w:val="24"/>
          <w:szCs w:val="23"/>
          <w:rtl/>
        </w:rPr>
        <w:t>.</w:t>
      </w:r>
      <w:r w:rsidRPr="00260F54">
        <w:rPr>
          <w:rFonts w:cs="mylotus"/>
          <w:sz w:val="24"/>
          <w:szCs w:val="23"/>
          <w:rtl/>
        </w:rPr>
        <w:t xml:space="preserve"> </w:t>
      </w:r>
    </w:p>
  </w:footnote>
  <w:footnote w:id="9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52 من النسخة المُعَرَّبة لمفاتيح الجنان. </w:t>
      </w:r>
    </w:p>
  </w:footnote>
  <w:footnote w:id="9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w:t>
      </w:r>
      <w:r w:rsidRPr="00260F54">
        <w:rPr>
          <w:rFonts w:cs="mylotus"/>
          <w:b/>
          <w:bCs/>
          <w:sz w:val="24"/>
          <w:szCs w:val="23"/>
          <w:rtl/>
        </w:rPr>
        <w:t>مستدرك الوسائل</w:t>
      </w:r>
      <w:r w:rsidRPr="00260F54">
        <w:rPr>
          <w:rFonts w:cs="mylotus"/>
          <w:sz w:val="24"/>
          <w:szCs w:val="23"/>
          <w:rtl/>
        </w:rPr>
        <w:t xml:space="preserve">»، ج 1، ص 461.  </w:t>
      </w:r>
    </w:p>
  </w:footnote>
  <w:footnote w:id="9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للاطِّلاع على الحديث المذكور راجعوا </w:t>
      </w:r>
      <w:r w:rsidRPr="00260F54">
        <w:rPr>
          <w:rFonts w:cs="mylotus"/>
          <w:b/>
          <w:bCs/>
          <w:sz w:val="24"/>
          <w:szCs w:val="23"/>
          <w:rtl/>
        </w:rPr>
        <w:t>وسائل الشيعة</w:t>
      </w:r>
      <w:r w:rsidRPr="00260F54">
        <w:rPr>
          <w:rFonts w:cs="mylotus"/>
          <w:sz w:val="24"/>
          <w:szCs w:val="23"/>
          <w:rtl/>
        </w:rPr>
        <w:t xml:space="preserve">، ج 4، ص 737 فما بعد.  </w:t>
      </w:r>
    </w:p>
  </w:footnote>
  <w:footnote w:id="9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53 و54 من النسخة المُعَرَّبة لمفاتيح الجنان. </w:t>
      </w:r>
    </w:p>
  </w:footnote>
  <w:footnote w:id="9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55 من النسخة المُعَرَّبة لمفاتيح الجنان. </w:t>
      </w:r>
    </w:p>
  </w:footnote>
  <w:footnote w:id="97">
    <w:p w:rsidR="00BD2B91" w:rsidRPr="00260F54" w:rsidRDefault="00BD2B91" w:rsidP="009B50F8">
      <w:pPr>
        <w:pStyle w:val="FootnoteText"/>
        <w:widowControl w:val="0"/>
        <w:spacing w:line="228" w:lineRule="auto"/>
        <w:ind w:left="340" w:hanging="340"/>
        <w:jc w:val="both"/>
        <w:rPr>
          <w:rFonts w:cs="mylotus"/>
          <w:sz w:val="24"/>
          <w:szCs w:val="23"/>
        </w:rPr>
      </w:pPr>
      <w:r w:rsidRPr="009B50F8">
        <w:rPr>
          <w:rFonts w:cs="Arabic11 BT"/>
          <w:sz w:val="24"/>
          <w:szCs w:val="23"/>
          <w:rtl/>
        </w:rPr>
        <w:t>(</w:t>
      </w:r>
      <w:r w:rsidRPr="009B50F8">
        <w:rPr>
          <w:rStyle w:val="FootnoteReference"/>
          <w:rFonts w:cs="Arabic11 BT"/>
          <w:sz w:val="24"/>
          <w:szCs w:val="23"/>
          <w:vertAlign w:val="baseline"/>
          <w:rtl/>
        </w:rPr>
        <w:footnoteRef/>
      </w:r>
      <w:r w:rsidRPr="009B50F8">
        <w:rPr>
          <w:rFonts w:cs="Arabic11 BT"/>
          <w:sz w:val="24"/>
          <w:szCs w:val="23"/>
          <w:rtl/>
        </w:rPr>
        <w:t>)</w:t>
      </w:r>
      <w:r w:rsidRPr="009B50F8">
        <w:rPr>
          <w:rFonts w:cs="mylotus"/>
          <w:sz w:val="24"/>
          <w:szCs w:val="23"/>
          <w:rtl/>
        </w:rPr>
        <w:tab/>
        <w:t>لقد عرّفنا في كتابنا «</w:t>
      </w:r>
      <w:r w:rsidRPr="009B50F8">
        <w:rPr>
          <w:rFonts w:cs="mylotus"/>
          <w:b/>
          <w:bCs/>
          <w:sz w:val="24"/>
          <w:szCs w:val="23"/>
          <w:rtl/>
        </w:rPr>
        <w:t>عرض أخبار الأصول</w:t>
      </w:r>
      <w:r w:rsidRPr="009B50F8">
        <w:rPr>
          <w:rFonts w:cs="mylotus"/>
          <w:sz w:val="24"/>
          <w:szCs w:val="23"/>
          <w:rtl/>
        </w:rPr>
        <w:t xml:space="preserve"> ...» بـ «إسماعيل بن مهران» في الصفحات </w:t>
      </w:r>
      <w:r w:rsidRPr="009B50F8">
        <w:rPr>
          <w:rFonts w:cs="mylotus" w:hint="cs"/>
          <w:sz w:val="24"/>
          <w:szCs w:val="23"/>
          <w:rtl/>
        </w:rPr>
        <w:t>662</w:t>
      </w:r>
      <w:r w:rsidRPr="009B50F8">
        <w:rPr>
          <w:rFonts w:cs="mylotus"/>
          <w:sz w:val="24"/>
          <w:szCs w:val="23"/>
          <w:rtl/>
        </w:rPr>
        <w:t xml:space="preserve"> - </w:t>
      </w:r>
      <w:r w:rsidRPr="009B50F8">
        <w:rPr>
          <w:rFonts w:cs="mylotus" w:hint="cs"/>
          <w:sz w:val="24"/>
          <w:szCs w:val="23"/>
          <w:rtl/>
        </w:rPr>
        <w:t>663</w:t>
      </w:r>
      <w:r w:rsidRPr="009B50F8">
        <w:rPr>
          <w:rFonts w:cs="mylotus"/>
          <w:sz w:val="24"/>
          <w:szCs w:val="23"/>
          <w:rtl/>
        </w:rPr>
        <w:t xml:space="preserve"> و </w:t>
      </w:r>
      <w:r w:rsidRPr="009B50F8">
        <w:rPr>
          <w:rFonts w:cs="mylotus" w:hint="cs"/>
          <w:sz w:val="24"/>
          <w:szCs w:val="23"/>
          <w:rtl/>
        </w:rPr>
        <w:t>813</w:t>
      </w:r>
      <w:r w:rsidRPr="009B50F8">
        <w:rPr>
          <w:rFonts w:cs="mylotus"/>
          <w:sz w:val="24"/>
          <w:szCs w:val="23"/>
          <w:rtl/>
        </w:rPr>
        <w:t xml:space="preserve">. وبـ «علي بن أبي حمزة البطائني» في الصفحة </w:t>
      </w:r>
      <w:r w:rsidRPr="009B50F8">
        <w:rPr>
          <w:rFonts w:cs="mylotus" w:hint="cs"/>
          <w:sz w:val="24"/>
          <w:szCs w:val="23"/>
          <w:rtl/>
        </w:rPr>
        <w:t>163</w:t>
      </w:r>
      <w:r w:rsidRPr="009B50F8">
        <w:rPr>
          <w:rFonts w:cs="mylotus"/>
          <w:sz w:val="24"/>
          <w:szCs w:val="23"/>
          <w:rtl/>
        </w:rPr>
        <w:t xml:space="preserve"> و </w:t>
      </w:r>
      <w:r w:rsidRPr="009B50F8">
        <w:rPr>
          <w:rFonts w:cs="mylotus" w:hint="cs"/>
          <w:sz w:val="24"/>
          <w:szCs w:val="23"/>
          <w:rtl/>
        </w:rPr>
        <w:t>196</w:t>
      </w:r>
      <w:r w:rsidRPr="009B50F8">
        <w:rPr>
          <w:rFonts w:cs="mylotus"/>
          <w:sz w:val="24"/>
          <w:szCs w:val="23"/>
          <w:rtl/>
        </w:rPr>
        <w:t xml:space="preserve"> فما بعد.</w:t>
      </w:r>
      <w:r w:rsidRPr="00260F54">
        <w:rPr>
          <w:rFonts w:cs="mylotus"/>
          <w:sz w:val="24"/>
          <w:szCs w:val="23"/>
          <w:rtl/>
        </w:rPr>
        <w:t xml:space="preserve"> </w:t>
      </w:r>
    </w:p>
  </w:footnote>
  <w:footnote w:id="9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لرؤية هذا الحديث راجعوا </w:t>
      </w:r>
      <w:r w:rsidRPr="00260F54">
        <w:rPr>
          <w:rFonts w:cs="mylotus"/>
          <w:b/>
          <w:bCs/>
          <w:sz w:val="24"/>
          <w:szCs w:val="23"/>
          <w:rtl/>
        </w:rPr>
        <w:t>وسائل الشيعة</w:t>
      </w:r>
      <w:r w:rsidRPr="00260F54">
        <w:rPr>
          <w:rFonts w:cs="mylotus"/>
          <w:sz w:val="24"/>
          <w:szCs w:val="23"/>
          <w:rtl/>
        </w:rPr>
        <w:t xml:space="preserve">، ج 4، ص 1055، الحديث 5.  </w:t>
      </w:r>
    </w:p>
  </w:footnote>
  <w:footnote w:id="9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56 من النسخة المُعَرَّبة لمفاتيح الجنان. </w:t>
      </w:r>
    </w:p>
  </w:footnote>
  <w:footnote w:id="10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 57 من النسخة المُعَرَّبة لمفاتيح الجنان.</w:t>
      </w:r>
    </w:p>
  </w:footnote>
  <w:footnote w:id="10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هذا الحديث مذكور في </w:t>
      </w:r>
      <w:r w:rsidRPr="00260F54">
        <w:rPr>
          <w:rFonts w:cs="mylotus"/>
          <w:b/>
          <w:bCs/>
          <w:sz w:val="24"/>
          <w:szCs w:val="23"/>
          <w:rtl/>
        </w:rPr>
        <w:t>وسائل الشيعة</w:t>
      </w:r>
      <w:r w:rsidRPr="00260F54">
        <w:rPr>
          <w:rFonts w:cs="mylotus"/>
          <w:sz w:val="24"/>
          <w:szCs w:val="23"/>
          <w:rtl/>
        </w:rPr>
        <w:t xml:space="preserve">، ج 4، ص 1235، الحديث 4. (نقلاً عن كتاب الخصال للشيخ الصدوق). أحد رواة هذا الحديث «تميم بن بهلول» مهمل. والراوي الآخر شخصٌ يُدعى «بكر بن عبد الله بن حبيب» ضعيف. </w:t>
      </w:r>
    </w:p>
  </w:footnote>
  <w:footnote w:id="10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58 من النسخة المُعَرَّبة لمفاتيح الجنان. </w:t>
      </w:r>
    </w:p>
  </w:footnote>
  <w:footnote w:id="10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ذكر الكفعمي هذه الأدعية أيضاً في كتابه «</w:t>
      </w:r>
      <w:r w:rsidRPr="00260F54">
        <w:rPr>
          <w:rFonts w:cs="mylotus"/>
          <w:b/>
          <w:bCs/>
          <w:sz w:val="24"/>
          <w:szCs w:val="23"/>
          <w:rtl/>
        </w:rPr>
        <w:t>المصباح</w:t>
      </w:r>
      <w:r w:rsidRPr="00260F54">
        <w:rPr>
          <w:rFonts w:cs="mylotus"/>
          <w:sz w:val="24"/>
          <w:szCs w:val="23"/>
          <w:rtl/>
        </w:rPr>
        <w:t>» (الفصل 17 في أدعية الليالي والأيام) دون سند.</w:t>
      </w:r>
    </w:p>
  </w:footnote>
  <w:footnote w:id="10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الشيخ إبراهيم الكفعمي، </w:t>
      </w:r>
      <w:r w:rsidRPr="00260F54">
        <w:rPr>
          <w:rFonts w:cs="mylotus"/>
          <w:b/>
          <w:bCs/>
          <w:sz w:val="24"/>
          <w:szCs w:val="23"/>
          <w:rtl/>
        </w:rPr>
        <w:t>البلد الأمين</w:t>
      </w:r>
      <w:r w:rsidRPr="00260F54">
        <w:rPr>
          <w:rFonts w:cs="mylotus"/>
          <w:sz w:val="24"/>
          <w:szCs w:val="23"/>
          <w:rtl/>
        </w:rPr>
        <w:t xml:space="preserve">، ص 139. وراجعوا أيضاً كتاب </w:t>
      </w:r>
      <w:r w:rsidRPr="00260F54">
        <w:rPr>
          <w:rFonts w:cs="mylotus"/>
          <w:b/>
          <w:bCs/>
          <w:sz w:val="24"/>
          <w:szCs w:val="23"/>
          <w:rtl/>
        </w:rPr>
        <w:t>المصباح</w:t>
      </w:r>
      <w:r w:rsidRPr="00260F54">
        <w:rPr>
          <w:rFonts w:cs="mylotus"/>
          <w:sz w:val="24"/>
          <w:szCs w:val="23"/>
          <w:rtl/>
        </w:rPr>
        <w:t xml:space="preserve"> للكفعمي، الفصل 17. </w:t>
      </w:r>
    </w:p>
  </w:footnote>
  <w:footnote w:id="10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64-65 من النسخة المُعَرَّبة لمفاتيح الجنان. </w:t>
      </w:r>
    </w:p>
  </w:footnote>
  <w:footnote w:id="106">
    <w:p w:rsidR="00BD2B91" w:rsidRPr="00260F54" w:rsidRDefault="00BD2B91" w:rsidP="001F3F6C">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Ref346914327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46</w:t>
      </w:r>
      <w:r w:rsidRPr="00260F54">
        <w:rPr>
          <w:rFonts w:cs="mylotus"/>
          <w:sz w:val="24"/>
          <w:szCs w:val="23"/>
          <w:rtl/>
        </w:rPr>
        <w:fldChar w:fldCharType="end"/>
      </w:r>
      <w:r w:rsidRPr="00260F54">
        <w:rPr>
          <w:rFonts w:cs="mylotus"/>
          <w:sz w:val="24"/>
          <w:szCs w:val="23"/>
          <w:rtl/>
        </w:rPr>
        <w:t xml:space="preserve"> -49 من الكتاب الحالي. </w:t>
      </w:r>
    </w:p>
  </w:footnote>
  <w:footnote w:id="10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66 من النسخة المُعَرَّبة لمفاتيح الجنان. </w:t>
      </w:r>
    </w:p>
  </w:footnote>
  <w:footnote w:id="10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 68 من النسخة المُعَرَّبة لمفاتيح الجنان.</w:t>
      </w:r>
    </w:p>
  </w:footnote>
  <w:footnote w:id="10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كتاب «</w:t>
      </w:r>
      <w:r w:rsidRPr="00260F54">
        <w:rPr>
          <w:rFonts w:cs="mylotus"/>
          <w:b/>
          <w:bCs/>
          <w:sz w:val="24"/>
          <w:szCs w:val="23"/>
          <w:rtl/>
        </w:rPr>
        <w:t>مستدرك الوسائل</w:t>
      </w:r>
      <w:r w:rsidRPr="00260F54">
        <w:rPr>
          <w:rFonts w:cs="mylotus"/>
          <w:sz w:val="24"/>
          <w:szCs w:val="23"/>
          <w:rtl/>
        </w:rPr>
        <w:t>»، ج 1، ص 427.</w:t>
      </w:r>
    </w:p>
  </w:footnote>
  <w:footnote w:id="11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 65 من النسخة المُعَرَّبة لمفاتيح الجنان.</w:t>
      </w:r>
    </w:p>
  </w:footnote>
  <w:footnote w:id="11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 70 من النسخة المُعَرَّبة لمفاتيح الجنان.</w:t>
      </w:r>
    </w:p>
  </w:footnote>
  <w:footnote w:id="112">
    <w:p w:rsidR="00BD2B91" w:rsidRPr="00260F54" w:rsidRDefault="00BD2B91" w:rsidP="009B50F8">
      <w:pPr>
        <w:pStyle w:val="FootnoteText"/>
        <w:widowControl w:val="0"/>
        <w:spacing w:line="228" w:lineRule="auto"/>
        <w:ind w:left="340" w:hanging="340"/>
        <w:jc w:val="both"/>
        <w:rPr>
          <w:rFonts w:cs="mylotus"/>
          <w:sz w:val="24"/>
          <w:szCs w:val="23"/>
          <w:rtl/>
        </w:rPr>
      </w:pPr>
      <w:r w:rsidRPr="009B50F8">
        <w:rPr>
          <w:rFonts w:cs="Arabic11 BT"/>
          <w:sz w:val="24"/>
          <w:szCs w:val="23"/>
          <w:rtl/>
        </w:rPr>
        <w:t>(</w:t>
      </w:r>
      <w:r w:rsidRPr="009B50F8">
        <w:rPr>
          <w:rStyle w:val="FootnoteReference"/>
          <w:rFonts w:cs="Arabic11 BT"/>
          <w:sz w:val="24"/>
          <w:szCs w:val="23"/>
          <w:vertAlign w:val="baseline"/>
          <w:rtl/>
        </w:rPr>
        <w:footnoteRef/>
      </w:r>
      <w:r w:rsidRPr="009B50F8">
        <w:rPr>
          <w:rFonts w:cs="Arabic11 BT"/>
          <w:sz w:val="24"/>
          <w:szCs w:val="23"/>
          <w:rtl/>
        </w:rPr>
        <w:t>)</w:t>
      </w:r>
      <w:r w:rsidRPr="009B50F8">
        <w:rPr>
          <w:rFonts w:cs="mylotus"/>
          <w:sz w:val="24"/>
          <w:szCs w:val="23"/>
          <w:rtl/>
        </w:rPr>
        <w:t xml:space="preserve"> راجعوا جمال الأسبوع، للسيد ابن طاووس، الفصل التاسع عشر، «فيما يقوله إذا طلع فجر يوم الجمعة»، وللتعرف على داود الرقي راجعوا كتاب «</w:t>
      </w:r>
      <w:r w:rsidRPr="009B50F8">
        <w:rPr>
          <w:rFonts w:cs="mylotus"/>
          <w:b/>
          <w:bCs/>
          <w:sz w:val="24"/>
          <w:szCs w:val="23"/>
          <w:rtl/>
        </w:rPr>
        <w:t>عرض أخبار الأصول</w:t>
      </w:r>
      <w:r w:rsidRPr="009B50F8">
        <w:rPr>
          <w:rFonts w:cs="mylotus"/>
          <w:sz w:val="24"/>
          <w:szCs w:val="23"/>
          <w:rtl/>
        </w:rPr>
        <w:t xml:space="preserve">....» ص </w:t>
      </w:r>
      <w:r w:rsidRPr="009B50F8">
        <w:rPr>
          <w:rFonts w:cs="mylotus" w:hint="cs"/>
          <w:sz w:val="24"/>
          <w:szCs w:val="23"/>
          <w:rtl/>
        </w:rPr>
        <w:t>399</w:t>
      </w:r>
      <w:r w:rsidRPr="009B50F8">
        <w:rPr>
          <w:rFonts w:cs="mylotus"/>
          <w:sz w:val="24"/>
          <w:szCs w:val="23"/>
          <w:rtl/>
        </w:rPr>
        <w:t>-</w:t>
      </w:r>
      <w:r w:rsidRPr="009B50F8">
        <w:rPr>
          <w:rFonts w:cs="mylotus" w:hint="cs"/>
          <w:sz w:val="24"/>
          <w:szCs w:val="23"/>
          <w:rtl/>
        </w:rPr>
        <w:t>400</w:t>
      </w:r>
      <w:r w:rsidRPr="009B50F8">
        <w:rPr>
          <w:rFonts w:cs="mylotus"/>
          <w:sz w:val="24"/>
          <w:szCs w:val="23"/>
          <w:rtl/>
        </w:rPr>
        <w:t xml:space="preserve"> و </w:t>
      </w:r>
      <w:r w:rsidRPr="009B50F8">
        <w:rPr>
          <w:rFonts w:cs="mylotus" w:hint="cs"/>
          <w:sz w:val="24"/>
          <w:szCs w:val="23"/>
          <w:rtl/>
        </w:rPr>
        <w:t>458</w:t>
      </w:r>
      <w:r w:rsidRPr="009B50F8">
        <w:rPr>
          <w:rFonts w:cs="mylotus"/>
          <w:sz w:val="24"/>
          <w:szCs w:val="23"/>
          <w:rtl/>
        </w:rPr>
        <w:t>.</w:t>
      </w:r>
    </w:p>
  </w:footnote>
  <w:footnote w:id="11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ص 73 من النسخة المُعَرَّبة لمفاتيح الجنان. </w:t>
      </w:r>
    </w:p>
  </w:footnote>
  <w:footnote w:id="114">
    <w:p w:rsidR="00BD2B91" w:rsidRPr="00431369" w:rsidRDefault="00BD2B91" w:rsidP="009B50F8">
      <w:pPr>
        <w:pStyle w:val="FootnoteText"/>
        <w:widowControl w:val="0"/>
        <w:spacing w:line="228" w:lineRule="auto"/>
        <w:ind w:left="340" w:hanging="340"/>
        <w:jc w:val="both"/>
        <w:rPr>
          <w:rFonts w:cs="mylotus"/>
          <w:spacing w:val="-4"/>
          <w:sz w:val="24"/>
          <w:szCs w:val="23"/>
          <w:rtl/>
        </w:rPr>
      </w:pPr>
      <w:r w:rsidRPr="00431369">
        <w:rPr>
          <w:rFonts w:cs="Arabic11 BT"/>
          <w:spacing w:val="-4"/>
          <w:sz w:val="24"/>
          <w:szCs w:val="23"/>
          <w:rtl/>
        </w:rPr>
        <w:t>(</w:t>
      </w:r>
      <w:r w:rsidRPr="00431369">
        <w:rPr>
          <w:rStyle w:val="FootnoteReference"/>
          <w:rFonts w:cs="Arabic11 BT"/>
          <w:spacing w:val="-4"/>
          <w:sz w:val="24"/>
          <w:szCs w:val="23"/>
          <w:vertAlign w:val="baseline"/>
          <w:rtl/>
        </w:rPr>
        <w:footnoteRef/>
      </w:r>
      <w:r w:rsidRPr="00431369">
        <w:rPr>
          <w:rFonts w:cs="Arabic11 BT"/>
          <w:spacing w:val="-4"/>
          <w:sz w:val="24"/>
          <w:szCs w:val="23"/>
          <w:rtl/>
        </w:rPr>
        <w:t>)</w:t>
      </w:r>
      <w:r w:rsidRPr="00431369">
        <w:rPr>
          <w:rFonts w:cs="mylotus"/>
          <w:spacing w:val="-4"/>
          <w:sz w:val="24"/>
          <w:szCs w:val="23"/>
          <w:rtl/>
        </w:rPr>
        <w:tab/>
        <w:t>لمعرفة حال «</w:t>
      </w:r>
      <w:r w:rsidRPr="009B50F8">
        <w:rPr>
          <w:rFonts w:cs="mylotus"/>
          <w:b/>
          <w:bCs/>
          <w:spacing w:val="-4"/>
          <w:sz w:val="24"/>
          <w:szCs w:val="23"/>
          <w:rtl/>
        </w:rPr>
        <w:t>صالح بن عقبة</w:t>
      </w:r>
      <w:r w:rsidRPr="009B50F8">
        <w:rPr>
          <w:rFonts w:cs="mylotus"/>
          <w:spacing w:val="-4"/>
          <w:sz w:val="24"/>
          <w:szCs w:val="23"/>
          <w:rtl/>
        </w:rPr>
        <w:t>» وأكاذيبه حول الرمَّان راجعوا كتاب «</w:t>
      </w:r>
      <w:r w:rsidRPr="009B50F8">
        <w:rPr>
          <w:rFonts w:cs="mylotus"/>
          <w:b/>
          <w:bCs/>
          <w:spacing w:val="-4"/>
          <w:sz w:val="24"/>
          <w:szCs w:val="23"/>
          <w:rtl/>
        </w:rPr>
        <w:t>عرض أخبار الأصول</w:t>
      </w:r>
      <w:r w:rsidRPr="009B50F8">
        <w:rPr>
          <w:rFonts w:cs="mylotus"/>
          <w:spacing w:val="-4"/>
          <w:sz w:val="24"/>
          <w:szCs w:val="23"/>
          <w:rtl/>
        </w:rPr>
        <w:t xml:space="preserve">....»، ص </w:t>
      </w:r>
      <w:r w:rsidRPr="009B50F8">
        <w:rPr>
          <w:rFonts w:cs="mylotus" w:hint="cs"/>
          <w:spacing w:val="-4"/>
          <w:sz w:val="24"/>
          <w:szCs w:val="23"/>
          <w:rtl/>
        </w:rPr>
        <w:t>310</w:t>
      </w:r>
      <w:r w:rsidRPr="009B50F8">
        <w:rPr>
          <w:rFonts w:cs="mylotus"/>
          <w:spacing w:val="-4"/>
          <w:sz w:val="24"/>
          <w:szCs w:val="23"/>
          <w:rtl/>
        </w:rPr>
        <w:t>-</w:t>
      </w:r>
      <w:r w:rsidRPr="009B50F8">
        <w:rPr>
          <w:rFonts w:cs="mylotus" w:hint="cs"/>
          <w:spacing w:val="-4"/>
          <w:sz w:val="24"/>
          <w:szCs w:val="23"/>
          <w:rtl/>
        </w:rPr>
        <w:t>312</w:t>
      </w:r>
      <w:r w:rsidRPr="009B50F8">
        <w:rPr>
          <w:rFonts w:cs="mylotus"/>
          <w:spacing w:val="-4"/>
          <w:sz w:val="24"/>
          <w:szCs w:val="23"/>
          <w:rtl/>
        </w:rPr>
        <w:t>.</w:t>
      </w:r>
    </w:p>
  </w:footnote>
  <w:footnote w:id="11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74 من النسخة المُعَرَّبة لمفاتيح الجنان.  </w:t>
      </w:r>
    </w:p>
  </w:footnote>
  <w:footnote w:id="11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74 من النسخة المُعَرَّبة لمفاتيح الجنان.  </w:t>
      </w:r>
    </w:p>
  </w:footnote>
  <w:footnote w:id="11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هذا الحديث مذكور في </w:t>
      </w:r>
      <w:r w:rsidRPr="00260F54">
        <w:rPr>
          <w:rFonts w:cs="mylotus"/>
          <w:b/>
          <w:bCs/>
          <w:sz w:val="24"/>
          <w:szCs w:val="23"/>
          <w:rtl/>
        </w:rPr>
        <w:t>وسائل الشيعة</w:t>
      </w:r>
      <w:r w:rsidRPr="00260F54">
        <w:rPr>
          <w:rFonts w:cs="mylotus"/>
          <w:sz w:val="24"/>
          <w:szCs w:val="23"/>
          <w:rtl/>
        </w:rPr>
        <w:t xml:space="preserve">، ج 5، ص 92، الحديث 1.  </w:t>
      </w:r>
    </w:p>
  </w:footnote>
  <w:footnote w:id="11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رجال النجاشي</w:t>
      </w:r>
      <w:r w:rsidRPr="00260F54">
        <w:rPr>
          <w:rFonts w:cs="mylotus"/>
          <w:sz w:val="24"/>
          <w:szCs w:val="23"/>
          <w:rtl/>
        </w:rPr>
        <w:t xml:space="preserve">، ص 372 - 373. </w:t>
      </w:r>
    </w:p>
  </w:footnote>
  <w:footnote w:id="119">
    <w:p w:rsidR="00BD2B91" w:rsidRPr="00260F54" w:rsidRDefault="00BD2B91" w:rsidP="001F3F6C">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ما ذكرناه بشأنه في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Ref346915413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15</w:t>
      </w:r>
      <w:r w:rsidRPr="00260F54">
        <w:rPr>
          <w:rFonts w:cs="mylotus"/>
          <w:sz w:val="24"/>
          <w:szCs w:val="23"/>
          <w:rtl/>
        </w:rPr>
        <w:fldChar w:fldCharType="end"/>
      </w:r>
      <w:r w:rsidRPr="00260F54">
        <w:rPr>
          <w:rFonts w:cs="mylotus"/>
          <w:sz w:val="24"/>
          <w:szCs w:val="23"/>
          <w:rtl/>
        </w:rPr>
        <w:t xml:space="preserve"> من الكتاب الحالي.</w:t>
      </w:r>
    </w:p>
  </w:footnote>
  <w:footnote w:id="12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75  من النسخة المُعَرَّبة لمفاتيح الجنان.  </w:t>
      </w:r>
    </w:p>
  </w:footnote>
  <w:footnote w:id="12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76 من النسخة المُعَرَّبة لمفاتيح الجنان.  </w:t>
      </w:r>
    </w:p>
  </w:footnote>
  <w:footnote w:id="12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90 من النسخة المُعَرَّبة لمفاتيح الجنان.  </w:t>
      </w:r>
    </w:p>
  </w:footnote>
  <w:footnote w:id="12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ص 78 من النسخة المُعَرَّبة.  </w:t>
      </w:r>
    </w:p>
  </w:footnote>
  <w:footnote w:id="12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ص 78 من النسخة المُعَرَّبة.  </w:t>
      </w:r>
    </w:p>
  </w:footnote>
  <w:footnote w:id="12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هذا الحديث مذكور في </w:t>
      </w:r>
      <w:r w:rsidRPr="00260F54">
        <w:rPr>
          <w:rFonts w:cs="mylotus"/>
          <w:b/>
          <w:bCs/>
          <w:sz w:val="24"/>
          <w:szCs w:val="23"/>
          <w:rtl/>
        </w:rPr>
        <w:t>مستدرك الوسائل</w:t>
      </w:r>
      <w:r w:rsidRPr="00260F54">
        <w:rPr>
          <w:rFonts w:cs="mylotus"/>
          <w:sz w:val="24"/>
          <w:szCs w:val="23"/>
          <w:rtl/>
        </w:rPr>
        <w:t xml:space="preserve">، ج 1، ص 459. </w:t>
      </w:r>
    </w:p>
  </w:footnote>
  <w:footnote w:id="126">
    <w:p w:rsidR="00BD2B91" w:rsidRPr="00260F54" w:rsidRDefault="00BD2B91" w:rsidP="00C42D1E">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ما قلناه بشأنه في حاشية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Ref346915413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15</w:t>
      </w:r>
      <w:r w:rsidRPr="00260F54">
        <w:rPr>
          <w:rFonts w:cs="mylotus"/>
          <w:sz w:val="24"/>
          <w:szCs w:val="23"/>
          <w:rtl/>
        </w:rPr>
        <w:fldChar w:fldCharType="end"/>
      </w:r>
      <w:r w:rsidRPr="00260F54">
        <w:rPr>
          <w:rFonts w:cs="mylotus"/>
          <w:sz w:val="24"/>
          <w:szCs w:val="23"/>
          <w:rtl/>
        </w:rPr>
        <w:t xml:space="preserve"> من الكتاب الحالي.  </w:t>
      </w:r>
    </w:p>
  </w:footnote>
  <w:footnote w:id="127">
    <w:p w:rsidR="00BD2B91" w:rsidRPr="00260F54" w:rsidRDefault="00BD2B91" w:rsidP="009B50F8">
      <w:pPr>
        <w:pStyle w:val="FootnoteText"/>
        <w:widowControl w:val="0"/>
        <w:spacing w:line="228" w:lineRule="auto"/>
        <w:ind w:left="340" w:hanging="340"/>
        <w:jc w:val="both"/>
        <w:rPr>
          <w:rFonts w:cs="mylotus"/>
          <w:sz w:val="24"/>
          <w:szCs w:val="23"/>
          <w:rtl/>
        </w:rPr>
      </w:pPr>
      <w:r w:rsidRPr="009B50F8">
        <w:rPr>
          <w:rFonts w:cs="Arabic11 BT"/>
          <w:sz w:val="24"/>
          <w:szCs w:val="23"/>
          <w:rtl/>
        </w:rPr>
        <w:t>(</w:t>
      </w:r>
      <w:r w:rsidRPr="009B50F8">
        <w:rPr>
          <w:rStyle w:val="FootnoteReference"/>
          <w:rFonts w:cs="Arabic11 BT"/>
          <w:sz w:val="24"/>
          <w:szCs w:val="23"/>
          <w:vertAlign w:val="baseline"/>
          <w:rtl/>
        </w:rPr>
        <w:footnoteRef/>
      </w:r>
      <w:r w:rsidRPr="009B50F8">
        <w:rPr>
          <w:rFonts w:cs="Arabic11 BT"/>
          <w:sz w:val="24"/>
          <w:szCs w:val="23"/>
          <w:rtl/>
        </w:rPr>
        <w:t>)</w:t>
      </w:r>
      <w:r w:rsidRPr="009B50F8">
        <w:rPr>
          <w:rFonts w:cs="mylotus"/>
          <w:sz w:val="24"/>
          <w:szCs w:val="23"/>
          <w:rtl/>
        </w:rPr>
        <w:tab/>
        <w:t>عرَّفنا به في كتابنا «</w:t>
      </w:r>
      <w:r w:rsidRPr="009B50F8">
        <w:rPr>
          <w:rFonts w:cs="mylotus"/>
          <w:b/>
          <w:bCs/>
          <w:sz w:val="24"/>
          <w:szCs w:val="23"/>
          <w:rtl/>
        </w:rPr>
        <w:t xml:space="preserve">عرض أخبار الأصول </w:t>
      </w:r>
      <w:r w:rsidRPr="009B50F8">
        <w:rPr>
          <w:rFonts w:cs="mylotus"/>
          <w:sz w:val="24"/>
          <w:szCs w:val="23"/>
          <w:rtl/>
        </w:rPr>
        <w:t xml:space="preserve">...»، ص </w:t>
      </w:r>
      <w:r w:rsidRPr="009B50F8">
        <w:rPr>
          <w:rFonts w:cs="mylotus" w:hint="cs"/>
          <w:sz w:val="24"/>
          <w:szCs w:val="23"/>
          <w:rtl/>
        </w:rPr>
        <w:t>171</w:t>
      </w:r>
      <w:r w:rsidRPr="009B50F8">
        <w:rPr>
          <w:rFonts w:cs="mylotus"/>
          <w:sz w:val="24"/>
          <w:szCs w:val="23"/>
          <w:rtl/>
        </w:rPr>
        <w:t xml:space="preserve"> فما بعد.</w:t>
      </w:r>
      <w:r w:rsidRPr="00260F54">
        <w:rPr>
          <w:rFonts w:cs="mylotus"/>
          <w:sz w:val="24"/>
          <w:szCs w:val="23"/>
          <w:rtl/>
        </w:rPr>
        <w:t xml:space="preserve">   </w:t>
      </w:r>
    </w:p>
  </w:footnote>
  <w:footnote w:id="12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العلوية</w:t>
      </w:r>
      <w:r w:rsidRPr="00260F54">
        <w:rPr>
          <w:rFonts w:cs="mylotus"/>
          <w:sz w:val="24"/>
          <w:szCs w:val="23"/>
          <w:rtl/>
        </w:rPr>
        <w:t xml:space="preserve">، دعاؤه في المناجاة. </w:t>
      </w:r>
    </w:p>
  </w:footnote>
  <w:footnote w:id="12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دُعاء كُمَيْل، ص 62. (ص 106-107 من النسخة المُعَرَّبة لمفاتيح الجِنان)</w:t>
      </w:r>
    </w:p>
  </w:footnote>
  <w:footnote w:id="13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نهج البلاغة</w:t>
      </w:r>
      <w:r w:rsidRPr="00260F54">
        <w:rPr>
          <w:rFonts w:cs="mylotus"/>
          <w:sz w:val="24"/>
          <w:szCs w:val="23"/>
          <w:rtl/>
        </w:rPr>
        <w:t xml:space="preserve">، الكلمات القصار رقم 371، وسفينة البحار، ج 2، ص 646. </w:t>
      </w:r>
    </w:p>
  </w:footnote>
  <w:footnote w:id="13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السجادية</w:t>
      </w:r>
      <w:r w:rsidRPr="00260F54">
        <w:rPr>
          <w:rFonts w:cs="mylotus"/>
          <w:sz w:val="24"/>
          <w:szCs w:val="23"/>
          <w:rtl/>
        </w:rPr>
        <w:t xml:space="preserve">، دعاؤه عليه السلام في ذكر التوبة وطلبها. </w:t>
      </w:r>
    </w:p>
  </w:footnote>
  <w:footnote w:id="13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الصحيفة السجادية</w:t>
      </w:r>
      <w:r w:rsidRPr="00260F54">
        <w:rPr>
          <w:rFonts w:cs="mylotus"/>
          <w:sz w:val="24"/>
          <w:szCs w:val="23"/>
          <w:rtl/>
        </w:rPr>
        <w:t>، دعاؤه عليه السلام بعد الفراغ من صلاة الليل.</w:t>
      </w:r>
    </w:p>
  </w:footnote>
  <w:footnote w:id="13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في موضوع الشفاعة كتاب «</w:t>
      </w:r>
      <w:r w:rsidRPr="00260F54">
        <w:rPr>
          <w:rFonts w:cs="mylotus"/>
          <w:b/>
          <w:bCs/>
          <w:sz w:val="24"/>
          <w:szCs w:val="23"/>
          <w:rtl/>
        </w:rPr>
        <w:t>زيارت و زيارتنامه</w:t>
      </w:r>
      <w:r w:rsidRPr="00260F54">
        <w:rPr>
          <w:rFonts w:cs="mylotus"/>
          <w:sz w:val="24"/>
          <w:szCs w:val="23"/>
          <w:rtl/>
        </w:rPr>
        <w:t>» [زيارة المزارات ونصوص الزيارات]، ص 231 وكتاب «</w:t>
      </w:r>
      <w:r w:rsidRPr="00260F54">
        <w:rPr>
          <w:rFonts w:cs="mylotus"/>
          <w:b/>
          <w:bCs/>
          <w:sz w:val="24"/>
          <w:szCs w:val="23"/>
          <w:rtl/>
        </w:rPr>
        <w:t>راه نجات از شرّ غلاة</w:t>
      </w:r>
      <w:r w:rsidRPr="00260F54">
        <w:rPr>
          <w:rFonts w:cs="mylotus"/>
          <w:sz w:val="24"/>
          <w:szCs w:val="23"/>
          <w:rtl/>
        </w:rPr>
        <w:t xml:space="preserve">» [طريق النجاة من شر الغُلاة]، ص 233 فما بعد.  </w:t>
      </w:r>
    </w:p>
  </w:footnote>
  <w:footnote w:id="13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ص80 من النسخة المُعَرَّبة لمفاتيح الجِنان. (</w:t>
      </w:r>
      <w:r>
        <w:rPr>
          <w:rFonts w:cs="mylotus"/>
          <w:sz w:val="24"/>
          <w:szCs w:val="23"/>
          <w:rtl/>
        </w:rPr>
        <w:t>الـمُتَرْجِمُ</w:t>
      </w:r>
      <w:r w:rsidRPr="00260F54">
        <w:rPr>
          <w:rFonts w:cs="mylotus"/>
          <w:sz w:val="24"/>
          <w:szCs w:val="23"/>
          <w:rtl/>
        </w:rPr>
        <w:t>)</w:t>
      </w:r>
    </w:p>
  </w:footnote>
  <w:footnote w:id="13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جاء الدعاء المذكور في </w:t>
      </w:r>
      <w:r w:rsidRPr="00260F54">
        <w:rPr>
          <w:rFonts w:cs="mylotus"/>
          <w:b/>
          <w:bCs/>
          <w:sz w:val="24"/>
          <w:szCs w:val="23"/>
          <w:rtl/>
        </w:rPr>
        <w:t>وسائل الشيعة</w:t>
      </w:r>
      <w:r w:rsidRPr="00260F54">
        <w:rPr>
          <w:rFonts w:cs="mylotus"/>
          <w:sz w:val="24"/>
          <w:szCs w:val="23"/>
          <w:rtl/>
        </w:rPr>
        <w:t xml:space="preserve">، ج 5، ص 298 دون سند. </w:t>
      </w:r>
    </w:p>
  </w:footnote>
  <w:footnote w:id="13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ذكر نحوه الحر العاملي في </w:t>
      </w:r>
      <w:r w:rsidRPr="00260F54">
        <w:rPr>
          <w:rFonts w:cs="mylotus"/>
          <w:b/>
          <w:bCs/>
          <w:sz w:val="24"/>
          <w:szCs w:val="23"/>
          <w:rtl/>
        </w:rPr>
        <w:t>وسائل الشيعة</w:t>
      </w:r>
      <w:r w:rsidRPr="00260F54">
        <w:rPr>
          <w:rFonts w:cs="mylotus"/>
          <w:sz w:val="24"/>
          <w:szCs w:val="23"/>
          <w:rtl/>
        </w:rPr>
        <w:t xml:space="preserve">، ج 8، ص 185 من طبعة مؤسسة آل البيت، روايةً عن كِتَابِ جَمَالِ الْأُسْبُوع للسيد ابْنِ طَاووُسٍ الحلي. وهو بهذا اللفظ في </w:t>
      </w:r>
      <w:r w:rsidRPr="00260F54">
        <w:rPr>
          <w:rFonts w:cs="mylotus"/>
          <w:b/>
          <w:bCs/>
          <w:sz w:val="24"/>
          <w:szCs w:val="23"/>
          <w:rtl/>
        </w:rPr>
        <w:t>مستدرك الوسائل</w:t>
      </w:r>
      <w:r w:rsidRPr="00260F54">
        <w:rPr>
          <w:rFonts w:cs="mylotus"/>
          <w:sz w:val="24"/>
          <w:szCs w:val="23"/>
          <w:rtl/>
        </w:rPr>
        <w:t>، ج6، ص 309-310 نقلاً أيضاً عن السيد ابْنِ طَاووُسٍ فِي فَرَجِ الْهُمُومِ، وَفَلَاحِ السَّائِلِ. (</w:t>
      </w:r>
      <w:r>
        <w:rPr>
          <w:rFonts w:cs="mylotus"/>
          <w:sz w:val="24"/>
          <w:szCs w:val="23"/>
          <w:rtl/>
        </w:rPr>
        <w:t>الـمُتَرْجِمُ</w:t>
      </w:r>
      <w:r w:rsidRPr="00260F54">
        <w:rPr>
          <w:rFonts w:cs="mylotus"/>
          <w:sz w:val="24"/>
          <w:szCs w:val="23"/>
          <w:rtl/>
        </w:rPr>
        <w:t>)</w:t>
      </w:r>
    </w:p>
  </w:footnote>
  <w:footnote w:id="13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sidRPr="00260F54">
        <w:rPr>
          <w:rFonts w:cs="mylotus"/>
          <w:sz w:val="24"/>
          <w:szCs w:val="23"/>
          <w:rtl/>
        </w:rPr>
        <w:tab/>
        <w:t>ص 87 من النسخة المُعَرَّبة لمفاتيح الجنان.</w:t>
      </w:r>
    </w:p>
  </w:footnote>
  <w:footnote w:id="138">
    <w:p w:rsidR="00BD2B91" w:rsidRPr="00260F54" w:rsidRDefault="00BD2B91" w:rsidP="007A064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ما ذكرناه بشأنه في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Ref346917543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57</w:t>
      </w:r>
      <w:r w:rsidRPr="00260F54">
        <w:rPr>
          <w:rFonts w:cs="mylotus"/>
          <w:sz w:val="24"/>
          <w:szCs w:val="23"/>
          <w:rtl/>
        </w:rPr>
        <w:fldChar w:fldCharType="end"/>
      </w:r>
      <w:r w:rsidRPr="00260F54">
        <w:rPr>
          <w:rFonts w:cs="mylotus"/>
          <w:sz w:val="24"/>
          <w:szCs w:val="23"/>
          <w:rtl/>
        </w:rPr>
        <w:t xml:space="preserve"> من الكتاب الحالي. </w:t>
      </w:r>
    </w:p>
  </w:footnote>
  <w:footnote w:id="13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 91-92 من النسخة المُعَرَّبة لمفاتيح الجنان.</w:t>
      </w:r>
    </w:p>
  </w:footnote>
  <w:footnote w:id="14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w:t>
      </w:r>
      <w:r w:rsidRPr="00260F54">
        <w:rPr>
          <w:rFonts w:cs="mylotus"/>
          <w:b/>
          <w:bCs/>
          <w:sz w:val="24"/>
          <w:szCs w:val="23"/>
          <w:rtl/>
        </w:rPr>
        <w:t>وسائل الشيعة</w:t>
      </w:r>
      <w:r w:rsidRPr="00260F54">
        <w:rPr>
          <w:rFonts w:cs="mylotus"/>
          <w:sz w:val="24"/>
          <w:szCs w:val="23"/>
          <w:rtl/>
        </w:rPr>
        <w:t xml:space="preserve">، ج 5، ص 79، الحديث 2.   </w:t>
      </w:r>
    </w:p>
  </w:footnote>
  <w:footnote w:id="14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النسخة المُعَرَّبة لمفاتيح الجنان، ص 93.</w:t>
      </w:r>
    </w:p>
  </w:footnote>
  <w:footnote w:id="14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المصدر نفسه، ص 93. </w:t>
      </w:r>
    </w:p>
  </w:footnote>
  <w:footnote w:id="14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هذه الصلوات جزءٌ من قصة أسطورية طويلة كلها كَذِبٌ من أولها إلى آخرها، تشتمل على إثبات معجزات وعلم الغيب (للإمام). وقد ذكر الشيخ عبَّاس القمِّي الجزء المتعلق بالصلوات منها فقط. والقصة أثبتها المَجْلِسِيّ في البحار. راجعوا </w:t>
      </w:r>
      <w:r w:rsidRPr="00260F54">
        <w:rPr>
          <w:rFonts w:cs="mylotus"/>
          <w:b/>
          <w:bCs/>
          <w:sz w:val="24"/>
          <w:szCs w:val="23"/>
          <w:rtl/>
        </w:rPr>
        <w:t>بحار الأنوار</w:t>
      </w:r>
      <w:r w:rsidRPr="00260F54">
        <w:rPr>
          <w:rFonts w:cs="mylotus"/>
          <w:sz w:val="24"/>
          <w:szCs w:val="23"/>
          <w:rtl/>
        </w:rPr>
        <w:t>، ج 91، ص 81 فما بعد.</w:t>
      </w:r>
    </w:p>
  </w:footnote>
  <w:footnote w:id="14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من الرواة  الآخرين لهذه الأسطورة «</w:t>
      </w:r>
      <w:r w:rsidRPr="00260F54">
        <w:rPr>
          <w:rFonts w:cs="mylotus"/>
          <w:b/>
          <w:bCs/>
          <w:sz w:val="24"/>
          <w:szCs w:val="23"/>
          <w:rtl/>
        </w:rPr>
        <w:t>أحمد بن علي الرازي</w:t>
      </w:r>
      <w:r w:rsidRPr="00260F54">
        <w:rPr>
          <w:rFonts w:cs="mylotus"/>
          <w:sz w:val="24"/>
          <w:szCs w:val="23"/>
          <w:rtl/>
        </w:rPr>
        <w:t>» وهو من  الغُلاة.</w:t>
      </w:r>
    </w:p>
  </w:footnote>
  <w:footnote w:id="14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مفاتيح الجنان (النسخة المُعَرَّبة)، ص 96.</w:t>
      </w:r>
    </w:p>
  </w:footnote>
  <w:footnote w:id="14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 96 من النسخة المُعَرَّبة لمفاتيح الجنان.</w:t>
      </w:r>
    </w:p>
  </w:footnote>
  <w:footnote w:id="14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الحديث مذكور في </w:t>
      </w:r>
      <w:r w:rsidRPr="00260F54">
        <w:rPr>
          <w:rFonts w:cs="mylotus"/>
          <w:b/>
          <w:bCs/>
          <w:sz w:val="24"/>
          <w:szCs w:val="23"/>
          <w:rtl/>
        </w:rPr>
        <w:t>بحار الأنوار</w:t>
      </w:r>
      <w:r w:rsidRPr="00260F54">
        <w:rPr>
          <w:rFonts w:cs="mylotus"/>
          <w:sz w:val="24"/>
          <w:szCs w:val="23"/>
          <w:rtl/>
        </w:rPr>
        <w:t xml:space="preserve"> للمجلسي، ج 99، ص 210. وفي «</w:t>
      </w:r>
      <w:r w:rsidRPr="00260F54">
        <w:rPr>
          <w:rFonts w:cs="mylotus"/>
          <w:b/>
          <w:bCs/>
          <w:sz w:val="24"/>
          <w:szCs w:val="23"/>
          <w:rtl/>
        </w:rPr>
        <w:t>جمال الأسبوع</w:t>
      </w:r>
      <w:r w:rsidRPr="00260F54">
        <w:rPr>
          <w:rFonts w:cs="mylotus"/>
          <w:sz w:val="24"/>
          <w:szCs w:val="23"/>
          <w:rtl/>
        </w:rPr>
        <w:t>» لابن طاووس، الفصل الثالث.</w:t>
      </w:r>
    </w:p>
  </w:footnote>
  <w:footnote w:id="14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النسخة المُعَرَّبة لمفاتيح الجنان، ص 98. </w:t>
      </w:r>
    </w:p>
  </w:footnote>
  <w:footnote w:id="14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النسخة المُعَرَّبة لمفاتيح الجنان، ص 93. </w:t>
      </w:r>
    </w:p>
  </w:footnote>
  <w:footnote w:id="15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 106 من النسخة المُعَرَّبة لمفاتيح الجنان.</w:t>
      </w:r>
    </w:p>
  </w:footnote>
  <w:footnote w:id="15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المَجْلِسِيّ، </w:t>
      </w:r>
      <w:r w:rsidRPr="00260F54">
        <w:rPr>
          <w:rFonts w:cs="mylotus"/>
          <w:b/>
          <w:bCs/>
          <w:sz w:val="24"/>
          <w:szCs w:val="23"/>
          <w:rtl/>
        </w:rPr>
        <w:t>بحار الأنوار</w:t>
      </w:r>
      <w:r w:rsidRPr="00260F54">
        <w:rPr>
          <w:rFonts w:cs="mylotus"/>
          <w:sz w:val="24"/>
          <w:szCs w:val="23"/>
          <w:rtl/>
        </w:rPr>
        <w:t>،  ج 84، ص 342. (</w:t>
      </w:r>
      <w:r>
        <w:rPr>
          <w:rFonts w:cs="mylotus"/>
          <w:sz w:val="24"/>
          <w:szCs w:val="23"/>
          <w:rtl/>
        </w:rPr>
        <w:t>الـمُتَرْجِمُ</w:t>
      </w:r>
      <w:r w:rsidRPr="00260F54">
        <w:rPr>
          <w:rFonts w:cs="mylotus"/>
          <w:sz w:val="24"/>
          <w:szCs w:val="23"/>
          <w:rtl/>
        </w:rPr>
        <w:t xml:space="preserve">) </w:t>
      </w:r>
    </w:p>
  </w:footnote>
  <w:footnote w:id="15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w:t>
      </w:r>
      <w:r w:rsidRPr="00260F54">
        <w:rPr>
          <w:rFonts w:cs="mylotus"/>
          <w:b/>
          <w:bCs/>
          <w:sz w:val="24"/>
          <w:szCs w:val="23"/>
          <w:rtl/>
        </w:rPr>
        <w:t>الموضوعات في الآثار والأخبار</w:t>
      </w:r>
      <w:r w:rsidRPr="00260F54">
        <w:rPr>
          <w:rFonts w:cs="mylotus"/>
          <w:sz w:val="24"/>
          <w:szCs w:val="23"/>
          <w:rtl/>
        </w:rPr>
        <w:t>، بيروت، دار التعارف للمطبوعات، ص 231.</w:t>
      </w:r>
    </w:p>
  </w:footnote>
  <w:footnote w:id="15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هو: نور الدين عبد الرحمن بن أحمد الجامي (817 - 898 هـ/ 1414 - 1492 م)، عالمٌ وأديبٌ ونحويٌ وشاعرٌ وفقيهٌ حنفيٌّ ومتكلِّمٌ صوفيٌّ نقشبندي، ولد في قرية من قُرى ولاية جام من أعمال هراة، وعاش أغلب حياته في هراة وتُوفِّي فيها تاركاً عشرات الآثار في النحو والفقه والتصوف والكلام. والاسم الكامل لكتابه المشار إليه: «</w:t>
      </w:r>
      <w:r w:rsidRPr="00260F54">
        <w:rPr>
          <w:rFonts w:cs="mylotus"/>
          <w:b/>
          <w:bCs/>
          <w:sz w:val="24"/>
          <w:szCs w:val="23"/>
          <w:rtl/>
        </w:rPr>
        <w:t>نفحات الأنس في حضرات القُدْس</w:t>
      </w:r>
      <w:r w:rsidRPr="00260F54">
        <w:rPr>
          <w:rFonts w:cs="mylotus"/>
          <w:sz w:val="24"/>
          <w:szCs w:val="23"/>
          <w:rtl/>
        </w:rPr>
        <w:t>» وهو من أشهر ما كُتِبَ في طبقات الصوفية وتراجم رجالهم بالفارسية، وقد تُرْجِمَ الكتاب إلى العربية ونشره الأزهر  الشريف في مصر. (</w:t>
      </w:r>
      <w:r>
        <w:rPr>
          <w:rFonts w:cs="mylotus"/>
          <w:sz w:val="24"/>
          <w:szCs w:val="23"/>
          <w:rtl/>
        </w:rPr>
        <w:t>الـمُتَرْجِمُ</w:t>
      </w:r>
      <w:r w:rsidRPr="00260F54">
        <w:rPr>
          <w:rFonts w:cs="mylotus"/>
          <w:sz w:val="24"/>
          <w:szCs w:val="23"/>
          <w:rtl/>
        </w:rPr>
        <w:t>)</w:t>
      </w:r>
    </w:p>
  </w:footnote>
  <w:footnote w:id="15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الواقع أن هذا ليس قول جميع الصوفية بل قول قلَّةٍ ضئيلةٍ منهم. (</w:t>
      </w:r>
      <w:r>
        <w:rPr>
          <w:rFonts w:cs="mylotus"/>
          <w:sz w:val="24"/>
          <w:szCs w:val="23"/>
          <w:rtl/>
        </w:rPr>
        <w:t>الـمُتَرْجِمُ</w:t>
      </w:r>
      <w:r w:rsidRPr="00260F54">
        <w:rPr>
          <w:rFonts w:cs="mylotus"/>
          <w:sz w:val="24"/>
          <w:szCs w:val="23"/>
          <w:rtl/>
        </w:rPr>
        <w:t xml:space="preserve">) </w:t>
      </w:r>
    </w:p>
  </w:footnote>
  <w:footnote w:id="15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هو الميرزا محمد طاهر بن محمد حسين الشيرازي الأصل النجفي المنشأ القُمِّيّ الموطن والوفاة. (يُعرَف باختصار بالميرزا طاهر القُمِّيّ) من علماء الشيعة الأخبارية، كان معاصراً للمجلسي وتوفي في حدود سنة 1100هـ. وكان شديد المخالفة  للصوفية. له آثار عديدة منها كتابه الأربعين في فضائل أمير المؤمنين. بهجة الدارين في مسائل الحكمتين. حجة الإسلام في أصول الفقه والكلام. حكمة العارفين في رد شبه المخالفين. الفوائد الدينية في الرد على الحكماء الصوفية... الخ.  (</w:t>
      </w:r>
      <w:r>
        <w:rPr>
          <w:rFonts w:cs="mylotus"/>
          <w:sz w:val="24"/>
          <w:szCs w:val="23"/>
          <w:rtl/>
        </w:rPr>
        <w:t>الـمُتَرْجِمُ</w:t>
      </w:r>
      <w:r w:rsidRPr="00260F54">
        <w:rPr>
          <w:rFonts w:cs="mylotus"/>
          <w:sz w:val="24"/>
          <w:szCs w:val="23"/>
          <w:rtl/>
        </w:rPr>
        <w:t xml:space="preserve">) </w:t>
      </w:r>
    </w:p>
  </w:footnote>
  <w:footnote w:id="15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ص601. </w:t>
      </w:r>
    </w:p>
  </w:footnote>
  <w:footnote w:id="157">
    <w:p w:rsidR="00BD2B91" w:rsidRPr="00E5375E"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w:t>
      </w:r>
      <w:r w:rsidRPr="00260F54">
        <w:rPr>
          <w:rFonts w:cs="mylotus"/>
          <w:b/>
          <w:bCs/>
          <w:sz w:val="24"/>
          <w:szCs w:val="23"/>
          <w:rtl/>
        </w:rPr>
        <w:t>بحار الأنوار</w:t>
      </w:r>
      <w:r w:rsidRPr="00260F54">
        <w:rPr>
          <w:rFonts w:cs="mylotus"/>
          <w:sz w:val="24"/>
          <w:szCs w:val="23"/>
          <w:rtl/>
        </w:rPr>
        <w:t xml:space="preserve">، ج 92، ص 408 فما بعد. </w:t>
      </w:r>
    </w:p>
  </w:footnote>
  <w:footnote w:id="158">
    <w:p w:rsidR="00BD2B91" w:rsidRPr="001E1682" w:rsidRDefault="00BD2B91" w:rsidP="001E1682">
      <w:pPr>
        <w:pStyle w:val="FootnoteText"/>
        <w:widowControl w:val="0"/>
        <w:spacing w:line="228" w:lineRule="auto"/>
        <w:ind w:left="340" w:hanging="340"/>
        <w:jc w:val="both"/>
        <w:rPr>
          <w:rFonts w:cs="mylotus"/>
          <w:sz w:val="24"/>
          <w:szCs w:val="23"/>
          <w:rtl/>
        </w:rPr>
      </w:pPr>
      <w:r w:rsidRPr="001E1682">
        <w:rPr>
          <w:rFonts w:cs="Arabic11 BT"/>
          <w:sz w:val="24"/>
          <w:szCs w:val="23"/>
          <w:rtl/>
        </w:rPr>
        <w:t>(</w:t>
      </w:r>
      <w:r w:rsidRPr="001E1682">
        <w:rPr>
          <w:rStyle w:val="FootnoteReference"/>
          <w:rFonts w:cs="Arabic11 BT"/>
          <w:sz w:val="24"/>
          <w:szCs w:val="23"/>
          <w:vertAlign w:val="baseline"/>
          <w:rtl/>
        </w:rPr>
        <w:footnoteRef/>
      </w:r>
      <w:r w:rsidRPr="001E1682">
        <w:rPr>
          <w:rFonts w:cs="Arabic11 BT"/>
          <w:sz w:val="24"/>
          <w:szCs w:val="23"/>
          <w:rtl/>
        </w:rPr>
        <w:t>)</w:t>
      </w:r>
      <w:r w:rsidRPr="001E1682">
        <w:rPr>
          <w:rFonts w:cs="mylotus"/>
          <w:sz w:val="24"/>
          <w:szCs w:val="23"/>
          <w:rtl/>
        </w:rPr>
        <w:tab/>
        <w:t>راجعوا كتاب «</w:t>
      </w:r>
      <w:r w:rsidRPr="001E1682">
        <w:rPr>
          <w:rFonts w:cs="mylotus"/>
          <w:b/>
          <w:bCs/>
          <w:sz w:val="24"/>
          <w:szCs w:val="23"/>
          <w:rtl/>
        </w:rPr>
        <w:t xml:space="preserve">عرض أخبار الأصول </w:t>
      </w:r>
      <w:r w:rsidRPr="001E1682">
        <w:rPr>
          <w:rFonts w:cs="mylotus"/>
          <w:sz w:val="24"/>
          <w:szCs w:val="23"/>
          <w:rtl/>
        </w:rPr>
        <w:t xml:space="preserve">...»، ص </w:t>
      </w:r>
      <w:r w:rsidRPr="001E1682">
        <w:rPr>
          <w:rFonts w:cs="mylotus" w:hint="cs"/>
          <w:sz w:val="24"/>
          <w:szCs w:val="23"/>
          <w:rtl/>
        </w:rPr>
        <w:t>122</w:t>
      </w:r>
      <w:r w:rsidRPr="001E1682">
        <w:rPr>
          <w:rFonts w:cs="mylotus"/>
          <w:sz w:val="24"/>
          <w:szCs w:val="23"/>
          <w:rtl/>
        </w:rPr>
        <w:t xml:space="preserve">.  </w:t>
      </w:r>
    </w:p>
  </w:footnote>
  <w:footnote w:id="159">
    <w:p w:rsidR="00BD2B91" w:rsidRPr="001E1682" w:rsidRDefault="00BD2B91" w:rsidP="001E1682">
      <w:pPr>
        <w:pStyle w:val="FootnoteText"/>
        <w:widowControl w:val="0"/>
        <w:spacing w:line="228" w:lineRule="auto"/>
        <w:ind w:left="340" w:hanging="340"/>
        <w:jc w:val="both"/>
        <w:rPr>
          <w:rFonts w:cs="mylotus"/>
          <w:sz w:val="24"/>
          <w:szCs w:val="23"/>
          <w:rtl/>
        </w:rPr>
      </w:pPr>
      <w:r w:rsidRPr="001E1682">
        <w:rPr>
          <w:rFonts w:cs="Arabic11 BT"/>
          <w:sz w:val="24"/>
          <w:szCs w:val="23"/>
          <w:rtl/>
        </w:rPr>
        <w:t>(</w:t>
      </w:r>
      <w:r w:rsidRPr="001E1682">
        <w:rPr>
          <w:rStyle w:val="FootnoteReference"/>
          <w:rFonts w:cs="Arabic11 BT"/>
          <w:sz w:val="24"/>
          <w:szCs w:val="23"/>
          <w:vertAlign w:val="baseline"/>
          <w:rtl/>
        </w:rPr>
        <w:footnoteRef/>
      </w:r>
      <w:r w:rsidRPr="001E1682">
        <w:rPr>
          <w:rFonts w:cs="Arabic11 BT"/>
          <w:sz w:val="24"/>
          <w:szCs w:val="23"/>
          <w:rtl/>
        </w:rPr>
        <w:t>)</w:t>
      </w:r>
      <w:r w:rsidRPr="001E1682">
        <w:rPr>
          <w:rFonts w:cs="mylotus"/>
          <w:sz w:val="24"/>
          <w:szCs w:val="23"/>
          <w:rtl/>
        </w:rPr>
        <w:tab/>
        <w:t xml:space="preserve"> راجعوا كتاب «</w:t>
      </w:r>
      <w:r w:rsidRPr="001E1682">
        <w:rPr>
          <w:rFonts w:cs="mylotus"/>
          <w:b/>
          <w:bCs/>
          <w:sz w:val="24"/>
          <w:szCs w:val="23"/>
          <w:rtl/>
        </w:rPr>
        <w:t xml:space="preserve">عرض أخبار الأصول </w:t>
      </w:r>
      <w:r w:rsidRPr="001E1682">
        <w:rPr>
          <w:rFonts w:cs="mylotus"/>
          <w:sz w:val="24"/>
          <w:szCs w:val="23"/>
          <w:rtl/>
        </w:rPr>
        <w:t xml:space="preserve">...»، ص </w:t>
      </w:r>
      <w:r w:rsidRPr="001E1682">
        <w:rPr>
          <w:rFonts w:cs="mylotus" w:hint="cs"/>
          <w:sz w:val="24"/>
          <w:szCs w:val="23"/>
          <w:rtl/>
        </w:rPr>
        <w:t>173</w:t>
      </w:r>
      <w:r w:rsidRPr="001E1682">
        <w:rPr>
          <w:rFonts w:cs="mylotus"/>
          <w:sz w:val="24"/>
          <w:szCs w:val="23"/>
          <w:rtl/>
        </w:rPr>
        <w:t xml:space="preserve"> فما بعد.</w:t>
      </w:r>
    </w:p>
  </w:footnote>
  <w:footnote w:id="160">
    <w:p w:rsidR="00BD2B91" w:rsidRPr="00260F54" w:rsidRDefault="00BD2B91" w:rsidP="001E1682">
      <w:pPr>
        <w:pStyle w:val="FootnoteText"/>
        <w:widowControl w:val="0"/>
        <w:spacing w:line="228" w:lineRule="auto"/>
        <w:ind w:left="340" w:hanging="340"/>
        <w:jc w:val="both"/>
        <w:rPr>
          <w:rFonts w:cs="mylotus"/>
          <w:sz w:val="24"/>
          <w:szCs w:val="23"/>
        </w:rPr>
      </w:pPr>
      <w:r w:rsidRPr="001E1682">
        <w:rPr>
          <w:rFonts w:cs="Arabic11 BT"/>
          <w:sz w:val="24"/>
          <w:szCs w:val="23"/>
          <w:rtl/>
        </w:rPr>
        <w:t>(</w:t>
      </w:r>
      <w:r w:rsidRPr="001E1682">
        <w:rPr>
          <w:rStyle w:val="FootnoteReference"/>
          <w:rFonts w:cs="Arabic11 BT"/>
          <w:sz w:val="24"/>
          <w:szCs w:val="23"/>
          <w:vertAlign w:val="baseline"/>
          <w:rtl/>
        </w:rPr>
        <w:footnoteRef/>
      </w:r>
      <w:r w:rsidRPr="001E1682">
        <w:rPr>
          <w:rFonts w:cs="Arabic11 BT"/>
          <w:sz w:val="24"/>
          <w:szCs w:val="23"/>
          <w:rtl/>
        </w:rPr>
        <w:t>)</w:t>
      </w:r>
      <w:r w:rsidRPr="001E1682">
        <w:rPr>
          <w:rFonts w:cs="mylotus"/>
          <w:sz w:val="24"/>
          <w:szCs w:val="23"/>
          <w:rtl/>
        </w:rPr>
        <w:tab/>
        <w:t xml:space="preserve"> راجعوا كتاب «</w:t>
      </w:r>
      <w:r w:rsidRPr="001E1682">
        <w:rPr>
          <w:rFonts w:cs="mylotus"/>
          <w:b/>
          <w:bCs/>
          <w:sz w:val="24"/>
          <w:szCs w:val="23"/>
          <w:rtl/>
        </w:rPr>
        <w:t xml:space="preserve">عرض أخبار الأصول </w:t>
      </w:r>
      <w:r w:rsidRPr="001E1682">
        <w:rPr>
          <w:rFonts w:cs="mylotus"/>
          <w:sz w:val="24"/>
          <w:szCs w:val="23"/>
          <w:rtl/>
        </w:rPr>
        <w:t xml:space="preserve">...»، ص </w:t>
      </w:r>
      <w:r w:rsidRPr="001E1682">
        <w:rPr>
          <w:rFonts w:cs="mylotus" w:hint="cs"/>
          <w:sz w:val="24"/>
          <w:szCs w:val="23"/>
          <w:rtl/>
        </w:rPr>
        <w:t>319</w:t>
      </w:r>
      <w:r w:rsidRPr="001E1682">
        <w:rPr>
          <w:rFonts w:cs="mylotus"/>
          <w:sz w:val="24"/>
          <w:szCs w:val="23"/>
          <w:rtl/>
        </w:rPr>
        <w:t>.</w:t>
      </w:r>
    </w:p>
  </w:footnote>
  <w:footnote w:id="16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بحار الأنوار</w:t>
      </w:r>
      <w:r w:rsidRPr="00260F54">
        <w:rPr>
          <w:rFonts w:cs="mylotus"/>
          <w:sz w:val="24"/>
          <w:szCs w:val="23"/>
          <w:rtl/>
        </w:rPr>
        <w:t xml:space="preserve">، ج 87، ص 96 فما بعد.  </w:t>
      </w:r>
    </w:p>
  </w:footnote>
  <w:footnote w:id="16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ذكر المجلسي هذا الدعاء في </w:t>
      </w:r>
      <w:r w:rsidRPr="00260F54">
        <w:rPr>
          <w:rFonts w:cs="mylotus"/>
          <w:b/>
          <w:bCs/>
          <w:sz w:val="24"/>
          <w:szCs w:val="23"/>
          <w:rtl/>
        </w:rPr>
        <w:t>بحار الأنوار</w:t>
      </w:r>
      <w:r w:rsidRPr="00260F54">
        <w:rPr>
          <w:rFonts w:cs="mylotus"/>
          <w:sz w:val="24"/>
          <w:szCs w:val="23"/>
          <w:rtl/>
        </w:rPr>
        <w:t xml:space="preserve">، ج 95، ص 392-393. وذكره الشيخ عبَّاس القُمِّيّ في الفَصل الأوّل من فصول الباب الثاني، وهو فصل  فضلِ شهر رَجَب وأعمالِه، في فقرة «الأعمال العامّة التي تؤدّى في جميع شهر رجب».  </w:t>
      </w:r>
    </w:p>
  </w:footnote>
  <w:footnote w:id="163">
    <w:p w:rsidR="00BD2B91" w:rsidRPr="00260F54" w:rsidRDefault="00BD2B91" w:rsidP="00B219C7">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ما سنذكره بشأنه في الفصل الأول من الباب الثاني من الكتاب الحالي،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Ref346920487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238</w:t>
      </w:r>
      <w:r w:rsidRPr="00260F54">
        <w:rPr>
          <w:rFonts w:cs="mylotus"/>
          <w:sz w:val="24"/>
          <w:szCs w:val="23"/>
          <w:rtl/>
        </w:rPr>
        <w:fldChar w:fldCharType="end"/>
      </w:r>
      <w:r w:rsidRPr="00260F54">
        <w:rPr>
          <w:rFonts w:cs="mylotus"/>
          <w:sz w:val="24"/>
          <w:szCs w:val="23"/>
          <w:rtl/>
        </w:rPr>
        <w:t xml:space="preserve"> -248</w:t>
      </w:r>
    </w:p>
  </w:footnote>
  <w:footnote w:id="164">
    <w:p w:rsidR="00BD2B91" w:rsidRPr="001E1682" w:rsidRDefault="00BD2B91" w:rsidP="001E1682">
      <w:pPr>
        <w:pStyle w:val="FootnoteText"/>
        <w:widowControl w:val="0"/>
        <w:spacing w:line="228" w:lineRule="auto"/>
        <w:ind w:left="340" w:hanging="340"/>
        <w:jc w:val="both"/>
        <w:rPr>
          <w:rFonts w:cs="mylotus"/>
          <w:sz w:val="24"/>
          <w:szCs w:val="23"/>
          <w:rtl/>
        </w:rPr>
      </w:pPr>
      <w:r w:rsidRPr="001E1682">
        <w:rPr>
          <w:rFonts w:cs="Arabic11 BT"/>
          <w:sz w:val="24"/>
          <w:szCs w:val="23"/>
          <w:rtl/>
        </w:rPr>
        <w:t>(</w:t>
      </w:r>
      <w:r w:rsidRPr="001E1682">
        <w:rPr>
          <w:rStyle w:val="FootnoteReference"/>
          <w:rFonts w:cs="Arabic11 BT"/>
          <w:sz w:val="24"/>
          <w:szCs w:val="23"/>
          <w:vertAlign w:val="baseline"/>
          <w:rtl/>
        </w:rPr>
        <w:footnoteRef/>
      </w:r>
      <w:r w:rsidRPr="001E1682">
        <w:rPr>
          <w:rFonts w:cs="Arabic11 BT"/>
          <w:sz w:val="24"/>
          <w:szCs w:val="23"/>
          <w:rtl/>
        </w:rPr>
        <w:t>)</w:t>
      </w:r>
      <w:r w:rsidRPr="001E1682">
        <w:rPr>
          <w:rFonts w:cs="mylotus"/>
          <w:sz w:val="24"/>
          <w:szCs w:val="23"/>
          <w:rtl/>
        </w:rPr>
        <w:tab/>
        <w:t>عرَّفنا بحاله في كتاب «</w:t>
      </w:r>
      <w:r w:rsidRPr="001E1682">
        <w:rPr>
          <w:rFonts w:cs="mylotus"/>
          <w:b/>
          <w:bCs/>
          <w:sz w:val="24"/>
          <w:szCs w:val="23"/>
          <w:rtl/>
        </w:rPr>
        <w:t xml:space="preserve">عرض أخبار الأصول </w:t>
      </w:r>
      <w:r w:rsidRPr="001E1682">
        <w:rPr>
          <w:rFonts w:cs="mylotus"/>
          <w:sz w:val="24"/>
          <w:szCs w:val="23"/>
          <w:rtl/>
        </w:rPr>
        <w:t xml:space="preserve">...»، الصفحة </w:t>
      </w:r>
      <w:r w:rsidRPr="001E1682">
        <w:rPr>
          <w:rFonts w:cs="mylotus" w:hint="cs"/>
          <w:sz w:val="24"/>
          <w:szCs w:val="23"/>
          <w:rtl/>
        </w:rPr>
        <w:t>304</w:t>
      </w:r>
      <w:r w:rsidRPr="001E1682">
        <w:rPr>
          <w:rFonts w:cs="mylotus"/>
          <w:sz w:val="24"/>
          <w:szCs w:val="23"/>
          <w:rtl/>
        </w:rPr>
        <w:t xml:space="preserve"> إلى </w:t>
      </w:r>
      <w:r w:rsidRPr="001E1682">
        <w:rPr>
          <w:rFonts w:cs="mylotus" w:hint="cs"/>
          <w:sz w:val="24"/>
          <w:szCs w:val="23"/>
          <w:rtl/>
        </w:rPr>
        <w:t>308</w:t>
      </w:r>
      <w:r w:rsidRPr="001E1682">
        <w:rPr>
          <w:rFonts w:cs="mylotus"/>
          <w:sz w:val="24"/>
          <w:szCs w:val="23"/>
          <w:rtl/>
        </w:rPr>
        <w:t xml:space="preserve">.   </w:t>
      </w:r>
    </w:p>
  </w:footnote>
  <w:footnote w:id="165">
    <w:p w:rsidR="00BD2B91" w:rsidRPr="00260F54" w:rsidRDefault="00BD2B91" w:rsidP="001E1682">
      <w:pPr>
        <w:pStyle w:val="FootnoteText"/>
        <w:widowControl w:val="0"/>
        <w:spacing w:line="228" w:lineRule="auto"/>
        <w:ind w:left="340" w:hanging="340"/>
        <w:jc w:val="both"/>
        <w:rPr>
          <w:rFonts w:cs="mylotus"/>
          <w:sz w:val="24"/>
          <w:szCs w:val="23"/>
        </w:rPr>
      </w:pPr>
      <w:r w:rsidRPr="001E1682">
        <w:rPr>
          <w:rFonts w:cs="Arabic11 BT"/>
          <w:sz w:val="24"/>
          <w:szCs w:val="23"/>
          <w:rtl/>
        </w:rPr>
        <w:t>(</w:t>
      </w:r>
      <w:r w:rsidRPr="001E1682">
        <w:rPr>
          <w:rStyle w:val="FootnoteReference"/>
          <w:rFonts w:cs="Arabic11 BT"/>
          <w:sz w:val="24"/>
          <w:szCs w:val="23"/>
          <w:vertAlign w:val="baseline"/>
          <w:rtl/>
        </w:rPr>
        <w:footnoteRef/>
      </w:r>
      <w:r w:rsidRPr="001E1682">
        <w:rPr>
          <w:rFonts w:cs="Arabic11 BT"/>
          <w:sz w:val="24"/>
          <w:szCs w:val="23"/>
          <w:rtl/>
        </w:rPr>
        <w:t>)</w:t>
      </w:r>
      <w:r w:rsidRPr="001E1682">
        <w:rPr>
          <w:rFonts w:cs="mylotus"/>
          <w:sz w:val="24"/>
          <w:szCs w:val="23"/>
          <w:rtl/>
        </w:rPr>
        <w:tab/>
        <w:t>عرَّفنا بحاله في كتاب «</w:t>
      </w:r>
      <w:r w:rsidRPr="001E1682">
        <w:rPr>
          <w:rFonts w:cs="mylotus"/>
          <w:b/>
          <w:bCs/>
          <w:sz w:val="24"/>
          <w:szCs w:val="23"/>
          <w:rtl/>
        </w:rPr>
        <w:t xml:space="preserve">عرض أخبار الأصول </w:t>
      </w:r>
      <w:r w:rsidRPr="001E1682">
        <w:rPr>
          <w:rFonts w:cs="mylotus"/>
          <w:sz w:val="24"/>
          <w:szCs w:val="23"/>
          <w:rtl/>
        </w:rPr>
        <w:t xml:space="preserve">...»، الصفحة </w:t>
      </w:r>
      <w:r w:rsidRPr="001E1682">
        <w:rPr>
          <w:rFonts w:cs="mylotus" w:hint="cs"/>
          <w:sz w:val="24"/>
          <w:szCs w:val="23"/>
          <w:rtl/>
        </w:rPr>
        <w:t>171</w:t>
      </w:r>
      <w:r w:rsidRPr="001E1682">
        <w:rPr>
          <w:rFonts w:cs="mylotus"/>
          <w:sz w:val="24"/>
          <w:szCs w:val="23"/>
          <w:rtl/>
        </w:rPr>
        <w:t xml:space="preserve"> فما بعد.</w:t>
      </w:r>
    </w:p>
  </w:footnote>
  <w:footnote w:id="166">
    <w:p w:rsidR="00BD2B91" w:rsidRPr="00260F54" w:rsidRDefault="00BD2B91" w:rsidP="003305E5">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وذلك طبقاً لما رويناه عن عليٍّ (ع) من قوله: "</w:t>
      </w:r>
      <w:r w:rsidRPr="00DA5E50">
        <w:rPr>
          <w:rFonts w:cs="KFGQPC Uthman Taha Naskh"/>
          <w:b/>
          <w:bCs/>
          <w:sz w:val="24"/>
          <w:szCs w:val="23"/>
          <w:rtl/>
        </w:rPr>
        <w:t>السُنَّةُ ما سَنَّ رسولُ الله صَلَّى اللهُ عَلَيْهِ وَآلِهِ والبِدْعَةُ مَا أُحْدِثَ مِنْ بَعْدِهِ</w:t>
      </w:r>
      <w:r w:rsidRPr="00260F54">
        <w:rPr>
          <w:rFonts w:cs="mylotus"/>
          <w:sz w:val="24"/>
          <w:szCs w:val="23"/>
          <w:rtl/>
        </w:rPr>
        <w:t>". (راجع ص</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Ref346976269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34</w:t>
      </w:r>
      <w:r w:rsidRPr="00260F54">
        <w:rPr>
          <w:rFonts w:cs="mylotus"/>
          <w:sz w:val="24"/>
          <w:szCs w:val="23"/>
          <w:rtl/>
        </w:rPr>
        <w:fldChar w:fldCharType="end"/>
      </w:r>
      <w:r w:rsidRPr="00260F54">
        <w:rPr>
          <w:rFonts w:cs="mylotus"/>
          <w:sz w:val="24"/>
          <w:szCs w:val="23"/>
          <w:rtl/>
        </w:rPr>
        <w:t>-37 من الكتاب الحالي).</w:t>
      </w:r>
    </w:p>
  </w:footnote>
  <w:footnote w:id="16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السيد ابن طاووس، مهج الدعوات ومنهج العبادات، كتابخانه صناعي، ص124. </w:t>
      </w:r>
    </w:p>
  </w:footnote>
  <w:footnote w:id="168">
    <w:p w:rsidR="00BD2B91" w:rsidRPr="00260F54" w:rsidRDefault="00BD2B91" w:rsidP="00833F6C">
      <w:pPr>
        <w:pStyle w:val="FootnoteText"/>
        <w:widowControl w:val="0"/>
        <w:spacing w:line="228" w:lineRule="auto"/>
        <w:ind w:left="340" w:hanging="340"/>
        <w:jc w:val="both"/>
        <w:rPr>
          <w:rFonts w:cs="mylotus"/>
          <w:sz w:val="24"/>
          <w:szCs w:val="23"/>
          <w:rtl/>
        </w:rPr>
      </w:pPr>
      <w:r w:rsidRPr="00833F6C">
        <w:rPr>
          <w:rFonts w:cs="Arabic11 BT"/>
          <w:sz w:val="24"/>
          <w:szCs w:val="23"/>
          <w:rtl/>
        </w:rPr>
        <w:t>(</w:t>
      </w:r>
      <w:r w:rsidRPr="00833F6C">
        <w:rPr>
          <w:rStyle w:val="FootnoteReference"/>
          <w:rFonts w:cs="Arabic11 BT"/>
          <w:sz w:val="24"/>
          <w:szCs w:val="23"/>
          <w:vertAlign w:val="baseline"/>
          <w:rtl/>
        </w:rPr>
        <w:footnoteRef/>
      </w:r>
      <w:r w:rsidRPr="00833F6C">
        <w:rPr>
          <w:rFonts w:cs="Arabic11 BT"/>
          <w:sz w:val="24"/>
          <w:szCs w:val="23"/>
          <w:rtl/>
        </w:rPr>
        <w:t>)</w:t>
      </w:r>
      <w:r w:rsidRPr="00833F6C">
        <w:rPr>
          <w:rFonts w:cs="mylotus"/>
          <w:sz w:val="24"/>
          <w:szCs w:val="23"/>
          <w:rtl/>
        </w:rPr>
        <w:tab/>
        <w:t>عرّفنا في كتابنا «</w:t>
      </w:r>
      <w:r w:rsidRPr="00833F6C">
        <w:rPr>
          <w:rFonts w:cs="mylotus"/>
          <w:b/>
          <w:bCs/>
          <w:sz w:val="24"/>
          <w:szCs w:val="23"/>
          <w:rtl/>
        </w:rPr>
        <w:t>عرض أخبار الأصول</w:t>
      </w:r>
      <w:r w:rsidRPr="00833F6C">
        <w:rPr>
          <w:rFonts w:cs="mylotus"/>
          <w:sz w:val="24"/>
          <w:szCs w:val="23"/>
          <w:rtl/>
        </w:rPr>
        <w:t>....» ... بـ«</w:t>
      </w:r>
      <w:r w:rsidRPr="00833F6C">
        <w:rPr>
          <w:rFonts w:cs="mylotus"/>
          <w:b/>
          <w:bCs/>
          <w:sz w:val="24"/>
          <w:szCs w:val="23"/>
          <w:rtl/>
        </w:rPr>
        <w:t>إبراهيم بن إسحق</w:t>
      </w:r>
      <w:r w:rsidRPr="00833F6C">
        <w:rPr>
          <w:rFonts w:cs="mylotus"/>
          <w:sz w:val="24"/>
          <w:szCs w:val="23"/>
          <w:rtl/>
        </w:rPr>
        <w:t xml:space="preserve">» في الصفحة </w:t>
      </w:r>
      <w:r w:rsidRPr="00833F6C">
        <w:rPr>
          <w:rFonts w:cs="mylotus" w:hint="cs"/>
          <w:sz w:val="24"/>
          <w:szCs w:val="23"/>
          <w:rtl/>
        </w:rPr>
        <w:t>109</w:t>
      </w:r>
      <w:r w:rsidRPr="00833F6C">
        <w:rPr>
          <w:rFonts w:cs="mylotus"/>
          <w:sz w:val="24"/>
          <w:szCs w:val="23"/>
          <w:rtl/>
        </w:rPr>
        <w:t>. وعرّفنا بـ«</w:t>
      </w:r>
      <w:r w:rsidRPr="00833F6C">
        <w:rPr>
          <w:rFonts w:cs="mylotus"/>
          <w:b/>
          <w:bCs/>
          <w:sz w:val="24"/>
          <w:szCs w:val="23"/>
          <w:rtl/>
        </w:rPr>
        <w:t>محمد بن سليمان الديلمي</w:t>
      </w:r>
      <w:r w:rsidRPr="00833F6C">
        <w:rPr>
          <w:rFonts w:cs="mylotus"/>
          <w:sz w:val="24"/>
          <w:szCs w:val="23"/>
          <w:rtl/>
        </w:rPr>
        <w:t xml:space="preserve">» في الصفحات </w:t>
      </w:r>
      <w:r w:rsidRPr="00833F6C">
        <w:rPr>
          <w:rFonts w:cs="mylotus" w:hint="cs"/>
          <w:sz w:val="24"/>
          <w:szCs w:val="23"/>
          <w:rtl/>
        </w:rPr>
        <w:t>110</w:t>
      </w:r>
      <w:r w:rsidRPr="00833F6C">
        <w:rPr>
          <w:rFonts w:cs="mylotus"/>
          <w:sz w:val="24"/>
          <w:szCs w:val="23"/>
          <w:rtl/>
        </w:rPr>
        <w:t xml:space="preserve"> فما بعد، </w:t>
      </w:r>
      <w:r w:rsidRPr="00833F6C">
        <w:rPr>
          <w:rFonts w:cs="mylotus" w:hint="cs"/>
          <w:sz w:val="24"/>
          <w:szCs w:val="23"/>
          <w:rtl/>
        </w:rPr>
        <w:t>714</w:t>
      </w:r>
      <w:r w:rsidRPr="00833F6C">
        <w:rPr>
          <w:rFonts w:cs="mylotus"/>
          <w:sz w:val="24"/>
          <w:szCs w:val="23"/>
          <w:rtl/>
        </w:rPr>
        <w:t xml:space="preserve"> و</w:t>
      </w:r>
      <w:r w:rsidRPr="00833F6C">
        <w:rPr>
          <w:rFonts w:cs="mylotus" w:hint="cs"/>
          <w:sz w:val="24"/>
          <w:szCs w:val="23"/>
          <w:rtl/>
        </w:rPr>
        <w:t>778</w:t>
      </w:r>
      <w:r w:rsidRPr="00833F6C">
        <w:rPr>
          <w:rFonts w:cs="mylotus"/>
          <w:sz w:val="24"/>
          <w:szCs w:val="23"/>
          <w:rtl/>
        </w:rPr>
        <w:t>.</w:t>
      </w:r>
    </w:p>
  </w:footnote>
  <w:footnote w:id="16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بحار الأنوار</w:t>
      </w:r>
      <w:r w:rsidRPr="00260F54">
        <w:rPr>
          <w:rFonts w:cs="mylotus"/>
          <w:sz w:val="24"/>
          <w:szCs w:val="23"/>
          <w:rtl/>
        </w:rPr>
        <w:t xml:space="preserve">، ج 91، ص 382 وما بعد. </w:t>
      </w:r>
    </w:p>
  </w:footnote>
  <w:footnote w:id="17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قال ابن منظور في لسان العرب: "الجوْشَنُ اسم الحديد الذي يُلبَس من السلاح. والجَوْشَنُ: الدِّرْعُ، وقيل الجوْشَنُ من السلاح زَرَدٌ يُلبَسه الصدرُ". (</w:t>
      </w:r>
      <w:r>
        <w:rPr>
          <w:rFonts w:cs="mylotus"/>
          <w:sz w:val="24"/>
          <w:szCs w:val="23"/>
          <w:rtl/>
        </w:rPr>
        <w:t>الـمُتَرْجِمُ</w:t>
      </w:r>
      <w:r w:rsidRPr="00260F54">
        <w:rPr>
          <w:rFonts w:cs="mylotus"/>
          <w:sz w:val="24"/>
          <w:szCs w:val="23"/>
          <w:rtl/>
        </w:rPr>
        <w:t>)</w:t>
      </w:r>
    </w:p>
  </w:footnote>
  <w:footnote w:id="17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sidRPr="00260F54">
        <w:rPr>
          <w:rFonts w:cs="mylotus"/>
          <w:b/>
          <w:bCs/>
          <w:sz w:val="24"/>
          <w:szCs w:val="23"/>
          <w:rtl/>
        </w:rPr>
        <w:t>مفاتيح الجنان</w:t>
      </w:r>
      <w:r w:rsidRPr="00260F54">
        <w:rPr>
          <w:rFonts w:cs="mylotus"/>
          <w:sz w:val="24"/>
          <w:szCs w:val="23"/>
          <w:rtl/>
        </w:rPr>
        <w:t>، (النسخة المُعَرَّبة)، ص 141-142 . (</w:t>
      </w:r>
      <w:r>
        <w:rPr>
          <w:rFonts w:cs="mylotus"/>
          <w:sz w:val="24"/>
          <w:szCs w:val="23"/>
          <w:rtl/>
        </w:rPr>
        <w:t>الـمُتَرْجِمُ</w:t>
      </w:r>
      <w:r w:rsidRPr="00260F54">
        <w:rPr>
          <w:rFonts w:cs="mylotus"/>
          <w:sz w:val="24"/>
          <w:szCs w:val="23"/>
          <w:rtl/>
        </w:rPr>
        <w:t>)</w:t>
      </w:r>
    </w:p>
  </w:footnote>
  <w:footnote w:id="172">
    <w:p w:rsidR="00BD2B91" w:rsidRPr="00260F54" w:rsidRDefault="00BD2B91" w:rsidP="00833F6C">
      <w:pPr>
        <w:pStyle w:val="FootnoteText"/>
        <w:widowControl w:val="0"/>
        <w:spacing w:line="228" w:lineRule="auto"/>
        <w:ind w:left="340" w:hanging="340"/>
        <w:jc w:val="both"/>
        <w:rPr>
          <w:rFonts w:cs="mylotus"/>
          <w:sz w:val="24"/>
          <w:szCs w:val="23"/>
          <w:rtl/>
        </w:rPr>
      </w:pPr>
      <w:r w:rsidRPr="00833F6C">
        <w:rPr>
          <w:rFonts w:cs="Arabic11 BT"/>
          <w:sz w:val="24"/>
          <w:szCs w:val="23"/>
          <w:rtl/>
        </w:rPr>
        <w:t>(</w:t>
      </w:r>
      <w:r w:rsidRPr="00833F6C">
        <w:rPr>
          <w:rStyle w:val="FootnoteReference"/>
          <w:rFonts w:cs="Arabic11 BT"/>
          <w:sz w:val="24"/>
          <w:szCs w:val="23"/>
          <w:vertAlign w:val="baseline"/>
          <w:rtl/>
        </w:rPr>
        <w:footnoteRef/>
      </w:r>
      <w:r w:rsidRPr="00833F6C">
        <w:rPr>
          <w:rFonts w:cs="Arabic11 BT"/>
          <w:sz w:val="24"/>
          <w:szCs w:val="23"/>
          <w:rtl/>
        </w:rPr>
        <w:t>)</w:t>
      </w:r>
      <w:r w:rsidRPr="00833F6C">
        <w:rPr>
          <w:rFonts w:cs="mylotus"/>
          <w:sz w:val="24"/>
          <w:szCs w:val="23"/>
          <w:rtl/>
        </w:rPr>
        <w:t xml:space="preserve"> من المفيد في هذا الموضوع مراجعة كتابنا «</w:t>
      </w:r>
      <w:r w:rsidRPr="00833F6C">
        <w:rPr>
          <w:rFonts w:cs="mylotus"/>
          <w:b/>
          <w:bCs/>
          <w:sz w:val="24"/>
          <w:szCs w:val="23"/>
          <w:rtl/>
        </w:rPr>
        <w:t>عرض أخبار الأصول على القرآن والعقول</w:t>
      </w:r>
      <w:r w:rsidRPr="00833F6C">
        <w:rPr>
          <w:rFonts w:cs="mylotus"/>
          <w:sz w:val="24"/>
          <w:szCs w:val="23"/>
          <w:rtl/>
        </w:rPr>
        <w:t xml:space="preserve">»، باب بَابُ الْفَرْقِ بَيْنَ الرَّسُولِ وَالنَّبِيِّ وَالْمُحَدَّثِ، الحديث 3، ص </w:t>
      </w:r>
      <w:r w:rsidRPr="00833F6C">
        <w:rPr>
          <w:rFonts w:cs="mylotus" w:hint="cs"/>
          <w:sz w:val="24"/>
          <w:szCs w:val="23"/>
          <w:rtl/>
        </w:rPr>
        <w:t>396</w:t>
      </w:r>
      <w:r w:rsidRPr="00833F6C">
        <w:rPr>
          <w:rFonts w:cs="mylotus"/>
          <w:sz w:val="24"/>
          <w:szCs w:val="23"/>
          <w:rtl/>
        </w:rPr>
        <w:t>-</w:t>
      </w:r>
      <w:r w:rsidRPr="00833F6C">
        <w:rPr>
          <w:rFonts w:cs="mylotus" w:hint="cs"/>
          <w:sz w:val="24"/>
          <w:szCs w:val="23"/>
          <w:rtl/>
        </w:rPr>
        <w:t>397</w:t>
      </w:r>
      <w:r w:rsidRPr="00833F6C">
        <w:rPr>
          <w:rFonts w:cs="mylotus"/>
          <w:sz w:val="24"/>
          <w:szCs w:val="23"/>
          <w:rtl/>
        </w:rPr>
        <w:t>.</w:t>
      </w:r>
    </w:p>
  </w:footnote>
  <w:footnote w:id="17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راجعوا في تفسير الآيات الثلاث المذكورة أعلاه ما ذكرناه في تفسير «</w:t>
      </w:r>
      <w:r w:rsidRPr="00260F54">
        <w:rPr>
          <w:rFonts w:cs="mylotus"/>
          <w:b/>
          <w:bCs/>
          <w:sz w:val="24"/>
          <w:szCs w:val="23"/>
          <w:rtl/>
        </w:rPr>
        <w:t>تابشى از قرآن</w:t>
      </w:r>
      <w:r w:rsidRPr="00260F54">
        <w:rPr>
          <w:rFonts w:cs="mylotus"/>
          <w:sz w:val="24"/>
          <w:szCs w:val="23"/>
          <w:rtl/>
        </w:rPr>
        <w:t>» [أي شعاع من القرآن]، تأليف كاتب هذه السطور.</w:t>
      </w:r>
    </w:p>
  </w:footnote>
  <w:footnote w:id="17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قال رسول الله (ص): "</w:t>
      </w:r>
      <w:r w:rsidRPr="00260F54">
        <w:rPr>
          <w:rFonts w:cs="mylotus"/>
          <w:b/>
          <w:bCs/>
          <w:sz w:val="24"/>
          <w:szCs w:val="23"/>
          <w:rtl/>
        </w:rPr>
        <w:t>الإشراك في الناس أخفى من دبيب النمل على المسح الأسود في الليلة المظلمة</w:t>
      </w:r>
      <w:r w:rsidRPr="00260F54">
        <w:rPr>
          <w:rFonts w:cs="mylotus"/>
          <w:sz w:val="24"/>
          <w:szCs w:val="23"/>
          <w:rtl/>
        </w:rPr>
        <w:t>". لذا يجب على المؤمن أن ينتبه بشدة إلى حفظِ إيمانه من أن يختلط بالشرك.</w:t>
      </w:r>
    </w:p>
  </w:footnote>
  <w:footnote w:id="17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ينبغي أن ننتبه إلى أن كلمة «</w:t>
      </w:r>
      <w:r w:rsidRPr="00260F54">
        <w:rPr>
          <w:rFonts w:cs="mylotus"/>
          <w:b/>
          <w:bCs/>
          <w:sz w:val="24"/>
          <w:szCs w:val="23"/>
          <w:rtl/>
        </w:rPr>
        <w:t>الأحبار</w:t>
      </w:r>
      <w:r w:rsidRPr="00260F54">
        <w:rPr>
          <w:rFonts w:cs="mylotus"/>
          <w:sz w:val="24"/>
          <w:szCs w:val="23"/>
          <w:rtl/>
        </w:rPr>
        <w:t xml:space="preserve">» تعني مُطلق علماء الدين. ولذلك نجد أن ابن عباس كان يُطلق عليه لقب «حِبْر الأمة»، فالحبر ليس مقصوراً على الأساقفة والآباء المسيحيين أو كهنة اليهود وعلماء دينهم. </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والراهب أيضاً مفرد كلمة «</w:t>
      </w:r>
      <w:r w:rsidRPr="00260F54">
        <w:rPr>
          <w:rFonts w:cs="mylotus"/>
          <w:b/>
          <w:bCs/>
          <w:sz w:val="24"/>
          <w:szCs w:val="23"/>
          <w:rtl/>
        </w:rPr>
        <w:t>الرهبان</w:t>
      </w:r>
      <w:r w:rsidRPr="00260F54">
        <w:rPr>
          <w:rFonts w:cs="mylotus"/>
          <w:sz w:val="24"/>
          <w:szCs w:val="23"/>
          <w:rtl/>
        </w:rPr>
        <w:t>» التي تعني الزُهَّاد الذين يسلكون طريق العُزلة والرهبانية ويُكرِّسون حياتهم للعبادة ورعاية أحكام الشرع ولا يلتفتون إلى الدنيا والأمور الدنيوية وغالباً ما يعيشون في أديرة أو صوامع أو زوايا يتعبدون الله فيها. ويُطلق اللفظ أيضاً على المُتَّقين الورعين من الرهبان.</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 xml:space="preserve">ولكنني لما كنت أعلم أن الخرافيين والمُتحجِّجين سيناقشون هذا التفسير للآية فإنني سأذكر التفسير المشهور لدى عامة الناس وأوضح الآية طبقاً لذلك التفسير : تقول الآية يا أيها الذين آمنوا إن كثيراً من علماء الدين اليهود ورهبان النصارى ليأكلون أموال الناس بغير وجه حق ويصدون الناس عن سلوك سبيل الله. </w:t>
      </w:r>
    </w:p>
    <w:p w:rsidR="00BD2B91" w:rsidRPr="00260F54" w:rsidRDefault="00BD2B91" w:rsidP="004B5387">
      <w:pPr>
        <w:pStyle w:val="FootnoteText"/>
        <w:widowControl w:val="0"/>
        <w:spacing w:line="228" w:lineRule="auto"/>
        <w:ind w:left="340" w:hanging="340"/>
        <w:jc w:val="both"/>
        <w:rPr>
          <w:rFonts w:cs="mylotus"/>
          <w:sz w:val="24"/>
          <w:szCs w:val="23"/>
          <w:rtl/>
        </w:rPr>
      </w:pPr>
      <w:r w:rsidRPr="00260F54">
        <w:rPr>
          <w:rFonts w:cs="mylotus"/>
          <w:sz w:val="24"/>
          <w:szCs w:val="23"/>
          <w:rtl/>
        </w:rPr>
        <w:tab/>
        <w:t xml:space="preserve">ينبغي أن ننتبه إلى أنه لا يُمكن أن نحصر معنى الآية بذمِّ علماء اليهود والنصارى وزُهَّادهم لأن المُخاطَبين في الآية هم المسلمون إذ بدأت الآية بقوله تعالى: </w:t>
      </w:r>
      <w:r w:rsidRPr="00260F54">
        <w:rPr>
          <w:rFonts w:cs="mylotus"/>
          <w:b/>
          <w:bCs/>
          <w:sz w:val="24"/>
          <w:szCs w:val="23"/>
          <w:rtl/>
        </w:rPr>
        <w:t>«</w:t>
      </w:r>
      <w:r w:rsidRPr="00260F54">
        <w:rPr>
          <w:rFonts w:ascii="KFGQPC Uthmanic Script HAFS" w:cs="KFGQPC Uthmanic Script HAFS"/>
          <w:b/>
          <w:bCs/>
          <w:sz w:val="23"/>
          <w:szCs w:val="23"/>
          <w:rtl/>
        </w:rPr>
        <w:t>يَٰٓأَيُّهَا ٱلَّذِينَ ءَامَنُواْ</w:t>
      </w:r>
      <w:r w:rsidRPr="00260F54">
        <w:rPr>
          <w:rFonts w:cs="mylotus"/>
          <w:b/>
          <w:bCs/>
          <w:sz w:val="24"/>
          <w:szCs w:val="23"/>
          <w:rtl/>
        </w:rPr>
        <w:t xml:space="preserve">». </w:t>
      </w:r>
      <w:r w:rsidRPr="00260F54">
        <w:rPr>
          <w:rFonts w:cs="mylotus"/>
          <w:sz w:val="24"/>
          <w:szCs w:val="23"/>
          <w:rtl/>
        </w:rPr>
        <w:t xml:space="preserve">فالآية تريد أن تلفت أنظار المؤمنين إلى أنه لا يجوز أخذ العقائد وأحكام الشريعة من أشخاص لمجرَّد أنهم من العلماء والأحبار والزُّهَّاد، بل لا بُدّ من أن يُطالب العلماء والزُهّاد بالدليل الشرعي على أقوالهم. هذا هو المعنى المقصود. وإلا فإن مُجرّد إخبار المسلمين بأن علماء اليهود ورهبان النصارى يصدون الناس عن سلوك سبيل الله ويأكلون أموال الناس بالباطل أمر لا علاقة للمسلمين به إذ إن هؤلاء لا يأكلون أموال المسلمين، علاوةً على أنه عندئذ لا حاجة إلى قيد «كثيراً» لأن اليهود والنصارى -ليس كثيراً منهم فقط- بل جميعهم يُعارضون الإسلام ويصدون الناس عن اتِّباعه. (فَتَأَمَّل) </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في الواقع إن الآية تريد أن تُحذر المسلمين من الوقوع فيما وقع فيه اليهود والنصارى وهو قبولهم لأقوال أحبارهم ورهبانهم دون دليل، وذلك لأن ما هو سيء لليهود والنصارى سيء أيضاً للمسلمين ولا يجوز للمسلم أن يقبل كلام أي شخص حتى لو كان عالماً أو زاهداً ما لم يستند كلامه إلى دليلٍ شرعيٍّ وحُجّةٍ قاطعة.</w:t>
      </w:r>
    </w:p>
    <w:p w:rsidR="00BD2B91" w:rsidRPr="00260F54" w:rsidRDefault="00BD2B91" w:rsidP="004B5387">
      <w:pPr>
        <w:pStyle w:val="FootnoteText"/>
        <w:widowControl w:val="0"/>
        <w:spacing w:line="228" w:lineRule="auto"/>
        <w:ind w:left="340" w:hanging="340"/>
        <w:jc w:val="both"/>
        <w:rPr>
          <w:rFonts w:cs="mylotus"/>
          <w:sz w:val="24"/>
          <w:szCs w:val="23"/>
          <w:rtl/>
        </w:rPr>
      </w:pPr>
      <w:r w:rsidRPr="00260F54">
        <w:rPr>
          <w:rFonts w:cs="mylotus"/>
          <w:sz w:val="24"/>
          <w:szCs w:val="23"/>
          <w:rtl/>
        </w:rPr>
        <w:tab/>
        <w:t xml:space="preserve">وليس المراد من جملة </w:t>
      </w:r>
      <w:r w:rsidRPr="00260F54">
        <w:rPr>
          <w:rFonts w:cs="KFGQPC Uthman Taha Naskh"/>
          <w:b/>
          <w:bCs/>
          <w:rtl/>
        </w:rPr>
        <w:t>«</w:t>
      </w:r>
      <w:r w:rsidRPr="00260F54">
        <w:rPr>
          <w:rFonts w:ascii="KFGQPC Uthmanic Script HAFS" w:cs="KFGQPC Uthmanic Script HAFS"/>
          <w:b/>
          <w:bCs/>
          <w:sz w:val="23"/>
          <w:szCs w:val="23"/>
          <w:rtl/>
        </w:rPr>
        <w:t>لَيَأۡكُلُونَ أَمۡوَٰلَ ٱلنَّاسِ بِٱلۡبَٰطِلِ</w:t>
      </w:r>
      <w:r w:rsidRPr="00260F54">
        <w:rPr>
          <w:rFonts w:cs="mylotus"/>
          <w:b/>
          <w:bCs/>
          <w:sz w:val="24"/>
          <w:szCs w:val="23"/>
          <w:rtl/>
        </w:rPr>
        <w:t xml:space="preserve">» </w:t>
      </w:r>
      <w:r w:rsidRPr="00260F54">
        <w:rPr>
          <w:rFonts w:cs="mylotus"/>
          <w:sz w:val="24"/>
          <w:szCs w:val="23"/>
          <w:rtl/>
        </w:rPr>
        <w:t>أنهم كانوا يأخذون أموال الناس بالجبر والإكراه، بل المُراد أنهم كانوا يأكلون أموال الناس بعناوين شرعية وبحُجّة العمل بحكم من أحكام الدين، كما يفعل كثير من العلماء والروحانيين في زماننا الذين يسترزقون من أموال الناس باسم الدين ويأخذون من الناس أموالاً باسم الحقوق الشرعية وسهم الإمام وخُمس غير الغنائم الحربية الذي لم يُشرَّع في الإسلام أصلاً، ويعتبرون ذلك من فروع الدين، ولا يولون الزكاة التي أكَّد القرآن عليها مراراً وتكراراً ذلك الاهتمام الواجب والذي تستحقه ويحصرونها بأموال محدودة!! وذلك لأن الزكاة بتصريح القرآن يجب إنفاقها على الفقراء والمساكين ومصالح المسلمين العامة ولا تختص بالعلماء العباد والزهاد. فالمسلمون أيضاً ابتُلوا بطاعة مشايخهم المُعمَّمين وقبول أقوالهم لمُجرَّد أن العالم الفلاني قال ذلك دون أن يُحققوا في صحة قوله وأدلته.</w:t>
      </w:r>
    </w:p>
    <w:p w:rsidR="00BD2B91" w:rsidRPr="00260F54" w:rsidRDefault="00BD2B91" w:rsidP="00D41E21">
      <w:pPr>
        <w:pStyle w:val="FootnoteText"/>
        <w:widowControl w:val="0"/>
        <w:spacing w:line="228" w:lineRule="auto"/>
        <w:ind w:left="340" w:hanging="340"/>
        <w:jc w:val="both"/>
        <w:rPr>
          <w:rFonts w:cs="mylotus"/>
          <w:sz w:val="24"/>
          <w:szCs w:val="23"/>
          <w:rtl/>
        </w:rPr>
      </w:pPr>
      <w:r w:rsidRPr="00260F54">
        <w:rPr>
          <w:rFonts w:cs="mylotus"/>
          <w:sz w:val="24"/>
          <w:szCs w:val="23"/>
          <w:rtl/>
        </w:rPr>
        <w:tab/>
        <w:t xml:space="preserve">وإذا تساءل شخص حول جملة </w:t>
      </w:r>
      <w:r w:rsidRPr="00260F54">
        <w:rPr>
          <w:rFonts w:cs="mylotus"/>
          <w:b/>
          <w:bCs/>
          <w:sz w:val="23"/>
          <w:szCs w:val="23"/>
          <w:rtl/>
        </w:rPr>
        <w:t>«</w:t>
      </w:r>
      <w:r w:rsidRPr="00260F54">
        <w:rPr>
          <w:rFonts w:ascii="KFGQPC Uthmanic Script HAFS" w:cs="KFGQPC Uthmanic Script HAFS"/>
          <w:b/>
          <w:bCs/>
          <w:sz w:val="23"/>
          <w:szCs w:val="23"/>
          <w:rtl/>
        </w:rPr>
        <w:t>وَيَصُدُّونَ عَن سَبِيلِ ٱللَّهِۗ</w:t>
      </w:r>
      <w:r w:rsidRPr="00260F54">
        <w:rPr>
          <w:rFonts w:cs="mylotus"/>
          <w:b/>
          <w:bCs/>
          <w:sz w:val="23"/>
          <w:szCs w:val="23"/>
          <w:rtl/>
        </w:rPr>
        <w:t xml:space="preserve">» </w:t>
      </w:r>
      <w:r w:rsidRPr="00260F54">
        <w:rPr>
          <w:rFonts w:cs="mylotus"/>
          <w:sz w:val="24"/>
          <w:szCs w:val="23"/>
          <w:rtl/>
        </w:rPr>
        <w:t>مُتعجِّباً كيف يُمكن لعلماء الدين والزهاد أن يصدوا الناس عن سبيل الله؟ فإني ألفت نظره إلى أنه من الواضح أن مثل هؤلاء الأفراد لا يقولون للناس صراحةً: لا تسلكوا سبيل الله، لأنهم حسب الظاهر يتمسكون بالدين والشريعة ويعتبرون أنفسهم من الدعاة إليها والمُروِّجين لها، لكنهم عملياً يتركون الدين الواقعي ويشتغلون بالدعوة إلى أمور باسم الدين يقومون بترويجها بين الناس مع أنها ليست من الدين. فمثلاً يُصوِّرون دين الإسلام -الذي هو دين التحقيق وطلب الدليل والبرهان- بأنه دين يأمر الناس بتقليد العلماء. وبدلاً من الجهاد في سبيل الله يُعلِّمون الناس البكاء والعويل والنياحة ولطم الصدور وضرب الأجسام بالسلاسل وقراءة الأشعار والمدائح. لقد أنشؤوا إلى جانب المساجد أبنية باسم «الحسينية» و«المهدية» و«الفاطمية» وسكت العلماء عن ذلك، فبدلاً من التوحيد والتوجه إلى الله وحده، علَّموا الناس التوجه إلى الأنبياء وإلى أئمة الدين الصالحين وقراءة الأدعية الشركية مثل دعاء الندبة ودعاء التوسل!! وشجعوهم على تملّق أولياء الله والتزلف لهم بالمدائح مع أنهم انتقلوا من دار الفناء إلى دار البقاء [وليسوا بحاجة إلى تلك المدائح].</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 xml:space="preserve">وللأسف يظنُّ الناس أن كل من وضع على رأسه عمامة وتلقَّب بألقاب فخمة مثل: ثقة الإسلام أو المرجع الكبير أو آية الله العظمى .....، فإن كل ما يقوله موافق للقرآن، ويظنون أيضاً أن المشايخ خُدَّامٌ مُخلصون للدين ودُعاةٌ صادقون إلى حقائق الإسلام لكن الواقع غير ذلك، فلقد أمضيتُ سنوات طويلة من عمري في الحوزات العلمية في قم والنجف ومشهد، أدرس فيها العلوم الشرعية بين علماء الدين وطُلاب الشريعة وتعرَّفْتُ على نقاط ضعفهم وقوتهم عن كثب. وسآتي هنا فقط بأقوال بعض علماء الدين الذين نالواكثيراً من الثناء والمدح والتقدير بعد الثورة. آمل أن تُوقظ هذه الأقوال القراء الأعزاء وتُوعيهم </w:t>
      </w:r>
      <w:r w:rsidRPr="00260F54">
        <w:rPr>
          <w:rFonts w:cs="mylotus"/>
          <w:b/>
          <w:bCs/>
          <w:sz w:val="24"/>
          <w:szCs w:val="23"/>
          <w:rtl/>
        </w:rPr>
        <w:t>وما ذلك على الله بعزيز</w:t>
      </w:r>
      <w:r w:rsidRPr="00260F54">
        <w:rPr>
          <w:rFonts w:cs="mylotus"/>
          <w:sz w:val="24"/>
          <w:szCs w:val="23"/>
          <w:rtl/>
        </w:rPr>
        <w:t>.</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القول الأول أنقله عن صاحب تفسير «</w:t>
      </w:r>
      <w:r w:rsidRPr="00260F54">
        <w:rPr>
          <w:rFonts w:cs="mylotus"/>
          <w:b/>
          <w:bCs/>
          <w:sz w:val="24"/>
          <w:szCs w:val="23"/>
          <w:rtl/>
        </w:rPr>
        <w:t>الميزان</w:t>
      </w:r>
      <w:r w:rsidRPr="00260F54">
        <w:rPr>
          <w:rFonts w:cs="mylotus"/>
          <w:sz w:val="24"/>
          <w:szCs w:val="23"/>
          <w:rtl/>
        </w:rPr>
        <w:t>» [</w:t>
      </w:r>
      <w:r w:rsidRPr="00260F54">
        <w:rPr>
          <w:rFonts w:cs="mylotus"/>
          <w:b/>
          <w:bCs/>
          <w:sz w:val="24"/>
          <w:szCs w:val="23"/>
          <w:rtl/>
        </w:rPr>
        <w:t>محمد حسين الطباطبائي</w:t>
      </w:r>
      <w:r w:rsidRPr="00260F54">
        <w:rPr>
          <w:rFonts w:cs="mylotus"/>
          <w:sz w:val="24"/>
          <w:szCs w:val="23"/>
          <w:rtl/>
        </w:rPr>
        <w:t>] الذي قاله في تفسيره للآيات من 15 إلى 19 من سورة المائدة إذ قال: "</w:t>
      </w:r>
      <w:r w:rsidRPr="00260F54">
        <w:rPr>
          <w:rFonts w:cs="mylotus"/>
          <w:b/>
          <w:bCs/>
          <w:sz w:val="24"/>
          <w:szCs w:val="23"/>
          <w:rtl/>
        </w:rPr>
        <w:t>وذلك أنك إن تبصَّرت في أمر هذه العلوم وجدت أنها نُظِّمت تنظيماً لا حاجة لها إلى القرآن أصلاً، حتى أنه يُمكن لمتعلم أن يتعلمها جميعاً: الصرف والنحو والبيان واللغة والحديث والرجال والدراية والفقه والأصول، فيأتي آخرها، ثم يتضلَّع بها ثم يجتهد ويتمهّر فيها وهو لم يقرأ القرآن، و لم يمسّ مصحفاً قط</w:t>
      </w:r>
      <w:r w:rsidRPr="00260F54">
        <w:rPr>
          <w:rFonts w:cs="mylotus"/>
          <w:sz w:val="24"/>
          <w:szCs w:val="23"/>
          <w:rtl/>
        </w:rPr>
        <w:t>......الخ".</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وكتب الأستاذ «</w:t>
      </w:r>
      <w:r w:rsidRPr="00260F54">
        <w:rPr>
          <w:rFonts w:cs="mylotus"/>
          <w:b/>
          <w:bCs/>
          <w:sz w:val="24"/>
          <w:szCs w:val="23"/>
          <w:rtl/>
        </w:rPr>
        <w:t>مرتضى مطهري</w:t>
      </w:r>
      <w:r w:rsidRPr="00260F54">
        <w:rPr>
          <w:rFonts w:cs="mylotus"/>
          <w:sz w:val="24"/>
          <w:szCs w:val="23"/>
          <w:rtl/>
        </w:rPr>
        <w:t>» أيضاً حول ترك الناس للقرآن وهجره يقول: "إن كان علم الشخص علمه بالقرآن أي كان من أهل تدبر القرآن وكان عالماً بشكل كامل بتفسير القرآن، كم يا تُرى سينال احتراماً بين الناس؟ لا شيء! ولكنه إذا كان عالماً بكفاية الآخوند مُلَّا كاظم الخراساني، فإنه سيُعتبر شخصاً محترماً وفاضلاً وذا شخصية جليلة! فالقرآن أصبح مهجوراً بيننا وكل ما أصابنا من شقاء وبلاء فهو بسبب إعراضنا عن القرآن. كان أحد علمائنا الأفاضِل يقول: ذهبتُ إلى لقاء آية الله الخوئي -سلَّمه الله تعالى- وقلتُ له: لماذا تركت درس التفسير الذي بدأت به سابقاً؟ ... فأجاب قائلاً: إن هناك عوائق ومشكلات في درس التفسير..... فقلتُ له: إن العلامة الطباطبائي واصل درس التفسير في قم بل كرّس معظم وقته لهذا الأمر فماذا حصل؟ فقال: لقد ضحَّى السيد الطباطبائي. أي أن السيد الطباطبائي ضحَّى بنفسه وسقطت شخصيته من الناحية الاجتماعية. وحقَّاً ما قال!</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العجيب أنه في أكثر مراكزنا الدينية أهميةً، عندما يصرف الإنسان عمره على القرآن يُبتَلى بمئات المشاكل والمصاعب، فتجده يخسر كل شيء: الرزق، المعاش، الشخصية والاحترام. أما لو صرف عمره في دراسة كتب مثل «</w:t>
      </w:r>
      <w:r w:rsidRPr="00260F54">
        <w:rPr>
          <w:rFonts w:cs="mylotus"/>
          <w:b/>
          <w:bCs/>
          <w:sz w:val="24"/>
          <w:szCs w:val="23"/>
          <w:rtl/>
        </w:rPr>
        <w:t>الكفاية</w:t>
      </w:r>
      <w:r w:rsidRPr="00260F54">
        <w:rPr>
          <w:rFonts w:cs="mylotus"/>
          <w:sz w:val="24"/>
          <w:szCs w:val="23"/>
          <w:rtl/>
        </w:rPr>
        <w:t>» فإنه ينال كل شيء. ولذلك يوجد آلاف الأشخاص الذين يعرفون «</w:t>
      </w:r>
      <w:r w:rsidRPr="00260F54">
        <w:rPr>
          <w:rFonts w:cs="mylotus"/>
          <w:b/>
          <w:bCs/>
          <w:sz w:val="24"/>
          <w:szCs w:val="23"/>
          <w:rtl/>
        </w:rPr>
        <w:t>الكفاية</w:t>
      </w:r>
      <w:r w:rsidRPr="00260F54">
        <w:rPr>
          <w:rFonts w:cs="mylotus"/>
          <w:sz w:val="24"/>
          <w:szCs w:val="23"/>
          <w:rtl/>
        </w:rPr>
        <w:t xml:space="preserve">» أربعة أضعاف، أي يعرفون الكفاية والردِّ عليها وردِّ ردِّها والردِّ على ردِّ ردِّها!! </w:t>
      </w:r>
      <w:r w:rsidRPr="00260F54">
        <w:rPr>
          <w:rFonts w:cs="mylotus"/>
          <w:b/>
          <w:bCs/>
          <w:sz w:val="24"/>
          <w:szCs w:val="23"/>
          <w:rtl/>
        </w:rPr>
        <w:t>ولكن لا يوجد شخصان يعرفان القرآن بشكل جيد</w:t>
      </w:r>
      <w:r w:rsidRPr="00260F54">
        <w:rPr>
          <w:rFonts w:cs="mylotus"/>
          <w:sz w:val="24"/>
          <w:szCs w:val="23"/>
          <w:rtl/>
        </w:rPr>
        <w:t>!!!</w:t>
      </w:r>
      <w:r w:rsidRPr="00260F54">
        <w:rPr>
          <w:rFonts w:cs="mylotus"/>
          <w:b/>
          <w:bCs/>
          <w:sz w:val="24"/>
          <w:szCs w:val="23"/>
          <w:rtl/>
        </w:rPr>
        <w:t xml:space="preserve"> </w:t>
      </w:r>
      <w:r w:rsidRPr="00260F54">
        <w:rPr>
          <w:rFonts w:cs="mylotus"/>
          <w:sz w:val="24"/>
          <w:szCs w:val="23"/>
          <w:rtl/>
        </w:rPr>
        <w:t>كل من سألته عن تفسير آية قال لك: يجب الرجوع إلى التفاسير .....الخ". (</w:t>
      </w:r>
      <w:r w:rsidRPr="00260F54">
        <w:rPr>
          <w:rFonts w:cs="mylotus"/>
          <w:b/>
          <w:bCs/>
          <w:sz w:val="24"/>
          <w:szCs w:val="23"/>
          <w:rtl/>
        </w:rPr>
        <w:t>ده گفتار، مقالة رهبرى نسل جوان</w:t>
      </w:r>
      <w:r w:rsidRPr="00260F54">
        <w:rPr>
          <w:rFonts w:cs="mylotus"/>
          <w:sz w:val="24"/>
          <w:szCs w:val="23"/>
          <w:rtl/>
        </w:rPr>
        <w:t>) [أي كتاب: المقالات العشرة، مقالة زعامة جيل الشباب].</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 xml:space="preserve">القول الثاني سأذكره نقلاً عن مُنظمة «فدائيان إسلام» أتباع المرحوم السيد «مجتبى مير لوحي» (أي نوّاب صفوي)، الذين كنتُ قريباً منهم جداً في أيام شبابي. قالوا في كتاب «راهنماى حقايق» [أي المُرشد إلى الحقائق] مُخاطِبين المشايخ ذوي الألقاب الكبيرة الذي يَبْدُون أنهم شخصيات عظيمة الفضل في نظر العامة: "إنك بذلت من الجهود للوصول إلى المنصب والرئاسة ما لم تبذل واحداً على الألف منه في كل عمرك لحفظ الإسلام. أقسم بالله أنك لو شعرت بأي خطر على منصبك ومقامك الدنيوي ستكون مستعداً للقيام بكل تكفير أو تفسيق، حتى لو أدى ذلك إلى الإضرار ببنيان الإسلام المُقدّس، فلا يهمك أن يتم حرق وإبادة حصيلة مصائب الأنبياء ومحمد وآل محمد ونتيجة الدم المُقدّس لحضرة سيد الشهداء عليه السلام فلذة كبد النبيّ </w:t>
      </w:r>
      <w:r w:rsidRPr="00260F54">
        <w:rPr>
          <w:rFonts w:ascii="Abo-thar" w:hAnsi="Abo-thar" w:cs="mylotus"/>
          <w:sz w:val="24"/>
          <w:szCs w:val="23"/>
        </w:rPr>
        <w:t></w:t>
      </w:r>
      <w:r w:rsidRPr="00260F54">
        <w:rPr>
          <w:rFonts w:ascii="Abo-thar" w:hAnsi="Abo-thar" w:cs="mylotus"/>
          <w:sz w:val="24"/>
          <w:szCs w:val="23"/>
        </w:rPr>
        <w:t></w:t>
      </w:r>
      <w:r w:rsidRPr="00260F54">
        <w:rPr>
          <w:rFonts w:ascii="Abo-thar" w:hAnsi="Abo-thar" w:cs="mylotus"/>
          <w:sz w:val="24"/>
          <w:szCs w:val="23"/>
          <w:rtl/>
        </w:rPr>
        <w:t>طالما لم تشعر أن في ذلك خطراً على شخصيتك ومقامك!!".</w:t>
      </w:r>
      <w:r w:rsidRPr="00260F54">
        <w:rPr>
          <w:rFonts w:cs="mylotus"/>
          <w:sz w:val="24"/>
          <w:szCs w:val="23"/>
          <w:rtl/>
        </w:rPr>
        <w:t xml:space="preserve"> (وعلى من يريد التفصيل أن يرجع إلى الكتاب المذكور).</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 xml:space="preserve">وكتب الأستاذ «مرتضى المطهري» حول طريقة عيش عدد من الشيوخ يقول: "إن شيوخ الشيعة ..... مضطرون إلى مراعاة ذوق عوام الناس وعقيدتهم، وأن يُحافظوا على حُسن ظن الناس بهم. وأغلب مفاسد علماء الدين الشيعة منشؤها هذا الأمر بالذات ..... إن مما يبعث على الأسف الشديد هو أن الناس يرون بأمّ أعينهم أولاد بعض مراجع التقليد الكبار وأحفادهم ومن يلوذ بهم من حواشيهم، يتصرفون بأموال المرجعية بلا نظم ولا حساب ويختلسون من أموال علماء الدين ويصرفونها بكل إسراف خلال سنين مديدة ولا ينتهي هذا الأمر ....الخ". </w:t>
      </w:r>
      <w:r w:rsidRPr="00260F54">
        <w:rPr>
          <w:rFonts w:cs="mylotus"/>
          <w:b/>
          <w:bCs/>
          <w:sz w:val="24"/>
          <w:szCs w:val="23"/>
          <w:rtl/>
        </w:rPr>
        <w:t>فاعتبروا يا أولي الأبصار</w:t>
      </w:r>
      <w:r w:rsidRPr="00260F54">
        <w:rPr>
          <w:rFonts w:cs="mylotus"/>
          <w:sz w:val="24"/>
          <w:szCs w:val="23"/>
          <w:rtl/>
        </w:rPr>
        <w:t>. (يُمكن لمن أراد التفصيل أن يرجع إلى كتاب «</w:t>
      </w:r>
      <w:r w:rsidRPr="00260F54">
        <w:rPr>
          <w:rFonts w:cs="mylotus"/>
          <w:b/>
          <w:bCs/>
          <w:sz w:val="24"/>
          <w:szCs w:val="23"/>
          <w:rtl/>
        </w:rPr>
        <w:t>ده گفتار</w:t>
      </w:r>
      <w:r w:rsidRPr="00260F54">
        <w:rPr>
          <w:rFonts w:cs="mylotus"/>
          <w:sz w:val="24"/>
          <w:szCs w:val="23"/>
          <w:rtl/>
        </w:rPr>
        <w:t>» أي المقالات العشرة، مقالة المشكلة الأساسية في مؤسسة علماء الدين).</w:t>
      </w:r>
    </w:p>
  </w:footnote>
  <w:footnote w:id="17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من المفيد الرجوع في هذا الموضوع إلى تفسير «</w:t>
      </w:r>
      <w:r w:rsidRPr="00260F54">
        <w:rPr>
          <w:rFonts w:cs="mylotus"/>
          <w:b/>
          <w:bCs/>
          <w:sz w:val="24"/>
          <w:szCs w:val="23"/>
          <w:rtl/>
        </w:rPr>
        <w:t>تابشي از قرآن</w:t>
      </w:r>
      <w:r w:rsidRPr="00260F54">
        <w:rPr>
          <w:rFonts w:cs="mylotus"/>
          <w:sz w:val="24"/>
          <w:szCs w:val="23"/>
          <w:rtl/>
        </w:rPr>
        <w:t>» أي شعاع من القرآن.</w:t>
      </w:r>
    </w:p>
  </w:footnote>
  <w:footnote w:id="17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ورد في الأحاديث أن «</w:t>
      </w:r>
      <w:r w:rsidRPr="00260F54">
        <w:rPr>
          <w:rFonts w:cs="mylotus"/>
          <w:b/>
          <w:bCs/>
          <w:sz w:val="24"/>
          <w:szCs w:val="23"/>
          <w:rtl/>
        </w:rPr>
        <w:t>الدعاء مخّ العبادة</w:t>
      </w:r>
      <w:r w:rsidRPr="00260F54">
        <w:rPr>
          <w:rFonts w:cs="mylotus"/>
          <w:sz w:val="24"/>
          <w:szCs w:val="23"/>
          <w:rtl/>
        </w:rPr>
        <w:t>». انظر ما قاله الطَّبْرَسِي، في «</w:t>
      </w:r>
      <w:r w:rsidRPr="00260F54">
        <w:rPr>
          <w:rFonts w:cs="mylotus"/>
          <w:b/>
          <w:bCs/>
          <w:sz w:val="24"/>
          <w:szCs w:val="23"/>
          <w:rtl/>
        </w:rPr>
        <w:t>مجمع البيان</w:t>
      </w:r>
      <w:r w:rsidRPr="00260F54">
        <w:rPr>
          <w:rFonts w:cs="mylotus"/>
          <w:sz w:val="24"/>
          <w:szCs w:val="23"/>
          <w:rtl/>
        </w:rPr>
        <w:t>» ذيل الآية 60 من سورة غافر، إذ نقل أحاديث نذكرها فيما يلي: قال النبيُّ (ص): «</w:t>
      </w:r>
      <w:r w:rsidRPr="00260F54">
        <w:rPr>
          <w:rFonts w:cs="mylotus"/>
          <w:b/>
          <w:bCs/>
          <w:sz w:val="24"/>
          <w:szCs w:val="23"/>
          <w:rtl/>
        </w:rPr>
        <w:t>الدعاء هو العبادة</w:t>
      </w:r>
      <w:r w:rsidRPr="00260F54">
        <w:rPr>
          <w:rFonts w:cs="mylotus"/>
          <w:sz w:val="24"/>
          <w:szCs w:val="23"/>
          <w:rtl/>
        </w:rPr>
        <w:t>». وقال الإمام الباقر (ع): «</w:t>
      </w:r>
      <w:r w:rsidRPr="00260F54">
        <w:rPr>
          <w:rFonts w:cs="mylotus"/>
          <w:b/>
          <w:bCs/>
          <w:sz w:val="24"/>
          <w:szCs w:val="23"/>
          <w:rtl/>
        </w:rPr>
        <w:t>أفضل العبادة الدعاء</w:t>
      </w:r>
      <w:r w:rsidRPr="00260F54">
        <w:rPr>
          <w:rFonts w:cs="mylotus"/>
          <w:sz w:val="24"/>
          <w:szCs w:val="23"/>
          <w:rtl/>
        </w:rPr>
        <w:t>». وقال الإمام الصادق (ع) عن الدعاء: «</w:t>
      </w:r>
      <w:r w:rsidRPr="00260F54">
        <w:rPr>
          <w:rFonts w:cs="mylotus"/>
          <w:b/>
          <w:bCs/>
          <w:sz w:val="24"/>
          <w:szCs w:val="23"/>
          <w:rtl/>
        </w:rPr>
        <w:t>هي العبادة الكبرى</w:t>
      </w:r>
      <w:r w:rsidRPr="00260F54">
        <w:rPr>
          <w:rFonts w:cs="mylotus"/>
          <w:sz w:val="24"/>
          <w:szCs w:val="23"/>
          <w:rtl/>
        </w:rPr>
        <w:t xml:space="preserve">». </w:t>
      </w:r>
    </w:p>
  </w:footnote>
  <w:footnote w:id="178">
    <w:p w:rsidR="00BD2B91" w:rsidRPr="00260F54" w:rsidRDefault="00BD2B91" w:rsidP="004B5387">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نتعجَّب من المشايخ الذين كلما رأوا حديثاً أو أثراً ليس في صالح رواج دكانهم تحاشوا ذكره إلا قليلاً! ومن جملة ذلك أنني نادراً ما رأيت أحداً يُشير خلال تفسيره للآية 60 من سورة غافر إلى ما قاله الإمام السجاد (ع) في البند 15 من الدعاء رقم 45 في </w:t>
      </w:r>
      <w:r w:rsidRPr="00260F54">
        <w:rPr>
          <w:rFonts w:cs="mylotus"/>
          <w:b/>
          <w:bCs/>
          <w:sz w:val="24"/>
          <w:szCs w:val="23"/>
          <w:rtl/>
        </w:rPr>
        <w:t>الصحيفة</w:t>
      </w:r>
      <w:r w:rsidRPr="00260F54">
        <w:rPr>
          <w:rFonts w:cs="mylotus"/>
          <w:sz w:val="24"/>
          <w:szCs w:val="23"/>
          <w:rtl/>
        </w:rPr>
        <w:t xml:space="preserve"> </w:t>
      </w:r>
      <w:r w:rsidRPr="00260F54">
        <w:rPr>
          <w:rFonts w:cs="mylotus"/>
          <w:b/>
          <w:bCs/>
          <w:sz w:val="24"/>
          <w:szCs w:val="23"/>
          <w:rtl/>
        </w:rPr>
        <w:t>السجادية</w:t>
      </w:r>
      <w:r w:rsidRPr="00260F54">
        <w:rPr>
          <w:rFonts w:cs="mylotus"/>
          <w:sz w:val="24"/>
          <w:szCs w:val="23"/>
          <w:rtl/>
        </w:rPr>
        <w:t xml:space="preserve"> حين قال: "</w:t>
      </w:r>
      <w:r w:rsidRPr="00260F54">
        <w:rPr>
          <w:rFonts w:cs="mylotus"/>
          <w:b/>
          <w:bCs/>
          <w:sz w:val="24"/>
          <w:szCs w:val="23"/>
          <w:rtl/>
        </w:rPr>
        <w:t>وَقُلْتَ: (</w:t>
      </w:r>
      <w:r w:rsidRPr="00260F54">
        <w:rPr>
          <w:rFonts w:ascii="KFGQPC Uthmanic Script HAFS" w:cs="KFGQPC Uthmanic Script HAFS"/>
          <w:b/>
          <w:bCs/>
          <w:sz w:val="23"/>
          <w:szCs w:val="23"/>
          <w:rtl/>
        </w:rPr>
        <w:t>ٱدۡعُونِيٓ أَسۡتَجِبۡ لَكُمۡۚ إِنَّ ٱلَّذِينَ يَسۡتَكۡبِرُونَ عَنۡ عِبَادَتِي سَيَدۡخُلُونَ جَهَنَّمَ دَاخِرِينَ</w:t>
      </w:r>
      <w:r w:rsidRPr="00260F54">
        <w:rPr>
          <w:rFonts w:cs="mylotus"/>
          <w:b/>
          <w:bCs/>
          <w:sz w:val="24"/>
          <w:szCs w:val="23"/>
          <w:rtl/>
        </w:rPr>
        <w:t>) فَسَمَّيْتَ دُعَاءَكَ عِبَادَةً، وَتَرْكَهُ اسْتِكْبَاراً</w:t>
      </w:r>
      <w:r w:rsidRPr="00260F54">
        <w:rPr>
          <w:rFonts w:cs="mylotus"/>
          <w:sz w:val="24"/>
          <w:szCs w:val="23"/>
          <w:rtl/>
        </w:rPr>
        <w:t xml:space="preserve">". (وراجعوا أيضاً </w:t>
      </w:r>
      <w:r w:rsidRPr="00260F54">
        <w:rPr>
          <w:rFonts w:cs="mylotus"/>
          <w:b/>
          <w:bCs/>
          <w:sz w:val="24"/>
          <w:szCs w:val="23"/>
          <w:rtl/>
        </w:rPr>
        <w:t>وسائل الشيعة</w:t>
      </w:r>
      <w:r w:rsidRPr="00260F54">
        <w:rPr>
          <w:rFonts w:cs="mylotus"/>
          <w:sz w:val="24"/>
          <w:szCs w:val="23"/>
          <w:rtl/>
        </w:rPr>
        <w:t xml:space="preserve">، ج 4، ص 1083- 1084). أو إلى ما جاء في البند 13 من الدعاء رقم 46 من </w:t>
      </w:r>
      <w:r w:rsidRPr="00260F54">
        <w:rPr>
          <w:rFonts w:cs="mylotus"/>
          <w:b/>
          <w:bCs/>
          <w:sz w:val="24"/>
          <w:szCs w:val="23"/>
          <w:rtl/>
        </w:rPr>
        <w:t>الصحيفة السجادية</w:t>
      </w:r>
      <w:r w:rsidRPr="00260F54">
        <w:rPr>
          <w:rFonts w:cs="mylotus"/>
          <w:sz w:val="24"/>
          <w:szCs w:val="23"/>
          <w:rtl/>
        </w:rPr>
        <w:t xml:space="preserve"> الذي يقول: "</w:t>
      </w:r>
      <w:r w:rsidRPr="00DA5E50">
        <w:rPr>
          <w:rFonts w:cs="KFGQPC Uthman Taha Naskh"/>
          <w:b/>
          <w:bCs/>
          <w:sz w:val="22"/>
          <w:szCs w:val="22"/>
          <w:rtl/>
        </w:rPr>
        <w:t>خَابَ الْوَافِدُونَ عَلَى غَيْرِكَ، وَخَسِرَ الْمُتَعَرِّضُونَ إلاَّ لَكَ، وَضَاعَ الْمُلِمُّونَ إلاّ بِكَ</w:t>
      </w:r>
      <w:r w:rsidRPr="00260F54">
        <w:rPr>
          <w:rFonts w:cs="mylotus"/>
          <w:sz w:val="24"/>
          <w:szCs w:val="23"/>
          <w:rtl/>
        </w:rPr>
        <w:t xml:space="preserve">". </w:t>
      </w:r>
    </w:p>
  </w:footnote>
  <w:footnote w:id="17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نهج البلاغة</w:t>
      </w:r>
      <w:r w:rsidRPr="00260F54">
        <w:rPr>
          <w:rFonts w:cs="mylotus"/>
          <w:sz w:val="24"/>
          <w:szCs w:val="23"/>
          <w:rtl/>
        </w:rPr>
        <w:t xml:space="preserve">، الخطبة 133. </w:t>
      </w:r>
    </w:p>
  </w:footnote>
  <w:footnote w:id="18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المقصود هو ذلك النوع من الدعاء الذي يستلزم افتراض صفات إلهية للمَدْعُوِّ.  </w:t>
      </w:r>
    </w:p>
  </w:footnote>
  <w:footnote w:id="18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كما جاء في «</w:t>
      </w:r>
      <w:r w:rsidRPr="00260F54">
        <w:rPr>
          <w:rFonts w:cs="mylotus"/>
          <w:b/>
          <w:bCs/>
          <w:sz w:val="24"/>
          <w:szCs w:val="23"/>
          <w:rtl/>
        </w:rPr>
        <w:t>مفاتيح الجنان</w:t>
      </w:r>
      <w:r w:rsidRPr="00260F54">
        <w:rPr>
          <w:rFonts w:cs="mylotus"/>
          <w:sz w:val="24"/>
          <w:szCs w:val="23"/>
          <w:rtl/>
        </w:rPr>
        <w:t>» (في فضيلة وأعمال شهر رمضان المبارك، دعاء أبي حمزة الثمالي) أن حضرة السجاد (ع) قال: "</w:t>
      </w:r>
      <w:r w:rsidRPr="00260F54">
        <w:rPr>
          <w:rFonts w:cs="mylotus"/>
          <w:b/>
          <w:bCs/>
          <w:sz w:val="24"/>
          <w:szCs w:val="23"/>
          <w:rtl/>
        </w:rPr>
        <w:t xml:space="preserve">وَالْحَمْدُ لِـلَّهِ الَّذِي </w:t>
      </w:r>
      <w:r w:rsidRPr="00260F54">
        <w:rPr>
          <w:rFonts w:cs="mylotus"/>
          <w:b/>
          <w:bCs/>
          <w:sz w:val="24"/>
          <w:szCs w:val="23"/>
          <w:u w:val="single"/>
          <w:rtl/>
        </w:rPr>
        <w:t>لَا أَدْعُو</w:t>
      </w:r>
      <w:r w:rsidRPr="00260F54">
        <w:rPr>
          <w:rFonts w:cs="mylotus"/>
          <w:b/>
          <w:bCs/>
          <w:sz w:val="24"/>
          <w:szCs w:val="23"/>
          <w:rtl/>
        </w:rPr>
        <w:t xml:space="preserve"> غَيْرَهُ وَلَوْ دَعَوْتُ غَيْرَهُ لَمْ يَسْتَجِبْ لِي دُعَائِي</w:t>
      </w:r>
      <w:r w:rsidRPr="00260F54">
        <w:rPr>
          <w:rFonts w:cs="mylotus"/>
          <w:sz w:val="24"/>
          <w:szCs w:val="23"/>
          <w:rtl/>
        </w:rPr>
        <w:t>".</w:t>
      </w:r>
    </w:p>
    <w:p w:rsidR="00BD2B91" w:rsidRPr="00260F54" w:rsidRDefault="00BD2B91" w:rsidP="00287940">
      <w:pPr>
        <w:pStyle w:val="FootnoteText"/>
        <w:widowControl w:val="0"/>
        <w:spacing w:line="228" w:lineRule="auto"/>
        <w:ind w:left="340"/>
        <w:jc w:val="both"/>
        <w:rPr>
          <w:rFonts w:cs="mylotus"/>
          <w:sz w:val="24"/>
          <w:szCs w:val="23"/>
          <w:rtl/>
        </w:rPr>
      </w:pPr>
      <w:r w:rsidRPr="00260F54">
        <w:rPr>
          <w:rFonts w:cs="mylotus"/>
          <w:sz w:val="24"/>
          <w:szCs w:val="23"/>
          <w:rtl/>
        </w:rPr>
        <w:t>وروي أيضاً في «</w:t>
      </w:r>
      <w:r w:rsidRPr="00260F54">
        <w:rPr>
          <w:rFonts w:cs="mylotus"/>
          <w:b/>
          <w:bCs/>
          <w:sz w:val="24"/>
          <w:szCs w:val="23"/>
          <w:rtl/>
        </w:rPr>
        <w:t>الصحيفة السجادية</w:t>
      </w:r>
      <w:r w:rsidRPr="00260F54">
        <w:rPr>
          <w:rFonts w:cs="mylotus"/>
          <w:sz w:val="24"/>
          <w:szCs w:val="23"/>
          <w:rtl/>
        </w:rPr>
        <w:t xml:space="preserve">» أنه دعا قائلاً: "لاَ يَشْرَكُكَ أَحَدٌ فِي رَجَائِي، وَلاَ يَتَّفِقُ أَحَدٌ مَعَكَ فِي </w:t>
      </w:r>
      <w:r w:rsidRPr="00260F54">
        <w:rPr>
          <w:rFonts w:cs="mylotus"/>
          <w:b/>
          <w:bCs/>
          <w:sz w:val="24"/>
          <w:szCs w:val="23"/>
          <w:u w:val="single"/>
          <w:rtl/>
        </w:rPr>
        <w:t>دُعَائِي</w:t>
      </w:r>
      <w:r w:rsidRPr="00260F54">
        <w:rPr>
          <w:rFonts w:cs="mylotus"/>
          <w:sz w:val="24"/>
          <w:szCs w:val="23"/>
          <w:rtl/>
        </w:rPr>
        <w:t>". (وكان من دعائه عليه السلام متفزعاً إلى الله عز وجل). وقال أيضاً: "</w:t>
      </w:r>
      <w:r w:rsidRPr="00260F54">
        <w:rPr>
          <w:rFonts w:cs="mylotus"/>
          <w:b/>
          <w:bCs/>
          <w:sz w:val="24"/>
          <w:szCs w:val="23"/>
          <w:rtl/>
        </w:rPr>
        <w:t>فَلاَ أَدْعُو سِوَاكَ، وَلاَ أَرْجُو غَيْرَكَ</w:t>
      </w:r>
      <w:r w:rsidRPr="00260F54">
        <w:rPr>
          <w:rFonts w:cs="mylotus"/>
          <w:sz w:val="24"/>
          <w:szCs w:val="23"/>
          <w:rtl/>
        </w:rPr>
        <w:t>". (دعاؤه في التضرع).</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 xml:space="preserve">وروي عن عَلِيٍّ (ع) أنه قال في دعائه: "وَرَبِّيَ الْوَاحِدُ الْأَحَدُ لَا أُشْرِكُ بِهِ شَيْئاً </w:t>
      </w:r>
      <w:r w:rsidRPr="00260F54">
        <w:rPr>
          <w:rFonts w:cs="mylotus"/>
          <w:b/>
          <w:bCs/>
          <w:sz w:val="24"/>
          <w:szCs w:val="23"/>
          <w:u w:val="single"/>
          <w:rtl/>
        </w:rPr>
        <w:t>وَلَا أَدْعُو</w:t>
      </w:r>
      <w:r w:rsidRPr="00260F54">
        <w:rPr>
          <w:rFonts w:cs="mylotus"/>
          <w:sz w:val="24"/>
          <w:szCs w:val="23"/>
          <w:rtl/>
        </w:rPr>
        <w:t xml:space="preserve"> مَعَهُ إِلَهاً آخَر". (</w:t>
      </w:r>
      <w:r w:rsidRPr="00260F54">
        <w:rPr>
          <w:rFonts w:cs="mylotus"/>
          <w:b/>
          <w:bCs/>
          <w:sz w:val="24"/>
          <w:szCs w:val="23"/>
          <w:rtl/>
        </w:rPr>
        <w:t>الصحيفة العلوية</w:t>
      </w:r>
      <w:r w:rsidRPr="00260F54">
        <w:rPr>
          <w:rFonts w:cs="mylotus"/>
          <w:sz w:val="24"/>
          <w:szCs w:val="23"/>
          <w:rtl/>
        </w:rPr>
        <w:t xml:space="preserve">، دعاؤه في اليوم الرابع والعشرين من الشهر). </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وقال الإمام الصادق (ع) أيضاً: "لَا يَكُونُ الْعَبْدُ مُشْرِكاً حَتَّى يُصَلِّيَ لِغَيْرِ اللهِ أَوْ يَذْبَحَ لِغَيْرِ اللهِ أَوْ يَدْعُوَ لِغَيْرِ اللهِ عَزَّ وَجَلَّ". (</w:t>
      </w:r>
      <w:r w:rsidRPr="00260F54">
        <w:rPr>
          <w:rFonts w:cs="mylotus"/>
          <w:b/>
          <w:bCs/>
          <w:sz w:val="24"/>
          <w:szCs w:val="23"/>
          <w:rtl/>
        </w:rPr>
        <w:t>خصال الصدوق</w:t>
      </w:r>
      <w:r w:rsidRPr="00260F54">
        <w:rPr>
          <w:rFonts w:cs="mylotus"/>
          <w:sz w:val="24"/>
          <w:szCs w:val="23"/>
          <w:rtl/>
        </w:rPr>
        <w:t>، الحديث 341).</w:t>
      </w:r>
    </w:p>
  </w:footnote>
  <w:footnote w:id="182">
    <w:p w:rsidR="00BD2B91" w:rsidRPr="00260F54" w:rsidRDefault="00BD2B91" w:rsidP="00D41E21">
      <w:pPr>
        <w:pStyle w:val="a6"/>
        <w:spacing w:after="0"/>
        <w:ind w:left="340" w:hanging="340"/>
        <w:rPr>
          <w:rtl/>
        </w:rPr>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sidRPr="00260F54">
        <w:rPr>
          <w:szCs w:val="23"/>
          <w:rtl/>
        </w:rPr>
        <w:tab/>
        <w:t>جاء في حاشية كتاب «</w:t>
      </w:r>
      <w:r w:rsidRPr="00260F54">
        <w:rPr>
          <w:b/>
          <w:bCs/>
          <w:szCs w:val="23"/>
          <w:rtl/>
        </w:rPr>
        <w:t>مفاتيح الجنان</w:t>
      </w:r>
      <w:r w:rsidRPr="00260F54">
        <w:rPr>
          <w:szCs w:val="23"/>
          <w:rtl/>
        </w:rPr>
        <w:t>» ذاته (وفيها كتاب «</w:t>
      </w:r>
      <w:r w:rsidRPr="00260F54">
        <w:rPr>
          <w:b/>
          <w:bCs/>
          <w:szCs w:val="23"/>
          <w:rtl/>
        </w:rPr>
        <w:t>الباقيات الصالحات</w:t>
      </w:r>
      <w:r w:rsidRPr="00260F54">
        <w:rPr>
          <w:szCs w:val="23"/>
          <w:rtl/>
        </w:rPr>
        <w:t>» للشيخ عباس القُمِّيّ ذاته، في قسم «</w:t>
      </w:r>
      <w:r w:rsidRPr="00260F54">
        <w:rPr>
          <w:b/>
          <w:bCs/>
          <w:szCs w:val="23"/>
          <w:rtl/>
        </w:rPr>
        <w:t>أدعية العافية</w:t>
      </w:r>
      <w:r w:rsidRPr="00260F54">
        <w:rPr>
          <w:szCs w:val="23"/>
          <w:rtl/>
        </w:rPr>
        <w:t>» نقلاً عن كتاب «</w:t>
      </w:r>
      <w:r w:rsidRPr="00260F54">
        <w:rPr>
          <w:b/>
          <w:bCs/>
          <w:szCs w:val="23"/>
          <w:rtl/>
        </w:rPr>
        <w:t>عدَّة الداعي</w:t>
      </w:r>
      <w:r w:rsidRPr="00260F54">
        <w:rPr>
          <w:szCs w:val="23"/>
          <w:rtl/>
        </w:rPr>
        <w:t>») عن الإمام الصادق</w:t>
      </w:r>
      <w:r w:rsidRPr="00260F54">
        <w:rPr>
          <w:rFonts w:cs="KFGQPC Uthman Taha Naskh"/>
          <w:szCs w:val="30"/>
          <w:rtl/>
        </w:rPr>
        <w:t xml:space="preserve"> </w:t>
      </w:r>
      <w:r w:rsidRPr="00260F54">
        <w:rPr>
          <w:szCs w:val="23"/>
          <w:rtl/>
        </w:rPr>
        <w:sym w:font="AGA Arabesque" w:char="F075"/>
      </w:r>
      <w:r w:rsidRPr="00260F54">
        <w:rPr>
          <w:rFonts w:cs="KFGQPC Uthman Taha Naskh"/>
          <w:szCs w:val="30"/>
          <w:rtl/>
        </w:rPr>
        <w:t xml:space="preserve"> </w:t>
      </w:r>
      <w:r w:rsidRPr="00260F54">
        <w:rPr>
          <w:szCs w:val="23"/>
          <w:rtl/>
        </w:rPr>
        <w:t>أنه قال: "</w:t>
      </w:r>
      <w:r w:rsidRPr="00DA5E50">
        <w:rPr>
          <w:rFonts w:cs="KFGQPC Uthman Taha Naskh"/>
          <w:b/>
          <w:bCs/>
          <w:sz w:val="22"/>
          <w:szCs w:val="22"/>
          <w:rtl/>
        </w:rPr>
        <w:t>اللَّهُمَّ إِنَّكَ عَيَّرْتَ أَقْوَاماً فَقُلْتَ:</w:t>
      </w:r>
      <w:r w:rsidRPr="00260F54">
        <w:rPr>
          <w:b/>
          <w:bCs/>
          <w:szCs w:val="23"/>
          <w:rtl/>
        </w:rPr>
        <w:t xml:space="preserve"> </w:t>
      </w:r>
      <w:r w:rsidRPr="00260F54">
        <w:rPr>
          <w:rFonts w:ascii="KFGQPC Uthman Taha Naskh" w:cs="KFGQPC Uthman Taha Naskh"/>
          <w:b/>
          <w:bCs/>
          <w:sz w:val="32"/>
          <w:szCs w:val="32"/>
          <w:rtl/>
        </w:rPr>
        <w:t>﴿</w:t>
      </w:r>
      <w:r w:rsidRPr="00260F54">
        <w:rPr>
          <w:rFonts w:ascii="KFGQPC Uthmanic Script HAFS" w:cs="KFGQPC Uthmanic Script HAFS"/>
          <w:b/>
          <w:bCs/>
          <w:sz w:val="23"/>
          <w:szCs w:val="23"/>
          <w:rtl/>
        </w:rPr>
        <w:t>قُلِ ٱدۡعُواْ ٱلَّذِينَ زَعَمۡتُم مِّن دُونِهِۦ فَلَا يَمۡلِكُونَ كَشۡفَ ٱلضُّرِّ عَنكُمۡ وَلَا تَحۡوِيلًا</w:t>
      </w:r>
      <w:r w:rsidRPr="00260F54">
        <w:rPr>
          <w:rFonts w:ascii="KFGQPC Uthman Taha Naskh" w:cs="KFGQPC Uthman Taha Naskh"/>
          <w:b/>
          <w:bCs/>
          <w:sz w:val="32"/>
          <w:szCs w:val="32"/>
          <w:rtl/>
        </w:rPr>
        <w:t>﴾</w:t>
      </w:r>
      <w:r w:rsidRPr="00260F54">
        <w:rPr>
          <w:rFonts w:ascii="KFGQPC Uthman Taha Naskh" w:cs="KFGQPC Uthman Taha Naskh"/>
          <w:sz w:val="32"/>
          <w:szCs w:val="32"/>
          <w:rtl/>
        </w:rPr>
        <w:t xml:space="preserve"> </w:t>
      </w:r>
      <w:r w:rsidRPr="00DA5E50">
        <w:rPr>
          <w:rFonts w:cs="KFGQPC Uthman Taha Naskh"/>
          <w:b/>
          <w:bCs/>
          <w:sz w:val="22"/>
          <w:szCs w:val="22"/>
          <w:rtl/>
        </w:rPr>
        <w:t>فَيَا</w:t>
      </w:r>
      <w:r w:rsidRPr="00260F54">
        <w:rPr>
          <w:b/>
          <w:bCs/>
          <w:szCs w:val="23"/>
          <w:rtl/>
        </w:rPr>
        <w:t xml:space="preserve"> </w:t>
      </w:r>
      <w:r w:rsidRPr="00DA5E50">
        <w:rPr>
          <w:rFonts w:cs="KFGQPC Uthman Taha Naskh"/>
          <w:b/>
          <w:bCs/>
          <w:sz w:val="22"/>
          <w:szCs w:val="22"/>
          <w:rtl/>
        </w:rPr>
        <w:t>مَنْ لَا يَمْلِكُ كَشْفَ ضُرِّي وَلَا تَحْوِيلَهُ عَنِّي أَحَدٌ غَيْرُه</w:t>
      </w:r>
      <w:r w:rsidRPr="00260F54">
        <w:rPr>
          <w:szCs w:val="23"/>
          <w:rtl/>
        </w:rPr>
        <w:t>.... الخ". وكذلك نقرأ في البند 90 من دعاء الجوشن الكبير: "</w:t>
      </w:r>
      <w:r w:rsidRPr="00DA5E50">
        <w:rPr>
          <w:rFonts w:cs="KFGQPC Uthman Taha Naskh"/>
          <w:b/>
          <w:bCs/>
          <w:sz w:val="22"/>
          <w:szCs w:val="22"/>
          <w:rtl/>
        </w:rPr>
        <w:t>يَا مَنْ لَا يَصْرِفُ السُّوءَ إِلَّا هُوَ</w:t>
      </w:r>
      <w:r w:rsidRPr="00260F54">
        <w:rPr>
          <w:szCs w:val="23"/>
          <w:rtl/>
        </w:rPr>
        <w:t xml:space="preserve">". </w:t>
      </w:r>
    </w:p>
  </w:footnote>
  <w:footnote w:id="18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w:t>
      </w:r>
      <w:r w:rsidRPr="00260F54">
        <w:rPr>
          <w:rFonts w:cs="mylotus"/>
          <w:b/>
          <w:bCs/>
          <w:sz w:val="24"/>
          <w:szCs w:val="23"/>
          <w:rtl/>
        </w:rPr>
        <w:t>تفسير نمونه</w:t>
      </w:r>
      <w:r w:rsidRPr="00260F54">
        <w:rPr>
          <w:rFonts w:cs="mylotus"/>
          <w:sz w:val="24"/>
          <w:szCs w:val="23"/>
          <w:rtl/>
        </w:rPr>
        <w:t>» تفسير كامل للقرآن بالفارسية يقع في 20 جزءاً، ألَّفه الشيخ ناصر مكارم الشيرازي، أحد مراجع الشيعة الإمامية المعاصرين في قم، الذي لا يزال على قيد الحياة. وتُرجِم إلى العربية باسم: «</w:t>
      </w:r>
      <w:r w:rsidRPr="00260F54">
        <w:rPr>
          <w:rFonts w:cs="mylotus"/>
          <w:b/>
          <w:bCs/>
          <w:sz w:val="24"/>
          <w:szCs w:val="23"/>
          <w:rtl/>
        </w:rPr>
        <w:t>الأمثل في تفسير كتاب الله المُنْزَل</w:t>
      </w:r>
      <w:r w:rsidRPr="00260F54">
        <w:rPr>
          <w:rFonts w:cs="mylotus"/>
          <w:sz w:val="24"/>
          <w:szCs w:val="23"/>
          <w:rtl/>
        </w:rPr>
        <w:t>» في 20 مجلداً أيضاً. (</w:t>
      </w:r>
      <w:r>
        <w:rPr>
          <w:rFonts w:cs="mylotus"/>
          <w:sz w:val="24"/>
          <w:szCs w:val="23"/>
          <w:rtl/>
        </w:rPr>
        <w:t>الـمُتَرْجِمُ</w:t>
      </w:r>
      <w:r w:rsidRPr="00260F54">
        <w:rPr>
          <w:rFonts w:cs="mylotus"/>
          <w:sz w:val="24"/>
          <w:szCs w:val="23"/>
          <w:rtl/>
        </w:rPr>
        <w:t>)</w:t>
      </w:r>
    </w:p>
  </w:footnote>
  <w:footnote w:id="18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هو السيد محمد حسين الطباطبائي، من علماء الشيعة الإمامية في القرن العشرين، توفى سنة 1412هـ./1992م. كان ذا مشرب فلسفي عرفاني، وترك عدداً من الكتب في الفلسفة وغيرها، ومن أبرز مؤلفاته تفسيره «</w:t>
      </w:r>
      <w:r w:rsidRPr="00260F54">
        <w:rPr>
          <w:rFonts w:cs="mylotus"/>
          <w:b/>
          <w:bCs/>
          <w:sz w:val="24"/>
          <w:szCs w:val="23"/>
          <w:rtl/>
        </w:rPr>
        <w:t>الميزان</w:t>
      </w:r>
      <w:r w:rsidRPr="00260F54">
        <w:rPr>
          <w:rFonts w:cs="mylotus"/>
          <w:sz w:val="24"/>
          <w:szCs w:val="23"/>
          <w:rtl/>
        </w:rPr>
        <w:t>» بالعربية في 20 مجلداً، وتُرجم كله إلى الفارسية أيضاً. (</w:t>
      </w:r>
      <w:r>
        <w:rPr>
          <w:rFonts w:cs="mylotus"/>
          <w:sz w:val="24"/>
          <w:szCs w:val="23"/>
          <w:rtl/>
        </w:rPr>
        <w:t>الـمُتَرْجِمُ</w:t>
      </w:r>
      <w:r w:rsidRPr="00260F54">
        <w:rPr>
          <w:rFonts w:cs="mylotus"/>
          <w:sz w:val="24"/>
          <w:szCs w:val="23"/>
          <w:rtl/>
        </w:rPr>
        <w:t>)</w:t>
      </w:r>
    </w:p>
  </w:footnote>
  <w:footnote w:id="185">
    <w:p w:rsidR="00BD2B91" w:rsidRPr="00260F54" w:rsidRDefault="00BD2B91" w:rsidP="00F31459">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هَٰذَا ذِكۡرُ مَن مَّعِيَ وَذِكۡرُ مَن </w:t>
      </w:r>
      <w:r>
        <w:rPr>
          <w:rFonts w:ascii="KFGQPC Uthmanic Script HAFS" w:cs="KFGQPC Uthmanic Script HAFS"/>
          <w:b/>
          <w:bCs/>
          <w:sz w:val="23"/>
          <w:szCs w:val="23"/>
          <w:rtl/>
        </w:rPr>
        <w:t>قَبۡلِي</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[الانبياء: ٢٤]</w:t>
      </w:r>
      <w:r w:rsidRPr="00260F54">
        <w:rPr>
          <w:rFonts w:ascii="KFGQPC Uthman Taha Naskh" w:cs="KFGQPC Uthman Taha Naskh"/>
          <w:sz w:val="32"/>
          <w:szCs w:val="32"/>
          <w:rtl/>
        </w:rPr>
        <w:t xml:space="preserve">  </w:t>
      </w:r>
      <w:r w:rsidRPr="00260F54">
        <w:rPr>
          <w:rFonts w:cs="mylotus"/>
          <w:sz w:val="24"/>
          <w:szCs w:val="23"/>
          <w:rtl/>
        </w:rPr>
        <w:t>(</w:t>
      </w:r>
      <w:r>
        <w:rPr>
          <w:rFonts w:cs="mylotus"/>
          <w:sz w:val="24"/>
          <w:szCs w:val="23"/>
          <w:rtl/>
        </w:rPr>
        <w:t>الـمُتَرْجِمُ</w:t>
      </w:r>
      <w:r w:rsidRPr="00260F54">
        <w:rPr>
          <w:rFonts w:cs="mylotus"/>
          <w:sz w:val="24"/>
          <w:szCs w:val="23"/>
          <w:rtl/>
        </w:rPr>
        <w:t>)</w:t>
      </w:r>
    </w:p>
  </w:footnote>
  <w:footnote w:id="186">
    <w:p w:rsidR="00BD2B91" w:rsidRPr="00260F54" w:rsidRDefault="00BD2B91" w:rsidP="00D41E21">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إِنَّكُمۡ وَمَا تَعۡبُدُونَ مِن دُونِ ٱللَّهِ حَصَبُ جَهَنَّمَ أَنتُمۡ لَهَا وَٰرِدُونَ ٩٨</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[الانبياء: ٩٨]</w:t>
      </w:r>
      <w:r w:rsidRPr="00260F54">
        <w:rPr>
          <w:rFonts w:cs="mylotus"/>
          <w:sz w:val="24"/>
          <w:szCs w:val="23"/>
          <w:rtl/>
        </w:rPr>
        <w:t>. (</w:t>
      </w:r>
      <w:r>
        <w:rPr>
          <w:rFonts w:cs="mylotus"/>
          <w:sz w:val="24"/>
          <w:szCs w:val="23"/>
          <w:rtl/>
        </w:rPr>
        <w:t>الـمُتَرْجِمُ</w:t>
      </w:r>
      <w:r w:rsidRPr="00260F54">
        <w:rPr>
          <w:rFonts w:cs="mylotus"/>
          <w:sz w:val="24"/>
          <w:szCs w:val="23"/>
          <w:rtl/>
        </w:rPr>
        <w:t>)</w:t>
      </w:r>
    </w:p>
  </w:footnote>
  <w:footnote w:id="18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للاطِّلاع على هذا الإشكال الذي استشكله المشرك «ابن الزبعري» راجعوا ما سنذكره بعد صفحتين. </w:t>
      </w:r>
    </w:p>
  </w:footnote>
  <w:footnote w:id="18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الشيخ الطوسي، </w:t>
      </w:r>
      <w:r w:rsidRPr="00260F54">
        <w:rPr>
          <w:rFonts w:cs="mylotus"/>
          <w:b/>
          <w:bCs/>
          <w:sz w:val="24"/>
          <w:szCs w:val="23"/>
          <w:rtl/>
        </w:rPr>
        <w:t>التبيان في تفسير القرآن</w:t>
      </w:r>
      <w:r w:rsidRPr="00260F54">
        <w:rPr>
          <w:rFonts w:cs="mylotus"/>
          <w:sz w:val="24"/>
          <w:szCs w:val="23"/>
          <w:rtl/>
        </w:rPr>
        <w:t xml:space="preserve">، الطبعة الحجرية، ج 2، ص 295. </w:t>
      </w:r>
    </w:p>
  </w:footnote>
  <w:footnote w:id="189">
    <w:p w:rsidR="00BD2B91" w:rsidRPr="00260F54" w:rsidRDefault="00BD2B91" w:rsidP="00D41E21">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ٱحۡشُرُواْ ٱلَّذِينَ ظَلَمُواْ وَأَزۡوَٰجَهُمۡ وَمَا كَانُواْ يَعۡبُدُونَ ٢٢ مِن دُونِ ٱللَّهِ فَٱهۡدُوهُمۡ إِلَىٰ صِرَٰطِ ٱلۡجَحِيمِ ٢٣</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[الصافات : ٢٢،  ٢٣]</w:t>
      </w:r>
      <w:r w:rsidRPr="00260F54">
        <w:rPr>
          <w:rFonts w:cs="mylotus"/>
          <w:sz w:val="24"/>
          <w:szCs w:val="23"/>
          <w:rtl/>
        </w:rPr>
        <w:t>. (</w:t>
      </w:r>
      <w:r>
        <w:rPr>
          <w:rFonts w:cs="mylotus"/>
          <w:sz w:val="24"/>
          <w:szCs w:val="23"/>
          <w:rtl/>
        </w:rPr>
        <w:t>الـمُتَرْجِمُ</w:t>
      </w:r>
      <w:r w:rsidRPr="00260F54">
        <w:rPr>
          <w:rFonts w:cs="mylotus"/>
          <w:sz w:val="24"/>
          <w:szCs w:val="23"/>
          <w:rtl/>
        </w:rPr>
        <w:t>)</w:t>
      </w:r>
    </w:p>
  </w:footnote>
  <w:footnote w:id="19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السيد گازر هو حسب رأي فريق من المحققين: السيد الشيخ أبو المحاسن بن الحسن الجرجاني، من علماء الإمامية ومتكلميهم في القرن التاسع أو العاشر الهجري، ومؤلف نصف تفسير: «</w:t>
      </w:r>
      <w:r w:rsidRPr="00260F54">
        <w:rPr>
          <w:rFonts w:cs="mylotus"/>
          <w:b/>
          <w:bCs/>
          <w:sz w:val="24"/>
          <w:szCs w:val="23"/>
          <w:rtl/>
        </w:rPr>
        <w:t>جلاء الأذهان وجلاء الأحزان</w:t>
      </w:r>
      <w:r w:rsidRPr="00260F54">
        <w:rPr>
          <w:rFonts w:cs="mylotus"/>
          <w:sz w:val="24"/>
          <w:szCs w:val="23"/>
          <w:rtl/>
        </w:rPr>
        <w:t>» بالفارسية. (</w:t>
      </w:r>
      <w:r>
        <w:rPr>
          <w:rFonts w:cs="mylotus"/>
          <w:sz w:val="24"/>
          <w:szCs w:val="23"/>
          <w:rtl/>
        </w:rPr>
        <w:t>الـمُتَرْجِمُ</w:t>
      </w:r>
      <w:r w:rsidRPr="00260F54">
        <w:rPr>
          <w:rFonts w:cs="mylotus"/>
          <w:sz w:val="24"/>
          <w:szCs w:val="23"/>
          <w:rtl/>
        </w:rPr>
        <w:t>)</w:t>
      </w:r>
    </w:p>
  </w:footnote>
  <w:footnote w:id="191">
    <w:p w:rsidR="00BD2B91" w:rsidRPr="00260F54" w:rsidRDefault="00BD2B91" w:rsidP="0031155F">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كما تدل على هذه الحقيقة: الآيةُ 41 من سورة سبأ [أي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قَالُواْ سُبۡحَٰنَكَ أَنتَ وَلِيُّنَا مِن دُونِهِمۖ بَلۡ كَانُواْ يَعۡبُدُونَ ٱلۡجِنَّۖ أَكۡثَرُهُم بِهِم مُّؤۡمِنُونَ ٤١</w:t>
      </w:r>
      <w:r w:rsidRPr="00260F54">
        <w:rPr>
          <w:rFonts w:ascii="KFGQPC Uthman Taha Naskh" w:cs="KFGQPC Uthman Taha Naskh"/>
          <w:b/>
          <w:bCs/>
          <w:sz w:val="23"/>
          <w:szCs w:val="23"/>
          <w:rtl/>
        </w:rPr>
        <w:t>﴾</w:t>
      </w:r>
      <w:r w:rsidRPr="00260F54">
        <w:rPr>
          <w:rFonts w:cs="mylotus"/>
          <w:sz w:val="23"/>
          <w:szCs w:val="23"/>
          <w:rtl/>
        </w:rPr>
        <w:t>].</w:t>
      </w:r>
    </w:p>
  </w:footnote>
  <w:footnote w:id="192">
    <w:p w:rsidR="00BD2B91" w:rsidRPr="00260F54" w:rsidRDefault="00BD2B91" w:rsidP="00E1392B">
      <w:pPr>
        <w:pStyle w:val="FootnoteText"/>
        <w:widowControl w:val="0"/>
        <w:spacing w:line="228" w:lineRule="auto"/>
        <w:ind w:left="340" w:hanging="340"/>
        <w:jc w:val="both"/>
        <w:rPr>
          <w:rFonts w:cs="mylotus"/>
          <w:b/>
          <w:bCs/>
          <w:sz w:val="23"/>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كما تُشير الآية 18 من سورة الفرقان إلى هذا الموضوع. [وهي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قَالُواْ سُبۡحَٰنَكَ مَا كَانَ يَنۢبَغِي لَنَآ أَن نَّتَّخِذَ مِن دُونِكَ مِنۡ أَوۡلِيَآءَ وَلَٰكِن مَّتَّعۡتَهُمۡ وَءَابَآءَهُمۡ حَتَّىٰ نَسُواْ ٱلذِّكۡرَ وَكَانُواْ قَوۡمَۢا بُورٗا ١٨</w:t>
      </w:r>
      <w:r w:rsidRPr="00260F54">
        <w:rPr>
          <w:rFonts w:ascii="KFGQPC Uthman Taha Naskh" w:cs="KFGQPC Uthman Taha Naskh"/>
          <w:b/>
          <w:bCs/>
          <w:sz w:val="23"/>
          <w:szCs w:val="23"/>
          <w:rtl/>
        </w:rPr>
        <w:t>﴾</w:t>
      </w:r>
      <w:r w:rsidRPr="00260F54">
        <w:rPr>
          <w:rFonts w:cs="mylotus"/>
          <w:b/>
          <w:bCs/>
          <w:sz w:val="23"/>
          <w:szCs w:val="23"/>
          <w:rtl/>
        </w:rPr>
        <w:t>.</w:t>
      </w:r>
    </w:p>
  </w:footnote>
  <w:footnote w:id="19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جلاء الأذهان وجلاء الأحزان</w:t>
      </w:r>
      <w:r w:rsidRPr="00260F54">
        <w:rPr>
          <w:rFonts w:cs="mylotus"/>
          <w:sz w:val="24"/>
          <w:szCs w:val="23"/>
          <w:rtl/>
        </w:rPr>
        <w:t>، [تفسير كامل بالفارسية في 11 جزءاً]، أبو المحاسن الحسين بن الحسن الجرجاني، باهتمام مير جلال الدين الحسيني الأرموي، ج6، ص 163 -164.</w:t>
      </w:r>
    </w:p>
  </w:footnote>
  <w:footnote w:id="19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على سبيل المثال تفسير «</w:t>
      </w:r>
      <w:r w:rsidRPr="00260F54">
        <w:rPr>
          <w:rFonts w:cs="mylotus"/>
          <w:b/>
          <w:bCs/>
          <w:sz w:val="24"/>
          <w:szCs w:val="23"/>
          <w:rtl/>
        </w:rPr>
        <w:t>مقتنيات الدرر</w:t>
      </w:r>
      <w:r w:rsidRPr="00260F54">
        <w:rPr>
          <w:rFonts w:cs="mylotus"/>
          <w:sz w:val="24"/>
          <w:szCs w:val="23"/>
          <w:rtl/>
        </w:rPr>
        <w:t>» للسيد الحائري الطهراني، دار الكتب الإسلامية، (طهران)، ج 7، 198 - 199 .</w:t>
      </w:r>
    </w:p>
  </w:footnote>
  <w:footnote w:id="19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من الواضح تماماً أن الأشخاص من أمثال: العزير وعيسى ومريم عليهم السلام الذين عُبِدوا، ليسوا ممن يعتبرون أنفسهم ضالين يوم القيامة، بل هم يتبرؤون ممن عبدهم ودعاهم ويكذِّبون من فعل ذلك ويعترضون على فعله. وسنوضح هذه النقطة بتفصيل أكبر لاحقاً في الكتاب الحالي. </w:t>
      </w:r>
    </w:p>
  </w:footnote>
  <w:footnote w:id="19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خاصة أنهم قد رحلوا عن الدنيا ولم يعد لهم آذانٌ يسمعون بها أصوات هذا العالَم، ولذا فإن دعاءهم ونداءهم لغو محض. </w:t>
      </w:r>
    </w:p>
  </w:footnote>
  <w:footnote w:id="19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روى الشيخ الحر العاملي رواية جاء فيها أن الإمام قال: "</w:t>
      </w:r>
      <w:r w:rsidRPr="00DA5E50">
        <w:rPr>
          <w:rFonts w:cs="KFGQPC Uthman Taha Naskh"/>
          <w:b/>
          <w:bCs/>
          <w:sz w:val="22"/>
          <w:szCs w:val="22"/>
          <w:rtl/>
        </w:rPr>
        <w:t>مَا جَاءَكُمْ عَنَّا مِمَّا لَا يَجُوزُ أَنْ تَكُونَ فِي الْمَخْلُوقِينَ فَاجْحَدُوهُ وَلَا تَرُدُّوهُ إِلَيْنَا</w:t>
      </w:r>
      <w:r w:rsidRPr="00260F54">
        <w:rPr>
          <w:rFonts w:cs="mylotus"/>
          <w:sz w:val="24"/>
          <w:szCs w:val="23"/>
          <w:rtl/>
        </w:rPr>
        <w:t>" («</w:t>
      </w:r>
      <w:r w:rsidRPr="00260F54">
        <w:rPr>
          <w:rFonts w:cs="mylotus"/>
          <w:b/>
          <w:bCs/>
          <w:sz w:val="24"/>
          <w:szCs w:val="23"/>
          <w:rtl/>
        </w:rPr>
        <w:t>إثبات الهداة بالنصوص والمعجزات»</w:t>
      </w:r>
      <w:r w:rsidRPr="00260F54">
        <w:rPr>
          <w:rFonts w:cs="mylotus"/>
          <w:sz w:val="24"/>
          <w:szCs w:val="23"/>
          <w:rtl/>
        </w:rPr>
        <w:t>، ج 7، ص 468). أقول (</w:t>
      </w:r>
      <w:r>
        <w:rPr>
          <w:rFonts w:cs="mylotus"/>
          <w:sz w:val="24"/>
          <w:szCs w:val="23"/>
          <w:rtl/>
        </w:rPr>
        <w:t>الـمُتَرْجِمُ</w:t>
      </w:r>
      <w:r w:rsidRPr="00260F54">
        <w:rPr>
          <w:rFonts w:cs="mylotus"/>
          <w:sz w:val="24"/>
          <w:szCs w:val="23"/>
          <w:rtl/>
        </w:rPr>
        <w:t xml:space="preserve">): ورواه المجلسي في </w:t>
      </w:r>
      <w:r w:rsidRPr="00260F54">
        <w:rPr>
          <w:rFonts w:cs="mylotus"/>
          <w:b/>
          <w:bCs/>
          <w:sz w:val="24"/>
          <w:szCs w:val="23"/>
          <w:rtl/>
        </w:rPr>
        <w:t>بحار الأنوار</w:t>
      </w:r>
      <w:r w:rsidRPr="00260F54">
        <w:rPr>
          <w:rFonts w:cs="mylotus"/>
          <w:sz w:val="24"/>
          <w:szCs w:val="23"/>
          <w:rtl/>
        </w:rPr>
        <w:t xml:space="preserve">، ج 25، ص 364. </w:t>
      </w:r>
    </w:p>
  </w:footnote>
  <w:footnote w:id="19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صرّح العلامة السيد محمد حسين الطباطبائي ذيل تفسيره للآية 98 من سورة الأنبياء أن الله تعالى ذَكَرَ في أغلب كلامه الأصنام بألفاظ خاصة بذوي العقول. (</w:t>
      </w:r>
      <w:r w:rsidRPr="00260F54">
        <w:rPr>
          <w:rFonts w:cs="mylotus"/>
          <w:b/>
          <w:bCs/>
          <w:sz w:val="24"/>
          <w:szCs w:val="23"/>
          <w:rtl/>
        </w:rPr>
        <w:t>تفسير الميزان</w:t>
      </w:r>
      <w:r w:rsidRPr="00260F54">
        <w:rPr>
          <w:rFonts w:cs="mylotus"/>
          <w:sz w:val="24"/>
          <w:szCs w:val="23"/>
          <w:rtl/>
        </w:rPr>
        <w:t>، ج 14، ص 327).</w:t>
      </w:r>
    </w:p>
  </w:footnote>
  <w:footnote w:id="19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وعلى النحو ذاته نجد الناس في زماننا لا يعتبرون  الذهب أو  الفضة  أو الألمنيوم بحد ذاتها أشياء ذات قداسة أو مُحترمة أو قابلة للتَبَرَّكُ بها، لكن بمجرد أن  تُستخدم تلك المعادن في بناء ضريح إمام أو عبدٍ صالحٍ من ذريَّته، يعتبرونها مقدَّسَةً و يَتَبَرَّكُون بها -لانتسابها إلى ذلك الإمام أو أحد ذريته- فتجدهم يقبِّلونها، ويضعون جباههم عليها، ويمسحون أيديهم بها ثم يمسحون أيديهم برؤوسهم ووجوههم!! ويرى العلماء هذه الأفعال ولا يعترضون عليها! (فتأمَّل) </w:t>
      </w:r>
    </w:p>
  </w:footnote>
  <w:footnote w:id="20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ابن الكلبي: هو هشام بن محمد بن السائب الكلبي الكوفي الشيعي المعروف بابن الكلبي (ت 204هـ) نسَّابَة ومؤرِّخ وراوِيَة، ألَّف عديداً من الكتب، منها كتابه «</w:t>
      </w:r>
      <w:r w:rsidRPr="00260F54">
        <w:rPr>
          <w:rFonts w:cs="mylotus"/>
          <w:b/>
          <w:bCs/>
          <w:sz w:val="24"/>
          <w:szCs w:val="23"/>
          <w:rtl/>
        </w:rPr>
        <w:t>الأصنام</w:t>
      </w:r>
      <w:r w:rsidRPr="00260F54">
        <w:rPr>
          <w:rFonts w:cs="mylotus"/>
          <w:sz w:val="24"/>
          <w:szCs w:val="23"/>
          <w:rtl/>
        </w:rPr>
        <w:t>» الذي يُعتبَر من المراجع المهمَّة للتعرف على ديانة العرب زمن الجاهلة وإبَّان ظهور الإسلام. (</w:t>
      </w:r>
      <w:r>
        <w:rPr>
          <w:rFonts w:cs="mylotus"/>
          <w:sz w:val="24"/>
          <w:szCs w:val="23"/>
          <w:rtl/>
        </w:rPr>
        <w:t>الـمُتَرْجِمُ</w:t>
      </w:r>
      <w:r w:rsidRPr="00260F54">
        <w:rPr>
          <w:rFonts w:cs="mylotus"/>
          <w:sz w:val="24"/>
          <w:szCs w:val="23"/>
          <w:rtl/>
        </w:rPr>
        <w:t>)</w:t>
      </w:r>
    </w:p>
  </w:footnote>
  <w:footnote w:id="201">
    <w:p w:rsidR="00BD2B91" w:rsidRPr="00260F54" w:rsidRDefault="00BD2B91" w:rsidP="00E1392B">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أي قَوْلِ اللهِ عَزَّ وَجَلَّ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وَقَالُواْ لَا تَذَرُنَّ ءَالِهَتَكُمۡ وَلَا تَذَرُنَّ وَدّٗا وَلَا سُوَاعٗا وَلَا يَغُوثَ وَيَعُوقَ وَنَسۡرٗا ٢٣</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[نوح: ٢٣]</w:t>
      </w:r>
      <w:r w:rsidRPr="00260F54">
        <w:rPr>
          <w:rFonts w:cs="mylotus"/>
          <w:sz w:val="24"/>
          <w:szCs w:val="23"/>
          <w:rtl/>
        </w:rPr>
        <w:t>. (</w:t>
      </w:r>
      <w:r>
        <w:rPr>
          <w:rFonts w:cs="mylotus"/>
          <w:sz w:val="24"/>
          <w:szCs w:val="23"/>
          <w:rtl/>
        </w:rPr>
        <w:t>الـمُتَرْجِمُ</w:t>
      </w:r>
      <w:r w:rsidRPr="00260F54">
        <w:rPr>
          <w:rFonts w:cs="mylotus"/>
          <w:sz w:val="24"/>
          <w:szCs w:val="23"/>
          <w:rtl/>
        </w:rPr>
        <w:t xml:space="preserve">) </w:t>
      </w:r>
    </w:p>
  </w:footnote>
  <w:footnote w:id="20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w:t>
      </w:r>
      <w:r w:rsidRPr="00464EA6">
        <w:rPr>
          <w:rFonts w:cs="KFGQPC Uthman Taha Naskh"/>
          <w:sz w:val="24"/>
          <w:szCs w:val="23"/>
          <w:rtl/>
        </w:rPr>
        <w:t xml:space="preserve">عَنْ عَائِشَةَ أَنَّ أُمَّ سَلَمَةَ ذَكَرَتْ لِرَسُولِ اللهِ </w:t>
      </w:r>
      <w:r w:rsidRPr="00464EA6">
        <w:rPr>
          <w:rFonts w:cs="KFGQPC Uthman Taha Naskh"/>
          <w:sz w:val="24"/>
          <w:szCs w:val="24"/>
        </w:rPr>
        <w:t xml:space="preserve"> </w:t>
      </w:r>
      <w:r w:rsidRPr="00464EA6">
        <w:rPr>
          <w:rFonts w:ascii="Abo-thar" w:hAnsi="Abo-thar" w:cs="KFGQPC Uthman Taha Naskh"/>
          <w:sz w:val="24"/>
          <w:szCs w:val="23"/>
        </w:rPr>
        <w:t></w:t>
      </w:r>
      <w:r w:rsidRPr="00464EA6">
        <w:rPr>
          <w:rFonts w:cs="KFGQPC Uthman Taha Naskh"/>
          <w:sz w:val="24"/>
          <w:szCs w:val="23"/>
          <w:rtl/>
        </w:rPr>
        <w:t xml:space="preserve">كَنِيسَةً رَأَتْهَا بِأَرْضِ الْحبَشَةِ يُقَالُ لَهَا مَارِيَةُ فَذَكَرَتْ لَهُ مَا رَأَتْ فِيهَا مِنْ الصُّوَرِ فَقَالَ رَسُولُ اللهِ </w:t>
      </w:r>
      <w:r w:rsidRPr="00464EA6">
        <w:rPr>
          <w:rFonts w:ascii="Abo-thar" w:hAnsi="Abo-thar" w:cs="KFGQPC Uthman Taha Naskh"/>
          <w:sz w:val="24"/>
          <w:szCs w:val="23"/>
        </w:rPr>
        <w:t></w:t>
      </w:r>
      <w:r w:rsidRPr="00464EA6">
        <w:rPr>
          <w:rFonts w:cs="KFGQPC Uthman Taha Naskh"/>
          <w:sz w:val="24"/>
          <w:szCs w:val="23"/>
          <w:rtl/>
        </w:rPr>
        <w:t>: أُولَئِكَ قَوْمٌ إِذَا مَاتَ فِيهِمْ الْعَبْدُ الصَّالِحُ أَوْ الرَّجُلُ الصَّالِحُ بَنَوْا عَلَى قَبْرِهِ مَسْجِدًا وَصَوَّرُوا فِيهِ تِلْكَ الصُّوَرَ أُولَئِكَ شِرَارُ الخَلْقِ عِنْدَ اللهِ!</w:t>
      </w:r>
      <w:r w:rsidRPr="00260F54">
        <w:rPr>
          <w:rFonts w:cs="mylotus"/>
          <w:sz w:val="24"/>
          <w:szCs w:val="23"/>
          <w:rtl/>
        </w:rPr>
        <w:t xml:space="preserve">". الحديث رواه البخاري ومسلم في صحيحهما والنسائي وابن ماجه في سننهما، وانظره في </w:t>
      </w:r>
      <w:r w:rsidRPr="00260F54">
        <w:rPr>
          <w:rFonts w:cs="mylotus"/>
          <w:b/>
          <w:bCs/>
          <w:sz w:val="24"/>
          <w:szCs w:val="23"/>
          <w:rtl/>
        </w:rPr>
        <w:t>التاج الجامع للأصول</w:t>
      </w:r>
      <w:r w:rsidRPr="00260F54">
        <w:rPr>
          <w:rFonts w:cs="mylotus"/>
          <w:sz w:val="24"/>
          <w:szCs w:val="23"/>
          <w:rtl/>
        </w:rPr>
        <w:t>، ج1، ص243-244.</w:t>
      </w:r>
    </w:p>
    <w:p w:rsidR="00BD2B91" w:rsidRPr="00260F54" w:rsidRDefault="00BD2B91" w:rsidP="00287940">
      <w:pPr>
        <w:pStyle w:val="FootnoteText"/>
        <w:widowControl w:val="0"/>
        <w:spacing w:line="228" w:lineRule="auto"/>
        <w:ind w:left="340"/>
        <w:jc w:val="both"/>
        <w:rPr>
          <w:rFonts w:cs="mylotus"/>
          <w:sz w:val="24"/>
          <w:szCs w:val="23"/>
          <w:rtl/>
        </w:rPr>
      </w:pPr>
      <w:r w:rsidRPr="00260F54">
        <w:rPr>
          <w:rFonts w:cs="mylotus"/>
          <w:sz w:val="24"/>
          <w:szCs w:val="23"/>
          <w:rtl/>
        </w:rPr>
        <w:t xml:space="preserve">وَرُوِيَ عَنِ النبيّ الأكرم </w:t>
      </w:r>
      <w:r w:rsidRPr="00260F54">
        <w:rPr>
          <w:rFonts w:ascii="Abo-thar" w:hAnsi="Abo-thar" w:cs="mylotus"/>
          <w:sz w:val="24"/>
          <w:szCs w:val="23"/>
        </w:rPr>
        <w:t></w:t>
      </w:r>
      <w:r w:rsidRPr="00260F54">
        <w:rPr>
          <w:rFonts w:cs="mylotus"/>
          <w:sz w:val="24"/>
          <w:szCs w:val="23"/>
          <w:rtl/>
        </w:rPr>
        <w:t xml:space="preserve"> أيضاً أنه قال: "</w:t>
      </w:r>
      <w:r w:rsidRPr="00464EA6">
        <w:rPr>
          <w:rFonts w:cs="KFGQPC Uthman Taha Naskh"/>
          <w:b/>
          <w:bCs/>
          <w:sz w:val="22"/>
          <w:szCs w:val="22"/>
          <w:rtl/>
        </w:rPr>
        <w:t>قَاتَلَ اللهُ الْيَهُودَ والنَّصَارى اتَّخَذُوا قُبُورَ أَنْبِيَائِهِمْ مَسَاجِدَ</w:t>
      </w:r>
      <w:r w:rsidRPr="00260F54">
        <w:rPr>
          <w:rFonts w:cs="mylotus"/>
          <w:sz w:val="24"/>
          <w:szCs w:val="23"/>
          <w:rtl/>
        </w:rPr>
        <w:t>". (كتاب «</w:t>
      </w:r>
      <w:r w:rsidRPr="00260F54">
        <w:rPr>
          <w:rFonts w:cs="mylotus"/>
          <w:b/>
          <w:bCs/>
          <w:sz w:val="24"/>
          <w:szCs w:val="23"/>
          <w:rtl/>
        </w:rPr>
        <w:t>المصنَّف</w:t>
      </w:r>
      <w:r w:rsidRPr="00260F54">
        <w:rPr>
          <w:rFonts w:cs="mylotus"/>
          <w:sz w:val="24"/>
          <w:szCs w:val="23"/>
          <w:rtl/>
        </w:rPr>
        <w:t>» للشيخ عبد الرزاق الصنعاني، ج5، ص 431 الحديث 9754. و ج6، ص 53، الحديث 9987. و «</w:t>
      </w:r>
      <w:r w:rsidRPr="00260F54">
        <w:rPr>
          <w:rFonts w:cs="mylotus"/>
          <w:b/>
          <w:bCs/>
          <w:sz w:val="24"/>
          <w:szCs w:val="23"/>
          <w:rtl/>
        </w:rPr>
        <w:t>من لا يحضره الفقيه</w:t>
      </w:r>
      <w:r w:rsidRPr="00260F54">
        <w:rPr>
          <w:rFonts w:cs="mylotus"/>
          <w:sz w:val="24"/>
          <w:szCs w:val="23"/>
          <w:rtl/>
        </w:rPr>
        <w:t xml:space="preserve">» للشيخ الصدوق، ج1، ص 178، الحديث 532. و مسند الإمام زيد، مكتبة الحياة، ص 177. وصحيح مسلم، كتاب المساجد ومواضع الصلاة، ج1، باب 3، الأحاديث 13 إلى 29. كما رُوي الحديث المذكور في موطأ مالك و صحيح البخاري وسنن الترمذي وسنن أبي داود ومسند أحمد بن حنبل. </w:t>
      </w:r>
    </w:p>
  </w:footnote>
  <w:footnote w:id="20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صرَّح العلامة السيد محمد حسين الطباطبائي في تفسير «</w:t>
      </w:r>
      <w:r w:rsidRPr="00260F54">
        <w:rPr>
          <w:rFonts w:cs="mylotus"/>
          <w:b/>
          <w:bCs/>
          <w:sz w:val="24"/>
          <w:szCs w:val="23"/>
          <w:rtl/>
        </w:rPr>
        <w:t>الميزان</w:t>
      </w:r>
      <w:r w:rsidRPr="00260F54">
        <w:rPr>
          <w:rFonts w:cs="mylotus"/>
          <w:sz w:val="24"/>
          <w:szCs w:val="23"/>
          <w:rtl/>
        </w:rPr>
        <w:t xml:space="preserve">»، ذيل الآية 19 من سورة الأنبياء أن المشركين الوثنيين الذين كانوا يعتقدون أن الآلهة تُشارك الله في التدبير وفي لزوم عبادتها، ولكنهم لم يكونوا يعتبرون أحداً شريكاً لِـلَّهِ في المُلْك. </w:t>
      </w:r>
    </w:p>
  </w:footnote>
  <w:footnote w:id="20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حول هذا التشبيه الذي يقول به المشركون راجعوا الفقرة هـ في هذا الفصل من الكتاب الحالي. </w:t>
      </w:r>
    </w:p>
  </w:footnote>
  <w:footnote w:id="20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الشيخ جعفر السبحاني، «</w:t>
      </w:r>
      <w:r w:rsidRPr="00260F54">
        <w:rPr>
          <w:rFonts w:cs="mylotus"/>
          <w:b/>
          <w:bCs/>
          <w:sz w:val="24"/>
          <w:szCs w:val="23"/>
          <w:rtl/>
        </w:rPr>
        <w:t>راز بزرگ رسالت</w:t>
      </w:r>
      <w:r w:rsidRPr="00260F54">
        <w:rPr>
          <w:rFonts w:cs="mylotus"/>
          <w:sz w:val="24"/>
          <w:szCs w:val="23"/>
          <w:rtl/>
        </w:rPr>
        <w:t xml:space="preserve">» [أي سر الرسالة العظيم]، انتشارات مكتبة المسجد الجامع في طهران، الصفحات: 233 و 234 و 243 و 244. </w:t>
      </w:r>
    </w:p>
  </w:footnote>
  <w:footnote w:id="206">
    <w:p w:rsidR="00BD2B91" w:rsidRPr="00260F54" w:rsidRDefault="00BD2B91" w:rsidP="00464EA6">
      <w:pPr>
        <w:pStyle w:val="a6"/>
        <w:spacing w:after="0"/>
        <w:ind w:left="340" w:hanging="340"/>
        <w:rPr>
          <w:rtl/>
        </w:rPr>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sidRPr="00260F54">
        <w:rPr>
          <w:szCs w:val="23"/>
          <w:rtl/>
        </w:rPr>
        <w:tab/>
        <w:t>روى الشيخ عبَّاس القُمِّيّ:  "</w:t>
      </w:r>
      <w:r w:rsidRPr="00464EA6">
        <w:rPr>
          <w:rFonts w:cs="KFGQPC Uthman Taha Naskh"/>
          <w:szCs w:val="23"/>
          <w:rtl/>
        </w:rPr>
        <w:t xml:space="preserve">عَنِ ابْنِ عَبَّاسٍ قَالَ: لَمَّا قَدِمَ النَّبِيُّ </w:t>
      </w:r>
      <w:r w:rsidRPr="00464EA6">
        <w:rPr>
          <w:rFonts w:ascii="Abo-thar" w:hAnsi="Abo-thar" w:cs="KFGQPC Uthman Taha Naskh"/>
          <w:sz w:val="30"/>
          <w:szCs w:val="30"/>
        </w:rPr>
        <w:t></w:t>
      </w:r>
      <w:r w:rsidRPr="00464EA6">
        <w:rPr>
          <w:rFonts w:cs="KFGQPC Uthman Taha Naskh"/>
          <w:szCs w:val="23"/>
          <w:rtl/>
        </w:rPr>
        <w:t xml:space="preserve"> مَكَّةَ أَبَى أَنْ يَدْخُلَ الْبَيْتَ وَفِيهِ الْآلِهَةُ فَأَمَرَ بِهَا فَأُخْرِجَتْ. فَأُخْرِجَ صُورَةُ إِبْرَاهِيمَ وَإِسْمَاعِيلَ (ع) وَفِي أَيْدِيهِمَا الْأَزْلَامُ! فَقَالَ </w:t>
      </w:r>
      <w:r w:rsidRPr="00464EA6">
        <w:rPr>
          <w:rFonts w:ascii="Abo-thar" w:hAnsi="Abo-thar" w:cs="KFGQPC Uthman Taha Naskh"/>
          <w:szCs w:val="23"/>
        </w:rPr>
        <w:t></w:t>
      </w:r>
      <w:r w:rsidRPr="00464EA6">
        <w:rPr>
          <w:rFonts w:cs="KFGQPC Uthman Taha Naskh"/>
          <w:szCs w:val="23"/>
          <w:rtl/>
        </w:rPr>
        <w:t xml:space="preserve">: </w:t>
      </w:r>
      <w:r w:rsidRPr="00464EA6">
        <w:rPr>
          <w:rFonts w:cs="KFGQPC Uthman Taha Naskh"/>
          <w:b/>
          <w:bCs/>
          <w:szCs w:val="23"/>
          <w:rtl/>
        </w:rPr>
        <w:t>قَاتَلَهُمُ اللهُ أَمَا واللهِ لَقَدْ عَلِمُوا أَنَّهُمَا لَمْ يَسْتَقْسِمَا بِهَا قَطُّ</w:t>
      </w:r>
      <w:r w:rsidRPr="00260F54">
        <w:rPr>
          <w:szCs w:val="23"/>
          <w:rtl/>
        </w:rPr>
        <w:t>". (</w:t>
      </w:r>
      <w:r w:rsidRPr="00260F54">
        <w:rPr>
          <w:b/>
          <w:bCs/>
          <w:szCs w:val="23"/>
          <w:rtl/>
        </w:rPr>
        <w:t>بحار الأنوار</w:t>
      </w:r>
      <w:r w:rsidRPr="00260F54">
        <w:rPr>
          <w:szCs w:val="23"/>
          <w:rtl/>
        </w:rPr>
        <w:t>، ج 21، ص 106).</w:t>
      </w:r>
    </w:p>
  </w:footnote>
  <w:footnote w:id="20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لابد أن ننتبه إلى عموم النهي القرآني. إن اعتراض القرآن على المشركين كان فحواه: لماذا تتعاملون مع ما هو «</w:t>
      </w:r>
      <w:r w:rsidRPr="00260F54">
        <w:rPr>
          <w:rFonts w:cs="mylotus"/>
          <w:b/>
          <w:bCs/>
          <w:sz w:val="24"/>
          <w:szCs w:val="23"/>
          <w:rtl/>
        </w:rPr>
        <w:t>من دون الله</w:t>
      </w:r>
      <w:r w:rsidRPr="00260F54">
        <w:rPr>
          <w:rFonts w:cs="mylotus"/>
          <w:sz w:val="24"/>
          <w:szCs w:val="23"/>
          <w:rtl/>
        </w:rPr>
        <w:t xml:space="preserve">» التعامل الذي يليق </w:t>
      </w:r>
      <w:r w:rsidRPr="00260F54">
        <w:rPr>
          <w:rFonts w:cs="mylotus"/>
          <w:b/>
          <w:bCs/>
          <w:sz w:val="24"/>
          <w:szCs w:val="23"/>
          <w:rtl/>
        </w:rPr>
        <w:t>بالله</w:t>
      </w:r>
      <w:r w:rsidRPr="00260F54">
        <w:rPr>
          <w:rFonts w:cs="mylotus"/>
          <w:sz w:val="24"/>
          <w:szCs w:val="23"/>
          <w:rtl/>
        </w:rPr>
        <w:t xml:space="preserve"> فقط؟!  ولم يكن اعتراض القرآن أنه لماذا تتشبثون بفلان (أ) وتجعلونه واسطةً بينكم وبين الله، ولا تتمسكون بفلان (ب) ليكون هو الواسطة بينكم وبين الله؟! [أقول (</w:t>
      </w:r>
      <w:r>
        <w:rPr>
          <w:rFonts w:cs="mylotus"/>
          <w:sz w:val="24"/>
          <w:szCs w:val="23"/>
          <w:rtl/>
        </w:rPr>
        <w:t>الـمُتَرْجِمُ</w:t>
      </w:r>
      <w:r w:rsidRPr="00260F54">
        <w:rPr>
          <w:rFonts w:cs="mylotus"/>
          <w:sz w:val="24"/>
          <w:szCs w:val="23"/>
          <w:rtl/>
        </w:rPr>
        <w:t>): يعني أن الاعتراض القرآني هو على أصل اتخاذ الشفعاء والوسطاء من الأساس، لا على هوية الشفيع أو الوسيط. فتأمَّل].</w:t>
      </w:r>
    </w:p>
  </w:footnote>
  <w:footnote w:id="208">
    <w:p w:rsidR="00BD2B91" w:rsidRPr="00260F54" w:rsidRDefault="00BD2B91" w:rsidP="00E1392B">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وَٱلَّذِينَ يَدۡعُونَ مِن دُونِ ٱللَّهِ لَا يَخۡلُقُونَ شَيۡ‍ٔٗا وَهُمۡ يُخۡلَقُونَ ٢٠ أَمۡوَٰتٌ غَيۡرُ أَحۡيَآءٖۖ وَمَا يَشۡعُرُونَ أَيَّانَ يُبۡعَثُونَ ٢١</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[النحل: ٢٠،  ٢١]</w:t>
      </w:r>
      <w:r w:rsidRPr="00260F54">
        <w:rPr>
          <w:rFonts w:cs="mylotus"/>
          <w:sz w:val="24"/>
          <w:szCs w:val="23"/>
          <w:rtl/>
        </w:rPr>
        <w:t xml:space="preserve">. </w:t>
      </w:r>
    </w:p>
  </w:footnote>
  <w:footnote w:id="20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أجمع المسلمون على أن الرسول الأكرم </w:t>
      </w:r>
      <w:r w:rsidRPr="00260F54">
        <w:rPr>
          <w:rFonts w:ascii="Abo-thar" w:hAnsi="Abo-thar" w:cs="mylotus"/>
          <w:sz w:val="24"/>
          <w:szCs w:val="23"/>
        </w:rPr>
        <w:t></w:t>
      </w:r>
      <w:r w:rsidRPr="00260F54">
        <w:rPr>
          <w:rFonts w:cs="mylotus"/>
          <w:sz w:val="24"/>
          <w:szCs w:val="23"/>
          <w:rtl/>
        </w:rPr>
        <w:t xml:space="preserve"> تُوفي ورحل عن هذه الدنيا وأنه لم يكن يعلم متى تقوم الساعة كما بيَّنت ذلك آيات القرآن الصريحة (الأعراف: 187)، وكما قال الإمام السجاد (ع) أيضاً: "</w:t>
      </w:r>
      <w:r w:rsidRPr="00464EA6">
        <w:rPr>
          <w:rFonts w:cs="KFGQPC Uthman Taha Naskh"/>
          <w:sz w:val="24"/>
          <w:szCs w:val="23"/>
          <w:rtl/>
        </w:rPr>
        <w:t xml:space="preserve">أَيْنَ السَّلَفُ الْمَاضُونَ وَالْأَهْلُون وَالْأَقْرَبُونَ وَالأَوَّلُون وَالآخِرُون </w:t>
      </w:r>
      <w:r w:rsidRPr="00464EA6">
        <w:rPr>
          <w:rFonts w:cs="KFGQPC Uthman Taha Naskh"/>
          <w:b/>
          <w:bCs/>
          <w:sz w:val="24"/>
          <w:szCs w:val="23"/>
          <w:rtl/>
        </w:rPr>
        <w:t>وَالْأَنْبِيَاءُ وَالْمُرْسَلُونَ</w:t>
      </w:r>
      <w:r w:rsidRPr="00464EA6">
        <w:rPr>
          <w:rFonts w:cs="KFGQPC Uthman Taha Naskh"/>
          <w:sz w:val="24"/>
          <w:szCs w:val="23"/>
          <w:rtl/>
        </w:rPr>
        <w:t xml:space="preserve"> طَحَنَتْهُمْ واللهُ الْمَنُونُ وَتَوَالَتْ عَلَيْهِمُ السِّنُونَ وَفَقَدَتْهُمُ الْعُيُونُ </w:t>
      </w:r>
      <w:r w:rsidRPr="00464EA6">
        <w:rPr>
          <w:rFonts w:cs="KFGQPC Uthman Taha Naskh"/>
          <w:b/>
          <w:bCs/>
          <w:sz w:val="24"/>
          <w:szCs w:val="23"/>
          <w:rtl/>
        </w:rPr>
        <w:t>وَإِنَّا إِلَيْهِمْ صَائِرُونَ فَإِنَّا لِـلَّهِ وَإِنَّا إِلَيْهِ راجِعُون</w:t>
      </w:r>
      <w:r w:rsidRPr="00260F54">
        <w:rPr>
          <w:rFonts w:cs="mylotus"/>
          <w:b/>
          <w:bCs/>
          <w:sz w:val="24"/>
          <w:szCs w:val="23"/>
          <w:rtl/>
        </w:rPr>
        <w:t>"</w:t>
      </w:r>
      <w:r w:rsidRPr="00260F54">
        <w:rPr>
          <w:rFonts w:cs="mylotus"/>
          <w:sz w:val="24"/>
          <w:szCs w:val="23"/>
          <w:rtl/>
        </w:rPr>
        <w:t>.‏ (</w:t>
      </w:r>
      <w:r w:rsidRPr="00260F54">
        <w:rPr>
          <w:rFonts w:cs="mylotus"/>
          <w:b/>
          <w:bCs/>
          <w:sz w:val="24"/>
          <w:szCs w:val="23"/>
          <w:rtl/>
        </w:rPr>
        <w:t>منتهى الآمال</w:t>
      </w:r>
      <w:r w:rsidRPr="00260F54">
        <w:rPr>
          <w:rFonts w:cs="mylotus"/>
          <w:sz w:val="24"/>
          <w:szCs w:val="23"/>
          <w:rtl/>
        </w:rPr>
        <w:t xml:space="preserve">، الشيخ عبَّاس القُمِّيّ، ج 2، ص 20 وَ21). </w:t>
      </w:r>
    </w:p>
  </w:footnote>
  <w:footnote w:id="210">
    <w:p w:rsidR="00BD2B91" w:rsidRPr="00260F54" w:rsidRDefault="00BD2B91" w:rsidP="00E1392B">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وَيَعۡبُدُونَ مِن دُونِ ٱللَّهِ مَا لَا يَمۡلِكُ لَهُمۡ رِزۡقٗا مِّنَ ٱلسَّمَٰوَٰتِ وَٱلۡأَرۡضِ شَيۡ‍ٔٗا وَلَا يَسۡتَطِيعُونَ ٧٣</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[النحل: ٧٣]</w:t>
      </w:r>
      <w:r w:rsidRPr="00260F54">
        <w:rPr>
          <w:rFonts w:cs="mylotus"/>
          <w:sz w:val="24"/>
          <w:szCs w:val="23"/>
          <w:rtl/>
        </w:rPr>
        <w:t xml:space="preserve">. </w:t>
      </w:r>
    </w:p>
  </w:footnote>
  <w:footnote w:id="211">
    <w:p w:rsidR="00BD2B91" w:rsidRPr="00260F54" w:rsidRDefault="00BD2B91" w:rsidP="00787F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فَلَا تَضۡرِبُواْ لِلَّهِ ٱلۡأَمۡثَالَۚ إِنَّ ٱللَّهَ يَعۡلَمُ وَأَنتُمۡ لَا تَعۡلَمُونَ ٧٤</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[النحل: ٧٤]</w:t>
      </w:r>
      <w:r w:rsidRPr="00260F54">
        <w:rPr>
          <w:rFonts w:cs="mylotus"/>
          <w:sz w:val="24"/>
          <w:szCs w:val="23"/>
          <w:rtl/>
        </w:rPr>
        <w:t xml:space="preserve">. </w:t>
      </w:r>
    </w:p>
  </w:footnote>
  <w:footnote w:id="212">
    <w:p w:rsidR="00BD2B91" w:rsidRPr="00260F54" w:rsidRDefault="00BD2B91" w:rsidP="00A5225B">
      <w:pPr>
        <w:pStyle w:val="FootnoteText"/>
        <w:widowControl w:val="0"/>
        <w:spacing w:line="228" w:lineRule="auto"/>
        <w:ind w:left="340" w:hanging="340"/>
        <w:jc w:val="both"/>
        <w:rPr>
          <w:rFonts w:cs="mylotus"/>
          <w:sz w:val="24"/>
          <w:szCs w:val="23"/>
        </w:rPr>
      </w:pPr>
      <w:r w:rsidRPr="0048780B">
        <w:rPr>
          <w:rFonts w:cs="Arabic11 BT"/>
          <w:sz w:val="24"/>
          <w:szCs w:val="23"/>
          <w:rtl/>
        </w:rPr>
        <w:t>(</w:t>
      </w:r>
      <w:r w:rsidRPr="0048780B">
        <w:rPr>
          <w:rStyle w:val="FootnoteReference"/>
          <w:rFonts w:cs="Arabic11 BT"/>
          <w:sz w:val="24"/>
          <w:szCs w:val="23"/>
          <w:vertAlign w:val="baseline"/>
          <w:rtl/>
        </w:rPr>
        <w:footnoteRef/>
      </w:r>
      <w:r w:rsidRPr="0048780B">
        <w:rPr>
          <w:rFonts w:cs="Arabic11 BT"/>
          <w:sz w:val="24"/>
          <w:szCs w:val="23"/>
          <w:rtl/>
        </w:rPr>
        <w:t>)</w:t>
      </w:r>
      <w:r w:rsidRPr="0048780B">
        <w:rPr>
          <w:rFonts w:cs="mylotus"/>
          <w:sz w:val="24"/>
          <w:szCs w:val="23"/>
          <w:rtl/>
        </w:rPr>
        <w:tab/>
        <w:t xml:space="preserve">قارنوا بين هذا القول وبين ما ذكره الشيخ جعفر السبحاني عن قول مشركي مكة في الصفحة </w:t>
      </w:r>
      <w:r w:rsidRPr="0048780B">
        <w:rPr>
          <w:rFonts w:cs="mylotus"/>
          <w:sz w:val="24"/>
          <w:szCs w:val="23"/>
          <w:rtl/>
        </w:rPr>
        <w:fldChar w:fldCharType="begin"/>
      </w:r>
      <w:r w:rsidRPr="0048780B">
        <w:rPr>
          <w:rFonts w:cs="mylotus"/>
          <w:sz w:val="24"/>
          <w:szCs w:val="23"/>
          <w:rtl/>
        </w:rPr>
        <w:instrText xml:space="preserve"> </w:instrText>
      </w:r>
      <w:r w:rsidRPr="0048780B">
        <w:rPr>
          <w:rFonts w:cs="mylotus"/>
          <w:sz w:val="24"/>
          <w:szCs w:val="23"/>
        </w:rPr>
        <w:instrText>PAGEREF</w:instrText>
      </w:r>
      <w:r w:rsidRPr="0048780B">
        <w:rPr>
          <w:rFonts w:cs="mylotus"/>
          <w:sz w:val="24"/>
          <w:szCs w:val="23"/>
          <w:rtl/>
        </w:rPr>
        <w:instrText xml:space="preserve"> _</w:instrText>
      </w:r>
      <w:r w:rsidRPr="0048780B">
        <w:rPr>
          <w:rFonts w:cs="mylotus"/>
          <w:sz w:val="24"/>
          <w:szCs w:val="23"/>
        </w:rPr>
        <w:instrText>Ref347695236 \h</w:instrText>
      </w:r>
      <w:r w:rsidRPr="0048780B">
        <w:rPr>
          <w:rFonts w:cs="mylotus"/>
          <w:sz w:val="24"/>
          <w:szCs w:val="23"/>
          <w:rtl/>
        </w:rPr>
        <w:instrText xml:space="preserve"> </w:instrText>
      </w:r>
      <w:r w:rsidRPr="0048780B">
        <w:rPr>
          <w:rFonts w:cs="mylotus"/>
          <w:sz w:val="24"/>
          <w:szCs w:val="23"/>
          <w:rtl/>
        </w:rPr>
      </w:r>
      <w:r w:rsidRPr="0048780B">
        <w:rPr>
          <w:rFonts w:cs="mylotus"/>
          <w:sz w:val="24"/>
          <w:szCs w:val="23"/>
          <w:rtl/>
        </w:rPr>
        <w:fldChar w:fldCharType="separate"/>
      </w:r>
      <w:r w:rsidR="007860CA">
        <w:rPr>
          <w:rFonts w:cs="mylotus"/>
          <w:noProof/>
          <w:sz w:val="24"/>
          <w:szCs w:val="23"/>
          <w:rtl/>
        </w:rPr>
        <w:t>109</w:t>
      </w:r>
      <w:r w:rsidRPr="0048780B">
        <w:rPr>
          <w:rFonts w:cs="mylotus"/>
          <w:sz w:val="24"/>
          <w:szCs w:val="23"/>
          <w:rtl/>
        </w:rPr>
        <w:fldChar w:fldCharType="end"/>
      </w:r>
      <w:r w:rsidRPr="0048780B">
        <w:rPr>
          <w:rFonts w:cs="mylotus"/>
          <w:sz w:val="24"/>
          <w:szCs w:val="23"/>
          <w:rtl/>
        </w:rPr>
        <w:t xml:space="preserve"> من الكتاب الحالي.</w:t>
      </w:r>
      <w:r w:rsidRPr="00260F54">
        <w:rPr>
          <w:rFonts w:cs="mylotus"/>
          <w:sz w:val="24"/>
          <w:szCs w:val="23"/>
          <w:rtl/>
        </w:rPr>
        <w:t xml:space="preserve">  </w:t>
      </w:r>
    </w:p>
  </w:footnote>
  <w:footnote w:id="213">
    <w:p w:rsidR="00BD2B91" w:rsidRPr="00260F54" w:rsidRDefault="00BD2B91" w:rsidP="00464EA6">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وجاء في </w:t>
      </w:r>
      <w:r w:rsidRPr="00260F54">
        <w:rPr>
          <w:rFonts w:cs="mylotus"/>
          <w:b/>
          <w:bCs/>
          <w:sz w:val="24"/>
          <w:szCs w:val="23"/>
          <w:rtl/>
        </w:rPr>
        <w:t>مفاتيح الجنان</w:t>
      </w:r>
      <w:r w:rsidRPr="00260F54">
        <w:rPr>
          <w:rFonts w:cs="mylotus"/>
          <w:sz w:val="24"/>
          <w:szCs w:val="23"/>
          <w:rtl/>
        </w:rPr>
        <w:t xml:space="preserve"> في دعاء </w:t>
      </w:r>
      <w:r w:rsidRPr="00260F54">
        <w:rPr>
          <w:rFonts w:cs="mylotus"/>
          <w:b/>
          <w:bCs/>
          <w:sz w:val="24"/>
          <w:szCs w:val="23"/>
          <w:rtl/>
        </w:rPr>
        <w:t>الجوشن الكبير</w:t>
      </w:r>
      <w:r w:rsidRPr="00260F54">
        <w:rPr>
          <w:rFonts w:cs="mylotus"/>
          <w:sz w:val="24"/>
          <w:szCs w:val="23"/>
          <w:rtl/>
        </w:rPr>
        <w:t xml:space="preserve"> (البند 99)  "</w:t>
      </w:r>
      <w:r w:rsidRPr="00464EA6">
        <w:rPr>
          <w:rFonts w:cs="KFGQPC Uthman Taha Naskh"/>
          <w:b/>
          <w:bCs/>
          <w:sz w:val="22"/>
          <w:szCs w:val="22"/>
          <w:rtl/>
        </w:rPr>
        <w:t>يَا مَنْ لَا يَشْغَلُهُ سَمْعٌ عَنْ سَمْعٍ يَا مَنْ لَا يَمْنَعُهُ فِعْلٌ عَنْ فِعْلٍ يَا مَنْ لَا يُلْهِيهِ قَوْلٌ عَنْ قَوْلٍ يَا مَنْ لَا يُغَلِّطُهُ سُؤَالٌ عَنْ سُؤَالٍ</w:t>
      </w:r>
      <w:r w:rsidRPr="00260F54">
        <w:rPr>
          <w:rFonts w:cs="mylotus"/>
          <w:sz w:val="24"/>
          <w:szCs w:val="23"/>
          <w:rtl/>
        </w:rPr>
        <w:t xml:space="preserve">". كما يروي الشيخ عبَّاس القُمِّيّ في ص 15 من </w:t>
      </w:r>
      <w:r w:rsidRPr="00260F54">
        <w:rPr>
          <w:rFonts w:cs="mylotus"/>
          <w:b/>
          <w:bCs/>
          <w:sz w:val="24"/>
          <w:szCs w:val="23"/>
          <w:rtl/>
        </w:rPr>
        <w:t>كليات مفاتيح الجنان</w:t>
      </w:r>
      <w:r w:rsidRPr="00260F54">
        <w:rPr>
          <w:rFonts w:cs="mylotus"/>
          <w:sz w:val="24"/>
          <w:szCs w:val="23"/>
          <w:rtl/>
        </w:rPr>
        <w:t xml:space="preserve"> (ص 48 من المفاتيح المعربة) في التعقيبات العامة للصلوات اليومية دعاءً عن الصحيفة العلوية  فيه: "</w:t>
      </w:r>
      <w:r w:rsidRPr="00464EA6">
        <w:rPr>
          <w:rFonts w:cs="KFGQPC Uthman Taha Naskh"/>
          <w:b/>
          <w:bCs/>
          <w:sz w:val="24"/>
          <w:szCs w:val="23"/>
          <w:rtl/>
        </w:rPr>
        <w:t>يا مَنْ لا يَشْغَلُهُ سَمْعٌ عَنْ سَمْعٍ وَيا مَنْ لا يُغَلِّطُهُ السّائِلُونَ</w:t>
      </w:r>
      <w:r w:rsidRPr="00260F54">
        <w:rPr>
          <w:rFonts w:cs="mylotus"/>
          <w:sz w:val="24"/>
          <w:szCs w:val="23"/>
          <w:rtl/>
        </w:rPr>
        <w:t>...". ونقرأ في الدعاء الخامس من أدعية الأسحار في شهر رمضان -كما جاء في كتاب «</w:t>
      </w:r>
      <w:r w:rsidRPr="00260F54">
        <w:rPr>
          <w:rFonts w:cs="mylotus"/>
          <w:b/>
          <w:bCs/>
          <w:sz w:val="24"/>
          <w:szCs w:val="23"/>
          <w:rtl/>
        </w:rPr>
        <w:t>مفاتيح الجنان</w:t>
      </w:r>
      <w:r w:rsidRPr="00260F54">
        <w:rPr>
          <w:rFonts w:cs="mylotus"/>
          <w:sz w:val="24"/>
          <w:szCs w:val="23"/>
          <w:rtl/>
        </w:rPr>
        <w:t>»، ص 197 - 198 (ص 277 من المفاتيح المعربة): "</w:t>
      </w:r>
      <w:r w:rsidRPr="00464EA6">
        <w:rPr>
          <w:rFonts w:cs="KFGQPC Uthman Taha Naskh"/>
          <w:b/>
          <w:bCs/>
          <w:sz w:val="24"/>
          <w:szCs w:val="23"/>
          <w:rtl/>
        </w:rPr>
        <w:t>يَا مَنْ...... لَا تَشْتَبِهُ عَلَيْهِ الْأَصْوَاتُ وَلَا يَشْغَلُهُ شَيْ‏ءٌ عَنْ شَيْ</w:t>
      </w:r>
      <w:r w:rsidRPr="00260F54">
        <w:rPr>
          <w:rFonts w:cs="mylotus"/>
          <w:b/>
          <w:bCs/>
          <w:sz w:val="24"/>
          <w:szCs w:val="23"/>
          <w:rtl/>
        </w:rPr>
        <w:t>‏ءٍ</w:t>
      </w:r>
      <w:r w:rsidRPr="00260F54">
        <w:rPr>
          <w:rFonts w:cs="mylotus"/>
          <w:sz w:val="24"/>
          <w:szCs w:val="23"/>
          <w:rtl/>
        </w:rPr>
        <w:t>".</w:t>
      </w:r>
    </w:p>
  </w:footnote>
  <w:footnote w:id="214">
    <w:p w:rsidR="00BD2B91" w:rsidRPr="00464EA6" w:rsidRDefault="00BD2B91" w:rsidP="00464EA6">
      <w:pPr>
        <w:pStyle w:val="FootnoteText"/>
        <w:widowControl w:val="0"/>
        <w:spacing w:line="228" w:lineRule="auto"/>
        <w:ind w:left="340" w:hanging="340"/>
        <w:jc w:val="both"/>
        <w:rPr>
          <w:rFonts w:cs="KFGQPC Uthman Taha Naskh"/>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ينبغي أن ننتبه إلى أن الطواف صنف من صنوف العبادات، ولا يجوز تقديم العبادات مثل الطواف والدعاء والنذر و..... إلى غير الله تعالى. ومن ثَمَّ فلا يجوز الطواف حول غير الكعبة دون دليل شرعيّ صحيح. (فَتَأَمَّل). ومن المناسب هنا أن أذكر حديثاً رواه أحمد الطبرسي في كتابه «الاحتجاج» عن النَّبِيّ الأَكْرَم </w:t>
      </w:r>
      <w:r w:rsidRPr="00260F54">
        <w:rPr>
          <w:rFonts w:ascii="Abo-thar" w:hAnsi="Abo-thar" w:cs="mylotus"/>
          <w:sz w:val="24"/>
          <w:szCs w:val="23"/>
        </w:rPr>
        <w:t></w:t>
      </w:r>
      <w:r w:rsidRPr="00260F54">
        <w:rPr>
          <w:rFonts w:cs="mylotus"/>
          <w:sz w:val="24"/>
          <w:szCs w:val="23"/>
          <w:rtl/>
        </w:rPr>
        <w:t xml:space="preserve"> أنه لما جاءه المشركون يُجادلونه حول أصنامهم وقالوا مُبرِّرين لعبادتهم الأصنام: ...... </w:t>
      </w:r>
      <w:r w:rsidRPr="00464EA6">
        <w:rPr>
          <w:rFonts w:cs="KFGQPC Uthman Taha Naskh"/>
          <w:sz w:val="24"/>
          <w:szCs w:val="23"/>
          <w:rtl/>
        </w:rPr>
        <w:t xml:space="preserve">إِنَّ هَذِهِ [أي الأصنام] صُوَرُ أَقْوَامٍ سَلَفُوا كَانُوا مُطِيعِينَ لِـلَّهِ قَبْلَنَا فَمَثَّلْنَا صُوَرَهُمْ وَعَبَدْنَاهَا تَعْظِيماً لِـلَّهِ. وَقَالَ آخَرُونَ مِنْهُمْ: إِنَّ اللهَ لَمَّا خَلَقَ آدَمَ وَأَمَرَ الْمَلَائِكَةَ بِالسُّجُودِ لَهُ كُنَّا نَحْنُ أَحَقَّ بِالسُّجُودِ لِآدَمَ مِنَ الْمَلَائِكَةِ فَفَاتَنَا ذَلِكَ فَصَوَّرْنَا صُورَتَهُ فَسَجَدْنَا لَهُ تَقَرُّباً إِلَى اللهِ تَعَالَى كَمَا تَقَرَّبَتِ الْمَلَائِكَةُ بِالسُّجُودِ لآِدَمَ إِلَى اللهِ تَعَالَى وَكَمَا أُمِرْتُمْ بِالسُّجُودِ بِزَعْمِكُمْ إِلَى جِهَةِ مَكَّةَ [الكَعْبَةَ‏] فَفَعَلْتُمْ ثُمَّ نَصَبْتُمْ فِي ذَلِكَ الْبَلَدِ بِأَيْدِيكُمْ مَحَارِيبَ سَجَدْتُمْ إِلَيْهَا وَقَصَدْتُمُ الْكَعْبَةَ لَا مَحَارِيبَكُمْ وَقَصْدُكُمْ بِالْكَعْبَةِ إِلَى اللهِ عَزَّ وَجَلَّ لَا إِلَيْهَا. </w:t>
      </w:r>
    </w:p>
    <w:p w:rsidR="00BD2B91" w:rsidRPr="00464EA6" w:rsidRDefault="00BD2B91" w:rsidP="00464EA6">
      <w:pPr>
        <w:pStyle w:val="FootnoteText"/>
        <w:widowControl w:val="0"/>
        <w:spacing w:line="228" w:lineRule="auto"/>
        <w:ind w:left="340" w:hanging="340"/>
        <w:jc w:val="both"/>
        <w:rPr>
          <w:rFonts w:cs="KFGQPC Uthman Taha Naskh"/>
          <w:sz w:val="24"/>
          <w:szCs w:val="23"/>
          <w:rtl/>
        </w:rPr>
      </w:pPr>
      <w:r w:rsidRPr="00464EA6">
        <w:rPr>
          <w:rFonts w:cs="KFGQPC Uthman Taha Naskh"/>
          <w:sz w:val="24"/>
          <w:szCs w:val="23"/>
          <w:rtl/>
        </w:rPr>
        <w:t xml:space="preserve"> </w:t>
      </w:r>
      <w:r w:rsidRPr="00464EA6">
        <w:rPr>
          <w:rFonts w:cs="KFGQPC Uthman Taha Naskh"/>
          <w:sz w:val="24"/>
          <w:szCs w:val="23"/>
          <w:rtl/>
        </w:rPr>
        <w:tab/>
        <w:t xml:space="preserve">فَقَالَ رَسُولُ اللهِ </w:t>
      </w:r>
      <w:r w:rsidRPr="00464EA6">
        <w:rPr>
          <w:rFonts w:ascii="Abo-thar" w:hAnsi="Abo-thar" w:cs="KFGQPC Uthman Taha Naskh"/>
          <w:sz w:val="24"/>
          <w:szCs w:val="23"/>
        </w:rPr>
        <w:t></w:t>
      </w:r>
      <w:r w:rsidRPr="00464EA6">
        <w:rPr>
          <w:rFonts w:cs="KFGQPC Uthman Taha Naskh"/>
          <w:sz w:val="24"/>
          <w:szCs w:val="23"/>
          <w:rtl/>
        </w:rPr>
        <w:t xml:space="preserve">: أَخْطَأْتُمُ الطَّرِيقَ وَضَلَلْتُمْ ..... أَخْبِرُونَا عَنْكُمْ إِذَا عَبَدْتُمْ صُوَرَ مَنْ كَانَ يَعْبُدُ اللهَ فَسَجَدْتُمْ لَهُ وَصَلَّيْتُمْ فَوَضَعْتُمُ الْوُجُوهَ الْكَرِيمَةَ عَلَى التُّرَابِ بِالسُّجُودِ لَهَا فَمَا الَّذِي أَبْقَيْتُمْ لِرَبِّ الْعَالَمِينَ؟ أَمَا عَلِمْتُمْ أَنَّ مِنْ حَقِّ مَنْ يَلْزَمُ تَعْظِيمُهُ وَعِبَادَتُهُ أَنْ لَا يُسَاوَى بِهِ عَبْدُهُ؟ أَرَأَيْتُمْ مَلِكاً أَوْ عَظِيماً إِذَا سَاوَيْتُمُوهُ بِعَبِيدِهِ فِي التَّعْظِيمِ وَالْخُشُوعِ وَالْخُضُوعِ أَيَكُونُ فِي ذَلِكَ وَضْعٌ مِنَ الْكَبِيرِ كَمَا يَكُونُ زِيَادَةٌ فِي تَعْظِيمِ الصَّغِيرِ؟ فَقَالُوا: نَعَمْ. قَالَ: أَفَلَا تَعْلَمُونَ أَنَّكُمْ مِنْ حَيْثُ تُعَظِّمُونَ اللهَ بِتَعْظِيمِ صُوَرِ عِبَادِهِ الْمُطِيعِينَ لَهُ تَزِرُونَ عَلَى رَبِّ الْعَالَمِينَ؟ قَالَ فَسَكَتَ الْقَوْمُ بَعْدَ أَنْ قَالُوا سَنَنْظُرُ فِي أُمُورِنَا. ثُمَّ قَالَ رَسُولُ اللهِ </w:t>
      </w:r>
      <w:r w:rsidRPr="00464EA6">
        <w:rPr>
          <w:rFonts w:ascii="Abo-thar" w:hAnsi="Abo-thar" w:cs="KFGQPC Uthman Taha Naskh"/>
          <w:sz w:val="24"/>
          <w:szCs w:val="23"/>
        </w:rPr>
        <w:t></w:t>
      </w:r>
      <w:r w:rsidRPr="00464EA6">
        <w:rPr>
          <w:rFonts w:cs="KFGQPC Uthman Taha Naskh"/>
          <w:sz w:val="24"/>
          <w:szCs w:val="23"/>
          <w:rtl/>
        </w:rPr>
        <w:t xml:space="preserve"> لِلْفَرِيقِ الثَّالِثِ: لَقَدْ ضَرَبْتُمْ لَنَا مَثَلًا وَشَبَّهْتُمُونَا بِأَنْفُسِكُمْ وَلَا سَوَاءَ وَذَلِكَ لِأَنَّا عِبَادُ اللهِ مَخْلُوقُونَ مَرْبُوبُونَ، نَأْتَمِرُ لَهُ فِيمَا أَمَرَنَا، وَنَنْزَجِرُ عَمَّا زَجَرَنَا، وَنَعْبُدُهُ مِنْ حَيْثُ يُرِيدُهُ مِنَّا، فَإِذَا أَمَرَنَا بِوَجْهٍ مِنَ الْوُجُوهِ أَطَعْنَاهُ وَلَمْ نَتَعَدَّ إِلَى غَيْرِهِ مِمَّا لَمْ يَأْمُرْنَا وَلَمْ يَأْذَنْ لَنَا، لِأَنَّا لَا نَدْرِي لَعَلَّهُ أَرَادَ مِنَّا الْأَوَّلَ وَهُوَ يَكْرَهُ الثَّانِيَ وَقَدْ نَهَانَا أَنْ نَتَقَدَّمَ بَيْنَ يَدَيْهِ فَلَمَّا أَمَرَنَا أَنْ نَعْبُدَهُ بِالتَّوَجُّهِ إِلَى الْكَعْبَةِ أَطَعْنَا ثُمَّ أَمَرَنَا بِعِبَادَتِهِ بِالتَّوَجُّهِ نَحْوَهَا فِي سَائِرِ الْبُلْدَانِ الَّتِي نَكُونُ بِهَا فَأَطَعْنَا فَلَمْ نَخْرُجْ فِي شَيْ‏ءٍ مِنْ ذَلِكَ عَنِ اتِّبَاعِ أَمْرِهِ. وَاللهُ عَزَّ وَجَلَّ حَيْثُ أَمَرَنَا بِالسُّجُودِ لآِدَمَ لَمْ يَأْمُرْ بِالسُّجُودِ لِصُورَتِهِ الَّتِي هِيَ غَيْرُهُ فَلَيْسَ لَكُمْ أَنْ تَقِيسُوا ذَلِكَ عَلَيْهِ لِأَنَّكُمْ لا تَدْرُونَ لَعَلَّهُ يَكْرَهُ مَا تَفْعَلُونَ إِذْ لَمْ يَأْمُرْكُمْ بِهِ. </w:t>
      </w:r>
    </w:p>
    <w:p w:rsidR="00BD2B91" w:rsidRPr="00464EA6" w:rsidRDefault="00BD2B91" w:rsidP="00464EA6">
      <w:pPr>
        <w:pStyle w:val="FootnoteText"/>
        <w:widowControl w:val="0"/>
        <w:spacing w:line="228" w:lineRule="auto"/>
        <w:ind w:left="340"/>
        <w:jc w:val="both"/>
        <w:rPr>
          <w:rFonts w:cs="mylotus"/>
          <w:spacing w:val="-2"/>
          <w:sz w:val="24"/>
          <w:szCs w:val="23"/>
          <w:rtl/>
        </w:rPr>
      </w:pPr>
      <w:r w:rsidRPr="00464EA6">
        <w:rPr>
          <w:rFonts w:cs="KFGQPC Uthman Taha Naskh"/>
          <w:spacing w:val="-2"/>
          <w:sz w:val="24"/>
          <w:szCs w:val="23"/>
          <w:rtl/>
        </w:rPr>
        <w:t xml:space="preserve">ثُمَّ قَالَ لَهُمْ رَسُولُ اللهِ </w:t>
      </w:r>
      <w:r w:rsidRPr="00464EA6">
        <w:rPr>
          <w:rFonts w:ascii="Abo-thar" w:hAnsi="Abo-thar" w:cs="KFGQPC Uthman Taha Naskh"/>
          <w:spacing w:val="-2"/>
          <w:sz w:val="24"/>
          <w:szCs w:val="23"/>
        </w:rPr>
        <w:t></w:t>
      </w:r>
      <w:r w:rsidRPr="00464EA6">
        <w:rPr>
          <w:rFonts w:cs="KFGQPC Uthman Taha Naskh"/>
          <w:spacing w:val="-2"/>
          <w:sz w:val="24"/>
          <w:szCs w:val="23"/>
          <w:rtl/>
        </w:rPr>
        <w:t>: أَرَأَيْتُمْ لَوْ أَذِنَ لَكُمْ رَجُلٌ فِي دُخُولِ دَارِهِ يَوْماً بِعَيْنِهِ أَلَكُمْ أَنْ تَدْخُلُوهَا بَعْدَ ذَلِكَ بِغَيْرِ أَمْرِهِ أَوْ لَكُمْ أَنْ تَدْخُلُوا دَاراً لَهُ أُخْرَى مِثْلَهَا بِغَيْرِ أَمْرِهِ أَوْ وَهَبَ لَكُمْ رَجُلٌ ثَوْباً مِنْ ثِيَابِهِ أَوْ عَبْداً مِنْ‏ عَبِيدِهِ أَوْ دَابَّةً مِنْ دَوَابِّهِ أَلَكُمْ أَنْ تَأْخُذُوا ذَلِكَ فَإِنْ لَمْ تَأْخُذُوهُ أَخَذْتُمْ آخَرَ مِثْلَهُ. قَالُوا: لَا. لِأَنَّهُ لَمْ يَأْذَنْ لَنَا فِي الثَّانِي كَمَا أَذِنَ لَنَا فِي الْأَوَّلِ. قَالَ: فَأَخْبِرُونِي اللهُ أَوْلَى بِأَنْ لَا يُتَقَدَّمَ عَلَى مِلْكِهِ بِغَيْرِ أَمْرِهِ أَوْ بَعْضُ الْمَمْلُوكِينَ. قَالُوا: بَلِ اللهُ أَوْلَى بِأَنْ لَا يُتَصَرَّفَ فِي مِلْكِهِ بِغَيْرِ إِذْنِهِ. قَالَ: فَلِمَ فَعَلْتُمْ وَمَتَى أَمَرَكُمْ أَنْ تَسْجُدُوا لِهَذِهِ الصُّوَرِ؟ قَالَ فَقَالَ الْقَوْمُ: سَنَنْظُرُ فِي أُمُورِنَا وَسَكَتُوا</w:t>
      </w:r>
      <w:r w:rsidRPr="00464EA6">
        <w:rPr>
          <w:rFonts w:cs="mylotus"/>
          <w:spacing w:val="-2"/>
          <w:sz w:val="24"/>
          <w:szCs w:val="23"/>
          <w:rtl/>
        </w:rPr>
        <w:t xml:space="preserve">". (أبو منصور أحمد بن علي الطبرسي (ت القرن 6 هـ؟)، </w:t>
      </w:r>
      <w:r w:rsidRPr="00464EA6">
        <w:rPr>
          <w:rFonts w:cs="mylotus"/>
          <w:b/>
          <w:bCs/>
          <w:spacing w:val="-2"/>
          <w:sz w:val="24"/>
          <w:szCs w:val="23"/>
          <w:rtl/>
        </w:rPr>
        <w:t>الاحتجاج على أهل اللجاج</w:t>
      </w:r>
      <w:r w:rsidRPr="00464EA6">
        <w:rPr>
          <w:rFonts w:cs="mylotus"/>
          <w:spacing w:val="-2"/>
          <w:sz w:val="24"/>
          <w:szCs w:val="23"/>
          <w:rtl/>
        </w:rPr>
        <w:t xml:space="preserve">، مطبعة النعمان، تعليقات محمد باقر الخراسان، ج 1، ص 22 فما بعد).   </w:t>
      </w:r>
    </w:p>
  </w:footnote>
  <w:footnote w:id="215">
    <w:p w:rsidR="00BD2B91" w:rsidRPr="00464EA6" w:rsidRDefault="00BD2B91" w:rsidP="00464EA6">
      <w:pPr>
        <w:pStyle w:val="a6"/>
        <w:spacing w:after="0"/>
        <w:ind w:left="340" w:hanging="340"/>
        <w:rPr>
          <w:spacing w:val="-2"/>
          <w:rtl/>
        </w:rPr>
      </w:pPr>
      <w:r w:rsidRPr="00464EA6">
        <w:rPr>
          <w:rFonts w:cs="Arabic11 BT"/>
          <w:spacing w:val="-2"/>
          <w:szCs w:val="23"/>
          <w:rtl/>
        </w:rPr>
        <w:t>(</w:t>
      </w:r>
      <w:r w:rsidRPr="00464EA6">
        <w:rPr>
          <w:rStyle w:val="FootnoteReference"/>
          <w:rFonts w:cs="Arabic11 BT"/>
          <w:spacing w:val="-2"/>
          <w:szCs w:val="23"/>
          <w:vertAlign w:val="baseline"/>
          <w:rtl/>
        </w:rPr>
        <w:footnoteRef/>
      </w:r>
      <w:r w:rsidRPr="00464EA6">
        <w:rPr>
          <w:rFonts w:cs="Arabic11 BT"/>
          <w:spacing w:val="-2"/>
          <w:szCs w:val="23"/>
          <w:rtl/>
        </w:rPr>
        <w:t>)</w:t>
      </w:r>
      <w:r w:rsidRPr="00464EA6">
        <w:rPr>
          <w:spacing w:val="-2"/>
          <w:szCs w:val="23"/>
          <w:rtl/>
        </w:rPr>
        <w:tab/>
        <w:t>قال أمير المؤمنين علي</w:t>
      </w:r>
      <w:r w:rsidRPr="00464EA6">
        <w:rPr>
          <w:spacing w:val="-2"/>
          <w:szCs w:val="23"/>
          <w:rtl/>
        </w:rPr>
        <w:sym w:font="AGA Arabesque" w:char="F075"/>
      </w:r>
      <w:r w:rsidRPr="00464EA6">
        <w:rPr>
          <w:rFonts w:cs="KFGQPC Uthman Taha Naskh"/>
          <w:spacing w:val="-2"/>
          <w:szCs w:val="30"/>
          <w:rtl/>
        </w:rPr>
        <w:t xml:space="preserve"> </w:t>
      </w:r>
      <w:r w:rsidRPr="00464EA6">
        <w:rPr>
          <w:spacing w:val="-2"/>
          <w:szCs w:val="23"/>
          <w:rtl/>
        </w:rPr>
        <w:t xml:space="preserve">عن الله عز وجل: </w:t>
      </w:r>
      <w:r w:rsidRPr="00464EA6">
        <w:rPr>
          <w:rFonts w:cs="KFGQPC Uthman Taha Naskh"/>
          <w:spacing w:val="-2"/>
          <w:szCs w:val="23"/>
          <w:rtl/>
        </w:rPr>
        <w:t xml:space="preserve">اسْتَنْجِحُوهُ وَاطْلُبُوا إِلَيْهِ وَاسْتَمْنِحُوهُ فَمَا قَطَعَكُمْ عَنْهُ حِجَابٌ وَلَا أُغْلِقَ عَنْكُمْ دُونَهُ بَابٌ </w:t>
      </w:r>
      <w:r w:rsidRPr="00464EA6">
        <w:rPr>
          <w:rFonts w:cs="KFGQPC Uthman Taha Naskh"/>
          <w:b/>
          <w:bCs/>
          <w:spacing w:val="-2"/>
          <w:sz w:val="22"/>
          <w:szCs w:val="22"/>
          <w:u w:val="single"/>
          <w:rtl/>
        </w:rPr>
        <w:t>وَإِنَّهُ لَبِكُلِّ مَكَانٍ وَفِي كُلِّ حِينٍ وَأَوَانٍ وَمَعَ كُلِّ إِنْسٍ وَجَان</w:t>
      </w:r>
      <w:r w:rsidRPr="00464EA6">
        <w:rPr>
          <w:spacing w:val="-2"/>
          <w:szCs w:val="23"/>
          <w:rtl/>
        </w:rPr>
        <w:t>‏".  (نهج البلاغة، الخطبة 195). وقال أيضاً: "</w:t>
      </w:r>
      <w:r w:rsidRPr="00464EA6">
        <w:rPr>
          <w:rFonts w:cs="KFGQPC Uthman Taha Naskh"/>
          <w:b/>
          <w:bCs/>
          <w:spacing w:val="-2"/>
          <w:sz w:val="22"/>
          <w:szCs w:val="22"/>
          <w:rtl/>
        </w:rPr>
        <w:t>اللَّهُمَّ أَنْتَ الصَّاحِبُ فِي السَّفَرِ وأَنْتَ الْخَلِيفَةُ فِي الأهْلِ ولا يَجْمَعُهُمَا غَيْرُكَ لأَنَّ الْمُسْتَخْلَفَ لا يَكُونُ مُسْتَصْحَباً والْمُسْتَصْحَبُ لا يَكُونُ مُسْتَخْلَفاً</w:t>
      </w:r>
      <w:r w:rsidRPr="00464EA6">
        <w:rPr>
          <w:spacing w:val="-2"/>
          <w:szCs w:val="23"/>
          <w:rtl/>
        </w:rPr>
        <w:t xml:space="preserve">". (نهج البلاغة، الخطبة 46). </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بناءً على ذلك فإن الله وحده حاضر ناظر في كل مكان وكل حين وليس أحد كذلك إلا الله.</w:t>
      </w:r>
    </w:p>
  </w:footnote>
  <w:footnote w:id="216">
    <w:p w:rsidR="00BD2B91" w:rsidRPr="00260F54" w:rsidRDefault="00BD2B91" w:rsidP="00A5225B">
      <w:pPr>
        <w:pStyle w:val="FootnoteText"/>
        <w:widowControl w:val="0"/>
        <w:spacing w:line="228" w:lineRule="auto"/>
        <w:ind w:left="340" w:hanging="340"/>
        <w:jc w:val="both"/>
        <w:rPr>
          <w:rFonts w:cs="mylotus"/>
          <w:sz w:val="24"/>
          <w:szCs w:val="23"/>
          <w:rtl/>
        </w:rPr>
      </w:pPr>
      <w:r w:rsidRPr="0048780B">
        <w:rPr>
          <w:rFonts w:cs="Arabic11 BT"/>
          <w:sz w:val="24"/>
          <w:szCs w:val="23"/>
          <w:rtl/>
        </w:rPr>
        <w:t>(</w:t>
      </w:r>
      <w:r w:rsidRPr="0048780B">
        <w:rPr>
          <w:rStyle w:val="FootnoteReference"/>
          <w:rFonts w:cs="Arabic11 BT"/>
          <w:sz w:val="24"/>
          <w:szCs w:val="23"/>
          <w:vertAlign w:val="baseline"/>
          <w:rtl/>
        </w:rPr>
        <w:footnoteRef/>
      </w:r>
      <w:r w:rsidRPr="0048780B">
        <w:rPr>
          <w:rFonts w:cs="Arabic11 BT"/>
          <w:sz w:val="24"/>
          <w:szCs w:val="23"/>
          <w:rtl/>
        </w:rPr>
        <w:t>)</w:t>
      </w:r>
      <w:r w:rsidRPr="0048780B">
        <w:rPr>
          <w:rFonts w:cs="mylotus"/>
          <w:sz w:val="24"/>
          <w:szCs w:val="23"/>
          <w:rtl/>
        </w:rPr>
        <w:tab/>
        <w:t xml:space="preserve">قارنوا بين هذا القول وبين ما ذكره الشيخ جعفر السبحاني عن قول مشركي مكة في الصفحة </w:t>
      </w:r>
      <w:r w:rsidRPr="0048780B">
        <w:rPr>
          <w:rFonts w:cs="mylotus"/>
          <w:sz w:val="24"/>
          <w:szCs w:val="23"/>
          <w:rtl/>
        </w:rPr>
        <w:fldChar w:fldCharType="begin"/>
      </w:r>
      <w:r w:rsidRPr="0048780B">
        <w:rPr>
          <w:rFonts w:cs="mylotus"/>
          <w:sz w:val="24"/>
          <w:szCs w:val="23"/>
          <w:rtl/>
        </w:rPr>
        <w:instrText xml:space="preserve"> </w:instrText>
      </w:r>
      <w:r w:rsidRPr="0048780B">
        <w:rPr>
          <w:rFonts w:cs="mylotus"/>
          <w:sz w:val="24"/>
          <w:szCs w:val="23"/>
        </w:rPr>
        <w:instrText>PAGEREF</w:instrText>
      </w:r>
      <w:r w:rsidRPr="0048780B">
        <w:rPr>
          <w:rFonts w:cs="mylotus"/>
          <w:sz w:val="24"/>
          <w:szCs w:val="23"/>
          <w:rtl/>
        </w:rPr>
        <w:instrText xml:space="preserve"> _</w:instrText>
      </w:r>
      <w:r w:rsidRPr="0048780B">
        <w:rPr>
          <w:rFonts w:cs="mylotus"/>
          <w:sz w:val="24"/>
          <w:szCs w:val="23"/>
        </w:rPr>
        <w:instrText>Ref347695236 \h</w:instrText>
      </w:r>
      <w:r w:rsidRPr="0048780B">
        <w:rPr>
          <w:rFonts w:cs="mylotus"/>
          <w:sz w:val="24"/>
          <w:szCs w:val="23"/>
          <w:rtl/>
        </w:rPr>
        <w:instrText xml:space="preserve"> </w:instrText>
      </w:r>
      <w:r w:rsidRPr="0048780B">
        <w:rPr>
          <w:rFonts w:cs="mylotus"/>
          <w:sz w:val="24"/>
          <w:szCs w:val="23"/>
          <w:rtl/>
        </w:rPr>
      </w:r>
      <w:r w:rsidRPr="0048780B">
        <w:rPr>
          <w:rFonts w:cs="mylotus"/>
          <w:sz w:val="24"/>
          <w:szCs w:val="23"/>
          <w:rtl/>
        </w:rPr>
        <w:fldChar w:fldCharType="separate"/>
      </w:r>
      <w:r w:rsidR="007860CA">
        <w:rPr>
          <w:rFonts w:cs="mylotus"/>
          <w:noProof/>
          <w:sz w:val="24"/>
          <w:szCs w:val="23"/>
          <w:rtl/>
        </w:rPr>
        <w:t>109</w:t>
      </w:r>
      <w:r w:rsidRPr="0048780B">
        <w:rPr>
          <w:rFonts w:cs="mylotus"/>
          <w:sz w:val="24"/>
          <w:szCs w:val="23"/>
          <w:rtl/>
        </w:rPr>
        <w:fldChar w:fldCharType="end"/>
      </w:r>
      <w:r w:rsidRPr="0048780B">
        <w:rPr>
          <w:rFonts w:cs="mylotus"/>
          <w:sz w:val="24"/>
          <w:szCs w:val="23"/>
          <w:rtl/>
        </w:rPr>
        <w:t xml:space="preserve"> من الكتاب الحالي.</w:t>
      </w:r>
      <w:r w:rsidRPr="00260F54">
        <w:rPr>
          <w:rFonts w:cs="mylotus"/>
          <w:sz w:val="24"/>
          <w:szCs w:val="23"/>
          <w:rtl/>
        </w:rPr>
        <w:t xml:space="preserve">   </w:t>
      </w:r>
    </w:p>
  </w:footnote>
  <w:footnote w:id="21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لقد بيَّن لنا القرآن أنه لما أمات الله نبيّاً مئة عام ثم بعثه انقطعت صلة ذلك النبيّ خلال تلك الفترة بالدنيا فلما بُعث لم يكن يعلم بما جرى في الفترة التي كان ميتاً فيها ولا بمُدَّتها. (البقرة: 259).</w:t>
      </w:r>
    </w:p>
  </w:footnote>
  <w:footnote w:id="218">
    <w:p w:rsidR="00BD2B91" w:rsidRPr="00260F54" w:rsidRDefault="00BD2B91" w:rsidP="00D0361B">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فَإِنَّكَ لَا تُسۡمِعُ ٱلۡمَوۡتَىٰ وَلَا تُسۡمِعُ ٱلصُّمَّ ٱلدُّعَآءَ إِذَا وَلَّوۡاْ مُدۡبِرِينَ ٥٢</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[الروم: ٥٢]</w:t>
      </w:r>
      <w:r w:rsidRPr="00260F54">
        <w:rPr>
          <w:rFonts w:cs="mylotus"/>
          <w:sz w:val="23"/>
          <w:szCs w:val="23"/>
          <w:rtl/>
        </w:rPr>
        <w:t>.</w:t>
      </w:r>
    </w:p>
  </w:footnote>
  <w:footnote w:id="21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مستدرك الوسائل</w:t>
      </w:r>
      <w:r w:rsidRPr="00260F54">
        <w:rPr>
          <w:rFonts w:cs="mylotus"/>
          <w:sz w:val="24"/>
          <w:szCs w:val="23"/>
          <w:rtl/>
        </w:rPr>
        <w:t>، ج10، ص 345 نقلاً عن كتاب «</w:t>
      </w:r>
      <w:r w:rsidRPr="00260F54">
        <w:rPr>
          <w:rFonts w:cs="mylotus"/>
          <w:b/>
          <w:bCs/>
          <w:sz w:val="24"/>
          <w:szCs w:val="23"/>
          <w:rtl/>
        </w:rPr>
        <w:t>عدَّة الداعي</w:t>
      </w:r>
      <w:r w:rsidRPr="00260F54">
        <w:rPr>
          <w:rFonts w:cs="mylotus"/>
          <w:sz w:val="24"/>
          <w:szCs w:val="23"/>
          <w:rtl/>
        </w:rPr>
        <w:t xml:space="preserve">» لابن فهد الحِلِّي. وانظر </w:t>
      </w:r>
      <w:r w:rsidRPr="00260F54">
        <w:rPr>
          <w:rFonts w:cs="mylotus"/>
          <w:b/>
          <w:bCs/>
          <w:sz w:val="24"/>
          <w:szCs w:val="23"/>
          <w:rtl/>
        </w:rPr>
        <w:t>بحار الأنوار</w:t>
      </w:r>
      <w:r w:rsidRPr="00260F54">
        <w:rPr>
          <w:rFonts w:cs="mylotus"/>
          <w:sz w:val="24"/>
          <w:szCs w:val="23"/>
          <w:rtl/>
        </w:rPr>
        <w:t xml:space="preserve">، ج97، ص 295، نقلاً عن الشيخ المفيد والسيد ابن طاووس، و ج 97، ص 375 في زيارة أمير المؤمنين التي روها المجلسي بقوله: "الشَّيْخُ الْمُفِيدُ وَالشَّهِيدُ وَالسَّيِّدُ بْنُ طَاووُسٍ فِي </w:t>
      </w:r>
      <w:r w:rsidRPr="00260F54">
        <w:rPr>
          <w:rFonts w:cs="mylotus"/>
          <w:b/>
          <w:bCs/>
          <w:sz w:val="24"/>
          <w:szCs w:val="23"/>
          <w:rtl/>
        </w:rPr>
        <w:t>كِتَابِ الْإِقْبَال</w:t>
      </w:r>
      <w:r w:rsidRPr="00260F54">
        <w:rPr>
          <w:rFonts w:cs="mylotus"/>
          <w:sz w:val="24"/>
          <w:szCs w:val="23"/>
          <w:rtl/>
        </w:rPr>
        <w:t>..." وذكر الزيارة. وهذه العبارة موجودة في كثير من الزيارات. (</w:t>
      </w:r>
      <w:r>
        <w:rPr>
          <w:rFonts w:cs="mylotus"/>
          <w:sz w:val="24"/>
          <w:szCs w:val="23"/>
          <w:rtl/>
        </w:rPr>
        <w:t>الـمُتَرْجِمُ</w:t>
      </w:r>
      <w:r w:rsidRPr="00260F54">
        <w:rPr>
          <w:rFonts w:cs="mylotus"/>
          <w:sz w:val="24"/>
          <w:szCs w:val="23"/>
          <w:rtl/>
        </w:rPr>
        <w:t>)</w:t>
      </w:r>
    </w:p>
  </w:footnote>
  <w:footnote w:id="220">
    <w:p w:rsidR="00BD2B91" w:rsidRPr="00260F54" w:rsidRDefault="00BD2B91" w:rsidP="00D0361B">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يُشير إلى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وَلَا تَقۡفُ مَا لَيۡسَ لَكَ بِهِۦ عِلۡمٌۚ إِنَّ ٱلسَّمۡعَ وَٱلۡبَصَرَ وَٱلۡفُؤَادَ كُلُّ أُوْلَٰٓئِكَ كَانَ عَنۡهُ مَسۡ‍ُٔولٗا ٣٦</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[الاسراء: ٣٦]</w:t>
      </w:r>
      <w:r w:rsidRPr="00260F54">
        <w:rPr>
          <w:rFonts w:ascii="KFGQPC Uthman Taha Naskh" w:cs="KFGQPC Uthman Taha Naskh"/>
          <w:sz w:val="32"/>
          <w:szCs w:val="32"/>
          <w:rtl/>
        </w:rPr>
        <w:t xml:space="preserve">  </w:t>
      </w:r>
      <w:r w:rsidRPr="00260F54">
        <w:rPr>
          <w:rFonts w:cs="mylotus"/>
          <w:sz w:val="24"/>
          <w:szCs w:val="23"/>
          <w:rtl/>
        </w:rPr>
        <w:t>(</w:t>
      </w:r>
      <w:r>
        <w:rPr>
          <w:rFonts w:cs="mylotus"/>
          <w:sz w:val="24"/>
          <w:szCs w:val="23"/>
          <w:rtl/>
        </w:rPr>
        <w:t>الـمُتَرْجِمُ</w:t>
      </w:r>
      <w:r w:rsidRPr="00260F54">
        <w:rPr>
          <w:rFonts w:cs="mylotus"/>
          <w:sz w:val="24"/>
          <w:szCs w:val="23"/>
          <w:rtl/>
        </w:rPr>
        <w:t>)</w:t>
      </w:r>
    </w:p>
  </w:footnote>
  <w:footnote w:id="22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جاء في البند 93 من دعاء «الجوشن الكبير» في «</w:t>
      </w:r>
      <w:r w:rsidRPr="00260F54">
        <w:rPr>
          <w:rFonts w:cs="mylotus"/>
          <w:b/>
          <w:bCs/>
          <w:sz w:val="24"/>
          <w:szCs w:val="23"/>
          <w:rtl/>
        </w:rPr>
        <w:t>مفاتيح الجنان</w:t>
      </w:r>
      <w:r w:rsidRPr="00260F54">
        <w:rPr>
          <w:rFonts w:cs="mylotus"/>
          <w:sz w:val="24"/>
          <w:szCs w:val="23"/>
          <w:rtl/>
        </w:rPr>
        <w:t>»: "يا كافياً من كل شيء".</w:t>
      </w:r>
    </w:p>
  </w:footnote>
  <w:footnote w:id="22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منتهى الآمال، الشيخ عبَّاس القُمِّيّ، ج 2، ص 13. والرواية في شرح نهج البلاغة لابن أبي الحديد، ج 20، ص 261. </w:t>
      </w:r>
    </w:p>
  </w:footnote>
  <w:footnote w:id="22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من الواضح تماماً أن موضوع اختيار الله العُزلة وتنحّيه جانباً بعد أن أوكل الأمور المذكورة أعلاه إلى غيره، أو عدم اختياره العزلة وعدم تنحِّيهِ جانباً، لا تأثير له إطلاقاً في كون هذه العقيدة عقيدة شركية. </w:t>
      </w:r>
    </w:p>
  </w:footnote>
  <w:footnote w:id="22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كتاب «</w:t>
      </w:r>
      <w:r w:rsidRPr="00260F54">
        <w:rPr>
          <w:rFonts w:cs="mylotus"/>
          <w:b/>
          <w:bCs/>
          <w:sz w:val="24"/>
          <w:szCs w:val="23"/>
          <w:rtl/>
        </w:rPr>
        <w:t>نقد وتحليلى پيرامون وهّابيگرى</w:t>
      </w:r>
      <w:r w:rsidRPr="00260F54">
        <w:rPr>
          <w:rFonts w:cs="mylotus"/>
          <w:sz w:val="24"/>
          <w:szCs w:val="23"/>
          <w:rtl/>
        </w:rPr>
        <w:t xml:space="preserve">»، همايون همتى، [أي نقد وتحليل حول الوهابية، تأليف همايون همتي]، مركز چاپ ونشر سازمان تبليغات اسلامى، الطبعة الأولى، 1367 هـ. ش. ص 194 و155 حتى 157. </w:t>
      </w:r>
    </w:p>
  </w:footnote>
  <w:footnote w:id="225">
    <w:p w:rsidR="00BD2B91" w:rsidRPr="00260F54" w:rsidRDefault="00BD2B91" w:rsidP="00EB31A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استناداً إلى الآية 30 من سورة لقمان [أي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ذَٰلِكَ بِأَنَّ ٱللَّهَ هُوَ ٱلۡحَقُّ وَأَنَّ مَا يَدۡعُونَ مِن دُونِهِ ٱلۡبَٰطِلُ وَأَنَّ ٱللَّهَ هُوَ ٱلۡعَلِيُّ ٱلۡكَبِيرُ ٣٠</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[لقمان: ٣٠]</w:t>
      </w:r>
      <w:r w:rsidRPr="00260F54">
        <w:rPr>
          <w:rFonts w:ascii="KFGQPC Uthman Taha Naskh" w:cs="KFGQPC Uthman Taha Naskh"/>
          <w:sz w:val="32"/>
          <w:szCs w:val="32"/>
          <w:rtl/>
        </w:rPr>
        <w:t xml:space="preserve"> </w:t>
      </w:r>
      <w:r w:rsidRPr="00260F54">
        <w:rPr>
          <w:rFonts w:cs="mylotus"/>
          <w:sz w:val="24"/>
          <w:szCs w:val="23"/>
          <w:rtl/>
        </w:rPr>
        <w:t>يتبيّن أن الخبر المحذوف لـ «لا النافية للجنس» هو كلمة «</w:t>
      </w:r>
      <w:r w:rsidRPr="00260F54">
        <w:rPr>
          <w:rFonts w:cs="mylotus"/>
          <w:b/>
          <w:bCs/>
          <w:sz w:val="24"/>
          <w:szCs w:val="23"/>
          <w:rtl/>
        </w:rPr>
        <w:t>حقّ</w:t>
      </w:r>
      <w:r w:rsidRPr="00260F54">
        <w:rPr>
          <w:rFonts w:cs="mylotus"/>
          <w:sz w:val="24"/>
          <w:szCs w:val="23"/>
          <w:rtl/>
        </w:rPr>
        <w:t xml:space="preserve">». </w:t>
      </w:r>
    </w:p>
  </w:footnote>
  <w:footnote w:id="226">
    <w:p w:rsidR="00BD2B91" w:rsidRPr="00260F54" w:rsidRDefault="00BD2B91" w:rsidP="00380EE1">
      <w:pPr>
        <w:pStyle w:val="FootnoteText"/>
        <w:widowControl w:val="0"/>
        <w:spacing w:line="228" w:lineRule="auto"/>
        <w:ind w:left="340" w:hanging="340"/>
        <w:jc w:val="both"/>
        <w:rPr>
          <w:rFonts w:cs="mylotus"/>
          <w:sz w:val="24"/>
          <w:szCs w:val="23"/>
          <w:rtl/>
        </w:rPr>
      </w:pPr>
      <w:r w:rsidRPr="0048780B">
        <w:rPr>
          <w:rFonts w:cs="Arabic11 BT"/>
          <w:sz w:val="24"/>
          <w:szCs w:val="23"/>
          <w:rtl/>
        </w:rPr>
        <w:t>(</w:t>
      </w:r>
      <w:r w:rsidRPr="0048780B">
        <w:rPr>
          <w:rStyle w:val="FootnoteReference"/>
          <w:rFonts w:cs="Arabic11 BT"/>
          <w:sz w:val="24"/>
          <w:szCs w:val="23"/>
          <w:vertAlign w:val="baseline"/>
          <w:rtl/>
        </w:rPr>
        <w:footnoteRef/>
      </w:r>
      <w:r w:rsidRPr="0048780B">
        <w:rPr>
          <w:rFonts w:cs="Arabic11 BT"/>
          <w:sz w:val="24"/>
          <w:szCs w:val="23"/>
          <w:rtl/>
        </w:rPr>
        <w:t>)</w:t>
      </w:r>
      <w:r w:rsidRPr="0048780B">
        <w:rPr>
          <w:rFonts w:cs="mylotus"/>
          <w:sz w:val="24"/>
          <w:szCs w:val="23"/>
          <w:rtl/>
        </w:rPr>
        <w:tab/>
        <w:t>راجعوا ما ذكره الشيخ جعفر السبحاني حول اعتقادات المشركين في ص</w:t>
      </w:r>
      <w:r w:rsidRPr="0048780B">
        <w:rPr>
          <w:rFonts w:cs="mylotus"/>
          <w:sz w:val="24"/>
          <w:szCs w:val="23"/>
          <w:rtl/>
        </w:rPr>
        <w:fldChar w:fldCharType="begin"/>
      </w:r>
      <w:r w:rsidRPr="0048780B">
        <w:rPr>
          <w:rFonts w:cs="mylotus"/>
          <w:sz w:val="24"/>
          <w:szCs w:val="23"/>
          <w:rtl/>
        </w:rPr>
        <w:instrText xml:space="preserve"> </w:instrText>
      </w:r>
      <w:r w:rsidRPr="0048780B">
        <w:rPr>
          <w:rFonts w:cs="mylotus"/>
          <w:sz w:val="24"/>
          <w:szCs w:val="23"/>
        </w:rPr>
        <w:instrText>PAGEREF</w:instrText>
      </w:r>
      <w:r w:rsidRPr="0048780B">
        <w:rPr>
          <w:rFonts w:cs="mylotus"/>
          <w:sz w:val="24"/>
          <w:szCs w:val="23"/>
          <w:rtl/>
        </w:rPr>
        <w:instrText xml:space="preserve"> _</w:instrText>
      </w:r>
      <w:r w:rsidRPr="0048780B">
        <w:rPr>
          <w:rFonts w:cs="mylotus"/>
          <w:sz w:val="24"/>
          <w:szCs w:val="23"/>
        </w:rPr>
        <w:instrText>Ref347695236 \h</w:instrText>
      </w:r>
      <w:r w:rsidRPr="0048780B">
        <w:rPr>
          <w:rFonts w:cs="mylotus"/>
          <w:sz w:val="24"/>
          <w:szCs w:val="23"/>
          <w:rtl/>
        </w:rPr>
        <w:instrText xml:space="preserve"> </w:instrText>
      </w:r>
      <w:r w:rsidRPr="0048780B">
        <w:rPr>
          <w:rFonts w:cs="mylotus"/>
          <w:sz w:val="24"/>
          <w:szCs w:val="23"/>
          <w:rtl/>
        </w:rPr>
      </w:r>
      <w:r w:rsidRPr="0048780B">
        <w:rPr>
          <w:rFonts w:cs="mylotus"/>
          <w:sz w:val="24"/>
          <w:szCs w:val="23"/>
          <w:rtl/>
        </w:rPr>
        <w:fldChar w:fldCharType="separate"/>
      </w:r>
      <w:r w:rsidR="007860CA">
        <w:rPr>
          <w:rFonts w:cs="mylotus"/>
          <w:noProof/>
          <w:sz w:val="24"/>
          <w:szCs w:val="23"/>
          <w:rtl/>
        </w:rPr>
        <w:t>109</w:t>
      </w:r>
      <w:r w:rsidRPr="0048780B">
        <w:rPr>
          <w:rFonts w:cs="mylotus"/>
          <w:sz w:val="24"/>
          <w:szCs w:val="23"/>
          <w:rtl/>
        </w:rPr>
        <w:fldChar w:fldCharType="end"/>
      </w:r>
      <w:r w:rsidRPr="0048780B">
        <w:rPr>
          <w:rFonts w:cs="mylotus"/>
          <w:sz w:val="24"/>
          <w:szCs w:val="23"/>
          <w:rtl/>
        </w:rPr>
        <w:t xml:space="preserve"> من الكتاب الحالي.</w:t>
      </w:r>
      <w:r w:rsidRPr="00260F54">
        <w:rPr>
          <w:rFonts w:cs="mylotus"/>
          <w:sz w:val="24"/>
          <w:szCs w:val="23"/>
          <w:rtl/>
        </w:rPr>
        <w:t xml:space="preserve">  </w:t>
      </w:r>
    </w:p>
  </w:footnote>
  <w:footnote w:id="22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تفسير </w:t>
      </w:r>
      <w:r w:rsidRPr="00260F54">
        <w:rPr>
          <w:rFonts w:cs="mylotus"/>
          <w:b/>
          <w:bCs/>
          <w:sz w:val="24"/>
          <w:szCs w:val="23"/>
          <w:rtl/>
        </w:rPr>
        <w:t>مجمع البيان</w:t>
      </w:r>
      <w:r w:rsidRPr="00260F54">
        <w:rPr>
          <w:rFonts w:cs="mylotus"/>
          <w:sz w:val="24"/>
          <w:szCs w:val="23"/>
          <w:rtl/>
        </w:rPr>
        <w:t>، ذيل الآية 28 و29 من سورة الروم. أقول (المترجم): وذكر ذلك أيضاً جميع المفسرين كالبغوي والقرطبي والبقاعي وابن كثير وابن الجوزي والسيوطي في الدر المنثور.. الخ.</w:t>
      </w:r>
    </w:p>
  </w:footnote>
  <w:footnote w:id="22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وقد كان المشركون في موارد أخرى أيضاً ينسبون أعمالهم القبيحة والفاسدة إلى الله ويدَّعون أنه هو الذي أمرهم بها وسمح لهم بفعلها، فعلى سبيل المثال لما كانوا يطوفون حول الكعبة عراةً كانوا يقولون: إن آباءنا كانوا يفعلون ذلك والله أمرنا بذلك [الأعراف: 28] (راجعوا ما ذكره الطبرسي في «</w:t>
      </w:r>
      <w:r w:rsidRPr="00260F54">
        <w:rPr>
          <w:rFonts w:cs="mylotus"/>
          <w:b/>
          <w:bCs/>
          <w:sz w:val="24"/>
          <w:szCs w:val="23"/>
          <w:rtl/>
        </w:rPr>
        <w:t>مجمع البيان</w:t>
      </w:r>
      <w:r w:rsidRPr="00260F54">
        <w:rPr>
          <w:rFonts w:cs="mylotus"/>
          <w:sz w:val="24"/>
          <w:szCs w:val="23"/>
          <w:rtl/>
        </w:rPr>
        <w:t>» ذيل تفسيره لهذه الآية)، ولم يكونوا يقولون إن موجوداً مُستقلاً غير الله قد أجاز لهم مثل ذلك العمل!</w:t>
      </w:r>
    </w:p>
  </w:footnote>
  <w:footnote w:id="229">
    <w:p w:rsidR="00BD2B91" w:rsidRPr="00260F54" w:rsidRDefault="00BD2B91" w:rsidP="005E29A5">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لحسن الحظ اتَّفق الشيعة والسنة حول تفسير هذه الآية، راجعوا ما جاء في كتاب «</w:t>
      </w:r>
      <w:r w:rsidRPr="00260F54">
        <w:rPr>
          <w:rFonts w:cs="mylotus"/>
          <w:b/>
          <w:bCs/>
          <w:sz w:val="24"/>
          <w:szCs w:val="23"/>
          <w:rtl/>
        </w:rPr>
        <w:t>صحيح الكافي</w:t>
      </w:r>
      <w:r w:rsidRPr="00260F54">
        <w:rPr>
          <w:rFonts w:cs="mylotus"/>
          <w:sz w:val="24"/>
          <w:szCs w:val="23"/>
          <w:rtl/>
        </w:rPr>
        <w:t>» للأستاذ الشيخ محمد باقر البِهْبُودِيّ، ج 1، الحديث 23 و 409. وكتاب «</w:t>
      </w:r>
      <w:r w:rsidRPr="00260F54">
        <w:rPr>
          <w:rFonts w:cs="mylotus"/>
          <w:b/>
          <w:bCs/>
          <w:sz w:val="24"/>
          <w:szCs w:val="23"/>
          <w:rtl/>
        </w:rPr>
        <w:t>وسائل الشيعة</w:t>
      </w:r>
      <w:r w:rsidRPr="00260F54">
        <w:rPr>
          <w:rFonts w:cs="mylotus"/>
          <w:sz w:val="24"/>
          <w:szCs w:val="23"/>
          <w:rtl/>
        </w:rPr>
        <w:t xml:space="preserve">»، ج 18، ص 96 و97، الأحاديث 33390 و 33393 و 33394.  وجاء هذا أيضاً في مصادر غير الشيعة: فقد "روى </w:t>
      </w:r>
      <w:r w:rsidRPr="00260F54">
        <w:rPr>
          <w:rFonts w:cs="mylotus"/>
          <w:b/>
          <w:bCs/>
          <w:sz w:val="24"/>
          <w:szCs w:val="23"/>
          <w:rtl/>
        </w:rPr>
        <w:t xml:space="preserve">الترمذي (وحسَّنه) وابن المنذر وابن أبي حاتم وأبو الشيخ وابن مردويه والبيهقي في سننه وان جرير </w:t>
      </w:r>
      <w:r w:rsidRPr="00260F54">
        <w:rPr>
          <w:rFonts w:cs="mylotus"/>
          <w:sz w:val="24"/>
          <w:szCs w:val="23"/>
          <w:rtl/>
        </w:rPr>
        <w:t xml:space="preserve">من طرق متعددة عن عدي بن حاتم - رضي الله عنه - قال: أتيت النبي - صلى الله عليه وآله وسلم - وهو يقرأ في سورة براءة: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ٱتَّخَذُوٓاْ أَحۡبَارَهُمۡ وَرُهۡبَٰنَهُمۡ أَرۡبَابٗا مِّن دُونِ ٱللَّهِ</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cs="mylotus"/>
          <w:sz w:val="24"/>
          <w:szCs w:val="23"/>
          <w:rtl/>
        </w:rPr>
        <w:t>، قال فقلتُ: إنهم لم يعبدوهم؟! فقال: «</w:t>
      </w:r>
      <w:r w:rsidRPr="00260F54">
        <w:rPr>
          <w:rFonts w:cs="mylotus"/>
          <w:b/>
          <w:bCs/>
          <w:sz w:val="24"/>
          <w:szCs w:val="23"/>
          <w:rtl/>
        </w:rPr>
        <w:t>بلى! إنهم حرَّموا عليهم الحلال، وأحلُّوا لهم الحرام، فاتَّبعوهم: فذلك عبادتهم إياهم</w:t>
      </w:r>
      <w:r w:rsidRPr="00260F54">
        <w:rPr>
          <w:rFonts w:cs="mylotus"/>
          <w:sz w:val="24"/>
          <w:szCs w:val="23"/>
          <w:rtl/>
        </w:rPr>
        <w:t>...». (نقلاً عن تفسير «</w:t>
      </w:r>
      <w:r w:rsidRPr="00260F54">
        <w:rPr>
          <w:rFonts w:cs="mylotus"/>
          <w:b/>
          <w:bCs/>
          <w:sz w:val="24"/>
          <w:szCs w:val="23"/>
          <w:rtl/>
        </w:rPr>
        <w:t>في ظلال القرآن</w:t>
      </w:r>
      <w:r w:rsidRPr="00260F54">
        <w:rPr>
          <w:rFonts w:cs="mylotus"/>
          <w:sz w:val="24"/>
          <w:szCs w:val="23"/>
          <w:rtl/>
        </w:rPr>
        <w:t>»، سيد قطب، ج 4، ص 202 و203)، وراجعوا أيضاً كتاب «</w:t>
      </w:r>
      <w:r w:rsidRPr="00260F54">
        <w:rPr>
          <w:rFonts w:cs="mylotus"/>
          <w:b/>
          <w:bCs/>
          <w:sz w:val="24"/>
          <w:szCs w:val="23"/>
          <w:rtl/>
        </w:rPr>
        <w:t>تصحيح الاعتقاد</w:t>
      </w:r>
      <w:r w:rsidRPr="00260F54">
        <w:rPr>
          <w:rFonts w:cs="mylotus"/>
          <w:sz w:val="24"/>
          <w:szCs w:val="23"/>
          <w:rtl/>
        </w:rPr>
        <w:t xml:space="preserve">» للشيخ المفيد، مع تعليقات الشهرستاني، منشورات الرضي، ص 57. </w:t>
      </w:r>
    </w:p>
  </w:footnote>
  <w:footnote w:id="23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هكذا قال المصنِّف رحمه الله، والصحيح أنهم عبروا خليج السويس وليس نهر النيل. (</w:t>
      </w:r>
      <w:r>
        <w:rPr>
          <w:rFonts w:cs="mylotus"/>
          <w:sz w:val="24"/>
          <w:szCs w:val="23"/>
          <w:rtl/>
        </w:rPr>
        <w:t>الـمُتَرْجِمُ</w:t>
      </w:r>
      <w:r w:rsidRPr="00260F54">
        <w:rPr>
          <w:rFonts w:cs="mylotus"/>
          <w:sz w:val="24"/>
          <w:szCs w:val="23"/>
          <w:rtl/>
        </w:rPr>
        <w:t xml:space="preserve">) </w:t>
      </w:r>
    </w:p>
  </w:footnote>
  <w:footnote w:id="23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وردت في الآية الكريمة هنا كلمة «</w:t>
      </w:r>
      <w:r w:rsidRPr="00260F54">
        <w:rPr>
          <w:rFonts w:cs="mylotus"/>
          <w:b/>
          <w:bCs/>
          <w:sz w:val="24"/>
          <w:szCs w:val="23"/>
          <w:rtl/>
        </w:rPr>
        <w:t>يعكُفون</w:t>
      </w:r>
      <w:r w:rsidRPr="00260F54">
        <w:rPr>
          <w:rFonts w:cs="mylotus"/>
          <w:sz w:val="24"/>
          <w:szCs w:val="23"/>
          <w:rtl/>
        </w:rPr>
        <w:t>»، ومن اللازم أن نُذكِّر بأن العكُوف معناه التوجه الكامل نحو الشيء على سبيل التعظيم والتكريم وكلمة «</w:t>
      </w:r>
      <w:r w:rsidRPr="00260F54">
        <w:rPr>
          <w:rFonts w:cs="mylotus"/>
          <w:b/>
          <w:bCs/>
          <w:sz w:val="24"/>
          <w:szCs w:val="23"/>
          <w:rtl/>
        </w:rPr>
        <w:t>العاكف</w:t>
      </w:r>
      <w:r w:rsidRPr="00260F54">
        <w:rPr>
          <w:rFonts w:cs="mylotus"/>
          <w:sz w:val="24"/>
          <w:szCs w:val="23"/>
          <w:rtl/>
        </w:rPr>
        <w:t>» تُطلق على الذي يُقيم في مسجد أو معبد بقصد العبادة.</w:t>
      </w:r>
    </w:p>
  </w:footnote>
  <w:footnote w:id="232">
    <w:p w:rsidR="00BD2B91" w:rsidRPr="00260F54" w:rsidRDefault="00BD2B91" w:rsidP="00464EA6">
      <w:pPr>
        <w:pStyle w:val="a6"/>
        <w:spacing w:after="0"/>
        <w:ind w:left="340" w:hanging="340"/>
        <w:rPr>
          <w:rtl/>
        </w:rPr>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Pr>
          <w:rFonts w:cs="Arabic11 BT" w:hint="cs"/>
          <w:szCs w:val="23"/>
          <w:rtl/>
        </w:rPr>
        <w:t xml:space="preserve"> </w:t>
      </w:r>
      <w:r w:rsidRPr="00260F54">
        <w:rPr>
          <w:szCs w:val="23"/>
          <w:rtl/>
        </w:rPr>
        <w:t>في الإسلام يُعتبر الحلف بغير الله شرك. وقد قال رسول الله</w:t>
      </w:r>
      <w:r w:rsidRPr="00260F54">
        <w:rPr>
          <w:rFonts w:cs="KFGQPC Uthman Taha Naskh"/>
          <w:szCs w:val="30"/>
          <w:rtl/>
        </w:rPr>
        <w:t xml:space="preserve"> </w:t>
      </w:r>
      <w:r w:rsidRPr="00260F54">
        <w:rPr>
          <w:rFonts w:ascii="Abo-thar" w:hAnsi="Abo-thar"/>
          <w:szCs w:val="23"/>
        </w:rPr>
        <w:t></w:t>
      </w:r>
      <w:r w:rsidRPr="00260F54">
        <w:rPr>
          <w:rFonts w:cs="KFGQPC Uthman Taha Naskh"/>
          <w:szCs w:val="30"/>
          <w:rtl/>
        </w:rPr>
        <w:t xml:space="preserve">: </w:t>
      </w:r>
      <w:r w:rsidRPr="00260F54">
        <w:rPr>
          <w:szCs w:val="23"/>
          <w:rtl/>
        </w:rPr>
        <w:t>"</w:t>
      </w:r>
      <w:r w:rsidRPr="00464EA6">
        <w:rPr>
          <w:rFonts w:cs="KFGQPC Uthman Taha Naskh"/>
          <w:b/>
          <w:bCs/>
          <w:szCs w:val="23"/>
          <w:rtl/>
        </w:rPr>
        <w:t>مَنْ حَلَفَ بشيء من دون اللهِ فَقَدْ أَشْرَكَ</w:t>
      </w:r>
      <w:r w:rsidRPr="00260F54">
        <w:rPr>
          <w:szCs w:val="23"/>
          <w:rtl/>
        </w:rPr>
        <w:t xml:space="preserve"> [أو قال: </w:t>
      </w:r>
      <w:r w:rsidRPr="00260F54">
        <w:rPr>
          <w:b/>
          <w:bCs/>
          <w:szCs w:val="23"/>
          <w:rtl/>
        </w:rPr>
        <w:t>ألا هو مشرك</w:t>
      </w:r>
      <w:r w:rsidRPr="00260F54">
        <w:rPr>
          <w:szCs w:val="23"/>
          <w:rtl/>
        </w:rPr>
        <w:t>]" (</w:t>
      </w:r>
      <w:r w:rsidRPr="00260F54">
        <w:rPr>
          <w:b/>
          <w:bCs/>
          <w:szCs w:val="23"/>
          <w:rtl/>
        </w:rPr>
        <w:t>مصنف عبد الرزاق</w:t>
      </w:r>
      <w:r w:rsidRPr="00260F54">
        <w:rPr>
          <w:szCs w:val="23"/>
          <w:rtl/>
        </w:rPr>
        <w:t xml:space="preserve">، ج 8، الحديث 15926). وروى أستاذ الشيخ عبَّاس القُمِّيّ ومُعلِّمه [أي الميرزا حسين نوري الطَّبْرَسِي] أن النبيّ </w:t>
      </w:r>
      <w:r w:rsidRPr="00260F54">
        <w:rPr>
          <w:rFonts w:ascii="Abo-thar" w:hAnsi="Abo-thar"/>
          <w:szCs w:val="23"/>
        </w:rPr>
        <w:t></w:t>
      </w:r>
      <w:r w:rsidRPr="00260F54">
        <w:rPr>
          <w:szCs w:val="23"/>
          <w:rtl/>
        </w:rPr>
        <w:t xml:space="preserve"> قال: "</w:t>
      </w:r>
      <w:r w:rsidRPr="00464EA6">
        <w:rPr>
          <w:rFonts w:cs="KFGQPC Uthman Taha Naskh"/>
          <w:b/>
          <w:bCs/>
          <w:szCs w:val="23"/>
          <w:rtl/>
        </w:rPr>
        <w:t>مَنْ حَلَفَ بِغَيْرِ الله فَقَدْ أَشْرَكَ</w:t>
      </w:r>
      <w:r w:rsidRPr="00260F54">
        <w:rPr>
          <w:szCs w:val="23"/>
          <w:rtl/>
        </w:rPr>
        <w:t xml:space="preserve"> [وفي بعض الروايات:«</w:t>
      </w:r>
      <w:r w:rsidRPr="00260F54">
        <w:rPr>
          <w:b/>
          <w:bCs/>
          <w:szCs w:val="23"/>
          <w:rtl/>
        </w:rPr>
        <w:t>فقد كفر بالله</w:t>
      </w:r>
      <w:r w:rsidRPr="00260F54">
        <w:rPr>
          <w:szCs w:val="23"/>
          <w:rtl/>
        </w:rPr>
        <w:t xml:space="preserve">»]" (مستدرك الوسائل، الطبعة الحجرية، ج 3، ص 51 و 54). ويوجد ما يُشبه هذه الروايات في كتب أهل السنة ومن جملتها أن رجلاً أقسم بالكعبة فقيل له: إن النبيّ </w:t>
      </w:r>
      <w:r w:rsidRPr="00260F54">
        <w:rPr>
          <w:rFonts w:ascii="Abo-thar" w:hAnsi="Abo-thar"/>
          <w:szCs w:val="23"/>
        </w:rPr>
        <w:t></w:t>
      </w:r>
      <w:r w:rsidRPr="00260F54">
        <w:rPr>
          <w:szCs w:val="23"/>
          <w:rtl/>
        </w:rPr>
        <w:t xml:space="preserve"> قال: "</w:t>
      </w:r>
      <w:r w:rsidRPr="00464EA6">
        <w:rPr>
          <w:rFonts w:cs="KFGQPC Uthman Taha Naskh"/>
          <w:b/>
          <w:bCs/>
          <w:szCs w:val="23"/>
          <w:rtl/>
        </w:rPr>
        <w:t>مَنْ حَلَفَ بِغَيْرِ اللهِ فَقَدْ أَشْرَكَ</w:t>
      </w:r>
      <w:r w:rsidRPr="00260F54">
        <w:rPr>
          <w:szCs w:val="23"/>
          <w:rtl/>
        </w:rPr>
        <w:t>" (</w:t>
      </w:r>
      <w:r w:rsidRPr="00260F54">
        <w:rPr>
          <w:b/>
          <w:bCs/>
          <w:szCs w:val="23"/>
          <w:rtl/>
        </w:rPr>
        <w:t>التاج الجامع للأصول في أحاديث الرسول</w:t>
      </w:r>
      <w:r w:rsidRPr="00260F54">
        <w:rPr>
          <w:szCs w:val="23"/>
          <w:rtl/>
        </w:rPr>
        <w:t xml:space="preserve">، ج 3، ص 75).  </w:t>
      </w:r>
    </w:p>
  </w:footnote>
  <w:footnote w:id="23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روح الله الموسوي الخميني، </w:t>
      </w:r>
      <w:r w:rsidRPr="00260F54">
        <w:rPr>
          <w:rFonts w:cs="mylotus"/>
          <w:b/>
          <w:bCs/>
          <w:sz w:val="24"/>
          <w:szCs w:val="23"/>
          <w:rtl/>
        </w:rPr>
        <w:t>كشف الأسرار</w:t>
      </w:r>
      <w:r w:rsidRPr="00260F54">
        <w:rPr>
          <w:rFonts w:cs="mylotus"/>
          <w:sz w:val="24"/>
          <w:szCs w:val="23"/>
          <w:rtl/>
        </w:rPr>
        <w:t xml:space="preserve">، بازار نوروز خان، اول بازار كاشفي، نشر ظفر، ص 40. </w:t>
      </w:r>
    </w:p>
  </w:footnote>
  <w:footnote w:id="234">
    <w:p w:rsidR="00BD2B91" w:rsidRPr="00260F54" w:rsidRDefault="00BD2B91" w:rsidP="00B327FF">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لقد بيَّنّا بُطلان هذا القول وتهافته وضعفه في الصفحات من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Ref347698680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123</w:t>
      </w:r>
      <w:r w:rsidRPr="00260F54">
        <w:rPr>
          <w:rFonts w:cs="mylotus"/>
          <w:sz w:val="24"/>
          <w:szCs w:val="23"/>
          <w:rtl/>
        </w:rPr>
        <w:fldChar w:fldCharType="end"/>
      </w:r>
      <w:r w:rsidRPr="00260F54">
        <w:rPr>
          <w:rFonts w:cs="mylotus"/>
          <w:sz w:val="24"/>
          <w:szCs w:val="23"/>
          <w:rtl/>
        </w:rPr>
        <w:t xml:space="preserve"> إلى 132 من الكتاب الحالي.  </w:t>
      </w:r>
    </w:p>
  </w:footnote>
  <w:footnote w:id="235">
    <w:p w:rsidR="00BD2B91" w:rsidRPr="00260F54" w:rsidRDefault="00BD2B91" w:rsidP="00287B46">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لقد اعتبر ذلك الكاتب الشاب في كتابه المذكور عقيدة المُفوضة عقيدة شركية وباطلة. ارجعوا إلى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Ref347480437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122</w:t>
      </w:r>
      <w:r w:rsidRPr="00260F54">
        <w:rPr>
          <w:rFonts w:cs="mylotus"/>
          <w:sz w:val="24"/>
          <w:szCs w:val="23"/>
          <w:rtl/>
        </w:rPr>
        <w:fldChar w:fldCharType="end"/>
      </w:r>
      <w:r w:rsidRPr="00260F54">
        <w:rPr>
          <w:rFonts w:cs="mylotus"/>
          <w:sz w:val="24"/>
          <w:szCs w:val="23"/>
          <w:rtl/>
        </w:rPr>
        <w:t xml:space="preserve"> من الكتاب الحالي. </w:t>
      </w:r>
    </w:p>
  </w:footnote>
  <w:footnote w:id="236">
    <w:p w:rsidR="00BD2B91" w:rsidRPr="00260F54" w:rsidRDefault="00BD2B91" w:rsidP="0048780B">
      <w:pPr>
        <w:pStyle w:val="FootnoteText"/>
        <w:widowControl w:val="0"/>
        <w:spacing w:line="228" w:lineRule="auto"/>
        <w:ind w:left="340" w:hanging="340"/>
        <w:jc w:val="both"/>
        <w:rPr>
          <w:rFonts w:cs="mylotus"/>
          <w:sz w:val="24"/>
          <w:szCs w:val="23"/>
          <w:rtl/>
        </w:rPr>
      </w:pPr>
      <w:r w:rsidRPr="0048780B">
        <w:rPr>
          <w:rFonts w:cs="Arabic11 BT"/>
          <w:sz w:val="24"/>
          <w:szCs w:val="23"/>
          <w:rtl/>
        </w:rPr>
        <w:t>(</w:t>
      </w:r>
      <w:r w:rsidRPr="0048780B">
        <w:rPr>
          <w:rStyle w:val="FootnoteReference"/>
          <w:rFonts w:cs="Arabic11 BT"/>
          <w:sz w:val="24"/>
          <w:szCs w:val="23"/>
          <w:vertAlign w:val="baseline"/>
          <w:rtl/>
        </w:rPr>
        <w:footnoteRef/>
      </w:r>
      <w:r w:rsidRPr="0048780B">
        <w:rPr>
          <w:rFonts w:cs="Arabic11 BT"/>
          <w:sz w:val="24"/>
          <w:szCs w:val="23"/>
          <w:rtl/>
        </w:rPr>
        <w:t>)</w:t>
      </w:r>
      <w:r w:rsidRPr="0048780B">
        <w:rPr>
          <w:rFonts w:cs="mylotus"/>
          <w:sz w:val="24"/>
          <w:szCs w:val="23"/>
          <w:rtl/>
        </w:rPr>
        <w:tab/>
        <w:t>الشيخ جعفر السبحاني، «</w:t>
      </w:r>
      <w:r w:rsidRPr="0048780B">
        <w:rPr>
          <w:rFonts w:cs="mylotus"/>
          <w:b/>
          <w:bCs/>
          <w:sz w:val="24"/>
          <w:szCs w:val="23"/>
          <w:rtl/>
        </w:rPr>
        <w:t>نيروى معنوى پيامباران</w:t>
      </w:r>
      <w:r w:rsidRPr="0048780B">
        <w:rPr>
          <w:rFonts w:cs="mylotus"/>
          <w:sz w:val="24"/>
          <w:szCs w:val="23"/>
          <w:rtl/>
        </w:rPr>
        <w:t>»، نشر قدر، ص 26.  والكلام الذي تمّ بيانه على النحو المكور أعلاه هو الخُرافة التي أُطلِق عليها اسم «الولاية التكوينية». وقد أوضحت بطلان هذه الفكرة أو العقيدة في كتاب «</w:t>
      </w:r>
      <w:r w:rsidRPr="0048780B">
        <w:rPr>
          <w:rFonts w:cs="mylotus"/>
          <w:b/>
          <w:bCs/>
          <w:sz w:val="24"/>
          <w:szCs w:val="23"/>
          <w:rtl/>
        </w:rPr>
        <w:t>عرض أخبار الأصول على القرآن والعقول</w:t>
      </w:r>
      <w:r w:rsidRPr="0048780B">
        <w:rPr>
          <w:rFonts w:cs="mylotus"/>
          <w:sz w:val="24"/>
          <w:szCs w:val="23"/>
          <w:rtl/>
        </w:rPr>
        <w:t xml:space="preserve">» (ص </w:t>
      </w:r>
      <w:r w:rsidRPr="0048780B">
        <w:rPr>
          <w:rFonts w:cs="mylotus" w:hint="cs"/>
          <w:sz w:val="24"/>
          <w:szCs w:val="23"/>
          <w:rtl/>
        </w:rPr>
        <w:t>141</w:t>
      </w:r>
      <w:r w:rsidRPr="0048780B">
        <w:rPr>
          <w:rFonts w:cs="mylotus"/>
          <w:sz w:val="24"/>
          <w:szCs w:val="23"/>
          <w:rtl/>
        </w:rPr>
        <w:t>). كما ألفتُ كتابي «</w:t>
      </w:r>
      <w:r w:rsidRPr="0048780B">
        <w:rPr>
          <w:rFonts w:cs="mylotus"/>
          <w:b/>
          <w:bCs/>
          <w:sz w:val="24"/>
          <w:szCs w:val="23"/>
          <w:rtl/>
        </w:rPr>
        <w:t>درسى از ولايت</w:t>
      </w:r>
      <w:r w:rsidRPr="0048780B">
        <w:rPr>
          <w:rFonts w:cs="mylotus"/>
          <w:sz w:val="24"/>
          <w:szCs w:val="23"/>
          <w:rtl/>
        </w:rPr>
        <w:t>» (درس حول الولاية) بشكل خاص للردِّ على هذه الخرافة وإثبات بطلانها.</w:t>
      </w:r>
      <w:r w:rsidRPr="00260F54">
        <w:rPr>
          <w:rFonts w:cs="mylotus"/>
          <w:sz w:val="24"/>
          <w:szCs w:val="23"/>
          <w:rtl/>
        </w:rPr>
        <w:t xml:space="preserve">    </w:t>
      </w:r>
    </w:p>
  </w:footnote>
  <w:footnote w:id="237">
    <w:p w:rsidR="00BD2B91" w:rsidRPr="00260F54" w:rsidRDefault="00BD2B91" w:rsidP="00464EA6">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نصّ الآية الكريمة التي يشر إليه المؤلِّف: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وَلَا تَعۡجَلۡ بِٱلۡقُرۡءَانِ مِن قَبۡلِ أَن يُقۡضَىٰٓ إِلَيۡكَ وَحۡيُهُۥۖ وَقُل رَّبِّ زِدۡنِي عِلۡمٗا ١١٤</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[طه: ١١٤]</w:t>
      </w:r>
      <w:r w:rsidRPr="00260F54">
        <w:rPr>
          <w:rFonts w:ascii="mylotus" w:hAnsi="mylotus" w:cs="mylotus"/>
          <w:sz w:val="24"/>
          <w:szCs w:val="23"/>
          <w:rtl/>
        </w:rPr>
        <w:t xml:space="preserve">. </w:t>
      </w:r>
      <w:r w:rsidRPr="00260F54">
        <w:rPr>
          <w:rFonts w:cs="mylotus"/>
          <w:sz w:val="24"/>
          <w:szCs w:val="23"/>
          <w:rtl/>
        </w:rPr>
        <w:t>(</w:t>
      </w:r>
      <w:r>
        <w:rPr>
          <w:rFonts w:cs="mylotus"/>
          <w:sz w:val="24"/>
          <w:szCs w:val="23"/>
          <w:rtl/>
        </w:rPr>
        <w:t>الـمُتَرْجِمُ</w:t>
      </w:r>
      <w:r w:rsidRPr="00260F54">
        <w:rPr>
          <w:rFonts w:cs="mylotus"/>
          <w:sz w:val="24"/>
          <w:szCs w:val="23"/>
          <w:rtl/>
        </w:rPr>
        <w:t>)</w:t>
      </w:r>
    </w:p>
  </w:footnote>
  <w:footnote w:id="238">
    <w:p w:rsidR="00BD2B91" w:rsidRPr="00260F54" w:rsidRDefault="00BD2B91" w:rsidP="00464EA6">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ونص الآيات: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لَا تُحَرِّكۡ بِهِۦ لِسَانَكَ لِتَعۡجَلَ بِهِۦٓ ١٦ إِنَّ عَلَيۡنَا جَمۡعَهُۥ وَقُرۡءَانَهُۥ ١٧ فَإِذَا قَرَأۡنَٰهُ فَٱتَّبِعۡ قُرۡءَانَهُۥ ١٨ ثُمَّ إِنَّ عَلَيۡنَا بَيَانَهُۥ ١٩</w:t>
      </w:r>
      <w:r w:rsidRPr="00260F54">
        <w:rPr>
          <w:rFonts w:ascii="KFGQPC Uthman Taha Naskh" w:cs="KFGQPC Uthman Taha Naskh"/>
          <w:b/>
          <w:bCs/>
          <w:sz w:val="23"/>
          <w:szCs w:val="23"/>
          <w:rtl/>
        </w:rPr>
        <w:t>﴾</w:t>
      </w:r>
      <w:r w:rsidRPr="00260F54">
        <w:rPr>
          <w:rFonts w:ascii="mylotus" w:hAnsi="mylotus" w:cs="mylotus"/>
          <w:sz w:val="23"/>
          <w:szCs w:val="23"/>
          <w:rtl/>
        </w:rPr>
        <w:t xml:space="preserve"> [القيامة: ١٦-  ١٩]  </w:t>
      </w:r>
      <w:r w:rsidRPr="00260F54">
        <w:rPr>
          <w:rFonts w:ascii="mylotus" w:hAnsi="mylotus" w:cs="mylotus"/>
          <w:sz w:val="24"/>
          <w:szCs w:val="23"/>
          <w:rtl/>
        </w:rPr>
        <w:t xml:space="preserve"> </w:t>
      </w:r>
      <w:r w:rsidRPr="00260F54">
        <w:rPr>
          <w:rFonts w:cs="mylotus"/>
          <w:sz w:val="24"/>
          <w:szCs w:val="23"/>
          <w:rtl/>
        </w:rPr>
        <w:t>(</w:t>
      </w:r>
      <w:r>
        <w:rPr>
          <w:rFonts w:cs="mylotus"/>
          <w:sz w:val="24"/>
          <w:szCs w:val="23"/>
          <w:rtl/>
        </w:rPr>
        <w:t>الـمُتَرْجِمُ</w:t>
      </w:r>
      <w:r w:rsidRPr="00260F54">
        <w:rPr>
          <w:rFonts w:cs="mylotus"/>
          <w:sz w:val="24"/>
          <w:szCs w:val="23"/>
          <w:rtl/>
        </w:rPr>
        <w:t>)</w:t>
      </w:r>
    </w:p>
  </w:footnote>
  <w:footnote w:id="23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تفسير </w:t>
      </w:r>
      <w:r w:rsidRPr="00260F54">
        <w:rPr>
          <w:rFonts w:cs="mylotus"/>
          <w:b/>
          <w:bCs/>
          <w:sz w:val="24"/>
          <w:szCs w:val="23"/>
          <w:rtl/>
        </w:rPr>
        <w:t>مجمع البيان</w:t>
      </w:r>
      <w:r w:rsidRPr="00260F54">
        <w:rPr>
          <w:rFonts w:cs="mylotus"/>
          <w:sz w:val="24"/>
          <w:szCs w:val="23"/>
          <w:rtl/>
        </w:rPr>
        <w:t xml:space="preserve">، تفسير سورة الضحى المباركة. </w:t>
      </w:r>
    </w:p>
  </w:footnote>
  <w:footnote w:id="240">
    <w:p w:rsidR="00BD2B91" w:rsidRPr="00260F54" w:rsidRDefault="00BD2B91" w:rsidP="00C34264">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الذي يدل عليه قوله تعالى على لسانها: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قَالَتۡ رَبِّ أَنَّىٰ يَكُونُ لِي وَلَدٞ وَلَمۡ يَمۡسَسۡنِي </w:t>
      </w:r>
      <w:r>
        <w:rPr>
          <w:rFonts w:ascii="KFGQPC Uthmanic Script HAFS" w:cs="KFGQPC Uthmanic Script HAFS"/>
          <w:b/>
          <w:bCs/>
          <w:sz w:val="23"/>
          <w:szCs w:val="23"/>
          <w:rtl/>
        </w:rPr>
        <w:t>بَشَرٞ</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cs="mylotus"/>
          <w:sz w:val="24"/>
          <w:szCs w:val="23"/>
          <w:rtl/>
        </w:rPr>
        <w:t>[سورة آل عمران: الآية 47. و مثله أيضاً سورة مريم: الآية 20] (</w:t>
      </w:r>
      <w:r>
        <w:rPr>
          <w:rFonts w:cs="mylotus"/>
          <w:sz w:val="24"/>
          <w:szCs w:val="23"/>
          <w:rtl/>
        </w:rPr>
        <w:t>الـمُتَرْجِمُ</w:t>
      </w:r>
      <w:r w:rsidRPr="00260F54">
        <w:rPr>
          <w:rFonts w:cs="mylotus"/>
          <w:sz w:val="24"/>
          <w:szCs w:val="23"/>
          <w:rtl/>
        </w:rPr>
        <w:t xml:space="preserve">) </w:t>
      </w:r>
    </w:p>
  </w:footnote>
  <w:footnote w:id="241">
    <w:p w:rsidR="00BD2B91" w:rsidRPr="00260F54" w:rsidRDefault="00BD2B91" w:rsidP="00C34264">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ويُشار  إلى أن زكريا (ع) أيضاً تعجَّب من إمكانية ولادة امرأته العاقر فقال: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قَالَ رَبِّ أَنَّىٰ يَكُونُ لِي غُلَٰمٞ وَقَدۡ بَلَغَنِيَ ٱلۡكِبَرُ وَٱمۡرَأَتِي </w:t>
      </w:r>
      <w:r>
        <w:rPr>
          <w:rFonts w:ascii="KFGQPC Uthmanic Script HAFS" w:cs="KFGQPC Uthmanic Script HAFS"/>
          <w:b/>
          <w:bCs/>
          <w:sz w:val="23"/>
          <w:szCs w:val="23"/>
          <w:rtl/>
        </w:rPr>
        <w:t>عَاقِرٞ</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[ال عمران: ٤٠]</w:t>
      </w:r>
      <w:r w:rsidRPr="00260F54">
        <w:rPr>
          <w:rFonts w:ascii="KFGQPC Uthman Taha Naskh" w:cs="KFGQPC Uthman Taha Naskh"/>
          <w:sz w:val="32"/>
          <w:szCs w:val="32"/>
          <w:rtl/>
        </w:rPr>
        <w:t xml:space="preserve"> </w:t>
      </w:r>
      <w:r w:rsidRPr="00260F54">
        <w:rPr>
          <w:rFonts w:cs="mylotus"/>
          <w:sz w:val="24"/>
          <w:szCs w:val="23"/>
          <w:rtl/>
        </w:rPr>
        <w:t xml:space="preserve">وقال: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قَالَ رَبِّ أَنَّىٰ يَكُونُ لِي غُلَٰمٞ وَكَانَتِ ٱمۡرَأَتِي عَاقِرٗا وَقَدۡ بَلَغۡتُ مِنَ ٱلۡكِبَرِ عِتِيّٗا ٨</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[مريم: ٨]</w:t>
      </w:r>
      <w:r w:rsidRPr="00260F54">
        <w:rPr>
          <w:rFonts w:ascii="KFGQPC Uthman Taha Naskh" w:cs="KFGQPC Uthman Taha Naskh"/>
          <w:sz w:val="32"/>
          <w:szCs w:val="32"/>
          <w:rtl/>
        </w:rPr>
        <w:t xml:space="preserve">  </w:t>
      </w:r>
      <w:r w:rsidRPr="00260F54">
        <w:rPr>
          <w:rFonts w:cs="mylotus"/>
          <w:sz w:val="24"/>
          <w:szCs w:val="23"/>
          <w:rtl/>
        </w:rPr>
        <w:t>؛ مما يدلُّ على أنه لم يكن هو صانع تلك المعجزة وإلا لما تساءل عن إمكانية حدوثها ولا استغرب منها! (</w:t>
      </w:r>
      <w:r>
        <w:rPr>
          <w:rFonts w:cs="mylotus"/>
          <w:sz w:val="24"/>
          <w:szCs w:val="23"/>
          <w:rtl/>
        </w:rPr>
        <w:t>الـمُتَرْجِمُ</w:t>
      </w:r>
      <w:r w:rsidRPr="00260F54">
        <w:rPr>
          <w:rFonts w:cs="mylotus"/>
          <w:sz w:val="24"/>
          <w:szCs w:val="23"/>
          <w:rtl/>
        </w:rPr>
        <w:t>)</w:t>
      </w:r>
    </w:p>
  </w:footnote>
  <w:footnote w:id="242">
    <w:p w:rsidR="00BD2B91" w:rsidRPr="00260F54" w:rsidRDefault="00BD2B91" w:rsidP="00C34264">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يدلُّ على ذلك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فَلَعَلَّكَ بَٰخِعٞ نَّفۡسَكَ عَلَىٰٓ ءَاثَٰرِهِمۡ إِن لَّمۡ يُؤۡمِنُواْ بِهَٰذَا ٱلۡحَدِيثِ أَسَفًا ٦</w:t>
      </w:r>
      <w:r w:rsidRPr="00260F54">
        <w:rPr>
          <w:rFonts w:ascii="KFGQPC Uthman Taha Naskh" w:cs="KFGQPC Uthman Taha Naskh"/>
          <w:b/>
          <w:bCs/>
          <w:sz w:val="23"/>
          <w:szCs w:val="23"/>
          <w:rtl/>
        </w:rPr>
        <w:t>﴾</w:t>
      </w:r>
      <w:r w:rsidRPr="00260F54">
        <w:rPr>
          <w:rFonts w:ascii="KFGQPC Uthman Taha Naskh" w:cs="KFGQPC Uthman Taha Naskh"/>
          <w:sz w:val="23"/>
          <w:szCs w:val="23"/>
          <w:rtl/>
        </w:rPr>
        <w:t xml:space="preserve"> </w:t>
      </w:r>
      <w:r w:rsidRPr="00260F54">
        <w:rPr>
          <w:rFonts w:ascii="mylotus" w:hAnsi="mylotus" w:cs="mylotus"/>
          <w:sz w:val="23"/>
          <w:szCs w:val="23"/>
          <w:rtl/>
        </w:rPr>
        <w:t>[الكهف: ٦]</w:t>
      </w:r>
      <w:r w:rsidRPr="00260F54">
        <w:rPr>
          <w:rFonts w:ascii="KFGQPC Uthman Taha Naskh" w:cs="KFGQPC Uthman Taha Naskh"/>
          <w:sz w:val="32"/>
          <w:szCs w:val="32"/>
          <w:rtl/>
        </w:rPr>
        <w:t xml:space="preserve">  </w:t>
      </w:r>
      <w:r w:rsidRPr="00260F54">
        <w:rPr>
          <w:rFonts w:cs="mylotus"/>
          <w:sz w:val="24"/>
          <w:szCs w:val="23"/>
          <w:rtl/>
        </w:rPr>
        <w:t>(</w:t>
      </w:r>
      <w:r>
        <w:rPr>
          <w:rFonts w:cs="mylotus"/>
          <w:sz w:val="24"/>
          <w:szCs w:val="23"/>
          <w:rtl/>
        </w:rPr>
        <w:t>الـمُتَرْجِمُ</w:t>
      </w:r>
      <w:r w:rsidRPr="00260F54">
        <w:rPr>
          <w:rFonts w:cs="mylotus"/>
          <w:sz w:val="24"/>
          <w:szCs w:val="23"/>
          <w:rtl/>
        </w:rPr>
        <w:t>).</w:t>
      </w:r>
    </w:p>
  </w:footnote>
  <w:footnote w:id="24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لو كانت القدرة على إيجاد المعجزة قد حصلت في نفس النبيّ -حتى بإذن الله- لما كان هناك معنى للانتظار ولقام النبيّ بإيجاد معجزة بالقدرة التي اكتسبتها نفسه المطهرة من جانب الله، أو لقال: سآتي بالمعجزة عندما أرى المصلحة في ذلك ولم يقل: </w:t>
      </w:r>
      <w:r w:rsidRPr="00260F54">
        <w:rPr>
          <w:rFonts w:cs="mylotus"/>
          <w:b/>
          <w:bCs/>
          <w:sz w:val="24"/>
          <w:szCs w:val="23"/>
          <w:rtl/>
        </w:rPr>
        <w:t>فَانْتَظِرُوا إِنِّي مَعَكُمْ مِنَ الْمُنْتَظِرِينَ</w:t>
      </w:r>
      <w:r w:rsidRPr="00260F54">
        <w:rPr>
          <w:rFonts w:cs="mylotus"/>
          <w:sz w:val="24"/>
          <w:szCs w:val="23"/>
          <w:rtl/>
        </w:rPr>
        <w:t xml:space="preserve"> أي لمل جعل نفسه في زمرة المنتظرين مع مخالفيه. كما لم يكن هناك من داعٍ إلى أن يقول تعالى له: «</w:t>
      </w:r>
      <w:r w:rsidRPr="00260F54">
        <w:rPr>
          <w:rFonts w:cs="mylotus"/>
          <w:b/>
          <w:bCs/>
          <w:sz w:val="24"/>
          <w:szCs w:val="23"/>
          <w:rtl/>
        </w:rPr>
        <w:t>إِنَّمَا أَنْتَ مُنْذِرٌ</w:t>
      </w:r>
      <w:r w:rsidRPr="00260F54">
        <w:rPr>
          <w:rFonts w:cs="mylotus"/>
          <w:sz w:val="24"/>
          <w:szCs w:val="23"/>
          <w:rtl/>
        </w:rPr>
        <w:t xml:space="preserve">» (فَتَأَمَّل). </w:t>
      </w:r>
    </w:p>
  </w:footnote>
  <w:footnote w:id="24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جاء في تفسير «</w:t>
      </w:r>
      <w:r w:rsidRPr="00260F54">
        <w:rPr>
          <w:rFonts w:cs="mylotus"/>
          <w:b/>
          <w:bCs/>
          <w:sz w:val="24"/>
          <w:szCs w:val="23"/>
          <w:rtl/>
        </w:rPr>
        <w:t>جمع البيان</w:t>
      </w:r>
      <w:r w:rsidRPr="00260F54">
        <w:rPr>
          <w:rFonts w:cs="mylotus"/>
          <w:sz w:val="24"/>
          <w:szCs w:val="23"/>
          <w:rtl/>
        </w:rPr>
        <w:t>» حول هذه الآية: "«</w:t>
      </w:r>
      <w:r w:rsidRPr="00260F54">
        <w:rPr>
          <w:rFonts w:cs="mylotus"/>
          <w:b/>
          <w:bCs/>
          <w:sz w:val="24"/>
          <w:szCs w:val="23"/>
          <w:rtl/>
        </w:rPr>
        <w:t>قل» يا محمد لهم «إنما الآيات عند الله» ينزلها ويظهرها بحسب ما يعلم من مصالح عباده وينزل على كل نبي منها ما هو أصلح له ولأمته ولذلك لم تتفق آيات الأنبياء كلها وإنما جاء كل نبي بفن منها «وإنما أنا نذير مبين» أي منذر مخوف من معصية الله مظهر طريق الحق والباطل وقد فعل الله سبحانه ما يشهد بصدقي من المعجزات.</w:t>
      </w:r>
      <w:r w:rsidRPr="00260F54">
        <w:rPr>
          <w:rFonts w:cs="mylotus"/>
          <w:sz w:val="24"/>
          <w:szCs w:val="23"/>
          <w:rtl/>
        </w:rPr>
        <w:t>".</w:t>
      </w:r>
    </w:p>
  </w:footnote>
  <w:footnote w:id="24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مرتضى المطهَّري، كتاب «</w:t>
      </w:r>
      <w:r w:rsidRPr="00260F54">
        <w:rPr>
          <w:rFonts w:cs="mylotus"/>
          <w:b/>
          <w:bCs/>
          <w:sz w:val="24"/>
          <w:szCs w:val="23"/>
          <w:rtl/>
        </w:rPr>
        <w:t>ولاءها و ولايتها</w:t>
      </w:r>
      <w:r w:rsidRPr="00260F54">
        <w:rPr>
          <w:rFonts w:cs="mylotus"/>
          <w:sz w:val="24"/>
          <w:szCs w:val="23"/>
          <w:rtl/>
        </w:rPr>
        <w:t xml:space="preserve">»، أي الولاءات والولايات، نشر دار التبليغ الإسلامية، قم، القطع الصغير، ص98. </w:t>
      </w:r>
    </w:p>
  </w:footnote>
  <w:footnote w:id="24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قال المَجْلِسِيُّ حول معجزات حضرة المسيح (ع): "</w:t>
      </w:r>
      <w:r w:rsidRPr="00E17486">
        <w:rPr>
          <w:rFonts w:cs="KFGQPC Uthman Taha Naskh"/>
          <w:b/>
          <w:bCs/>
          <w:sz w:val="22"/>
          <w:szCs w:val="22"/>
          <w:rtl/>
        </w:rPr>
        <w:t>وَفِي قَوْلِ أَئِمَّتِنَا (ع): إِنَّ أَفْعَالَ الْعِبَادِ مَخْلُوقَةٌ خَلْقَ تَقْدِيرٍ لَا خَلْقَ تَكْوِينٍ، وَخَلْقُ عِيسَى -عَلَى نَبِيِّنَا وَآلِهِ وَعَلَيْهِ السَّلَامُ- مِنَ الطِّينِ كَهَيْئَةِ الطَّيْرِ هُوَ خَلْقُ تَقْدِيرٍ أَيْضاً، وَمُكَوِّنُ الطَّيْرِ وَخَالِقُهُ فِي الْحَقِيقَةِ اللهُ عَزَّ وَجَل</w:t>
      </w:r>
      <w:r w:rsidRPr="00E17486">
        <w:rPr>
          <w:rFonts w:cs="KFGQPC Uthman Taha Naskh"/>
          <w:sz w:val="22"/>
          <w:szCs w:val="22"/>
          <w:rtl/>
        </w:rPr>
        <w:t>‏</w:t>
      </w:r>
      <w:r w:rsidRPr="00260F54">
        <w:rPr>
          <w:rFonts w:cs="mylotus"/>
          <w:sz w:val="24"/>
          <w:szCs w:val="23"/>
          <w:rtl/>
        </w:rPr>
        <w:t>". (بحار الأنوار، ج 4، ص 207).</w:t>
      </w:r>
    </w:p>
    <w:p w:rsidR="00BD2B91" w:rsidRPr="00260F54" w:rsidRDefault="00BD2B91" w:rsidP="00287940">
      <w:pPr>
        <w:pStyle w:val="FootnoteText"/>
        <w:widowControl w:val="0"/>
        <w:spacing w:line="228" w:lineRule="auto"/>
        <w:ind w:left="340"/>
        <w:jc w:val="both"/>
        <w:rPr>
          <w:rFonts w:cs="mylotus"/>
          <w:sz w:val="24"/>
          <w:szCs w:val="23"/>
        </w:rPr>
      </w:pPr>
      <w:r w:rsidRPr="00260F54">
        <w:rPr>
          <w:rFonts w:cs="mylotus"/>
          <w:sz w:val="24"/>
          <w:szCs w:val="23"/>
          <w:rtl/>
        </w:rPr>
        <w:t xml:space="preserve">وقال حضرة الإمام الرضا (ع) أيضاً: ".... </w:t>
      </w:r>
      <w:r w:rsidRPr="00E17486">
        <w:rPr>
          <w:rFonts w:cs="KFGQPC Uthman Taha Naskh"/>
          <w:b/>
          <w:bCs/>
          <w:sz w:val="22"/>
          <w:szCs w:val="22"/>
          <w:rtl/>
        </w:rPr>
        <w:t>لَمَّا ظَهَرَ مِنْهُ (أي من عليٍّ عليه السلام) الْفَقْرُ وَالْفَاقَةُ دَلَّ عَلَى أَنَّ مَنْ هَذِهِ صِفَاتُهُ وَشَارَكَهُ فِيهَا الضُّعَفَاءُ الْمُحْتَاجُونَ لَا تَكُونُ الْمُعْجِزَاتُ فِعْلَهُ، فَعُلِمَ بِهَذَا أَنَّ الَّذِي ظَهَرَ مِنْهُ مِنَ الْمُعْجِزَاتِ إِنَّمَا كَانَتْ فِعْلَ الْقَادِرِ الَّذِي لَا يُشْبِهُ الْمَخْلُوقِينَ لَا فِعْلَ الْمُحْدَثِ الْمُحْتَاجِ الْمُشَارِكِ لِلضُّعَفَاءِ فِي صِفَاتِ الضَّعْف</w:t>
      </w:r>
      <w:r w:rsidRPr="00E17486">
        <w:rPr>
          <w:rFonts w:cs="KFGQPC Uthman Taha Naskh"/>
          <w:sz w:val="22"/>
          <w:szCs w:val="22"/>
          <w:rtl/>
        </w:rPr>
        <w:t>‏</w:t>
      </w:r>
      <w:r w:rsidRPr="00260F54">
        <w:rPr>
          <w:rFonts w:cs="mylotus"/>
          <w:sz w:val="24"/>
          <w:szCs w:val="23"/>
          <w:rtl/>
        </w:rPr>
        <w:t>". (</w:t>
      </w:r>
      <w:r w:rsidRPr="00260F54">
        <w:rPr>
          <w:rFonts w:cs="mylotus"/>
          <w:b/>
          <w:bCs/>
          <w:sz w:val="24"/>
          <w:szCs w:val="23"/>
          <w:rtl/>
        </w:rPr>
        <w:t>الاحتجاج على أهل اللجاج</w:t>
      </w:r>
      <w:r w:rsidRPr="00260F54">
        <w:rPr>
          <w:rFonts w:cs="mylotus"/>
          <w:sz w:val="24"/>
          <w:szCs w:val="23"/>
          <w:rtl/>
        </w:rPr>
        <w:t xml:space="preserve">، أحمد بن علي الطَّبْرسي، تعليقات محمد باقر الخراسان، النجف، مطبعة النعمان، ج 2، ص 234)، وَنقله عنه المَجْلِسِيُّ أيضاً في </w:t>
      </w:r>
      <w:r w:rsidRPr="00260F54">
        <w:rPr>
          <w:rFonts w:cs="mylotus"/>
          <w:b/>
          <w:bCs/>
          <w:sz w:val="24"/>
          <w:szCs w:val="23"/>
          <w:rtl/>
        </w:rPr>
        <w:t>بحار الأنوار</w:t>
      </w:r>
      <w:r w:rsidRPr="00260F54">
        <w:rPr>
          <w:rFonts w:cs="mylotus"/>
          <w:sz w:val="24"/>
          <w:szCs w:val="23"/>
          <w:rtl/>
        </w:rPr>
        <w:t xml:space="preserve">، ج 25، ص 276. </w:t>
      </w:r>
    </w:p>
  </w:footnote>
  <w:footnote w:id="247">
    <w:p w:rsidR="00BD2B91" w:rsidRPr="00260F54" w:rsidRDefault="00BD2B91" w:rsidP="0048780B">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كما قال حضرة إبراهيم (ع):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وَإِذَا مَرِضۡتُ فَهُوَ يَشۡفِينِ ٨٠</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cs="mylotus"/>
          <w:sz w:val="24"/>
          <w:szCs w:val="23"/>
          <w:rtl/>
        </w:rPr>
        <w:t xml:space="preserve">[الشعراء: 80]. كما ابتُلي عليّ (ع) بمرض في عينيه. كما مرض الرسول الأكرم </w:t>
      </w:r>
      <w:r w:rsidRPr="00260F54">
        <w:rPr>
          <w:rFonts w:cs="mylotus"/>
          <w:sz w:val="24"/>
          <w:szCs w:val="23"/>
          <w:rtl/>
        </w:rPr>
        <w:sym w:font="Abo-thar" w:char="F04A"/>
      </w:r>
      <w:r w:rsidRPr="00260F54">
        <w:rPr>
          <w:rFonts w:cs="mylotus"/>
          <w:sz w:val="24"/>
          <w:szCs w:val="23"/>
          <w:rtl/>
        </w:rPr>
        <w:t xml:space="preserve"> في آخر أيام عمره المبارك. فالكائن الذي صفاته محدودة والذي يفقد سلامة بدنه بمرض من الأمراض كيف يُمكنه أن يتقبل صفات واجب الوجود؟ راجعوا أيضاً كلام الشيخ الصدوق عن الإمام، الذي أوردناه في </w:t>
      </w:r>
      <w:r w:rsidRPr="0048780B">
        <w:rPr>
          <w:rFonts w:cs="mylotus"/>
          <w:sz w:val="24"/>
          <w:szCs w:val="23"/>
          <w:rtl/>
        </w:rPr>
        <w:t>كتابنا «</w:t>
      </w:r>
      <w:r w:rsidRPr="0048780B">
        <w:rPr>
          <w:rFonts w:cs="mylotus"/>
          <w:b/>
          <w:bCs/>
          <w:sz w:val="24"/>
          <w:szCs w:val="23"/>
          <w:rtl/>
        </w:rPr>
        <w:t>عرض أخبار الأصول</w:t>
      </w:r>
      <w:r w:rsidRPr="0048780B">
        <w:rPr>
          <w:rFonts w:cs="mylotus"/>
          <w:sz w:val="24"/>
          <w:szCs w:val="23"/>
          <w:rtl/>
        </w:rPr>
        <w:t xml:space="preserve"> </w:t>
      </w:r>
      <w:r w:rsidRPr="0048780B">
        <w:rPr>
          <w:rFonts w:cs="mylotus"/>
          <w:b/>
          <w:bCs/>
          <w:sz w:val="24"/>
          <w:szCs w:val="23"/>
          <w:rtl/>
        </w:rPr>
        <w:t>على القرآن والعقول</w:t>
      </w:r>
      <w:r w:rsidRPr="0048780B">
        <w:rPr>
          <w:rFonts w:cs="mylotus"/>
          <w:sz w:val="24"/>
          <w:szCs w:val="23"/>
          <w:rtl/>
        </w:rPr>
        <w:t xml:space="preserve">»، ص </w:t>
      </w:r>
      <w:r w:rsidRPr="0048780B">
        <w:rPr>
          <w:rFonts w:cs="mylotus" w:hint="cs"/>
          <w:sz w:val="24"/>
          <w:szCs w:val="23"/>
          <w:rtl/>
        </w:rPr>
        <w:t>133</w:t>
      </w:r>
      <w:r w:rsidRPr="0048780B">
        <w:rPr>
          <w:rFonts w:cs="mylotus"/>
          <w:sz w:val="24"/>
          <w:szCs w:val="23"/>
          <w:rtl/>
        </w:rPr>
        <w:t>.</w:t>
      </w:r>
    </w:p>
  </w:footnote>
  <w:footnote w:id="24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من المفيد الرجوع هنا إلى تفسير «</w:t>
      </w:r>
      <w:r w:rsidRPr="00260F54">
        <w:rPr>
          <w:rFonts w:cs="mylotus"/>
          <w:b/>
          <w:bCs/>
          <w:sz w:val="24"/>
          <w:szCs w:val="23"/>
          <w:rtl/>
        </w:rPr>
        <w:t>مجمع البيان</w:t>
      </w:r>
      <w:r w:rsidRPr="00260F54">
        <w:rPr>
          <w:rFonts w:cs="mylotus"/>
          <w:sz w:val="24"/>
          <w:szCs w:val="23"/>
          <w:rtl/>
        </w:rPr>
        <w:t xml:space="preserve">» الآية 12 من سورة سبأ. </w:t>
      </w:r>
    </w:p>
  </w:footnote>
  <w:footnote w:id="249">
    <w:p w:rsidR="00BD2B91" w:rsidRPr="00260F54" w:rsidRDefault="00BD2B91" w:rsidP="00C34264">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فاعل المعجزات في كلا الآيتين هو الله كما تُصرّح الآيات. ولاحظوا أيضاً مقطع الآية 79 من سورة الأنبياء الذي يقول: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وَكُنَّا فَٰعِلِينَ</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cs="mylotus"/>
          <w:sz w:val="24"/>
          <w:szCs w:val="23"/>
          <w:rtl/>
        </w:rPr>
        <w:t xml:space="preserve">[الأنبياء: 79]، فهل يُمكن أن يكون هناك بيان أوضح من هذا؟ </w:t>
      </w:r>
      <w:r w:rsidRPr="00260F54">
        <w:rPr>
          <w:rFonts w:ascii="KFGQPC Uthmanic Script HAFS" w:cs="KFGQPC Uthmanic Script HAFS"/>
          <w:b/>
          <w:bCs/>
          <w:sz w:val="23"/>
          <w:szCs w:val="23"/>
          <w:rtl/>
        </w:rPr>
        <w:t>فَمَالِ هَٰٓؤُلَآءِ ٱلۡقَوۡمِ لَا يَكَادُونَ يَفۡقَهُونَ حَدِيثٗا</w:t>
      </w:r>
      <w:r w:rsidRPr="00260F54">
        <w:rPr>
          <w:rFonts w:cs="mylotus"/>
          <w:b/>
          <w:bCs/>
          <w:sz w:val="24"/>
          <w:szCs w:val="23"/>
          <w:rtl/>
        </w:rPr>
        <w:t>؟</w:t>
      </w:r>
    </w:p>
  </w:footnote>
  <w:footnote w:id="25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جاء في الأدعية المروية عن حضرة عليّ (ع) أنه كان يقول في دعائه اللهَ عزّ وجلّ: "</w:t>
      </w:r>
      <w:r w:rsidRPr="00E17486">
        <w:rPr>
          <w:rFonts w:cs="KFGQPC Uthman Taha Naskh"/>
          <w:b/>
          <w:bCs/>
          <w:sz w:val="24"/>
          <w:szCs w:val="23"/>
          <w:rtl/>
        </w:rPr>
        <w:t xml:space="preserve">وَأَسْأَلُكَ بِاسْمِكَ الَّذِي سَأَلَكَ بِهِ عَبْدُكَ الَّذِي كَانَ عِنْدَهُ عِلْمٌ مِنَ الْكِتَابِ </w:t>
      </w:r>
      <w:r w:rsidRPr="00E17486">
        <w:rPr>
          <w:rFonts w:cs="KFGQPC Uthman Taha Naskh"/>
          <w:b/>
          <w:bCs/>
          <w:sz w:val="24"/>
          <w:szCs w:val="23"/>
          <w:u w:val="single"/>
          <w:rtl/>
        </w:rPr>
        <w:t>فَأَتَيْتَهُ</w:t>
      </w:r>
      <w:r w:rsidRPr="00E17486">
        <w:rPr>
          <w:rFonts w:cs="KFGQPC Uthman Taha Naskh"/>
          <w:b/>
          <w:bCs/>
          <w:sz w:val="24"/>
          <w:szCs w:val="23"/>
          <w:rtl/>
        </w:rPr>
        <w:t xml:space="preserve"> بِالْعَرْشِ قَبْلَ أَنْ يَرْتَدَّ إِلَيْهِ طَرْفُه</w:t>
      </w:r>
      <w:r w:rsidRPr="00260F54">
        <w:rPr>
          <w:rFonts w:cs="mylotus"/>
          <w:sz w:val="24"/>
          <w:szCs w:val="23"/>
          <w:rtl/>
        </w:rPr>
        <w:t xml:space="preserve">". (الصحيفة العلوية، دعاؤه في اليوم الخامس عشر من الشهر)‏. </w:t>
      </w:r>
    </w:p>
  </w:footnote>
  <w:footnote w:id="251">
    <w:p w:rsidR="00BD2B91" w:rsidRPr="00260F54" w:rsidRDefault="00BD2B91" w:rsidP="00E17486">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وهي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يَٰٓأَيُّهَا ٱلنَّاسُ ضُرِبَ مَثَلٞ فَٱسۡتَمِعُواْ لَهُۥٓۚ إِنَّ </w:t>
      </w:r>
      <w:r w:rsidRPr="00260F54">
        <w:rPr>
          <w:rFonts w:ascii="KFGQPC Uthmanic Script HAFS" w:cs="KFGQPC Uthmanic Script HAFS"/>
          <w:b/>
          <w:bCs/>
          <w:sz w:val="23"/>
          <w:szCs w:val="23"/>
          <w:u w:val="single"/>
          <w:rtl/>
        </w:rPr>
        <w:t>ٱلَّذِينَ</w:t>
      </w:r>
      <w:r w:rsidRPr="00260F54">
        <w:rPr>
          <w:rFonts w:ascii="KFGQPC Uthmanic Script HAFS" w:cs="KFGQPC Uthmanic Script HAFS"/>
          <w:b/>
          <w:bCs/>
          <w:sz w:val="23"/>
          <w:szCs w:val="23"/>
          <w:rtl/>
        </w:rPr>
        <w:t xml:space="preserve"> تَدۡعُونَ مِن </w:t>
      </w:r>
      <w:r w:rsidRPr="00260F54">
        <w:rPr>
          <w:rFonts w:ascii="KFGQPC Uthmanic Script HAFS" w:cs="KFGQPC Uthmanic Script HAFS"/>
          <w:b/>
          <w:bCs/>
          <w:sz w:val="23"/>
          <w:szCs w:val="23"/>
          <w:u w:val="single"/>
          <w:rtl/>
        </w:rPr>
        <w:t>دُونِ ٱللَّهِ</w:t>
      </w:r>
      <w:r w:rsidRPr="00260F54">
        <w:rPr>
          <w:rFonts w:ascii="KFGQPC Uthmanic Script HAFS" w:cs="KFGQPC Uthmanic Script HAFS"/>
          <w:b/>
          <w:bCs/>
          <w:sz w:val="23"/>
          <w:szCs w:val="23"/>
          <w:rtl/>
        </w:rPr>
        <w:t xml:space="preserve"> لَن يَخۡلُقُواْ ذُبَابٗا وَلَوِ ٱجۡتَمَعُ</w:t>
      </w:r>
      <w:r w:rsidRPr="00260F54">
        <w:rPr>
          <w:rFonts w:ascii="KFGQPC Uthmanic Script HAFS" w:cs="KFGQPC Uthmanic Script HAFS"/>
          <w:b/>
          <w:bCs/>
          <w:sz w:val="23"/>
          <w:szCs w:val="23"/>
          <w:u w:val="single"/>
          <w:rtl/>
        </w:rPr>
        <w:t>واْ</w:t>
      </w:r>
      <w:r w:rsidRPr="00260F54">
        <w:rPr>
          <w:rFonts w:ascii="KFGQPC Uthmanic Script HAFS" w:cs="KFGQPC Uthmanic Script HAFS"/>
          <w:b/>
          <w:bCs/>
          <w:sz w:val="23"/>
          <w:szCs w:val="23"/>
          <w:rtl/>
        </w:rPr>
        <w:t xml:space="preserve"> لَهُۥۖ وَإِن يَسۡلُبۡ</w:t>
      </w:r>
      <w:r w:rsidRPr="00260F54">
        <w:rPr>
          <w:rFonts w:ascii="KFGQPC Uthmanic Script HAFS" w:cs="KFGQPC Uthmanic Script HAFS"/>
          <w:b/>
          <w:bCs/>
          <w:sz w:val="23"/>
          <w:szCs w:val="23"/>
          <w:u w:val="single"/>
          <w:rtl/>
        </w:rPr>
        <w:t>هُمُ</w:t>
      </w:r>
      <w:r w:rsidRPr="00260F54">
        <w:rPr>
          <w:rFonts w:ascii="KFGQPC Uthmanic Script HAFS" w:cs="KFGQPC Uthmanic Script HAFS"/>
          <w:b/>
          <w:bCs/>
          <w:sz w:val="23"/>
          <w:szCs w:val="23"/>
          <w:rtl/>
        </w:rPr>
        <w:t xml:space="preserve"> ٱلذُّبَابُ شَيۡ‍ٔٗا لَّا يَسۡتَنقِذُوهُ مِنۡهُۚ ضَعُفَ ٱلطَّالِبُ وَٱلۡمَطۡلُوبُ ٧٣</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ascii="mylotus" w:hAnsi="mylotus" w:cs="mylotus"/>
          <w:sz w:val="23"/>
          <w:szCs w:val="23"/>
          <w:rtl/>
        </w:rPr>
        <w:t>[الحج: ٧٣]</w:t>
      </w:r>
      <w:r w:rsidRPr="00260F54">
        <w:rPr>
          <w:rFonts w:cs="mylotus"/>
          <w:sz w:val="24"/>
          <w:szCs w:val="23"/>
          <w:rtl/>
        </w:rPr>
        <w:t>. (</w:t>
      </w:r>
      <w:r>
        <w:rPr>
          <w:rFonts w:cs="mylotus"/>
          <w:sz w:val="24"/>
          <w:szCs w:val="23"/>
          <w:rtl/>
        </w:rPr>
        <w:t>الـمُتَرْجِمُ</w:t>
      </w:r>
      <w:r w:rsidRPr="00260F54">
        <w:rPr>
          <w:rFonts w:cs="mylotus"/>
          <w:sz w:val="24"/>
          <w:szCs w:val="23"/>
          <w:rtl/>
        </w:rPr>
        <w:t>)</w:t>
      </w:r>
    </w:p>
  </w:footnote>
  <w:footnote w:id="25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يُستخدم هذا الحرف غالباً بمعنى النفي الأبدي، وقد جاء بهذا المعنى أيضاً في الآية 143 من سورة الأعراف.</w:t>
      </w:r>
    </w:p>
  </w:footnote>
  <w:footnote w:id="25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لاحظوا أن عوام النصارى يدعون عيسى وأمه عندما يُواجهون مشكلات ومصاعب. </w:t>
      </w:r>
    </w:p>
  </w:footnote>
  <w:footnote w:id="25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لا يُمكننا أن نقول: إن المقصود من عبارة «</w:t>
      </w:r>
      <w:r w:rsidRPr="00260F54">
        <w:rPr>
          <w:rFonts w:cs="mylotus"/>
          <w:b/>
          <w:bCs/>
          <w:sz w:val="24"/>
          <w:szCs w:val="23"/>
          <w:rtl/>
        </w:rPr>
        <w:t>من دون الله</w:t>
      </w:r>
      <w:r w:rsidRPr="00260F54">
        <w:rPr>
          <w:rFonts w:cs="mylotus"/>
          <w:sz w:val="24"/>
          <w:szCs w:val="23"/>
          <w:rtl/>
        </w:rPr>
        <w:t>» في الآية المذكورة أعلاه «</w:t>
      </w:r>
      <w:r w:rsidRPr="00260F54">
        <w:rPr>
          <w:rFonts w:cs="mylotus"/>
          <w:b/>
          <w:bCs/>
          <w:sz w:val="24"/>
          <w:szCs w:val="23"/>
          <w:rtl/>
        </w:rPr>
        <w:t>الأصنام</w:t>
      </w:r>
      <w:r w:rsidRPr="00260F54">
        <w:rPr>
          <w:rFonts w:cs="mylotus"/>
          <w:sz w:val="24"/>
          <w:szCs w:val="23"/>
          <w:rtl/>
        </w:rPr>
        <w:t>» لأن القرآن استخدم اسم الموصول «</w:t>
      </w:r>
      <w:r w:rsidRPr="00260F54">
        <w:rPr>
          <w:rFonts w:cs="mylotus"/>
          <w:b/>
          <w:bCs/>
          <w:sz w:val="24"/>
          <w:szCs w:val="23"/>
          <w:rtl/>
        </w:rPr>
        <w:t>الذين</w:t>
      </w:r>
      <w:r w:rsidRPr="00260F54">
        <w:rPr>
          <w:rFonts w:cs="mylotus"/>
          <w:sz w:val="24"/>
          <w:szCs w:val="23"/>
          <w:rtl/>
        </w:rPr>
        <w:t>» وضمير الجمع «</w:t>
      </w:r>
      <w:r w:rsidRPr="00260F54">
        <w:rPr>
          <w:rFonts w:cs="mylotus"/>
          <w:b/>
          <w:bCs/>
          <w:sz w:val="24"/>
          <w:szCs w:val="23"/>
          <w:rtl/>
        </w:rPr>
        <w:t>الواو</w:t>
      </w:r>
      <w:r w:rsidRPr="00260F54">
        <w:rPr>
          <w:rFonts w:cs="mylotus"/>
          <w:sz w:val="24"/>
          <w:szCs w:val="23"/>
          <w:rtl/>
        </w:rPr>
        <w:t>» وضمير «</w:t>
      </w:r>
      <w:r w:rsidRPr="00260F54">
        <w:rPr>
          <w:rFonts w:cs="mylotus"/>
          <w:b/>
          <w:bCs/>
          <w:sz w:val="24"/>
          <w:szCs w:val="23"/>
          <w:rtl/>
        </w:rPr>
        <w:t>هم</w:t>
      </w:r>
      <w:r w:rsidRPr="00260F54">
        <w:rPr>
          <w:rFonts w:cs="mylotus"/>
          <w:sz w:val="24"/>
          <w:szCs w:val="23"/>
          <w:rtl/>
        </w:rPr>
        <w:t>» بحق «</w:t>
      </w:r>
      <w:r w:rsidRPr="00260F54">
        <w:rPr>
          <w:rFonts w:cs="mylotus"/>
          <w:b/>
          <w:bCs/>
          <w:sz w:val="24"/>
          <w:szCs w:val="23"/>
          <w:rtl/>
        </w:rPr>
        <w:t>من دون الله</w:t>
      </w:r>
      <w:r w:rsidRPr="00260F54">
        <w:rPr>
          <w:rFonts w:cs="mylotus"/>
          <w:sz w:val="24"/>
          <w:szCs w:val="23"/>
          <w:rtl/>
        </w:rPr>
        <w:t xml:space="preserve">» وهي كلها حروف وضمائر خاصة بالعقلاء ذوي الشعور ولا تُستخدم بحق الجمادات. </w:t>
      </w:r>
    </w:p>
  </w:footnote>
  <w:footnote w:id="255">
    <w:p w:rsidR="00BD2B91" w:rsidRPr="00260F54" w:rsidRDefault="00BD2B91" w:rsidP="006517D8">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ونص المُراد منها: </w:t>
      </w:r>
      <w:r w:rsidRPr="00260F54">
        <w:rPr>
          <w:rFonts w:ascii="KFGQPC Uthman Taha Naskh" w:cs="KFGQPC Uthman Taha Naskh"/>
          <w:b/>
          <w:bCs/>
          <w:sz w:val="23"/>
          <w:szCs w:val="23"/>
          <w:rtl/>
        </w:rPr>
        <w:t>﴿</w:t>
      </w:r>
      <w:r w:rsidRPr="00260F54">
        <w:rPr>
          <w:rFonts w:ascii="KFGQPC Uthmanic Script HAFS" w:cs="Times New Roman"/>
          <w:b/>
          <w:bCs/>
          <w:sz w:val="23"/>
          <w:szCs w:val="23"/>
          <w:rtl/>
        </w:rPr>
        <w:t>...</w:t>
      </w:r>
      <w:r w:rsidRPr="00260F54">
        <w:rPr>
          <w:rFonts w:ascii="KFGQPC Uthmanic Script HAFS" w:cs="KFGQPC Uthmanic Script HAFS"/>
          <w:b/>
          <w:bCs/>
          <w:sz w:val="23"/>
          <w:szCs w:val="23"/>
          <w:rtl/>
        </w:rPr>
        <w:t xml:space="preserve"> وَإِذۡ تَخۡلُقُ مِنَ ٱلطِّينِ كَهَيۡ‍َٔةِ ٱلطَّيۡرِ بِإِذۡنِي فَتَنفُخُ </w:t>
      </w:r>
      <w:r w:rsidRPr="00260F54">
        <w:rPr>
          <w:rFonts w:ascii="KFGQPC Uthmanic Script HAFS" w:cs="KFGQPC Uthmanic Script HAFS"/>
          <w:b/>
          <w:bCs/>
          <w:sz w:val="23"/>
          <w:szCs w:val="23"/>
          <w:u w:val="single"/>
          <w:rtl/>
        </w:rPr>
        <w:t>فِيهَا</w:t>
      </w:r>
      <w:r w:rsidRPr="00260F54">
        <w:rPr>
          <w:rFonts w:ascii="KFGQPC Uthmanic Script HAFS" w:cs="KFGQPC Uthmanic Script HAFS"/>
          <w:b/>
          <w:bCs/>
          <w:sz w:val="23"/>
          <w:szCs w:val="23"/>
          <w:rtl/>
        </w:rPr>
        <w:t xml:space="preserve"> </w:t>
      </w:r>
      <w:r w:rsidRPr="00260F54">
        <w:rPr>
          <w:rFonts w:ascii="KFGQPC Uthmanic Script HAFS" w:cs="KFGQPC Uthmanic Script HAFS"/>
          <w:b/>
          <w:bCs/>
          <w:sz w:val="23"/>
          <w:szCs w:val="23"/>
          <w:u w:val="single"/>
          <w:rtl/>
        </w:rPr>
        <w:t>فَتَكُونُ</w:t>
      </w:r>
      <w:r w:rsidRPr="00260F54">
        <w:rPr>
          <w:rFonts w:ascii="KFGQPC Uthmanic Script HAFS" w:cs="KFGQPC Uthmanic Script HAFS"/>
          <w:b/>
          <w:bCs/>
          <w:sz w:val="23"/>
          <w:szCs w:val="23"/>
          <w:rtl/>
        </w:rPr>
        <w:t xml:space="preserve"> طَيۡرَۢا بِإِذۡنِيۖ وَتُبۡرِئُ ٱلۡأَكۡمَهَ وَٱلۡأَبۡرَصَ بِإِذۡنِيۖ وَإِذۡ تُخۡرِجُ ٱلۡمَوۡتَىٰ </w:t>
      </w:r>
      <w:r>
        <w:rPr>
          <w:rFonts w:ascii="KFGQPC Uthmanic Script HAFS" w:cs="KFGQPC Uthmanic Script HAFS"/>
          <w:b/>
          <w:bCs/>
          <w:sz w:val="23"/>
          <w:szCs w:val="23"/>
          <w:rtl/>
        </w:rPr>
        <w:t>بِإِذۡنِي</w:t>
      </w:r>
      <w:r w:rsidRPr="00260F54">
        <w:rPr>
          <w:rFonts w:ascii="KFGQPC Uthman Taha Naskh" w:cs="KFGQPC Uthman Taha Naskh"/>
          <w:b/>
          <w:bCs/>
          <w:sz w:val="23"/>
          <w:szCs w:val="23"/>
          <w:rtl/>
        </w:rPr>
        <w:t>﴾</w:t>
      </w:r>
      <w:r w:rsidRPr="00260F54">
        <w:rPr>
          <w:rFonts w:ascii="mylotus" w:hAnsi="mylotus" w:cs="mylotus"/>
          <w:sz w:val="23"/>
          <w:szCs w:val="23"/>
          <w:rtl/>
        </w:rPr>
        <w:t xml:space="preserve"> [المائ‍دة: ١١٠]   </w:t>
      </w:r>
      <w:r w:rsidRPr="00260F54">
        <w:rPr>
          <w:rFonts w:cs="mylotus"/>
          <w:sz w:val="24"/>
          <w:szCs w:val="23"/>
          <w:rtl/>
        </w:rPr>
        <w:t>.</w:t>
      </w:r>
    </w:p>
  </w:footnote>
  <w:footnote w:id="256">
    <w:p w:rsidR="00BD2B91" w:rsidRPr="00260F54" w:rsidRDefault="00BD2B91" w:rsidP="0035521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يقول الشيخ الطوسي، في تفسيره «</w:t>
      </w:r>
      <w:r w:rsidRPr="00260F54">
        <w:rPr>
          <w:rFonts w:cs="mylotus"/>
          <w:b/>
          <w:bCs/>
          <w:sz w:val="24"/>
          <w:szCs w:val="23"/>
          <w:rtl/>
        </w:rPr>
        <w:t>التِّبْيان</w:t>
      </w:r>
      <w:r w:rsidRPr="00260F54">
        <w:rPr>
          <w:rFonts w:cs="mylotus"/>
          <w:sz w:val="24"/>
          <w:szCs w:val="23"/>
          <w:rtl/>
        </w:rPr>
        <w:t xml:space="preserve">»، في تفسير الآية 49 من سورة آل عمران والآية 110 من سورة المائدة: "وإنما قيَّد قولَه: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فَيَكُونُ طَيۡرَۢا</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cs="mylotus"/>
          <w:sz w:val="24"/>
          <w:szCs w:val="23"/>
          <w:rtl/>
        </w:rPr>
        <w:t xml:space="preserve"> بقيد «</w:t>
      </w:r>
      <w:r w:rsidRPr="00260F54">
        <w:rPr>
          <w:rFonts w:cs="mylotus"/>
          <w:b/>
          <w:bCs/>
          <w:sz w:val="24"/>
          <w:szCs w:val="23"/>
          <w:rtl/>
        </w:rPr>
        <w:t>بِإِذْنِ اللهِ</w:t>
      </w:r>
      <w:r w:rsidRPr="00260F54">
        <w:rPr>
          <w:rFonts w:cs="mylotus"/>
          <w:sz w:val="24"/>
          <w:szCs w:val="23"/>
          <w:rtl/>
        </w:rPr>
        <w:t xml:space="preserve">" ولم يقيد قوله: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أَخۡلُقُ لَكُم مِّنَ ٱلطِّينِ كَهَيۡ‍َٔةِ ٱلطَّيۡرِ</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cs="mylotus"/>
          <w:sz w:val="24"/>
          <w:szCs w:val="23"/>
          <w:rtl/>
        </w:rPr>
        <w:t>بذكر «</w:t>
      </w:r>
      <w:r w:rsidRPr="00260F54">
        <w:rPr>
          <w:rFonts w:cs="mylotus"/>
          <w:b/>
          <w:bCs/>
          <w:sz w:val="24"/>
          <w:szCs w:val="23"/>
          <w:rtl/>
        </w:rPr>
        <w:t>إذن الله</w:t>
      </w:r>
      <w:r w:rsidRPr="00260F54">
        <w:rPr>
          <w:rFonts w:cs="mylotus"/>
          <w:sz w:val="24"/>
          <w:szCs w:val="23"/>
          <w:rtl/>
        </w:rPr>
        <w:t xml:space="preserve">» لينبِّه بذكر الإذن </w:t>
      </w:r>
      <w:r w:rsidRPr="00260F54">
        <w:rPr>
          <w:rFonts w:cs="mylotus"/>
          <w:sz w:val="24"/>
          <w:szCs w:val="23"/>
          <w:u w:val="single"/>
          <w:rtl/>
        </w:rPr>
        <w:t>أنه من فعل الله دون عيسى</w:t>
      </w:r>
      <w:r w:rsidRPr="00260F54">
        <w:rPr>
          <w:rFonts w:cs="mylotus"/>
          <w:sz w:val="24"/>
          <w:szCs w:val="23"/>
          <w:rtl/>
        </w:rPr>
        <w:t>. وأما التصوير والنفخ، ففعله، لأنه مما يدخل تحت مقدور القدر</w:t>
      </w:r>
      <w:r w:rsidRPr="00260F54">
        <w:rPr>
          <w:rFonts w:cs="mylotus"/>
          <w:sz w:val="24"/>
          <w:szCs w:val="23"/>
          <w:u w:val="single"/>
          <w:rtl/>
        </w:rPr>
        <w:t>، وليس كذلك انقلاب الجماد حيواناً فإنه لا يقدر على ذلك أحد سواه تعالى</w:t>
      </w:r>
      <w:r w:rsidRPr="00260F54">
        <w:rPr>
          <w:rFonts w:cs="mylotus"/>
          <w:sz w:val="24"/>
          <w:szCs w:val="23"/>
          <w:rtl/>
        </w:rPr>
        <w:t xml:space="preserve">. وقوله: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وَأُحۡيِ ٱلۡمَوۡتَىٰ بِإِذۡنِ </w:t>
      </w:r>
      <w:r>
        <w:rPr>
          <w:rFonts w:ascii="KFGQPC Uthmanic Script HAFS" w:cs="KFGQPC Uthmanic Script HAFS"/>
          <w:b/>
          <w:bCs/>
          <w:sz w:val="23"/>
          <w:szCs w:val="23"/>
          <w:rtl/>
        </w:rPr>
        <w:t>ٱللَّهِ</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cs="mylotus"/>
          <w:sz w:val="24"/>
          <w:szCs w:val="23"/>
          <w:rtl/>
        </w:rPr>
        <w:t>على وجه المجاز إضافةً إلى نفسه، وحقيقته: ادعوا الله بإحياء الموتى فيحييهم الله فيحيون بإذنه". انتهى.</w:t>
      </w:r>
    </w:p>
    <w:p w:rsidR="00BD2B91" w:rsidRPr="00260F54" w:rsidRDefault="00BD2B91" w:rsidP="00355210">
      <w:pPr>
        <w:pStyle w:val="FootnoteText"/>
        <w:widowControl w:val="0"/>
        <w:spacing w:line="228" w:lineRule="auto"/>
        <w:ind w:left="340" w:hanging="340"/>
        <w:jc w:val="both"/>
        <w:rPr>
          <w:rFonts w:cs="mylotus"/>
          <w:sz w:val="24"/>
          <w:szCs w:val="23"/>
          <w:rtl/>
        </w:rPr>
      </w:pPr>
      <w:r w:rsidRPr="00260F54">
        <w:rPr>
          <w:rFonts w:cs="mylotus"/>
          <w:sz w:val="24"/>
          <w:szCs w:val="23"/>
          <w:rtl/>
        </w:rPr>
        <w:tab/>
        <w:t xml:space="preserve">وقال الشيخ الطوسي أيضاً في تفسير شفاء الأكمه والأبرص: "قوله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وَتُبۡرِئُ ٱلۡأَكۡمَهَ وَٱلۡأَبۡرَصَ </w:t>
      </w:r>
      <w:r>
        <w:rPr>
          <w:rFonts w:ascii="KFGQPC Uthmanic Script HAFS" w:cs="KFGQPC Uthmanic Script HAFS"/>
          <w:b/>
          <w:bCs/>
          <w:sz w:val="23"/>
          <w:szCs w:val="23"/>
          <w:rtl/>
        </w:rPr>
        <w:t>بِإِذۡنِي</w:t>
      </w:r>
      <w:r w:rsidRPr="00260F54">
        <w:rPr>
          <w:rFonts w:ascii="KFGQPC Uthman Taha Naskh" w:cs="KFGQPC Uthman Taha Naskh"/>
          <w:b/>
          <w:bCs/>
          <w:sz w:val="23"/>
          <w:szCs w:val="23"/>
          <w:rtl/>
        </w:rPr>
        <w:t>﴾</w:t>
      </w:r>
      <w:r w:rsidRPr="00260F54">
        <w:rPr>
          <w:rFonts w:cs="mylotus"/>
          <w:sz w:val="24"/>
          <w:szCs w:val="23"/>
          <w:rtl/>
        </w:rPr>
        <w:t xml:space="preserve">: معناه </w:t>
      </w:r>
      <w:r w:rsidRPr="00260F54">
        <w:rPr>
          <w:rFonts w:cs="mylotus"/>
          <w:sz w:val="24"/>
          <w:szCs w:val="23"/>
          <w:u w:val="single"/>
          <w:rtl/>
        </w:rPr>
        <w:t>إنك تدعوني حتى أبرئ الأكمه</w:t>
      </w:r>
      <w:r w:rsidRPr="00260F54">
        <w:rPr>
          <w:rFonts w:cs="mylotus"/>
          <w:sz w:val="24"/>
          <w:szCs w:val="23"/>
          <w:rtl/>
        </w:rPr>
        <w:t xml:space="preserve">، وهو الذي خُلِق أعْمَى.........  وقوله: «وَإِذْ تُخْرِجُ الْمَوْتَى بِإِذْنِي»":أي اذكر إذ تدعوني فأحيي الموتى عند دعائك وأخرجهم من القبور حتى يشاهدهم الناس أحياء. </w:t>
      </w:r>
      <w:r w:rsidRPr="00260F54">
        <w:rPr>
          <w:rFonts w:cs="mylotus"/>
          <w:sz w:val="24"/>
          <w:szCs w:val="23"/>
          <w:u w:val="single"/>
          <w:rtl/>
        </w:rPr>
        <w:t>وإنما نسبه إلى عيسى لما بينا من أنه كان بدعائه</w:t>
      </w:r>
      <w:r w:rsidRPr="00260F54">
        <w:rPr>
          <w:rFonts w:cs="mylotus"/>
          <w:sz w:val="24"/>
          <w:szCs w:val="23"/>
          <w:rtl/>
        </w:rPr>
        <w:t>.". انتهى. (</w:t>
      </w:r>
      <w:r w:rsidRPr="00260F54">
        <w:rPr>
          <w:rFonts w:cs="mylotus"/>
          <w:b/>
          <w:bCs/>
          <w:sz w:val="24"/>
          <w:szCs w:val="23"/>
          <w:rtl/>
        </w:rPr>
        <w:t>التِّبْيان</w:t>
      </w:r>
      <w:r w:rsidRPr="00260F54">
        <w:rPr>
          <w:rFonts w:cs="mylotus"/>
          <w:sz w:val="24"/>
          <w:szCs w:val="23"/>
          <w:rtl/>
        </w:rPr>
        <w:t>، الطبعة الحجرية في خط أبو القاسم خوشنويس، ص 317 و582).</w:t>
      </w:r>
    </w:p>
  </w:footnote>
  <w:footnote w:id="257">
    <w:p w:rsidR="00BD2B91" w:rsidRPr="00260F54" w:rsidRDefault="00BD2B91" w:rsidP="0048780B">
      <w:pPr>
        <w:pStyle w:val="FootnoteText"/>
        <w:widowControl w:val="0"/>
        <w:spacing w:line="228" w:lineRule="auto"/>
        <w:ind w:left="340" w:hanging="340"/>
        <w:jc w:val="both"/>
        <w:rPr>
          <w:rFonts w:cs="mylotus"/>
          <w:sz w:val="24"/>
          <w:szCs w:val="23"/>
          <w:rtl/>
        </w:rPr>
      </w:pPr>
      <w:r w:rsidRPr="0048780B">
        <w:rPr>
          <w:rFonts w:cs="Arabic11 BT"/>
          <w:sz w:val="24"/>
          <w:szCs w:val="23"/>
          <w:rtl/>
        </w:rPr>
        <w:t>(</w:t>
      </w:r>
      <w:r w:rsidRPr="0048780B">
        <w:rPr>
          <w:rStyle w:val="FootnoteReference"/>
          <w:rFonts w:cs="Arabic11 BT"/>
          <w:sz w:val="24"/>
          <w:szCs w:val="23"/>
          <w:vertAlign w:val="baseline"/>
          <w:rtl/>
        </w:rPr>
        <w:footnoteRef/>
      </w:r>
      <w:r w:rsidRPr="0048780B">
        <w:rPr>
          <w:rFonts w:cs="Arabic11 BT"/>
          <w:sz w:val="24"/>
          <w:szCs w:val="23"/>
          <w:rtl/>
        </w:rPr>
        <w:t>)</w:t>
      </w:r>
      <w:r w:rsidRPr="0048780B">
        <w:rPr>
          <w:rFonts w:cs="mylotus"/>
          <w:sz w:val="24"/>
          <w:szCs w:val="23"/>
          <w:rtl/>
        </w:rPr>
        <w:tab/>
        <w:t>راجعوا أيضاً كتاب «</w:t>
      </w:r>
      <w:r w:rsidRPr="0048780B">
        <w:rPr>
          <w:rFonts w:cs="mylotus"/>
          <w:b/>
          <w:bCs/>
          <w:sz w:val="24"/>
          <w:szCs w:val="23"/>
          <w:rtl/>
        </w:rPr>
        <w:t>عرض أخبار الأصول على القرآن والعقول</w:t>
      </w:r>
      <w:r w:rsidRPr="0048780B">
        <w:rPr>
          <w:rFonts w:cs="mylotus"/>
          <w:sz w:val="24"/>
          <w:szCs w:val="23"/>
          <w:rtl/>
        </w:rPr>
        <w:t xml:space="preserve">»، ص </w:t>
      </w:r>
      <w:r w:rsidRPr="0048780B">
        <w:rPr>
          <w:rFonts w:cs="mylotus" w:hint="cs"/>
          <w:sz w:val="24"/>
          <w:szCs w:val="23"/>
          <w:rtl/>
        </w:rPr>
        <w:t>146</w:t>
      </w:r>
      <w:r w:rsidRPr="0048780B">
        <w:rPr>
          <w:rFonts w:cs="mylotus"/>
          <w:sz w:val="24"/>
          <w:szCs w:val="23"/>
          <w:rtl/>
        </w:rPr>
        <w:t>-</w:t>
      </w:r>
      <w:r w:rsidRPr="0048780B">
        <w:rPr>
          <w:rFonts w:cs="mylotus" w:hint="cs"/>
          <w:sz w:val="24"/>
          <w:szCs w:val="23"/>
          <w:rtl/>
        </w:rPr>
        <w:t>147</w:t>
      </w:r>
      <w:r w:rsidRPr="00260F54">
        <w:rPr>
          <w:rFonts w:cs="mylotus"/>
          <w:sz w:val="24"/>
          <w:szCs w:val="23"/>
          <w:rtl/>
        </w:rPr>
        <w:t xml:space="preserve">. </w:t>
      </w:r>
    </w:p>
  </w:footnote>
  <w:footnote w:id="25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تفسير «</w:t>
      </w:r>
      <w:r w:rsidRPr="00260F54">
        <w:rPr>
          <w:rFonts w:cs="mylotus"/>
          <w:b/>
          <w:bCs/>
          <w:sz w:val="24"/>
          <w:szCs w:val="23"/>
          <w:rtl/>
        </w:rPr>
        <w:t>مجمع البيان</w:t>
      </w:r>
      <w:r w:rsidRPr="00260F54">
        <w:rPr>
          <w:rFonts w:cs="mylotus"/>
          <w:sz w:val="24"/>
          <w:szCs w:val="23"/>
          <w:rtl/>
        </w:rPr>
        <w:t>»، ذيل الآية 28 و29 من سورة الروم. (بتقديم وتأخير وتلخيص (</w:t>
      </w:r>
      <w:r>
        <w:rPr>
          <w:rFonts w:cs="mylotus"/>
          <w:sz w:val="24"/>
          <w:szCs w:val="23"/>
          <w:rtl/>
        </w:rPr>
        <w:t>الـمُتَرْجِمُ</w:t>
      </w:r>
      <w:r w:rsidRPr="00260F54">
        <w:rPr>
          <w:rFonts w:cs="mylotus"/>
          <w:sz w:val="24"/>
          <w:szCs w:val="23"/>
          <w:rtl/>
        </w:rPr>
        <w:t>)).</w:t>
      </w:r>
    </w:p>
  </w:footnote>
  <w:footnote w:id="25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لا شك أن ممكن الوجود والمخلوق لا يُمكن أن يتَّصف بصفات واجب الوجود. «</w:t>
      </w:r>
      <w:r w:rsidRPr="00260F54">
        <w:rPr>
          <w:rFonts w:cs="mylotus"/>
          <w:b/>
          <w:bCs/>
          <w:sz w:val="24"/>
          <w:szCs w:val="23"/>
          <w:rtl/>
        </w:rPr>
        <w:t>أين التراب وربُّ الأرباب</w:t>
      </w:r>
      <w:r w:rsidRPr="00260F54">
        <w:rPr>
          <w:rFonts w:cs="mylotus"/>
          <w:sz w:val="24"/>
          <w:szCs w:val="23"/>
          <w:rtl/>
        </w:rPr>
        <w:t>»؟</w:t>
      </w:r>
    </w:p>
  </w:footnote>
  <w:footnote w:id="26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بشأن عدم صحة هذه الزيارة راجعوا كتاب «</w:t>
      </w:r>
      <w:r w:rsidRPr="00260F54">
        <w:rPr>
          <w:rFonts w:cs="mylotus"/>
          <w:b/>
          <w:bCs/>
          <w:sz w:val="24"/>
          <w:szCs w:val="23"/>
          <w:rtl/>
        </w:rPr>
        <w:t>زيارت و زيارتنامه</w:t>
      </w:r>
      <w:r w:rsidRPr="00260F54">
        <w:rPr>
          <w:rFonts w:cs="mylotus"/>
          <w:sz w:val="24"/>
          <w:szCs w:val="23"/>
          <w:rtl/>
        </w:rPr>
        <w:t>» (زيارة المزارات وأدعية الزيارات) ص 98 حتى 101، وص 350 حتى 356.</w:t>
      </w:r>
    </w:p>
  </w:footnote>
  <w:footnote w:id="26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حول هذه المسألة، من المفيدة جداً بل من الضروري قراءة كتاب «</w:t>
      </w:r>
      <w:r w:rsidRPr="00260F54">
        <w:rPr>
          <w:rFonts w:cs="mylotus"/>
          <w:b/>
          <w:bCs/>
          <w:sz w:val="24"/>
          <w:szCs w:val="23"/>
          <w:rtl/>
        </w:rPr>
        <w:t>زيارت و زيارتنامه</w:t>
      </w:r>
      <w:r w:rsidRPr="00260F54">
        <w:rPr>
          <w:rFonts w:cs="mylotus"/>
          <w:sz w:val="24"/>
          <w:szCs w:val="23"/>
          <w:rtl/>
        </w:rPr>
        <w:t xml:space="preserve">» (زيارة المزارات وأدعية الزيارات) للمرحوم قلمداران.    </w:t>
      </w:r>
    </w:p>
  </w:footnote>
  <w:footnote w:id="26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من الطريف أن الشيخ عباس القمي ذاته يعترف أن هناك خلاف بشأن موضع قبر «أبو الحسن علي بن جعفر العُريضي» الذي يذهب قومنا فوجاً فوجاً إلى زيارة قبره، فقد اختلفوا هل دُفن في قم أم في قرية «العُرَيْض» التي تبعد مسافة فرسخ عن المدينة المُنورة وكان يسكن فيها هو وذرِّيته (</w:t>
      </w:r>
      <w:r w:rsidRPr="00260F54">
        <w:rPr>
          <w:rFonts w:cs="mylotus"/>
          <w:b/>
          <w:bCs/>
          <w:sz w:val="24"/>
          <w:szCs w:val="23"/>
          <w:rtl/>
        </w:rPr>
        <w:t>منتهى الآمال</w:t>
      </w:r>
      <w:r w:rsidRPr="00260F54">
        <w:rPr>
          <w:rFonts w:cs="mylotus"/>
          <w:sz w:val="24"/>
          <w:szCs w:val="23"/>
          <w:rtl/>
        </w:rPr>
        <w:t>، ج 2، ص 164). ورغم أن اسم ولد واحد من أولاد حضرة الكاظم (ع) كان «حمزة»، لكن الشيخ عباس القمي يقول بشأن «أبو القاسم حمزة بن موسى»: إن قبره في «شاه عبد العظيم» (في مدينة ريّ). ثم يقول في صفحة تالية: إن قبر المذكور "معروف في بلدة اصطخر من أعمال شيراز وهو مشهور هناك ويزوره القاصي والداني..... وفي قرية ترشيز أيضاً هناك من يعتقد أن ثمة مقبرة للإمام زاده حمزة". ثم يقول في الصفحة ذاتها: "ويوجد في مدينة قم الطيبة مزار معروف باسم شاه زاده حمزة ..... وله فناء وقبة وضريح، ويدل كلام صاحب «تاريخ قم» أن ذلك الشخص الجليل هو حمزة بن موسى (ع) ذاته". (</w:t>
      </w:r>
      <w:r w:rsidRPr="00260F54">
        <w:rPr>
          <w:rFonts w:cs="mylotus"/>
          <w:b/>
          <w:bCs/>
          <w:sz w:val="24"/>
          <w:szCs w:val="23"/>
          <w:rtl/>
        </w:rPr>
        <w:t>منتهى الآمال</w:t>
      </w:r>
      <w:r w:rsidRPr="00260F54">
        <w:rPr>
          <w:rFonts w:cs="mylotus"/>
          <w:sz w:val="24"/>
          <w:szCs w:val="23"/>
          <w:rtl/>
        </w:rPr>
        <w:t>، ج 2، ص 234 وَ235).</w:t>
      </w:r>
    </w:p>
    <w:p w:rsidR="00BD2B91" w:rsidRPr="000A2B1F" w:rsidRDefault="00BD2B91" w:rsidP="00287940">
      <w:pPr>
        <w:pStyle w:val="FootnoteText"/>
        <w:widowControl w:val="0"/>
        <w:spacing w:line="228" w:lineRule="auto"/>
        <w:ind w:left="340"/>
        <w:jc w:val="both"/>
        <w:rPr>
          <w:rFonts w:cs="mylotus"/>
          <w:spacing w:val="-2"/>
          <w:sz w:val="24"/>
          <w:szCs w:val="23"/>
        </w:rPr>
      </w:pPr>
      <w:r w:rsidRPr="000A2B1F">
        <w:rPr>
          <w:rFonts w:cs="mylotus"/>
          <w:spacing w:val="-2"/>
          <w:sz w:val="24"/>
          <w:szCs w:val="23"/>
          <w:rtl/>
        </w:rPr>
        <w:t xml:space="preserve">فليت شعري! كيف يكون لإنسان واحد ثلاثة قبور في أماكن مختلفة؟! وإذا كان هذا حال قبر ابنٍ مباشرٍ لأحد الأئمَّة فما بالك بقبور الأحفاد والذريّة! للأسف إن عوام الناس لا ينتبهون إلى هذه المسائل وحيث ما وجدوا قُبَّةً وضريحاً هُرِعوا إلى زيارة صاحبه وتأمَّلوا الثواب من ذلك!! حتى أنهم يجعلون من موضع ما مزاراً لمُجرَّد رؤية شخص </w:t>
      </w:r>
      <w:r w:rsidRPr="000A2B1F">
        <w:rPr>
          <w:rFonts w:cs="mylotus"/>
          <w:b/>
          <w:bCs/>
          <w:spacing w:val="-2"/>
          <w:sz w:val="24"/>
          <w:szCs w:val="23"/>
          <w:rtl/>
        </w:rPr>
        <w:t>مناماً</w:t>
      </w:r>
      <w:r w:rsidRPr="000A2B1F">
        <w:rPr>
          <w:rFonts w:cs="mylotus"/>
          <w:spacing w:val="-2"/>
          <w:sz w:val="24"/>
          <w:szCs w:val="23"/>
          <w:rtl/>
        </w:rPr>
        <w:t xml:space="preserve"> في ذلك، كما قال الشيخ عباس القمي: "أُقعد أحمد بن قاسم وابتُلي بمرض شديد وأصاب الجدري عينيه فأتلفهما ولما أدركته الوفاة دُفن في مقبرة قديمة في مالون..... </w:t>
      </w:r>
      <w:r w:rsidRPr="000A2B1F">
        <w:rPr>
          <w:rFonts w:cs="mylotus"/>
          <w:b/>
          <w:bCs/>
          <w:spacing w:val="-2"/>
          <w:sz w:val="24"/>
          <w:szCs w:val="23"/>
          <w:rtl/>
        </w:rPr>
        <w:t>فرأى بعض الصالحين في قم مناماً</w:t>
      </w:r>
      <w:r w:rsidRPr="000A2B1F">
        <w:rPr>
          <w:rFonts w:cs="mylotus"/>
          <w:spacing w:val="-2"/>
          <w:sz w:val="24"/>
          <w:szCs w:val="23"/>
          <w:rtl/>
        </w:rPr>
        <w:t xml:space="preserve"> سنة 371 أن الذي يسكن في هذه التربة هو رجل فاضل جداً </w:t>
      </w:r>
      <w:r w:rsidRPr="000A2B1F">
        <w:rPr>
          <w:rFonts w:cs="mylotus"/>
          <w:b/>
          <w:bCs/>
          <w:spacing w:val="-2"/>
          <w:sz w:val="24"/>
          <w:szCs w:val="23"/>
          <w:rtl/>
        </w:rPr>
        <w:t>وأن لمن زاره ثواب عظيم وأجر جزيل</w:t>
      </w:r>
      <w:r w:rsidRPr="000A2B1F">
        <w:rPr>
          <w:rFonts w:cs="mylotus"/>
          <w:spacing w:val="-2"/>
          <w:sz w:val="24"/>
          <w:szCs w:val="23"/>
          <w:rtl/>
        </w:rPr>
        <w:t xml:space="preserve">، فقاموا بتجديد بناء قبره وتحديثه </w:t>
      </w:r>
      <w:r w:rsidRPr="000A2B1F">
        <w:rPr>
          <w:rFonts w:cs="mylotus"/>
          <w:b/>
          <w:bCs/>
          <w:spacing w:val="-2"/>
          <w:sz w:val="24"/>
          <w:szCs w:val="23"/>
          <w:rtl/>
        </w:rPr>
        <w:t>واستأنف الناس زيارته</w:t>
      </w:r>
      <w:r w:rsidRPr="000A2B1F">
        <w:rPr>
          <w:rFonts w:cs="mylotus"/>
          <w:spacing w:val="-2"/>
          <w:sz w:val="24"/>
          <w:szCs w:val="23"/>
          <w:rtl/>
        </w:rPr>
        <w:t>. وقال جماعة من الثقاة إن كثيراً ممن كانوا مُبتلين بأمراض قديمة أو كان في عضو من أعضاء جسمهم بلاء ونقص شُفوا من عللهم عندما ذهبوا إلى قبره وطلبوا الشفاء، ببركة روحه الشريفة!!!". (</w:t>
      </w:r>
      <w:r w:rsidRPr="000A2B1F">
        <w:rPr>
          <w:rFonts w:cs="mylotus"/>
          <w:b/>
          <w:bCs/>
          <w:spacing w:val="-2"/>
          <w:sz w:val="24"/>
          <w:szCs w:val="23"/>
          <w:rtl/>
        </w:rPr>
        <w:t>منتهى الآمال</w:t>
      </w:r>
      <w:r w:rsidRPr="000A2B1F">
        <w:rPr>
          <w:rFonts w:cs="mylotus"/>
          <w:spacing w:val="-2"/>
          <w:sz w:val="24"/>
          <w:szCs w:val="23"/>
          <w:rtl/>
        </w:rPr>
        <w:t>، ج 2، ص 165). وللأسف إن العوام لا</w:t>
      </w:r>
      <w:r w:rsidRPr="000A2B1F">
        <w:rPr>
          <w:rFonts w:cs="Times New Roman"/>
          <w:spacing w:val="-2"/>
          <w:sz w:val="24"/>
          <w:szCs w:val="23"/>
          <w:rtl/>
        </w:rPr>
        <w:t> </w:t>
      </w:r>
      <w:r w:rsidRPr="000A2B1F">
        <w:rPr>
          <w:rFonts w:cs="mylotus"/>
          <w:spacing w:val="-2"/>
          <w:sz w:val="24"/>
          <w:szCs w:val="23"/>
          <w:rtl/>
        </w:rPr>
        <w:t>يسألون أنفسهم كيف يُمكن للناس أن ينالوا الشفاء بواسطة من لم يستطع أن يشفي عيني نفسه؟! كما أنهم لا يتساءلون من أين عرفوا أن لزيارة قبره أجراً وثواباً عظيمين؟ ولا</w:t>
      </w:r>
      <w:r w:rsidRPr="000A2B1F">
        <w:rPr>
          <w:rFonts w:cs="Times New Roman"/>
          <w:spacing w:val="-2"/>
          <w:sz w:val="24"/>
          <w:szCs w:val="23"/>
          <w:rtl/>
        </w:rPr>
        <w:t> </w:t>
      </w:r>
      <w:r w:rsidRPr="000A2B1F">
        <w:rPr>
          <w:rFonts w:cs="mylotus"/>
          <w:spacing w:val="-2"/>
          <w:sz w:val="24"/>
          <w:szCs w:val="23"/>
          <w:rtl/>
        </w:rPr>
        <w:t xml:space="preserve">يتساءلون هل الأحلام والمنامات حُجَّة شرعية؟! </w:t>
      </w:r>
    </w:p>
  </w:footnote>
  <w:footnote w:id="26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كتاب «</w:t>
      </w:r>
      <w:r w:rsidRPr="00260F54">
        <w:rPr>
          <w:rFonts w:cs="mylotus"/>
          <w:b/>
          <w:bCs/>
          <w:sz w:val="24"/>
          <w:szCs w:val="23"/>
          <w:rtl/>
        </w:rPr>
        <w:t>مفاتيح النجاة</w:t>
      </w:r>
      <w:r w:rsidRPr="00260F54">
        <w:rPr>
          <w:rFonts w:cs="mylotus"/>
          <w:sz w:val="24"/>
          <w:szCs w:val="23"/>
          <w:rtl/>
        </w:rPr>
        <w:t>» هو بالفارسية في الأدعية المأثورة،  ومؤلفه هو المولى المحقق الفقيه محمد باقر السبزواري (توفي 1090 هـ. ق.) صاحب كتاب ذخيرة المعاد. (</w:t>
      </w:r>
      <w:r>
        <w:rPr>
          <w:rFonts w:cs="mylotus"/>
          <w:sz w:val="24"/>
          <w:szCs w:val="23"/>
          <w:rtl/>
        </w:rPr>
        <w:t>الـمُتَرْجِمُ</w:t>
      </w:r>
      <w:r w:rsidRPr="00260F54">
        <w:rPr>
          <w:rFonts w:cs="mylotus"/>
          <w:sz w:val="24"/>
          <w:szCs w:val="23"/>
          <w:rtl/>
        </w:rPr>
        <w:t>)</w:t>
      </w:r>
    </w:p>
  </w:footnote>
  <w:footnote w:id="264">
    <w:p w:rsidR="00BD2B91" w:rsidRPr="00260F54" w:rsidRDefault="00BD2B91" w:rsidP="00287940">
      <w:pPr>
        <w:pStyle w:val="FootnoteText"/>
        <w:widowControl w:val="0"/>
        <w:spacing w:line="228" w:lineRule="auto"/>
        <w:ind w:left="340" w:hanging="340"/>
        <w:jc w:val="lowKashida"/>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منتهى الآمال</w:t>
      </w:r>
      <w:r w:rsidRPr="00260F54">
        <w:rPr>
          <w:rFonts w:cs="mylotus"/>
          <w:sz w:val="24"/>
          <w:szCs w:val="23"/>
          <w:rtl/>
        </w:rPr>
        <w:t>، ج 2، ص 491 و492.   أو النسخة المعرَّبة لكتاب «</w:t>
      </w:r>
      <w:r w:rsidRPr="00260F54">
        <w:rPr>
          <w:rFonts w:cs="mylotus"/>
          <w:b/>
          <w:bCs/>
          <w:sz w:val="24"/>
          <w:szCs w:val="23"/>
          <w:rtl/>
        </w:rPr>
        <w:t>منتهى الآمال في تواريخ النبي والآل</w:t>
      </w:r>
      <w:r w:rsidRPr="00260F54">
        <w:rPr>
          <w:rFonts w:cs="mylotus"/>
          <w:sz w:val="24"/>
          <w:szCs w:val="23"/>
          <w:rtl/>
        </w:rPr>
        <w:t>»، للشيخ عباس القمي، تعريب الأستاذ نادر التقي، بيروت، الدار الإسلامية، 1994م-1414هـ.، باب رقعة الحاجة، ج 2، ص 652 - 653. (</w:t>
      </w:r>
      <w:r>
        <w:rPr>
          <w:rFonts w:cs="mylotus"/>
          <w:sz w:val="24"/>
          <w:szCs w:val="23"/>
          <w:rtl/>
        </w:rPr>
        <w:t>الـمُتَرْجِمُ</w:t>
      </w:r>
      <w:r w:rsidRPr="00260F54">
        <w:rPr>
          <w:rFonts w:cs="mylotus"/>
          <w:sz w:val="24"/>
          <w:szCs w:val="23"/>
          <w:rtl/>
        </w:rPr>
        <w:t>)</w:t>
      </w:r>
    </w:p>
  </w:footnote>
  <w:footnote w:id="265">
    <w:p w:rsidR="00BD2B91" w:rsidRPr="00260F54" w:rsidRDefault="00BD2B91" w:rsidP="000A2B1F">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قارن قول الشيخ عبَّاس القُمِّيّ هذا الذي لا يعتبر إجابة المُضطرين خاصة بالله تعالى بهذه الآية من القرآن التي قال تعالى فيها: </w:t>
      </w:r>
      <w:r w:rsidRPr="00260F54">
        <w:rPr>
          <w:rFonts w:ascii="KFGQPC Uthman Taha Naskh" w:cs="KFGQPC Uthman Taha Naskh"/>
          <w:b/>
          <w:bCs/>
          <w:sz w:val="23"/>
          <w:szCs w:val="23"/>
          <w:rtl/>
        </w:rPr>
        <w:t>﴿</w:t>
      </w:r>
      <w:r w:rsidRPr="00260F54">
        <w:rPr>
          <w:rFonts w:cs="KFGQPC Uthmanic Script HAFS"/>
          <w:b/>
          <w:bCs/>
          <w:color w:val="000000"/>
          <w:sz w:val="23"/>
          <w:szCs w:val="23"/>
          <w:rtl/>
        </w:rPr>
        <w:t xml:space="preserve">أَمَّن يُجِيبُ ٱلۡمُضۡطَرَّ إِذَا دَعَاهُ وَيَكۡشِفُ ٱلسُّوٓءَ </w:t>
      </w:r>
      <w:r w:rsidRPr="00260F54">
        <w:rPr>
          <w:rFonts w:cs="Times New Roman"/>
          <w:b/>
          <w:bCs/>
          <w:color w:val="000000"/>
          <w:sz w:val="23"/>
          <w:szCs w:val="23"/>
          <w:rtl/>
        </w:rPr>
        <w:t>...</w:t>
      </w:r>
      <w:r w:rsidRPr="00260F54">
        <w:rPr>
          <w:rFonts w:cs="KFGQPC Uthmanic Script HAFS"/>
          <w:b/>
          <w:bCs/>
          <w:color w:val="000000"/>
          <w:sz w:val="23"/>
          <w:szCs w:val="23"/>
          <w:rtl/>
        </w:rPr>
        <w:t>أَءِلَٰهٞ</w:t>
      </w:r>
      <w:r>
        <w:rPr>
          <w:rFonts w:cs="KFGQPC Uthmanic Script HAFS"/>
          <w:b/>
          <w:bCs/>
          <w:color w:val="000000"/>
          <w:sz w:val="23"/>
          <w:szCs w:val="23"/>
          <w:rtl/>
        </w:rPr>
        <w:t xml:space="preserve"> مَّعَ ٱللَّهِ</w:t>
      </w:r>
      <w:r w:rsidRPr="00260F54">
        <w:rPr>
          <w:rFonts w:ascii="KFGQPC Uthman Taha Naskh" w:cs="KFGQPC Uthman Taha Naskh"/>
          <w:b/>
          <w:bCs/>
          <w:sz w:val="23"/>
          <w:szCs w:val="23"/>
          <w:rtl/>
        </w:rPr>
        <w:t>﴾</w:t>
      </w:r>
      <w:r w:rsidRPr="00260F54">
        <w:rPr>
          <w:rFonts w:cs="mylotus"/>
          <w:sz w:val="24"/>
          <w:szCs w:val="23"/>
          <w:rtl/>
        </w:rPr>
        <w:t xml:space="preserve"> [النمل: 62].  </w:t>
      </w:r>
    </w:p>
  </w:footnote>
  <w:footnote w:id="26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ورواها المَجْلِسِيُّ في </w:t>
      </w:r>
      <w:r w:rsidRPr="00260F54">
        <w:rPr>
          <w:rFonts w:cs="mylotus"/>
          <w:b/>
          <w:bCs/>
          <w:sz w:val="24"/>
          <w:szCs w:val="23"/>
          <w:rtl/>
        </w:rPr>
        <w:t>بحار الأنوار</w:t>
      </w:r>
      <w:r w:rsidRPr="00260F54">
        <w:rPr>
          <w:rFonts w:cs="mylotus"/>
          <w:sz w:val="24"/>
          <w:szCs w:val="23"/>
          <w:rtl/>
        </w:rPr>
        <w:t>، ج 91، ص 31. (</w:t>
      </w:r>
      <w:r>
        <w:rPr>
          <w:rFonts w:cs="mylotus"/>
          <w:sz w:val="24"/>
          <w:szCs w:val="23"/>
          <w:rtl/>
        </w:rPr>
        <w:t>الـمُتَرْجِمُ</w:t>
      </w:r>
      <w:r w:rsidRPr="00260F54">
        <w:rPr>
          <w:rFonts w:cs="mylotus"/>
          <w:sz w:val="24"/>
          <w:szCs w:val="23"/>
          <w:rtl/>
        </w:rPr>
        <w:t>)</w:t>
      </w:r>
    </w:p>
  </w:footnote>
  <w:footnote w:id="26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ورواها المَجْلِسِيُّ في </w:t>
      </w:r>
      <w:r w:rsidRPr="00260F54">
        <w:rPr>
          <w:rFonts w:cs="mylotus"/>
          <w:b/>
          <w:bCs/>
          <w:sz w:val="24"/>
          <w:szCs w:val="23"/>
          <w:rtl/>
        </w:rPr>
        <w:t>بحار الأنوار</w:t>
      </w:r>
      <w:r w:rsidRPr="00260F54">
        <w:rPr>
          <w:rFonts w:cs="mylotus"/>
          <w:sz w:val="24"/>
          <w:szCs w:val="23"/>
          <w:rtl/>
        </w:rPr>
        <w:t>، ج 88، ص 357. (</w:t>
      </w:r>
      <w:r>
        <w:rPr>
          <w:rFonts w:cs="mylotus"/>
          <w:sz w:val="24"/>
          <w:szCs w:val="23"/>
          <w:rtl/>
        </w:rPr>
        <w:t>الـمُتَرْجِمُ</w:t>
      </w:r>
      <w:r w:rsidRPr="00260F54">
        <w:rPr>
          <w:rFonts w:cs="mylotus"/>
          <w:sz w:val="24"/>
          <w:szCs w:val="23"/>
          <w:rtl/>
        </w:rPr>
        <w:t>)</w:t>
      </w:r>
    </w:p>
  </w:footnote>
  <w:footnote w:id="26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للتعرُّف على حاله راجعوا كتاب «</w:t>
      </w:r>
      <w:r w:rsidRPr="00260F54">
        <w:rPr>
          <w:rFonts w:cs="mylotus"/>
          <w:b/>
          <w:bCs/>
          <w:sz w:val="24"/>
          <w:szCs w:val="23"/>
          <w:rtl/>
        </w:rPr>
        <w:t>زيارت و زيارتنامه</w:t>
      </w:r>
      <w:r w:rsidRPr="00260F54">
        <w:rPr>
          <w:rFonts w:cs="mylotus"/>
          <w:sz w:val="24"/>
          <w:szCs w:val="23"/>
          <w:rtl/>
        </w:rPr>
        <w:t>» [زيارة المزارات وأدعية الزيارات] تأليف المرحوم الأستاذ حيدر علي قلمداران، الصفحة 167.</w:t>
      </w:r>
    </w:p>
  </w:footnote>
  <w:footnote w:id="26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ص 522 من النسخة المُعرَّبة لمفاتيح الجنان.</w:t>
      </w:r>
    </w:p>
  </w:footnote>
  <w:footnote w:id="27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ص 620 من النسخة المُعرَّبة لمفاتيح الجنان. </w:t>
      </w:r>
    </w:p>
  </w:footnote>
  <w:footnote w:id="27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لماذا لا يستند إلى آية من القرآن؟! الجواب واضح وهو أنه ليس في القرآن أثر لمثل هذه العقائد.  </w:t>
      </w:r>
    </w:p>
  </w:footnote>
  <w:footnote w:id="272">
    <w:p w:rsidR="00BD2B91" w:rsidRPr="00260F54" w:rsidRDefault="00BD2B91" w:rsidP="000A2B1F">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قارنوا هذه الأقوال بآيات القرآن الكريم التي يقول الله تعالى فيها لنبيِّه: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قُلۡ مَا كُنتُ بِدۡعٗا مِّنَ ٱلرُّسُلِ وَمَآ أَدۡرِي مَا يُفۡعَلُ بِي وَلَا </w:t>
      </w:r>
      <w:r>
        <w:rPr>
          <w:rFonts w:ascii="KFGQPC Uthmanic Script HAFS" w:cs="KFGQPC Uthmanic Script HAFS"/>
          <w:b/>
          <w:bCs/>
          <w:sz w:val="23"/>
          <w:szCs w:val="23"/>
          <w:rtl/>
        </w:rPr>
        <w:t>بِكُمۡ</w:t>
      </w:r>
      <w:r w:rsidRPr="00260F54">
        <w:rPr>
          <w:rFonts w:ascii="KFGQPC Uthmanic Script HAFS" w:cs="KFGQPC Uthmanic Script HAFS"/>
          <w:b/>
          <w:bCs/>
          <w:sz w:val="23"/>
          <w:szCs w:val="23"/>
          <w:rtl/>
        </w:rPr>
        <w:t xml:space="preserve"> </w:t>
      </w:r>
      <w:r w:rsidRPr="00260F54">
        <w:rPr>
          <w:rFonts w:ascii="KFGQPC Uthmanic Script HAFS" w:cs="Times New Roman"/>
          <w:b/>
          <w:bCs/>
          <w:sz w:val="23"/>
          <w:szCs w:val="23"/>
          <w:rtl/>
        </w:rPr>
        <w:t>..</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cs="mylotus"/>
          <w:sz w:val="24"/>
          <w:szCs w:val="23"/>
          <w:rtl/>
        </w:rPr>
        <w:t xml:space="preserve">[الأحقاف: 9]، ويقول: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قَالَتۡ لَهُمۡ رُسُلُهُمۡ إِن نَّحۡنُ إِلَّا بَشَرٞ مِّثۡلُكُمۡ وَلَٰكِنَّ ٱللَّهَ يَمُنُّ عَلَىٰ مَن يَشَآءُ مِنۡ عِبَادِهِۦۖ</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cs="mylotus"/>
          <w:sz w:val="24"/>
          <w:szCs w:val="23"/>
          <w:rtl/>
        </w:rPr>
        <w:t xml:space="preserve">[إبراهيم: 11]. ويجب أن ننتبه إلى أن الأنبياء أيَّدوا ذلك المقطع من كلام مُخالفيهم الذين كانوا يقولون: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إِنۡ أَنتُمۡ إِلَّا بَشَرٞ مِّثۡلُنَا</w:t>
      </w:r>
      <w:r w:rsidRPr="00260F54">
        <w:rPr>
          <w:rFonts w:ascii="KFGQPC Uthman Taha Naskh" w:cs="KFGQPC Uthman Taha Naskh"/>
          <w:b/>
          <w:bCs/>
          <w:sz w:val="23"/>
          <w:szCs w:val="23"/>
          <w:rtl/>
        </w:rPr>
        <w:t xml:space="preserve">﴾ </w:t>
      </w:r>
      <w:r w:rsidRPr="00260F54">
        <w:rPr>
          <w:rFonts w:cs="mylotus"/>
          <w:sz w:val="24"/>
          <w:szCs w:val="23"/>
          <w:rtl/>
        </w:rPr>
        <w:t xml:space="preserve">[إبراهيم: 10]. (فَتَأَمَّل) </w:t>
      </w:r>
    </w:p>
    <w:p w:rsidR="00BD2B91" w:rsidRPr="00260F54" w:rsidRDefault="00BD2B91" w:rsidP="000A2B1F">
      <w:pPr>
        <w:pStyle w:val="FootnoteText"/>
        <w:widowControl w:val="0"/>
        <w:spacing w:line="228" w:lineRule="auto"/>
        <w:ind w:left="340" w:hanging="340"/>
        <w:jc w:val="both"/>
        <w:rPr>
          <w:rFonts w:cs="mylotus"/>
          <w:sz w:val="24"/>
          <w:szCs w:val="23"/>
        </w:rPr>
      </w:pPr>
      <w:r w:rsidRPr="00260F54">
        <w:rPr>
          <w:rFonts w:cs="mylotus"/>
          <w:sz w:val="24"/>
          <w:szCs w:val="23"/>
          <w:rtl/>
        </w:rPr>
        <w:tab/>
        <w:t xml:space="preserve">وقال الله تعالى في القرآن للنبيّ الأكرم (ع) أيضاً: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قُلۡ إِنَّمَآ أَنَا۠ بَشَرٞ مِّثۡلُكُمۡ يُوحَىٰٓ إِلَيَّ أَنَّمَآ إِلَٰهُكُمۡ إِلَٰهٞ </w:t>
      </w:r>
      <w:r>
        <w:rPr>
          <w:rFonts w:ascii="KFGQPC Uthmanic Script HAFS" w:cs="KFGQPC Uthmanic Script HAFS"/>
          <w:b/>
          <w:bCs/>
          <w:sz w:val="23"/>
          <w:szCs w:val="23"/>
          <w:rtl/>
        </w:rPr>
        <w:t>وَٰحِدٞ</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cs="mylotus"/>
          <w:sz w:val="24"/>
          <w:szCs w:val="23"/>
          <w:rtl/>
        </w:rPr>
        <w:t xml:space="preserve">[الكهف: 110، وفصلت: 6]. </w:t>
      </w:r>
    </w:p>
  </w:footnote>
  <w:footnote w:id="273">
    <w:p w:rsidR="00BD2B91" w:rsidRPr="000A2B1F" w:rsidRDefault="00BD2B91" w:rsidP="00287940">
      <w:pPr>
        <w:pStyle w:val="FootnoteText"/>
        <w:widowControl w:val="0"/>
        <w:spacing w:line="228" w:lineRule="auto"/>
        <w:ind w:left="340" w:hanging="340"/>
        <w:jc w:val="both"/>
        <w:rPr>
          <w:rFonts w:cs="mylotus"/>
          <w:spacing w:val="-4"/>
          <w:sz w:val="24"/>
          <w:szCs w:val="23"/>
          <w:rtl/>
        </w:rPr>
      </w:pPr>
      <w:r w:rsidRPr="000A2B1F">
        <w:rPr>
          <w:rFonts w:cs="Arabic11 BT"/>
          <w:spacing w:val="-4"/>
          <w:sz w:val="24"/>
          <w:szCs w:val="23"/>
          <w:rtl/>
        </w:rPr>
        <w:t>(</w:t>
      </w:r>
      <w:r w:rsidRPr="000A2B1F">
        <w:rPr>
          <w:rStyle w:val="FootnoteReference"/>
          <w:rFonts w:cs="Arabic11 BT"/>
          <w:spacing w:val="-4"/>
          <w:sz w:val="24"/>
          <w:szCs w:val="23"/>
          <w:vertAlign w:val="baseline"/>
          <w:rtl/>
        </w:rPr>
        <w:footnoteRef/>
      </w:r>
      <w:r w:rsidRPr="000A2B1F">
        <w:rPr>
          <w:rFonts w:cs="Arabic11 BT"/>
          <w:spacing w:val="-4"/>
          <w:sz w:val="24"/>
          <w:szCs w:val="23"/>
          <w:rtl/>
        </w:rPr>
        <w:t>)</w:t>
      </w:r>
      <w:r w:rsidRPr="000A2B1F">
        <w:rPr>
          <w:rFonts w:cs="mylotus"/>
          <w:spacing w:val="-4"/>
          <w:sz w:val="24"/>
          <w:szCs w:val="23"/>
          <w:rtl/>
        </w:rPr>
        <w:tab/>
        <w:t xml:space="preserve"> روح الله الموسوي الخميني</w:t>
      </w:r>
      <w:r w:rsidRPr="000A2B1F">
        <w:rPr>
          <w:rFonts w:cs="mylotus"/>
          <w:b/>
          <w:bCs/>
          <w:spacing w:val="-4"/>
          <w:sz w:val="24"/>
          <w:szCs w:val="23"/>
          <w:rtl/>
        </w:rPr>
        <w:t>، ولاية الفقيه</w:t>
      </w:r>
      <w:r w:rsidRPr="000A2B1F">
        <w:rPr>
          <w:rFonts w:cs="mylotus"/>
          <w:spacing w:val="-4"/>
          <w:sz w:val="24"/>
          <w:szCs w:val="23"/>
          <w:rtl/>
        </w:rPr>
        <w:t>، انتشارات أمير كبير، بالتعاون مع معرض الكتاب في قم، ص 67 و68.</w:t>
      </w:r>
    </w:p>
  </w:footnote>
  <w:footnote w:id="27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يوافق سنة 1965 ميلادية. (</w:t>
      </w:r>
      <w:r>
        <w:rPr>
          <w:rFonts w:cs="mylotus"/>
          <w:sz w:val="24"/>
          <w:szCs w:val="23"/>
          <w:rtl/>
        </w:rPr>
        <w:t>الـمُتَرْجِمُ</w:t>
      </w:r>
      <w:r w:rsidRPr="00260F54">
        <w:rPr>
          <w:rFonts w:cs="mylotus"/>
          <w:sz w:val="24"/>
          <w:szCs w:val="23"/>
          <w:rtl/>
        </w:rPr>
        <w:t xml:space="preserve">) </w:t>
      </w:r>
    </w:p>
  </w:footnote>
  <w:footnote w:id="27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روح الله الموسوي الخميني،</w:t>
      </w:r>
      <w:r w:rsidRPr="00260F54">
        <w:rPr>
          <w:rFonts w:cs="mylotus"/>
          <w:b/>
          <w:bCs/>
          <w:sz w:val="24"/>
          <w:szCs w:val="23"/>
          <w:rtl/>
        </w:rPr>
        <w:t xml:space="preserve"> كشف الأسرار</w:t>
      </w:r>
      <w:r w:rsidRPr="00260F54">
        <w:rPr>
          <w:rFonts w:cs="mylotus"/>
          <w:sz w:val="24"/>
          <w:szCs w:val="23"/>
          <w:rtl/>
        </w:rPr>
        <w:t xml:space="preserve">، نشر ظفر، ص 40. </w:t>
      </w:r>
    </w:p>
  </w:footnote>
  <w:footnote w:id="27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يشهد الله أنني أشك أن يكون حبّه للنبيّ الأكرم </w:t>
      </w:r>
      <w:r w:rsidRPr="00260F54">
        <w:rPr>
          <w:rFonts w:ascii="Abo-thar" w:hAnsi="Abo-thar" w:cs="mylotus"/>
          <w:sz w:val="24"/>
          <w:szCs w:val="23"/>
        </w:rPr>
        <w:t></w:t>
      </w:r>
      <w:r w:rsidRPr="00260F54">
        <w:rPr>
          <w:rFonts w:cs="mylotus"/>
          <w:sz w:val="24"/>
          <w:szCs w:val="23"/>
          <w:rtl/>
        </w:rPr>
        <w:t xml:space="preserve"> بمقدار حبّي له. </w:t>
      </w:r>
    </w:p>
  </w:footnote>
  <w:footnote w:id="277">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راجعوا كتابنا «</w:t>
      </w:r>
      <w:r w:rsidRPr="00967ECC">
        <w:rPr>
          <w:rFonts w:cs="mylotus"/>
          <w:b/>
          <w:bCs/>
          <w:sz w:val="24"/>
          <w:szCs w:val="23"/>
          <w:rtl/>
        </w:rPr>
        <w:t>عرض أخبار الأصول على القرآن والعقول</w:t>
      </w:r>
      <w:r w:rsidRPr="00967ECC">
        <w:rPr>
          <w:rFonts w:cs="mylotus"/>
          <w:sz w:val="24"/>
          <w:szCs w:val="23"/>
          <w:rtl/>
        </w:rPr>
        <w:t xml:space="preserve">»، الصفحات </w:t>
      </w:r>
      <w:r w:rsidRPr="00967ECC">
        <w:rPr>
          <w:rFonts w:cs="mylotus" w:hint="cs"/>
          <w:sz w:val="24"/>
          <w:szCs w:val="23"/>
          <w:rtl/>
        </w:rPr>
        <w:t>130</w:t>
      </w:r>
      <w:r w:rsidRPr="00967ECC">
        <w:rPr>
          <w:rFonts w:cs="mylotus"/>
          <w:sz w:val="24"/>
          <w:szCs w:val="23"/>
          <w:rtl/>
        </w:rPr>
        <w:t xml:space="preserve"> إلى </w:t>
      </w:r>
      <w:r w:rsidRPr="00967ECC">
        <w:rPr>
          <w:rFonts w:cs="mylotus" w:hint="cs"/>
          <w:sz w:val="24"/>
          <w:szCs w:val="23"/>
          <w:rtl/>
        </w:rPr>
        <w:t>134</w:t>
      </w:r>
      <w:r w:rsidRPr="00967ECC">
        <w:rPr>
          <w:rFonts w:cs="mylotus"/>
          <w:sz w:val="24"/>
          <w:szCs w:val="23"/>
          <w:rtl/>
        </w:rPr>
        <w:t>.</w:t>
      </w:r>
      <w:r w:rsidRPr="00260F54">
        <w:rPr>
          <w:rFonts w:cs="mylotus"/>
          <w:sz w:val="24"/>
          <w:szCs w:val="23"/>
          <w:rtl/>
        </w:rPr>
        <w:t xml:space="preserve"> </w:t>
      </w:r>
    </w:p>
  </w:footnote>
  <w:footnote w:id="27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كرَّر الكاتب الشاب في كتابه هذا الافتراء ذاته أيضاً فقال: "لما كان الوهَّابيُّون لا يعتقدون بتجرّد الروح وبقائها بعد الموت، تصوَّروا أن أرواح الأنبياء والأولياء والصالحين أيضاً تهلك مع هلاك بدنهم وتنعدم بموتهم وَمِنْ ثَمَّ اعتقدوا أن طلب الآثار والخواص والقيام بعمل ما من كائن لم يعد له وجود أمر مخالف للعقل!". (</w:t>
      </w:r>
      <w:r w:rsidRPr="00260F54">
        <w:rPr>
          <w:rFonts w:cs="mylotus"/>
          <w:b/>
          <w:bCs/>
          <w:sz w:val="24"/>
          <w:szCs w:val="23"/>
          <w:rtl/>
        </w:rPr>
        <w:t>نقد و تحليلي پيرامون وهّابيگري</w:t>
      </w:r>
      <w:r w:rsidRPr="00260F54">
        <w:rPr>
          <w:rFonts w:cs="mylotus"/>
          <w:sz w:val="24"/>
          <w:szCs w:val="23"/>
          <w:rtl/>
        </w:rPr>
        <w:t xml:space="preserve">) (نقد وتحليل حول الوهَّابيَّة، ص 208). </w:t>
      </w:r>
    </w:p>
    <w:p w:rsidR="00BD2B91" w:rsidRPr="00260F54" w:rsidRDefault="00BD2B91" w:rsidP="00D76512">
      <w:pPr>
        <w:pStyle w:val="FootnoteText"/>
        <w:widowControl w:val="0"/>
        <w:spacing w:line="228" w:lineRule="auto"/>
        <w:ind w:left="340"/>
        <w:jc w:val="both"/>
        <w:rPr>
          <w:rFonts w:cs="mylotus"/>
          <w:sz w:val="24"/>
          <w:szCs w:val="23"/>
          <w:rtl/>
        </w:rPr>
      </w:pPr>
      <w:r w:rsidRPr="00260F54">
        <w:rPr>
          <w:rFonts w:cs="mylotus"/>
          <w:sz w:val="24"/>
          <w:szCs w:val="23"/>
          <w:rtl/>
        </w:rPr>
        <w:t xml:space="preserve">ولكن هذا الادِّعاء -كما لاحظنا- كاذبٌ ولا يوجد مسلمٌ يقول إن الروح تنعدم، بل يقول المُوحِّدون: إن الروح تنتقل إلى عالَم آخر وتنقطع صلتها عن الدنيا الفانية، ونحن لا نستطيع أن نتصل بها ونُسمعها أصواتنا. راجعوا ما قلناه في الكتاب الحالي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Ref347315396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116</w:t>
      </w:r>
      <w:r w:rsidRPr="00260F54">
        <w:rPr>
          <w:rFonts w:cs="mylotus"/>
          <w:sz w:val="24"/>
          <w:szCs w:val="23"/>
          <w:rtl/>
        </w:rPr>
        <w:fldChar w:fldCharType="end"/>
      </w:r>
      <w:r w:rsidRPr="00260F54">
        <w:rPr>
          <w:rFonts w:cs="mylotus"/>
          <w:sz w:val="24"/>
          <w:szCs w:val="23"/>
          <w:rtl/>
        </w:rPr>
        <w:t xml:space="preserve"> فما بعد) في توضيح الآية 52 من سورة الروم والآيتين 22 و23 من سورة فاطر.</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 xml:space="preserve">إضافةً إلى ذلك يتضح أن ما قاله من أن: "الروح ..... لا تموت أبداً ولا تتلاشى بموت البدن بل تزدهر وتُصبح أقوى وأكثر علماً بعد تحرُّرها من قالب البدن وقفص الجسم" (الكتاب السابق ذاته ص 209). هو كلام زائد ولا داعي له لأن بقاء الروح لا خلاف عليه بين المؤمنين بالأديان الإلهية. </w:t>
      </w:r>
      <w:r w:rsidRPr="00260F54">
        <w:rPr>
          <w:rFonts w:cs="mylotus"/>
          <w:b/>
          <w:bCs/>
          <w:sz w:val="24"/>
          <w:szCs w:val="23"/>
          <w:rtl/>
        </w:rPr>
        <w:t>ثانياً</w:t>
      </w:r>
      <w:r w:rsidRPr="00260F54">
        <w:rPr>
          <w:rFonts w:cs="mylotus"/>
          <w:sz w:val="24"/>
          <w:szCs w:val="23"/>
          <w:rtl/>
        </w:rPr>
        <w:t xml:space="preserve">: لأن ما قاله يصدق على أرواح الصالحين ولكن بالنسبة إلى أرواح غير الصالحين لا بُدَّ أن نقول: إن أرواحهم لا تزول بالموت ولكنها لا تزدهر ولا تقوى بعد الموت بل تذبل وتغتمُّ وتضيق. </w:t>
      </w:r>
      <w:r w:rsidRPr="00260F54">
        <w:rPr>
          <w:rFonts w:cs="mylotus"/>
          <w:b/>
          <w:bCs/>
          <w:sz w:val="24"/>
          <w:szCs w:val="23"/>
          <w:rtl/>
        </w:rPr>
        <w:t>ثالثاً</w:t>
      </w:r>
      <w:r w:rsidRPr="00260F54">
        <w:rPr>
          <w:rFonts w:cs="mylotus"/>
          <w:sz w:val="24"/>
          <w:szCs w:val="23"/>
          <w:rtl/>
        </w:rPr>
        <w:t>: النقطة الأهم بشأن أرواح الصالحين أن علينا أن ننتبه إلى أن ازدهارها وزيادة قدرتها وعلمها بعد تحرُّرها من قفص البدن ليس ازدهاراً وقدرةً وعلماً غير محدود، بل تبقى ضمن العالَم الآخر ولا تشمل سعتها وعلمها العالَم الفاني الذي تحرَّرت منه بل ازدهار أرواح أولئك الأجلاء الكرام وعروجها ومعرفتها تكون في عالَم البقاء وعالَم البرزخ وعند رحمة الربِّ ودار السلام و ..... . وعلى أيِّ حال لا يُمكننا أن نستنتج من هذا الكلام أننا نستطيع أن نتصل بتلك الأرواح ولا أن نُسْمِعَهَا كلامَنَا. (فَتَأَمَّل). ولا تفيد أدلة الفلسفة الإسلامية أيضاً وفلسفة المُلَّا صدرا (يعني الفيلسوف صدر الدين الشيرازي) التي يفتخر بها هذا الشاب كثيراً -ومباحث النفس فيها صعبة وقويَّة ومن الواضح أنه مرعوب منها -  أن الروح تصبح مطلقة غير مُقَيَّدة بأيّ حدود بعد مفارقتها القالب الجسمي المادي! (فَتَأَمَّل).</w:t>
      </w:r>
    </w:p>
  </w:footnote>
  <w:footnote w:id="27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وهذا العمل يدل على أنهم لا يبحثون عن الحقيقة وأنهم اتَّخذوا قرارهم من قبل وأصدروا حكمهم قبل دراسة الآية.</w:t>
      </w:r>
    </w:p>
  </w:footnote>
  <w:footnote w:id="28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w:t>
      </w:r>
      <w:r w:rsidRPr="00260F54">
        <w:rPr>
          <w:rFonts w:cs="mylotus"/>
          <w:b/>
          <w:bCs/>
          <w:sz w:val="24"/>
          <w:szCs w:val="23"/>
          <w:rtl/>
        </w:rPr>
        <w:t>نقد و تحليلى پيرامون وهّابيگرى</w:t>
      </w:r>
      <w:r w:rsidRPr="00260F54">
        <w:rPr>
          <w:rFonts w:cs="mylotus"/>
          <w:sz w:val="24"/>
          <w:szCs w:val="23"/>
          <w:rtl/>
        </w:rPr>
        <w:t>» (نقد وتحليل حول الوهَّابيَّة)، مركز الطباعة والنشر التابع لمنظمة التبليغ الإسلامية، ص 163.</w:t>
      </w:r>
    </w:p>
  </w:footnote>
  <w:footnote w:id="28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نقل هذه الواقعة علماء السيرة مثل ابن هشام، ونقلها المُفسِّرون كما نقلتها أيضاً كتب أسباب النزول. </w:t>
      </w:r>
    </w:p>
  </w:footnote>
  <w:footnote w:id="282">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 xml:space="preserve">بالنسبة إلى موضوع السبب في نسبة القرآن بعضَ المعجزات أحياناً إلى غير الله، كقوله مثلاً على لسان عيسى (ع): </w:t>
      </w:r>
      <w:r w:rsidRPr="00967ECC">
        <w:rPr>
          <w:rFonts w:ascii="KFGQPC Uthman Taha Naskh" w:cs="KFGQPC Uthman Taha Naskh"/>
          <w:b/>
          <w:bCs/>
          <w:sz w:val="23"/>
          <w:szCs w:val="23"/>
          <w:rtl/>
        </w:rPr>
        <w:t>﴿</w:t>
      </w:r>
      <w:r w:rsidRPr="00967ECC">
        <w:rPr>
          <w:rFonts w:ascii="KFGQPC Uthmanic Script HAFS" w:cs="KFGQPC Uthmanic Script HAFS"/>
          <w:b/>
          <w:bCs/>
          <w:sz w:val="23"/>
          <w:szCs w:val="23"/>
          <w:rtl/>
        </w:rPr>
        <w:t xml:space="preserve">وَأُبۡرِئُ ٱلۡأَكۡمَهَ وَٱلۡأَبۡرَصَ وَأُحۡيِ ٱلۡمَوۡتَىٰ </w:t>
      </w:r>
      <w:r w:rsidRPr="00967ECC">
        <w:rPr>
          <w:rFonts w:ascii="Calibri" w:hAnsi="Calibri" w:cs="Times New Roman"/>
          <w:b/>
          <w:bCs/>
          <w:sz w:val="23"/>
          <w:szCs w:val="23"/>
          <w:rtl/>
        </w:rPr>
        <w:t>...</w:t>
      </w:r>
      <w:r w:rsidRPr="00967ECC">
        <w:rPr>
          <w:rFonts w:ascii="KFGQPC Uthman Taha Naskh" w:cs="KFGQPC Uthman Taha Naskh"/>
          <w:b/>
          <w:bCs/>
          <w:sz w:val="23"/>
          <w:szCs w:val="23"/>
          <w:rtl/>
        </w:rPr>
        <w:t>﴾</w:t>
      </w:r>
      <w:r w:rsidRPr="00967ECC">
        <w:rPr>
          <w:rFonts w:ascii="KFGQPC Uthman Taha Naskh" w:cs="KFGQPC Uthman Taha Naskh"/>
          <w:sz w:val="30"/>
          <w:szCs w:val="30"/>
          <w:rtl/>
        </w:rPr>
        <w:t xml:space="preserve"> </w:t>
      </w:r>
      <w:r w:rsidRPr="00967ECC">
        <w:rPr>
          <w:rFonts w:ascii="mylotus" w:hAnsi="mylotus" w:cs="mylotus"/>
          <w:sz w:val="23"/>
          <w:szCs w:val="23"/>
          <w:rtl/>
        </w:rPr>
        <w:t xml:space="preserve">[ال عمران: ٤٩]   </w:t>
      </w:r>
      <w:r w:rsidRPr="00967ECC">
        <w:rPr>
          <w:rFonts w:cs="mylotus"/>
          <w:sz w:val="24"/>
          <w:szCs w:val="23"/>
          <w:rtl/>
        </w:rPr>
        <w:t>راجعوا كتابنا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146</w:t>
      </w:r>
      <w:r w:rsidRPr="00967ECC">
        <w:rPr>
          <w:rFonts w:cs="mylotus"/>
          <w:sz w:val="24"/>
          <w:szCs w:val="23"/>
          <w:rtl/>
        </w:rPr>
        <w:t>-</w:t>
      </w:r>
      <w:r w:rsidRPr="00967ECC">
        <w:rPr>
          <w:rFonts w:cs="mylotus" w:hint="cs"/>
          <w:sz w:val="24"/>
          <w:szCs w:val="23"/>
          <w:rtl/>
        </w:rPr>
        <w:t>147</w:t>
      </w:r>
      <w:r w:rsidRPr="00967ECC">
        <w:rPr>
          <w:rFonts w:cs="mylotus"/>
          <w:sz w:val="24"/>
          <w:szCs w:val="23"/>
          <w:rtl/>
        </w:rPr>
        <w:t xml:space="preserve">، والكتاب الحالي ص </w:t>
      </w:r>
      <w:r w:rsidRPr="00967ECC">
        <w:rPr>
          <w:rFonts w:cs="mylotus"/>
          <w:sz w:val="24"/>
          <w:szCs w:val="23"/>
          <w:rtl/>
        </w:rPr>
        <w:fldChar w:fldCharType="begin"/>
      </w:r>
      <w:r w:rsidRPr="00967ECC">
        <w:rPr>
          <w:rFonts w:cs="mylotus"/>
          <w:sz w:val="24"/>
          <w:szCs w:val="23"/>
          <w:rtl/>
        </w:rPr>
        <w:instrText xml:space="preserve"> </w:instrText>
      </w:r>
      <w:r w:rsidRPr="00967ECC">
        <w:rPr>
          <w:rFonts w:cs="mylotus"/>
          <w:sz w:val="24"/>
          <w:szCs w:val="23"/>
        </w:rPr>
        <w:instrText>PAGEREF</w:instrText>
      </w:r>
      <w:r w:rsidRPr="00967ECC">
        <w:rPr>
          <w:rFonts w:cs="mylotus"/>
          <w:sz w:val="24"/>
          <w:szCs w:val="23"/>
          <w:rtl/>
        </w:rPr>
        <w:instrText xml:space="preserve"> _</w:instrText>
      </w:r>
      <w:r w:rsidRPr="00967ECC">
        <w:rPr>
          <w:rFonts w:cs="mylotus"/>
          <w:sz w:val="24"/>
          <w:szCs w:val="23"/>
        </w:rPr>
        <w:instrText>Ref347351360 \h</w:instrText>
      </w:r>
      <w:r w:rsidRPr="00967ECC">
        <w:rPr>
          <w:rFonts w:cs="mylotus"/>
          <w:sz w:val="24"/>
          <w:szCs w:val="23"/>
          <w:rtl/>
        </w:rPr>
        <w:instrText xml:space="preserve"> </w:instrText>
      </w:r>
      <w:r w:rsidRPr="00967ECC">
        <w:rPr>
          <w:rFonts w:cs="mylotus"/>
          <w:sz w:val="24"/>
          <w:szCs w:val="23"/>
          <w:rtl/>
        </w:rPr>
      </w:r>
      <w:r w:rsidRPr="00967ECC">
        <w:rPr>
          <w:rFonts w:cs="mylotus"/>
          <w:sz w:val="24"/>
          <w:szCs w:val="23"/>
          <w:rtl/>
        </w:rPr>
        <w:fldChar w:fldCharType="separate"/>
      </w:r>
      <w:r w:rsidR="007860CA">
        <w:rPr>
          <w:rFonts w:cs="mylotus"/>
          <w:noProof/>
          <w:sz w:val="24"/>
          <w:szCs w:val="23"/>
          <w:rtl/>
        </w:rPr>
        <w:t>144</w:t>
      </w:r>
      <w:r w:rsidRPr="00967ECC">
        <w:rPr>
          <w:rFonts w:cs="mylotus"/>
          <w:sz w:val="24"/>
          <w:szCs w:val="23"/>
          <w:rtl/>
        </w:rPr>
        <w:fldChar w:fldCharType="end"/>
      </w:r>
      <w:r w:rsidRPr="00967ECC">
        <w:rPr>
          <w:rFonts w:cs="mylotus"/>
          <w:sz w:val="24"/>
          <w:szCs w:val="23"/>
          <w:rtl/>
        </w:rPr>
        <w:t xml:space="preserve"> فما بعد.</w:t>
      </w:r>
      <w:r w:rsidRPr="00260F54">
        <w:rPr>
          <w:rFonts w:cs="mylotus"/>
          <w:sz w:val="24"/>
          <w:szCs w:val="23"/>
          <w:rtl/>
        </w:rPr>
        <w:t xml:space="preserve">   </w:t>
      </w:r>
    </w:p>
  </w:footnote>
  <w:footnote w:id="283">
    <w:p w:rsidR="00BD2B91" w:rsidRPr="00260F54" w:rsidRDefault="00BD2B91" w:rsidP="008C0B47">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لم تتفق آراء العلماء حول مشاركة الملائكة المباشرة في غزوة بدر، فقد ذهب بعضهم إلى أن مشاركة الملائكة لم تكن أكثر من تثبيت قلوب المؤمنين! وإذْ لم أرغب في التكلم وحدي دون الإتيان بكلام الخصم، لم أتكلم عن مشاركة الملائكة المباشرة، لكن رأيي الشخصي يتفق مع رأي ذلك الفريق من العلماء الذي يرى أن الملائكة تدخلوا بشكل مباشر في المعركة، وذلك استناداً إلى أخبار عديدة وردت في هذا الشأن في الكتب الموثوقة (راجعوا كتاب </w:t>
      </w:r>
      <w:r w:rsidRPr="00260F54">
        <w:rPr>
          <w:rFonts w:cs="mylotus"/>
          <w:b/>
          <w:bCs/>
          <w:sz w:val="24"/>
          <w:szCs w:val="23"/>
          <w:rtl/>
        </w:rPr>
        <w:t xml:space="preserve">خيانت در گزارش تاريخ </w:t>
      </w:r>
      <w:r w:rsidRPr="00260F54">
        <w:rPr>
          <w:rFonts w:cs="mylotus"/>
          <w:sz w:val="24"/>
          <w:szCs w:val="23"/>
          <w:rtl/>
        </w:rPr>
        <w:t xml:space="preserve"> [أي الخيانة في رواية التاريخ]، انتشارات چاپخش، الطبعة الأولى، الجزء الأول، ص 200 إلى 203).   ولو تأملنا القرآن للاحظنا أن الآية 12 من سورة الأنفال جاءت متابعةً للآيات التي كانت تُعدِّد أنواع المدد الإلهي الذي منَّ الله به على المجاهدين يوم بدر، وأهمُّ نقطة هنا هي أن الأمرين الإلـهيين الصادرين في نهاية الآية 12 [أي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فَٱضۡرِبُواْ فَوۡقَ ٱلۡأَعۡنَاقِ وَٱضۡرِبُواْ مِنۡهُمۡ كُلَّ بَنَانٖ</w:t>
      </w:r>
      <w:r w:rsidRPr="00260F54">
        <w:rPr>
          <w:rFonts w:ascii="KFGQPC Uthman Taha Naskh" w:cs="KFGQPC Uthman Taha Naskh"/>
          <w:b/>
          <w:bCs/>
          <w:sz w:val="23"/>
          <w:szCs w:val="23"/>
          <w:rtl/>
        </w:rPr>
        <w:t>﴾</w:t>
      </w:r>
      <w:r w:rsidRPr="00260F54">
        <w:rPr>
          <w:rFonts w:cs="mylotus"/>
          <w:sz w:val="24"/>
          <w:szCs w:val="23"/>
          <w:rtl/>
        </w:rPr>
        <w:t xml:space="preserve">] كانا ذا خصوصية خاصة لا تتناسب مع المؤمنين لأن إنجاز الأمر الثاني لم يكن في وُسع المؤمنين أبداً وقد قال الله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لَا يُكَلِّفُ ٱللَّهُ نَفۡسًا إِلَّا </w:t>
      </w:r>
      <w:r>
        <w:rPr>
          <w:rFonts w:ascii="KFGQPC Uthmanic Script HAFS" w:cs="KFGQPC Uthmanic Script HAFS"/>
          <w:b/>
          <w:bCs/>
          <w:sz w:val="23"/>
          <w:szCs w:val="23"/>
          <w:rtl/>
        </w:rPr>
        <w:t>وُسۡعَهَا</w:t>
      </w:r>
      <w:r w:rsidRPr="00260F54">
        <w:rPr>
          <w:rFonts w:ascii="KFGQPC Uthman Taha Naskh" w:cs="KFGQPC Uthman Taha Naskh"/>
          <w:b/>
          <w:bCs/>
          <w:sz w:val="23"/>
          <w:szCs w:val="23"/>
          <w:rtl/>
        </w:rPr>
        <w:t xml:space="preserve">﴾ </w:t>
      </w:r>
      <w:r w:rsidRPr="00260F54">
        <w:rPr>
          <w:rFonts w:cs="mylotus"/>
          <w:sz w:val="24"/>
          <w:szCs w:val="23"/>
          <w:rtl/>
        </w:rPr>
        <w:t xml:space="preserve">[البقرة: 286]، إذْ من الواضح تماماً أن المطلوب من المؤمنين كان مواجهة العدو المهاجم وقتاله وقتل أفراده على أكثر تقدير، لا فرق في ذلك بين أن يضرب المجاهد صدر العدو بسيفه أو كتف العدو أو بطنه أو يرميه بسهم بقوسه، فهذا يُحقِّق المطلوب، ومن ناحية المبدأ فإن ظروف المعركة سريعة التغيُّر إلى حدّ لا يُمكن أن يتم من قبل تحديد عضو العدو الذي على المجاهدين أن يستهدفوه بسيوفهم، ومن ناحية المبدأ أيضاً نادراً ما يحصل أن يقطع الإنسان بنان (أي رؤوس أصابع) عدوِّه الذي يستخدمه العدو عادةً للإمساك بسلاحه ويُحرِّكه في كل اتِّجاه بشكل دائم، إلا إذا كان المُخاطَب بمثل هذا الطلب يتمتع بقدرة فوق بشرية. (فَتَأَمَّل) </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 xml:space="preserve">علاوةً على ذلك فإن الآية رقم 14 تُخاطب الكفار والآية رقم 15 تُخاطب المؤمنين مبتدئة بعبارة: </w:t>
      </w:r>
      <w:r w:rsidRPr="00260F54">
        <w:rPr>
          <w:rFonts w:cs="mylotus"/>
          <w:b/>
          <w:bCs/>
          <w:sz w:val="24"/>
          <w:szCs w:val="23"/>
          <w:rtl/>
        </w:rPr>
        <w:t>يَا أَيُّهَا الَّذِينَ آمَنُوا</w:t>
      </w:r>
      <w:r w:rsidRPr="00260F54">
        <w:rPr>
          <w:rFonts w:cs="mylotus"/>
          <w:sz w:val="24"/>
          <w:szCs w:val="23"/>
          <w:rtl/>
        </w:rPr>
        <w:t>، وليس ثمَّة أيُّ قرينة قبل ذلك تدلُّ على أن المُخاطَبين هم المؤمنون. بناءً على ذلك لا يُمكننا أن نقول دون دليل قوي وصحيح أن الآية 12 التي أولها خطابٌ للملائكة بلا أيّ شُبهة، ذيلُها خطابٌ للمؤمنين!  ولذلك فالذين يعتبرون أن الأمرين الصادرين في الجزء الأخير من الآية 12 مُوجَّهان للمؤمنين يقولون كلاماً مخالفاً لظاهر الآية. أضف إلى ذلك أنه لو انحصر عمل الملائكة بتثبيت المؤمنين لما كان هناك من ضرورة لذكر عدد الملائكة (سورة آل عمران: 124، والأنفال: 9) ولا لذكر صفتهم بأنهم «مُسَوِّمِينَ» [آل عمران: 125]. (فَتَأَمَّل). فهذا دليل آخر أيضاً يثبت مشاركة الملائكة المباشرة في المعركة، في حين أنه في معركة الأحزاب لم يُذكر عدد الملائكة لأنهم لم يُشاركوا بشكل مباشر في تلك المعركة.</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بناءً على ذلك فإن معنى الآية 17 من سورة الأنفال واضح جداً ولا حاجة إلى تلفيقات العُرفاء والصوفية لأن الآية الكريمة تقول: لا تعتبروا هذا النصر ناتجاً عن جهادكم وسعيكم وحسب بل هذا النصر غير العادي كان نتيجةً للمدد الإلهي المباشر وتدخل القوى الغيبية التي أرسلها الله لمساعدتكم.</w:t>
      </w:r>
    </w:p>
  </w:footnote>
  <w:footnote w:id="28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يُمكنكم أيضاً أن تُراجعوا في هذا الصدد سائر كتب التفسير مثل تفسير «</w:t>
      </w:r>
      <w:r w:rsidRPr="00260F54">
        <w:rPr>
          <w:rFonts w:cs="mylotus"/>
          <w:b/>
          <w:bCs/>
          <w:sz w:val="24"/>
          <w:szCs w:val="23"/>
          <w:rtl/>
        </w:rPr>
        <w:t>مجمع البيان</w:t>
      </w:r>
      <w:r w:rsidRPr="00260F54">
        <w:rPr>
          <w:rFonts w:cs="mylotus"/>
          <w:sz w:val="24"/>
          <w:szCs w:val="23"/>
          <w:rtl/>
        </w:rPr>
        <w:t>» أو «</w:t>
      </w:r>
      <w:r w:rsidRPr="00260F54">
        <w:rPr>
          <w:rFonts w:cs="mylotus"/>
          <w:b/>
          <w:bCs/>
          <w:sz w:val="24"/>
          <w:szCs w:val="23"/>
          <w:rtl/>
        </w:rPr>
        <w:t>تفسير نمونه</w:t>
      </w:r>
      <w:r w:rsidRPr="00260F54">
        <w:rPr>
          <w:rFonts w:cs="mylotus"/>
          <w:sz w:val="24"/>
          <w:szCs w:val="23"/>
          <w:rtl/>
        </w:rPr>
        <w:t xml:space="preserve">». </w:t>
      </w:r>
    </w:p>
  </w:footnote>
  <w:footnote w:id="28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ما سنذكره لاحقاً في هذا الكتاب الحالي حول الاتصال بالملائكة. </w:t>
      </w:r>
    </w:p>
  </w:footnote>
  <w:footnote w:id="28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نقد وتحليلى پيرامون وهّابيگرى</w:t>
      </w:r>
      <w:r w:rsidRPr="00260F54">
        <w:rPr>
          <w:rFonts w:cs="mylotus"/>
          <w:sz w:val="24"/>
          <w:szCs w:val="23"/>
          <w:rtl/>
        </w:rPr>
        <w:t>، همايون همتى، ص 185 -186.</w:t>
      </w:r>
    </w:p>
  </w:footnote>
  <w:footnote w:id="28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كما أن الإمام الصادق (ع) الذي كان مقيماً بالمدينة لما سمع أن بعض أهالي الكوفة نادوه معتقدين أنه يسمعهم وقالوا: «</w:t>
      </w:r>
      <w:r w:rsidRPr="00260F54">
        <w:rPr>
          <w:rFonts w:cs="mylotus"/>
          <w:b/>
          <w:bCs/>
          <w:sz w:val="24"/>
          <w:szCs w:val="23"/>
          <w:rtl/>
        </w:rPr>
        <w:t>لبَّيك يا جعفر</w:t>
      </w:r>
      <w:r w:rsidRPr="00260F54">
        <w:rPr>
          <w:rFonts w:cs="mylotus"/>
          <w:sz w:val="24"/>
          <w:szCs w:val="23"/>
          <w:rtl/>
        </w:rPr>
        <w:t>» خرَّ ساجداً..... وفيما يلي نصّ الرواية كما رواها الكِشِّيّ في رجاله حيث قال:</w:t>
      </w:r>
    </w:p>
    <w:p w:rsidR="00BD2B91" w:rsidRPr="00260F54" w:rsidRDefault="00BD2B91" w:rsidP="00287940">
      <w:pPr>
        <w:pStyle w:val="FootnoteText"/>
        <w:widowControl w:val="0"/>
        <w:spacing w:line="228" w:lineRule="auto"/>
        <w:ind w:left="340"/>
        <w:jc w:val="both"/>
        <w:rPr>
          <w:rFonts w:cs="mylotus"/>
          <w:sz w:val="24"/>
          <w:szCs w:val="23"/>
          <w:rtl/>
        </w:rPr>
      </w:pPr>
      <w:r w:rsidRPr="00260F54">
        <w:rPr>
          <w:rFonts w:cs="mylotus"/>
          <w:sz w:val="24"/>
          <w:szCs w:val="23"/>
          <w:rtl/>
        </w:rPr>
        <w:t xml:space="preserve"> "</w:t>
      </w:r>
      <w:r w:rsidRPr="000A2B1F">
        <w:rPr>
          <w:rFonts w:cs="KFGQPC Uthman Taha Naskh"/>
          <w:sz w:val="24"/>
          <w:szCs w:val="23"/>
          <w:rtl/>
        </w:rPr>
        <w:t>لَمَّا لَبَّى الْقَوْمُ الَّذِينَ لَبَّوْا بِالْكُوفَةِ دَخَلْتُ عَلَى أَبِي عَبْدِ اللهِ (ع) فَأَخْبَرْتُهُ بِذَلِكَ فَخَرَّ سَاجِداً وَدَقَّ جُؤْجُؤَهُ بِالْأَرْضِ وَبَكَى وَأَقْبَلَ يَلُوذُ بِإِصْبَعِهِ وَيَقُولُ: بَلْ عَبْدٌ لِـلَّهِ قِنٌّ دَاخِرٌ مِرَاراً كَثِيرَةً ثُمَّ رَفَعَ رَأْسَهُ وَدُمُوعُهُ تَسِيلُ عَلَى لِحْيَتِهِ فَنَدِمْتُ عَلَى إِخْبَارِي إِيَّاهُ، فَقُلْتُ: جُعِلْتُ فِدَاكَ وَمَا عَلَيْكَ أَنْتَ مِنْ ذَا. فَقَالَ: يَا مُصَادِفُ إِنَّ عِيسَى لَوْ سَكَتَ عَمَّا قَالَتِ النَّصَارَى فِيهِ لَكَانَ حَقّاً عَلَى اللهِ أَنْ يُصِمَّ سَمْعَهُ وَيُعْمِيَ بَصَرَهُ وَلَوْ سَكَتُّ عَمَّا قَالَ أَبُو الْخَطَّابِ لَكَانَ حَقّاً عَلَى اللهِ أَنْ يُصِمَّ سَمْعِي وَيُعْمِيَ بَصَرِي</w:t>
      </w:r>
      <w:r w:rsidRPr="00260F54">
        <w:rPr>
          <w:rFonts w:cs="mylotus"/>
          <w:sz w:val="24"/>
          <w:szCs w:val="23"/>
          <w:rtl/>
        </w:rPr>
        <w:t>"  (</w:t>
      </w:r>
      <w:r w:rsidRPr="00260F54">
        <w:rPr>
          <w:rFonts w:cs="mylotus"/>
          <w:b/>
          <w:bCs/>
          <w:sz w:val="24"/>
          <w:szCs w:val="23"/>
          <w:rtl/>
        </w:rPr>
        <w:t>رجال الكشي</w:t>
      </w:r>
      <w:r w:rsidRPr="00260F54">
        <w:rPr>
          <w:rFonts w:cs="mylotus"/>
          <w:sz w:val="24"/>
          <w:szCs w:val="23"/>
          <w:rtl/>
        </w:rPr>
        <w:t>، طبع كربلاء، ص 253).</w:t>
      </w:r>
    </w:p>
  </w:footnote>
  <w:footnote w:id="288">
    <w:p w:rsidR="00BD2B91" w:rsidRPr="00260F54" w:rsidRDefault="00BD2B91" w:rsidP="000A2B1F">
      <w:pPr>
        <w:pStyle w:val="a6"/>
        <w:spacing w:after="0"/>
        <w:ind w:left="340" w:hanging="340"/>
        <w:rPr>
          <w:rtl/>
        </w:rPr>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sidRPr="00260F54">
        <w:rPr>
          <w:szCs w:val="23"/>
          <w:rtl/>
        </w:rPr>
        <w:tab/>
        <w:t>كما قال حضرة أمير المؤمنين علي</w:t>
      </w:r>
      <w:r w:rsidRPr="00260F54">
        <w:rPr>
          <w:rFonts w:cs="KFGQPC Uthman Taha Naskh"/>
          <w:szCs w:val="30"/>
          <w:rtl/>
        </w:rPr>
        <w:t xml:space="preserve"> </w:t>
      </w:r>
      <w:r w:rsidRPr="00260F54">
        <w:rPr>
          <w:szCs w:val="23"/>
          <w:rtl/>
        </w:rPr>
        <w:sym w:font="AGA Arabesque" w:char="F075"/>
      </w:r>
      <w:r w:rsidRPr="00260F54">
        <w:rPr>
          <w:rFonts w:cs="KFGQPC Uthman Taha Naskh"/>
          <w:szCs w:val="30"/>
          <w:rtl/>
        </w:rPr>
        <w:t xml:space="preserve"> </w:t>
      </w:r>
      <w:r w:rsidRPr="00260F54">
        <w:rPr>
          <w:szCs w:val="23"/>
          <w:rtl/>
        </w:rPr>
        <w:t>عن الله: "</w:t>
      </w:r>
      <w:r w:rsidRPr="00260F54">
        <w:rPr>
          <w:b/>
          <w:bCs/>
          <w:szCs w:val="23"/>
          <w:rtl/>
        </w:rPr>
        <w:t>سميع لا بآلة، بصير لا بأداة</w:t>
      </w:r>
      <w:r w:rsidRPr="00260F54">
        <w:rPr>
          <w:szCs w:val="23"/>
          <w:rtl/>
        </w:rPr>
        <w:t>". ولمزيد من التفصيل حول هذه النقطة راجعوا كتاب «</w:t>
      </w:r>
      <w:r w:rsidRPr="00260F54">
        <w:rPr>
          <w:b/>
          <w:bCs/>
          <w:szCs w:val="23"/>
          <w:rtl/>
        </w:rPr>
        <w:t>زيارت و زيارتنامه</w:t>
      </w:r>
      <w:r w:rsidRPr="00260F54">
        <w:rPr>
          <w:szCs w:val="23"/>
          <w:rtl/>
        </w:rPr>
        <w:t>» ص 198.</w:t>
      </w:r>
    </w:p>
  </w:footnote>
  <w:footnote w:id="28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لقد ألَّف كتابه هذا منذ سنوات بعيدة في فترة نفيه في مدينة يزد ولذلك سمّى كتابه «أرمغان يزد». </w:t>
      </w:r>
    </w:p>
  </w:footnote>
  <w:footnote w:id="29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وهو السيد زين العابدين الكاظمي الخلخالي. </w:t>
      </w:r>
    </w:p>
  </w:footnote>
  <w:footnote w:id="29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إن تأمّل الآية 62 من سورة النمل يكشف لنا أن الاستعانة التي نبحث فيها هي «</w:t>
      </w:r>
      <w:r w:rsidRPr="00260F54">
        <w:rPr>
          <w:rFonts w:cs="mylotus"/>
          <w:b/>
          <w:bCs/>
          <w:sz w:val="24"/>
          <w:szCs w:val="23"/>
          <w:rtl/>
        </w:rPr>
        <w:t>الاستعانة العبادية</w:t>
      </w:r>
      <w:r w:rsidRPr="00260F54">
        <w:rPr>
          <w:rFonts w:cs="mylotus"/>
          <w:sz w:val="24"/>
          <w:szCs w:val="23"/>
          <w:rtl/>
        </w:rPr>
        <w:t>» يعني الاستعانة غير المُقيّدة وغير المشروطة، التي تتم في حالة الاضطرار التي يفقد فيها الإنسان إمكانية الوصول إلى الوسائل العادية أو الاستفادة من الأسباب الطبيعية، وإلا فمن الواضح تماماً أنه في غير موارد الاضطرار هذه -التي نُلبِّي فيها استغاثة الملهوف أو نستعين فيها بالآخرين- فإن كل نَفَس يتنفسه الإنسان إنما يتمُّ بإذن الله وبفيض من الله وكذلك كل زفير يتمُّ بإذن الله وفيضه وكذلك كل خطوة نخطوها وهكذا ...... ولكن هذا الإذن هو الإذن الإلهي العام الذي تتمتع به جميع المخلوقات. أما الآية الكريمة فقد صرفت النظر عن هذه الحالة واهتمّت بحالة الاضطرار الذي يدخل في مجال الإذن الإلهي الخاص ويُعتبر ساحة ظهور المدد الإلهي غير المُقيّد وغير المشروط بقوانين الطبيعة ولذلك تسأل الآية سؤالاً استنكارياً «</w:t>
      </w:r>
      <w:r w:rsidRPr="00260F54">
        <w:rPr>
          <w:rFonts w:cs="mylotus"/>
          <w:b/>
          <w:bCs/>
          <w:sz w:val="24"/>
          <w:szCs w:val="23"/>
          <w:rtl/>
        </w:rPr>
        <w:t>أإله مع الله</w:t>
      </w:r>
      <w:r w:rsidRPr="00260F54">
        <w:rPr>
          <w:rFonts w:cs="mylotus"/>
          <w:sz w:val="24"/>
          <w:szCs w:val="23"/>
          <w:rtl/>
        </w:rPr>
        <w:t>» يعني هل ثمّة معبود آخر أيضاً مع المعبود الحق الله جلّ وعلا؟! وفي النتيجة فإذا استعنَّا بعباد الله القادرين على إعانتنا بنحو محدود بحدود الإذن الإلهي العام الذي مُنح لهم ولجميع الخلق فليس علينا حرج ولا ملامة، أما الاستعانة غير المُقيّدة وغير المشروطة فلا يُمكننا أن نطلبها من أيّ أحد سوى الله لأن هذا المجال مجال خاص بالله وحده لا شريك له ولم يُعطِ الله تعالى أحداً غيره مثل هذه القدرة غير المحدودة وإلا للزم أن يلوم القرآن ويُوبِّخ بذلك الأسلوب أي أسلوب السؤال الاستنكاري، الذين يتوقعون مثل هذه القدرة في غير الله على نحو الاستقلال فقط؟ (فَتَأَمَّل). ويجب أن ننتبه إلى أن الآية الكريمة لم تقل «</w:t>
      </w:r>
      <w:r w:rsidRPr="00260F54">
        <w:rPr>
          <w:rFonts w:cs="mylotus"/>
          <w:b/>
          <w:bCs/>
          <w:sz w:val="24"/>
          <w:szCs w:val="23"/>
          <w:rtl/>
        </w:rPr>
        <w:t>أمُعين مع الله</w:t>
      </w:r>
      <w:r w:rsidRPr="00260F54">
        <w:rPr>
          <w:rFonts w:cs="mylotus"/>
          <w:sz w:val="24"/>
          <w:szCs w:val="23"/>
          <w:rtl/>
        </w:rPr>
        <w:t>» أو «</w:t>
      </w:r>
      <w:r w:rsidRPr="00260F54">
        <w:rPr>
          <w:rFonts w:cs="mylotus"/>
          <w:b/>
          <w:bCs/>
          <w:sz w:val="24"/>
          <w:szCs w:val="23"/>
          <w:rtl/>
        </w:rPr>
        <w:t>أمُجيب مع الله</w:t>
      </w:r>
      <w:r w:rsidRPr="00260F54">
        <w:rPr>
          <w:rFonts w:cs="mylotus"/>
          <w:sz w:val="24"/>
          <w:szCs w:val="23"/>
          <w:rtl/>
        </w:rPr>
        <w:t>» بل قالت: «</w:t>
      </w:r>
      <w:r w:rsidRPr="00260F54">
        <w:rPr>
          <w:rFonts w:cs="mylotus"/>
          <w:b/>
          <w:bCs/>
          <w:sz w:val="24"/>
          <w:szCs w:val="23"/>
          <w:rtl/>
        </w:rPr>
        <w:t>أمعبود مع الله</w:t>
      </w:r>
      <w:r w:rsidRPr="00260F54">
        <w:rPr>
          <w:rFonts w:cs="mylotus"/>
          <w:sz w:val="24"/>
          <w:szCs w:val="23"/>
          <w:rtl/>
        </w:rPr>
        <w:t xml:space="preserve">»؟! في الحقيقة لقد اعتبر الله مثل هذه الاستعانة في هذه الحالة عبادة، ومع ذلك فإن فئات كثيرة من شعبنا تدعوا في مثل هذه الحالة حضرة أبو الفضل (ع) وحضرة الرضا (ع) ..... ومع ذلك لا ينهاهم أحد عن هذا العمل!! </w:t>
      </w:r>
    </w:p>
  </w:footnote>
  <w:footnote w:id="29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لقد اختصرت قليلاً كلام المؤلف حول هذه القضية لأنه أعاد توضيحها وكرر الأمثلة عليها رغم وضوح الفكرة تماماً فحذفت التكرار. (</w:t>
      </w:r>
      <w:r>
        <w:rPr>
          <w:rFonts w:cs="mylotus"/>
          <w:sz w:val="24"/>
          <w:szCs w:val="23"/>
          <w:rtl/>
        </w:rPr>
        <w:t>الـمُتَرْجِمُ</w:t>
      </w:r>
      <w:r w:rsidRPr="00260F54">
        <w:rPr>
          <w:rFonts w:cs="mylotus"/>
          <w:sz w:val="24"/>
          <w:szCs w:val="23"/>
          <w:rtl/>
        </w:rPr>
        <w:t>)</w:t>
      </w:r>
    </w:p>
  </w:footnote>
  <w:footnote w:id="29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أما الاستعانة المُقيّدة والمشروطة فهي خارجة عن بحثنا بالطبع. </w:t>
      </w:r>
    </w:p>
  </w:footnote>
  <w:footnote w:id="294">
    <w:p w:rsidR="00BD2B91" w:rsidRPr="00260F54" w:rsidRDefault="00BD2B91" w:rsidP="00964197">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أي أنهم يُضيفون بأعمالهم الصالحة التي تؤدي إلى تكاملهم الروحي مزيداً من الاستعداد والأهلية التي تجعلهم أهلاً لاستجلاب رحمة الحق تعالى، كما قال القرآن الكريم: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إِلَيۡهِ يَصۡعَدُ ٱلۡكَلِمُ ٱلطَّيِّبُ وَٱلۡعَمَلُ ٱلصَّٰلِحُ يَرۡفَعُهُۥ</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ascii="mylotus" w:hAnsi="mylotus" w:cs="mylotus"/>
          <w:sz w:val="23"/>
          <w:szCs w:val="23"/>
          <w:rtl/>
        </w:rPr>
        <w:t>[فاطر: ١٠]</w:t>
      </w:r>
      <w:r w:rsidRPr="00260F54">
        <w:rPr>
          <w:rFonts w:ascii="KFGQPC Uthman Taha Naskh" w:cs="KFGQPC Uthman Taha Naskh"/>
          <w:sz w:val="30"/>
          <w:szCs w:val="30"/>
          <w:rtl/>
        </w:rPr>
        <w:t xml:space="preserve">  </w:t>
      </w:r>
      <w:r w:rsidRPr="00260F54">
        <w:rPr>
          <w:rFonts w:cs="mylotus"/>
          <w:sz w:val="24"/>
          <w:szCs w:val="23"/>
          <w:rtl/>
        </w:rPr>
        <w:t xml:space="preserve">. </w:t>
      </w:r>
    </w:p>
  </w:footnote>
  <w:footnote w:id="29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مقصود الكاتب المحترم أنه لو انتبه السيد «الخوئي» إلى هذه المسألة إلى أن «المفعول به» لفعل «استعينوا» الذي لم يُذكر في الآية لشدة وضوحه هو كلمة «الله» ومعنى الآية في الحقيقة هو «استعينوا [الله] بالصبر والصلاة» عندئذ كان سيُدرك بوضوح أن «المستعان» في هذه الآية هو الله لا غيره وأن الصبر والصلاة وسيلتان وبتعبيرنا شيئان «مستعان بهما» لأنه من الواضح أن الصبر والصلاة ليسا مُدركين كي يُدركا استعانتنا بهما.</w:t>
      </w:r>
    </w:p>
  </w:footnote>
  <w:footnote w:id="296">
    <w:p w:rsidR="00BD2B91" w:rsidRPr="00260F54" w:rsidRDefault="00BD2B91" w:rsidP="000A2B1F">
      <w:pPr>
        <w:pStyle w:val="a6"/>
        <w:spacing w:after="0"/>
        <w:ind w:left="340" w:hanging="340"/>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sidRPr="00260F54">
        <w:rPr>
          <w:szCs w:val="23"/>
          <w:rtl/>
        </w:rPr>
        <w:tab/>
        <w:t xml:space="preserve">إن دعاءنا إياهم الآن في هذه الدنيا يدل على أننا لا نعتقد بأنهم مُقيَّدون بقيد «الحياة الدنيوية»، ورغم أننا نعلم أن الموت الدنيوي قد نزل بهم لا نزال نُناديهم وندعوهم فبعملنا هذا نقول بلسان الحال: نستطيع أن نُسمع الموتى نداءنا في حين أن النَّبِيّ الأَكْرَم </w:t>
      </w:r>
      <w:r w:rsidRPr="00260F54">
        <w:rPr>
          <w:rFonts w:ascii="Abo-thar" w:hAnsi="Abo-thar"/>
          <w:szCs w:val="23"/>
        </w:rPr>
        <w:t></w:t>
      </w:r>
      <w:r w:rsidRPr="00260F54">
        <w:rPr>
          <w:rFonts w:cs="KFGQPC Uthman Taha Naskh"/>
          <w:szCs w:val="30"/>
          <w:rtl/>
        </w:rPr>
        <w:t xml:space="preserve"> </w:t>
      </w:r>
      <w:r w:rsidRPr="00260F54">
        <w:rPr>
          <w:szCs w:val="23"/>
          <w:rtl/>
        </w:rPr>
        <w:t>ذاته لم يكن قادراً على مثل ذلك [سورة فاطر: 22- 23]، ثم إننا نكون قد اعتبرنا أن سماعه لنا سماع مطلق لا يتقيّد ولا</w:t>
      </w:r>
      <w:r w:rsidRPr="00260F54">
        <w:rPr>
          <w:rFonts w:cs="Times New Roman"/>
          <w:szCs w:val="23"/>
          <w:rtl/>
        </w:rPr>
        <w:t> </w:t>
      </w:r>
      <w:r w:rsidRPr="00260F54">
        <w:rPr>
          <w:szCs w:val="23"/>
          <w:rtl/>
        </w:rPr>
        <w:t xml:space="preserve">يُشترط به وجود آلة السمع مع أن الله وحده هو الذي لا يحتاج إلى آلة للإبصار ولا للسمع.  </w:t>
      </w:r>
    </w:p>
  </w:footnote>
  <w:footnote w:id="297">
    <w:p w:rsidR="00BD2B91" w:rsidRPr="001C5FB9" w:rsidRDefault="00BD2B91" w:rsidP="00287940">
      <w:pPr>
        <w:pStyle w:val="FootnoteText"/>
        <w:widowControl w:val="0"/>
        <w:spacing w:line="228" w:lineRule="auto"/>
        <w:ind w:left="340" w:hanging="340"/>
        <w:jc w:val="both"/>
        <w:rPr>
          <w:rFonts w:cs="mylotus"/>
          <w:spacing w:val="-6"/>
          <w:sz w:val="24"/>
          <w:szCs w:val="23"/>
        </w:rPr>
      </w:pPr>
      <w:r w:rsidRPr="001C5FB9">
        <w:rPr>
          <w:rFonts w:cs="Arabic11 BT"/>
          <w:spacing w:val="-6"/>
          <w:sz w:val="24"/>
          <w:szCs w:val="23"/>
          <w:rtl/>
        </w:rPr>
        <w:t>(</w:t>
      </w:r>
      <w:r w:rsidRPr="001C5FB9">
        <w:rPr>
          <w:rStyle w:val="FootnoteReference"/>
          <w:rFonts w:cs="Arabic11 BT"/>
          <w:spacing w:val="-6"/>
          <w:sz w:val="24"/>
          <w:szCs w:val="23"/>
          <w:vertAlign w:val="baseline"/>
          <w:rtl/>
        </w:rPr>
        <w:footnoteRef/>
      </w:r>
      <w:r w:rsidRPr="001C5FB9">
        <w:rPr>
          <w:rFonts w:cs="Arabic11 BT"/>
          <w:spacing w:val="-6"/>
          <w:sz w:val="24"/>
          <w:szCs w:val="23"/>
          <w:rtl/>
        </w:rPr>
        <w:t>)</w:t>
      </w:r>
      <w:r w:rsidRPr="001C5FB9">
        <w:rPr>
          <w:rFonts w:cs="mylotus"/>
          <w:spacing w:val="-6"/>
          <w:sz w:val="24"/>
          <w:szCs w:val="23"/>
          <w:rtl/>
        </w:rPr>
        <w:tab/>
        <w:t>كما جاء في الفقرة 38 من دعاء «</w:t>
      </w:r>
      <w:r w:rsidRPr="001C5FB9">
        <w:rPr>
          <w:rFonts w:cs="mylotus"/>
          <w:b/>
          <w:bCs/>
          <w:spacing w:val="-6"/>
          <w:sz w:val="24"/>
          <w:szCs w:val="23"/>
          <w:rtl/>
        </w:rPr>
        <w:t>الجوشن الكبير</w:t>
      </w:r>
      <w:r w:rsidRPr="001C5FB9">
        <w:rPr>
          <w:rFonts w:cs="mylotus"/>
          <w:spacing w:val="-6"/>
          <w:sz w:val="24"/>
          <w:szCs w:val="23"/>
          <w:rtl/>
        </w:rPr>
        <w:t>» المذكور في كتاب «</w:t>
      </w:r>
      <w:r w:rsidRPr="001C5FB9">
        <w:rPr>
          <w:rFonts w:cs="mylotus"/>
          <w:b/>
          <w:bCs/>
          <w:spacing w:val="-6"/>
          <w:sz w:val="24"/>
          <w:szCs w:val="23"/>
          <w:rtl/>
        </w:rPr>
        <w:t>المفاتيح</w:t>
      </w:r>
      <w:r w:rsidRPr="001C5FB9">
        <w:rPr>
          <w:rFonts w:cs="mylotus"/>
          <w:spacing w:val="-6"/>
          <w:sz w:val="24"/>
          <w:szCs w:val="23"/>
          <w:rtl/>
        </w:rPr>
        <w:t>» في مناجاة الله: "</w:t>
      </w:r>
      <w:r w:rsidRPr="001C5FB9">
        <w:rPr>
          <w:rFonts w:cs="mylotus"/>
          <w:b/>
          <w:bCs/>
          <w:spacing w:val="-6"/>
          <w:sz w:val="24"/>
          <w:szCs w:val="23"/>
          <w:rtl/>
        </w:rPr>
        <w:t>يا من لا يُستعان إلا به</w:t>
      </w:r>
      <w:r w:rsidRPr="001C5FB9">
        <w:rPr>
          <w:rFonts w:cs="mylotus"/>
          <w:spacing w:val="-6"/>
          <w:sz w:val="24"/>
          <w:szCs w:val="23"/>
          <w:rtl/>
        </w:rPr>
        <w:t xml:space="preserve">". </w:t>
      </w:r>
    </w:p>
  </w:footnote>
  <w:footnote w:id="298">
    <w:p w:rsidR="00BD2B91" w:rsidRPr="00260F54" w:rsidRDefault="00BD2B91" w:rsidP="000A2B1F">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يُمكننا أن نفهم من مُقارنة الآية 128 من سورة الأعراف بالآية 45 من سورة البقرة وكلاهما خطاب لبني إسرائيل، أنه لما كانت الصلاة أعلى مصاديق الدعاء لذا لو استعنَّا بالله بواسطة الصلاة يكون اللهُ هو «</w:t>
      </w:r>
      <w:r w:rsidRPr="00260F54">
        <w:rPr>
          <w:rFonts w:cs="mylotus"/>
          <w:b/>
          <w:bCs/>
          <w:sz w:val="24"/>
          <w:szCs w:val="23"/>
          <w:rtl/>
        </w:rPr>
        <w:t>المُستعان به</w:t>
      </w:r>
      <w:r w:rsidRPr="00260F54">
        <w:rPr>
          <w:rFonts w:cs="mylotus"/>
          <w:sz w:val="24"/>
          <w:szCs w:val="23"/>
          <w:rtl/>
        </w:rPr>
        <w:t>» و «</w:t>
      </w:r>
      <w:r w:rsidRPr="00260F54">
        <w:rPr>
          <w:rFonts w:cs="mylotus"/>
          <w:b/>
          <w:bCs/>
          <w:sz w:val="24"/>
          <w:szCs w:val="23"/>
          <w:rtl/>
        </w:rPr>
        <w:t>وسيلة الاستعانة</w:t>
      </w:r>
      <w:r w:rsidRPr="00260F54">
        <w:rPr>
          <w:rFonts w:cs="mylotus"/>
          <w:sz w:val="24"/>
          <w:szCs w:val="23"/>
          <w:rtl/>
        </w:rPr>
        <w:t>» في الوقت ذاته. في كلا الآيتين ذُكر كلا النوعين من الاستعانة: الأولهما الله وصفاته وأسمائه الحسنى، والثاني:</w:t>
      </w:r>
      <w:r>
        <w:rPr>
          <w:rFonts w:cs="mylotus" w:hint="cs"/>
          <w:sz w:val="24"/>
          <w:szCs w:val="23"/>
          <w:rtl/>
        </w:rPr>
        <w:t xml:space="preserve"> </w:t>
      </w:r>
      <w:r w:rsidRPr="00260F54">
        <w:rPr>
          <w:rFonts w:cs="mylotus"/>
          <w:sz w:val="24"/>
          <w:szCs w:val="23"/>
          <w:rtl/>
        </w:rPr>
        <w:t>«</w:t>
      </w:r>
      <w:r w:rsidRPr="00260F54">
        <w:rPr>
          <w:rFonts w:cs="mylotus"/>
          <w:b/>
          <w:bCs/>
          <w:sz w:val="24"/>
          <w:szCs w:val="23"/>
          <w:rtl/>
        </w:rPr>
        <w:t>المُستعان به</w:t>
      </w:r>
      <w:r w:rsidRPr="00260F54">
        <w:rPr>
          <w:rFonts w:cs="mylotus"/>
          <w:sz w:val="24"/>
          <w:szCs w:val="23"/>
          <w:rtl/>
        </w:rPr>
        <w:t>» هو الله و«</w:t>
      </w:r>
      <w:r w:rsidRPr="00260F54">
        <w:rPr>
          <w:rFonts w:cs="mylotus"/>
          <w:b/>
          <w:bCs/>
          <w:sz w:val="24"/>
          <w:szCs w:val="23"/>
          <w:rtl/>
        </w:rPr>
        <w:t>وسيلة الاستعانة</w:t>
      </w:r>
      <w:r w:rsidRPr="00260F54">
        <w:rPr>
          <w:rFonts w:cs="mylotus"/>
          <w:sz w:val="24"/>
          <w:szCs w:val="23"/>
          <w:rtl/>
        </w:rPr>
        <w:t>» هي غير الله أي الأعمال الصالحة (كالصبر والصوم والجهاد و .... الخ). وبالطبع هذان النوعان من الاستعانة يُمكن أن يجتمعا مع بعضهما ولا تناقض بينهما.</w:t>
      </w:r>
    </w:p>
  </w:footnote>
  <w:footnote w:id="299">
    <w:p w:rsidR="00BD2B91" w:rsidRPr="00260F54" w:rsidRDefault="00BD2B91" w:rsidP="000A2B1F">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لأن غير الله -حتى الأنبياء والأولياء- يخافون عذاب الله وهم أنفسهم محتاجون ويبتغون إلى الله الوسيلة كي ينالوا رحمته كما قال الله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أُوْلَٰٓئِكَ ٱلَّذِينَ يَدۡعُونَ يَبۡتَغُونَ إِلَىٰ رَبِّهِمُ ٱلۡوَسِيلَةَ أَيُّهُمۡ أَقۡرَبُ وَيَرۡجُونَ رَحۡمَتَهُۥ وَيَخَافُونَ عَذَابَهُۥٓۚ إِنَّ عَذَابَ رَبِّكَ كَانَ مَحۡذُورٗا ٥٧</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[الإسراء: 57].</w:t>
      </w:r>
    </w:p>
  </w:footnote>
  <w:footnote w:id="30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لو أن ذلك الكاتب الشاب ترك جانباً تعصبه لاعتقادات آبائه وأجداده لأدرك بكل بساطة هذا الفرق ولما كتب في كتابه (ص 186): "أيُّ فرق بين الاستمداد من الطبيب الجرّاح والاستعانة به لعمل عملية الزائدة وبين الاستمداد بجبريل والاستعانة به.....". </w:t>
      </w:r>
    </w:p>
  </w:footnote>
  <w:footnote w:id="301">
    <w:p w:rsidR="00BD2B91" w:rsidRPr="00260F54" w:rsidRDefault="00BD2B91" w:rsidP="00964197">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الكتاب الحاضر،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Ref347352684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107</w:t>
      </w:r>
      <w:r w:rsidRPr="00260F54">
        <w:rPr>
          <w:rFonts w:cs="mylotus"/>
          <w:sz w:val="24"/>
          <w:szCs w:val="23"/>
          <w:rtl/>
        </w:rPr>
        <w:fldChar w:fldCharType="end"/>
      </w:r>
      <w:r>
        <w:rPr>
          <w:rFonts w:cs="mylotus" w:hint="cs"/>
          <w:sz w:val="24"/>
          <w:szCs w:val="23"/>
          <w:rtl/>
        </w:rPr>
        <w:t xml:space="preserve"> </w:t>
      </w:r>
      <w:r w:rsidRPr="00260F54">
        <w:rPr>
          <w:rFonts w:cs="mylotus"/>
          <w:sz w:val="24"/>
          <w:szCs w:val="23"/>
          <w:rtl/>
        </w:rPr>
        <w:t xml:space="preserve">فما بعد وقارنوا كلامه هناك مع ما ذكره هنا. </w:t>
      </w:r>
    </w:p>
  </w:footnote>
  <w:footnote w:id="30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الأستاذ الشيخ جعفر السبحاني، «</w:t>
      </w:r>
      <w:r w:rsidRPr="00260F54">
        <w:rPr>
          <w:rFonts w:cs="mylotus"/>
          <w:b/>
          <w:bCs/>
          <w:sz w:val="24"/>
          <w:szCs w:val="23"/>
          <w:rtl/>
        </w:rPr>
        <w:t>توسل يا استمداد از ارواح مقدسه</w:t>
      </w:r>
      <w:r w:rsidRPr="00260F54">
        <w:rPr>
          <w:rFonts w:cs="mylotus"/>
          <w:sz w:val="24"/>
          <w:szCs w:val="23"/>
          <w:rtl/>
        </w:rPr>
        <w:t>» [التوسل أو الاستمداد من الأرواح المقدسة]، نشر قدر، صيف 1362 هجرية شمسية (يوافق 1983م)، ص 94.</w:t>
      </w:r>
    </w:p>
  </w:footnote>
  <w:footnote w:id="303">
    <w:p w:rsidR="00BD2B91" w:rsidRPr="00260F54" w:rsidRDefault="00BD2B91" w:rsidP="00993C98">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Ref347352978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124</w:t>
      </w:r>
      <w:r w:rsidRPr="00260F54">
        <w:rPr>
          <w:rFonts w:cs="mylotus"/>
          <w:sz w:val="24"/>
          <w:szCs w:val="23"/>
          <w:rtl/>
        </w:rPr>
        <w:fldChar w:fldCharType="end"/>
      </w:r>
      <w:r w:rsidRPr="00260F54">
        <w:rPr>
          <w:rFonts w:cs="mylotus"/>
          <w:sz w:val="24"/>
          <w:szCs w:val="23"/>
          <w:rtl/>
        </w:rPr>
        <w:t xml:space="preserve"> من الكتاب الحالي.</w:t>
      </w:r>
    </w:p>
  </w:footnote>
  <w:footnote w:id="304">
    <w:p w:rsidR="00BD2B91" w:rsidRPr="00260F54" w:rsidRDefault="00BD2B91" w:rsidP="00AC6E84">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راجعوا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Ref347354715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128</w:t>
      </w:r>
      <w:r w:rsidRPr="00260F54">
        <w:rPr>
          <w:rFonts w:cs="mylotus"/>
          <w:sz w:val="24"/>
          <w:szCs w:val="23"/>
          <w:rtl/>
        </w:rPr>
        <w:fldChar w:fldCharType="end"/>
      </w:r>
      <w:r w:rsidRPr="00260F54">
        <w:rPr>
          <w:rFonts w:cs="mylotus"/>
          <w:sz w:val="24"/>
          <w:szCs w:val="23"/>
          <w:rtl/>
        </w:rPr>
        <w:t xml:space="preserve"> من الكتاب الحالي.</w:t>
      </w:r>
    </w:p>
  </w:footnote>
  <w:footnote w:id="305">
    <w:p w:rsidR="00BD2B91" w:rsidRPr="00260F54" w:rsidRDefault="00BD2B91" w:rsidP="000E2E5A">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راجعوا الصفحات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Ref347355455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96</w:t>
      </w:r>
      <w:r w:rsidRPr="00260F54">
        <w:rPr>
          <w:rFonts w:cs="mylotus"/>
          <w:sz w:val="24"/>
          <w:szCs w:val="23"/>
          <w:rtl/>
        </w:rPr>
        <w:fldChar w:fldCharType="end"/>
      </w:r>
      <w:r w:rsidRPr="00260F54">
        <w:rPr>
          <w:rFonts w:cs="mylotus"/>
          <w:sz w:val="24"/>
          <w:szCs w:val="23"/>
          <w:rtl/>
        </w:rPr>
        <w:t xml:space="preserve"> إلى 115 من الكتاب الحالي.</w:t>
      </w:r>
    </w:p>
  </w:footnote>
  <w:footnote w:id="30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sidRPr="00260F54">
        <w:rPr>
          <w:rFonts w:cs="mylotus"/>
          <w:sz w:val="24"/>
          <w:szCs w:val="23"/>
          <w:rtl/>
        </w:rPr>
        <w:tab/>
        <w:t xml:space="preserve">في الحقيقة هؤلاء المتوسِّلون لا يعبدون أحداً سوى الله في مقام القول والادِّعاء فقط [ولكن عملياً  يعبدون غير الله دون أن يشعروا عندما يؤدون صنوف العبادة تجاه من يتوسلون بهم]. </w:t>
      </w:r>
    </w:p>
  </w:footnote>
  <w:footnote w:id="30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الأستاذ الشيخ جعفر السبحاني، «</w:t>
      </w:r>
      <w:r w:rsidRPr="00260F54">
        <w:rPr>
          <w:rFonts w:cs="mylotus"/>
          <w:b/>
          <w:bCs/>
          <w:sz w:val="24"/>
          <w:szCs w:val="23"/>
          <w:rtl/>
        </w:rPr>
        <w:t>توسل يا استمداد از ارواح مقدسه</w:t>
      </w:r>
      <w:r w:rsidRPr="00260F54">
        <w:rPr>
          <w:rFonts w:cs="mylotus"/>
          <w:sz w:val="24"/>
          <w:szCs w:val="23"/>
          <w:rtl/>
        </w:rPr>
        <w:t>» [أي التوسل أو الاستمداد من الأرواح المقدسة]، ص 94- 95.</w:t>
      </w:r>
      <w:r w:rsidRPr="00260F54">
        <w:rPr>
          <w:rFonts w:cs="mylotus"/>
          <w:sz w:val="24"/>
          <w:szCs w:val="23"/>
          <w:rtl/>
        </w:rPr>
        <w:tab/>
      </w:r>
    </w:p>
  </w:footnote>
  <w:footnote w:id="308">
    <w:p w:rsidR="00BD2B91" w:rsidRPr="00260F54" w:rsidRDefault="00BD2B91" w:rsidP="004E4D3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ما ذكرناه في الصفحات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Ref347355455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96</w:t>
      </w:r>
      <w:r w:rsidRPr="00260F54">
        <w:rPr>
          <w:rFonts w:cs="mylotus"/>
          <w:sz w:val="24"/>
          <w:szCs w:val="23"/>
          <w:rtl/>
        </w:rPr>
        <w:fldChar w:fldCharType="end"/>
      </w:r>
      <w:r w:rsidRPr="00260F54">
        <w:rPr>
          <w:rFonts w:cs="mylotus"/>
          <w:sz w:val="24"/>
          <w:szCs w:val="23"/>
          <w:rtl/>
        </w:rPr>
        <w:t xml:space="preserve"> إلى 103،  والصفحات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Ref347356221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113</w:t>
      </w:r>
      <w:r w:rsidRPr="00260F54">
        <w:rPr>
          <w:rFonts w:cs="mylotus"/>
          <w:sz w:val="24"/>
          <w:szCs w:val="23"/>
          <w:rtl/>
        </w:rPr>
        <w:fldChar w:fldCharType="end"/>
      </w:r>
      <w:r w:rsidRPr="00260F54">
        <w:rPr>
          <w:rFonts w:cs="mylotus"/>
          <w:sz w:val="24"/>
          <w:szCs w:val="23"/>
          <w:rtl/>
        </w:rPr>
        <w:t xml:space="preserve"> إلى 120 في الكتاب الحالي.  </w:t>
      </w:r>
    </w:p>
  </w:footnote>
  <w:footnote w:id="309">
    <w:p w:rsidR="00BD2B91" w:rsidRPr="00260F54" w:rsidRDefault="00BD2B91" w:rsidP="004E4D32">
      <w:pPr>
        <w:pStyle w:val="FootnoteText"/>
        <w:widowControl w:val="0"/>
        <w:spacing w:line="228" w:lineRule="auto"/>
        <w:ind w:left="340" w:hanging="340"/>
        <w:jc w:val="both"/>
        <w:rPr>
          <w:rFonts w:cs="mylotus"/>
          <w:b/>
          <w:bCs/>
          <w:sz w:val="23"/>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ونص الآية: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sidRPr="00260F54">
        <w:rPr>
          <w:rFonts w:ascii="KFGQPC Uthman Taha Naskh" w:cs="KFGQPC Uthman Taha Naskh"/>
          <w:b/>
          <w:bCs/>
          <w:sz w:val="23"/>
          <w:szCs w:val="23"/>
          <w:rtl/>
        </w:rPr>
        <w:t xml:space="preserve">﴾ .  </w:t>
      </w:r>
      <w:r w:rsidRPr="00260F54">
        <w:rPr>
          <w:rFonts w:cs="mylotus"/>
          <w:b/>
          <w:bCs/>
          <w:sz w:val="23"/>
          <w:szCs w:val="23"/>
          <w:rtl/>
        </w:rPr>
        <w:t xml:space="preserve">  </w:t>
      </w:r>
    </w:p>
  </w:footnote>
  <w:footnote w:id="31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الأستاذ الشيخ جعفر السبحاني، «</w:t>
      </w:r>
      <w:r w:rsidRPr="00260F54">
        <w:rPr>
          <w:rFonts w:cs="mylotus"/>
          <w:b/>
          <w:bCs/>
          <w:sz w:val="24"/>
          <w:szCs w:val="23"/>
          <w:rtl/>
        </w:rPr>
        <w:t>توسل يا استمداد از ارواح مقدسه</w:t>
      </w:r>
      <w:r w:rsidRPr="00260F54">
        <w:rPr>
          <w:rFonts w:cs="mylotus"/>
          <w:sz w:val="24"/>
          <w:szCs w:val="23"/>
          <w:rtl/>
        </w:rPr>
        <w:t>» [أي التوسل أو الاستمداد من الأرواح المقدسة]، ص 97- 98.</w:t>
      </w:r>
      <w:r w:rsidRPr="00260F54">
        <w:rPr>
          <w:rFonts w:cs="mylotus"/>
          <w:sz w:val="24"/>
          <w:szCs w:val="23"/>
          <w:rtl/>
        </w:rPr>
        <w:tab/>
      </w:r>
      <w:r w:rsidRPr="00260F54">
        <w:rPr>
          <w:rFonts w:cs="mylotus"/>
          <w:sz w:val="24"/>
          <w:szCs w:val="23"/>
          <w:rtl/>
        </w:rPr>
        <w:tab/>
        <w:t xml:space="preserve"> </w:t>
      </w:r>
    </w:p>
  </w:footnote>
  <w:footnote w:id="31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الأستاذ الشيخ جعفر السبحاني، «</w:t>
      </w:r>
      <w:r w:rsidRPr="00260F54">
        <w:rPr>
          <w:rFonts w:cs="mylotus"/>
          <w:b/>
          <w:bCs/>
          <w:sz w:val="24"/>
          <w:szCs w:val="23"/>
          <w:rtl/>
        </w:rPr>
        <w:t>توسل يا استمداد از ارواح مقدسه</w:t>
      </w:r>
      <w:r w:rsidRPr="00260F54">
        <w:rPr>
          <w:rFonts w:cs="mylotus"/>
          <w:sz w:val="24"/>
          <w:szCs w:val="23"/>
          <w:rtl/>
        </w:rPr>
        <w:t>» [أي التوسل أو الاستمداد من الأرواح المقدسة]، ص 98.</w:t>
      </w:r>
    </w:p>
  </w:footnote>
  <w:footnote w:id="31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الشيخ جعفر السبحاني، «</w:t>
      </w:r>
      <w:r w:rsidRPr="00260F54">
        <w:rPr>
          <w:rFonts w:cs="mylotus"/>
          <w:b/>
          <w:bCs/>
          <w:sz w:val="24"/>
          <w:szCs w:val="23"/>
          <w:rtl/>
        </w:rPr>
        <w:t>توسل يا استمداد از ارواح مقدسه</w:t>
      </w:r>
      <w:r w:rsidRPr="00260F54">
        <w:rPr>
          <w:rFonts w:cs="mylotus"/>
          <w:sz w:val="24"/>
          <w:szCs w:val="23"/>
          <w:rtl/>
        </w:rPr>
        <w:t>» [التوسل أو الاستمداد من الأرواح المقدسة]، ص 105- 106.</w:t>
      </w:r>
    </w:p>
  </w:footnote>
  <w:footnote w:id="31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الشيخ الصدوق، </w:t>
      </w:r>
      <w:r w:rsidRPr="00260F54">
        <w:rPr>
          <w:rFonts w:cs="mylotus"/>
          <w:b/>
          <w:bCs/>
          <w:sz w:val="24"/>
          <w:szCs w:val="23"/>
          <w:rtl/>
        </w:rPr>
        <w:t>من لا يحضره الفقيه</w:t>
      </w:r>
      <w:r w:rsidRPr="00260F54">
        <w:rPr>
          <w:rFonts w:cs="mylotus"/>
          <w:sz w:val="24"/>
          <w:szCs w:val="23"/>
          <w:rtl/>
        </w:rPr>
        <w:t>، كتاب الصلاة، باب 51 (باب صلاة الاستسقاء). الحديث 21. وجاء في الرواية المذكورة أن العباس كان يقول: «</w:t>
      </w:r>
      <w:r w:rsidRPr="001C5FB9">
        <w:rPr>
          <w:rFonts w:cs="KFGQPC Uthman Taha Naskh"/>
          <w:b/>
          <w:bCs/>
          <w:sz w:val="24"/>
          <w:szCs w:val="23"/>
          <w:rtl/>
        </w:rPr>
        <w:t>اللَّهُمَّ إِنَّا لَا نَدْعُو إِلَّا إِيَّاك</w:t>
      </w:r>
      <w:r w:rsidRPr="00260F54">
        <w:rPr>
          <w:rFonts w:cs="mylotus"/>
          <w:sz w:val="24"/>
          <w:szCs w:val="23"/>
          <w:rtl/>
        </w:rPr>
        <w:t xml:space="preserve">». </w:t>
      </w:r>
    </w:p>
  </w:footnote>
  <w:footnote w:id="314">
    <w:p w:rsidR="00BD2B91" w:rsidRPr="00587AA9" w:rsidRDefault="00BD2B91" w:rsidP="00287940">
      <w:pPr>
        <w:pStyle w:val="FootnoteText"/>
        <w:widowControl w:val="0"/>
        <w:spacing w:line="228" w:lineRule="auto"/>
        <w:ind w:left="340" w:hanging="340"/>
        <w:jc w:val="both"/>
        <w:rPr>
          <w:rFonts w:cs="mylotus"/>
          <w:sz w:val="24"/>
          <w:szCs w:val="23"/>
          <w:rtl/>
        </w:rPr>
      </w:pPr>
      <w:r w:rsidRPr="00587AA9">
        <w:rPr>
          <w:rFonts w:cs="Arabic11 BT"/>
          <w:sz w:val="24"/>
          <w:szCs w:val="23"/>
          <w:rtl/>
        </w:rPr>
        <w:t>(</w:t>
      </w:r>
      <w:r w:rsidRPr="00587AA9">
        <w:rPr>
          <w:rStyle w:val="FootnoteReference"/>
          <w:rFonts w:cs="Arabic11 BT"/>
          <w:sz w:val="24"/>
          <w:szCs w:val="23"/>
          <w:vertAlign w:val="baseline"/>
          <w:rtl/>
        </w:rPr>
        <w:footnoteRef/>
      </w:r>
      <w:r w:rsidRPr="00587AA9">
        <w:rPr>
          <w:rFonts w:cs="Arabic11 BT"/>
          <w:sz w:val="24"/>
          <w:szCs w:val="23"/>
          <w:rtl/>
        </w:rPr>
        <w:t>)</w:t>
      </w:r>
      <w:r w:rsidRPr="00587AA9">
        <w:rPr>
          <w:rFonts w:cs="mylotus"/>
          <w:sz w:val="24"/>
          <w:szCs w:val="23"/>
          <w:rtl/>
        </w:rPr>
        <w:tab/>
        <w:t>حول سلوك مسلمي صدر الإسلام تجاه أسلافهم راجعوا كتاب «</w:t>
      </w:r>
      <w:r w:rsidRPr="00587AA9">
        <w:rPr>
          <w:rFonts w:cs="mylotus"/>
          <w:b/>
          <w:bCs/>
          <w:sz w:val="24"/>
          <w:szCs w:val="23"/>
          <w:rtl/>
        </w:rPr>
        <w:t>زيارت و زيارتنامه</w:t>
      </w:r>
      <w:r w:rsidRPr="00587AA9">
        <w:rPr>
          <w:rFonts w:cs="mylotus"/>
          <w:sz w:val="24"/>
          <w:szCs w:val="23"/>
          <w:rtl/>
        </w:rPr>
        <w:t>» لاسيما الصفحات من 3 إلى 29.</w:t>
      </w:r>
    </w:p>
  </w:footnote>
  <w:footnote w:id="31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كتاب الأستاذ الشيخ جعفر السبحاني، «</w:t>
      </w:r>
      <w:r w:rsidRPr="00260F54">
        <w:rPr>
          <w:rFonts w:cs="mylotus"/>
          <w:b/>
          <w:bCs/>
          <w:sz w:val="24"/>
          <w:szCs w:val="23"/>
          <w:rtl/>
        </w:rPr>
        <w:t>توسل يا استمداد از ارواح مقدسه</w:t>
      </w:r>
      <w:r w:rsidRPr="00260F54">
        <w:rPr>
          <w:rFonts w:cs="mylotus"/>
          <w:sz w:val="24"/>
          <w:szCs w:val="23"/>
          <w:rtl/>
        </w:rPr>
        <w:t>» [التوسل أو الاستمداد من الأرواح المقدسة]، ص 104، نقلاً عن الجزء الأول من كتاب «</w:t>
      </w:r>
      <w:r w:rsidRPr="00260F54">
        <w:rPr>
          <w:rFonts w:cs="mylotus"/>
          <w:b/>
          <w:bCs/>
          <w:sz w:val="24"/>
          <w:szCs w:val="23"/>
          <w:rtl/>
        </w:rPr>
        <w:t>الفقه على المذاهب الأربعة</w:t>
      </w:r>
      <w:r w:rsidRPr="00260F54">
        <w:rPr>
          <w:rFonts w:cs="mylotus"/>
          <w:sz w:val="24"/>
          <w:szCs w:val="23"/>
          <w:rtl/>
        </w:rPr>
        <w:t xml:space="preserve">». </w:t>
      </w:r>
    </w:p>
  </w:footnote>
  <w:footnote w:id="316">
    <w:p w:rsidR="00BD2B91" w:rsidRPr="001C5FB9" w:rsidRDefault="00BD2B91" w:rsidP="00287940">
      <w:pPr>
        <w:pStyle w:val="FootnoteText"/>
        <w:widowControl w:val="0"/>
        <w:spacing w:line="228" w:lineRule="auto"/>
        <w:ind w:left="340" w:hanging="340"/>
        <w:jc w:val="both"/>
        <w:rPr>
          <w:rFonts w:cs="mylotus"/>
          <w:spacing w:val="-4"/>
          <w:sz w:val="24"/>
          <w:szCs w:val="23"/>
          <w:rtl/>
        </w:rPr>
      </w:pPr>
      <w:r w:rsidRPr="001C5FB9">
        <w:rPr>
          <w:rFonts w:cs="Arabic11 BT"/>
          <w:spacing w:val="-4"/>
          <w:sz w:val="24"/>
          <w:szCs w:val="23"/>
          <w:rtl/>
        </w:rPr>
        <w:t>(</w:t>
      </w:r>
      <w:r w:rsidRPr="001C5FB9">
        <w:rPr>
          <w:rStyle w:val="FootnoteReference"/>
          <w:rFonts w:cs="Arabic11 BT"/>
          <w:spacing w:val="-4"/>
          <w:sz w:val="24"/>
          <w:szCs w:val="23"/>
          <w:vertAlign w:val="baseline"/>
          <w:rtl/>
        </w:rPr>
        <w:footnoteRef/>
      </w:r>
      <w:r w:rsidRPr="001C5FB9">
        <w:rPr>
          <w:rFonts w:cs="Arabic11 BT"/>
          <w:spacing w:val="-4"/>
          <w:sz w:val="24"/>
          <w:szCs w:val="23"/>
          <w:rtl/>
        </w:rPr>
        <w:t>)</w:t>
      </w:r>
      <w:r w:rsidRPr="001C5FB9">
        <w:rPr>
          <w:rFonts w:cs="mylotus"/>
          <w:spacing w:val="-4"/>
          <w:sz w:val="24"/>
          <w:szCs w:val="23"/>
          <w:rtl/>
        </w:rPr>
        <w:tab/>
        <w:t>والحكم ذاته ينطبق على الحديث الآخر الذي أتى به الأستاذ الشيخ «جعفر السبحاني» في الصفحة 142 من كتابه نقلاً عن عثمان بن حنيف إذ تكلم شخص ضرير في الحديث المذكور مع النبيّ الحيّ من مسافة متعارف عليها (أي أن عمله يدخل تحت عنوان الاستعانة المُقيَّدة) وجعل النبيّ شفيعه، فهذا أيضاً خارج عن موضوع بحثنا.</w:t>
      </w:r>
    </w:p>
  </w:footnote>
  <w:footnote w:id="317">
    <w:p w:rsidR="00BD2B91" w:rsidRPr="00587AA9" w:rsidRDefault="00BD2B91" w:rsidP="001C5FB9">
      <w:pPr>
        <w:pStyle w:val="a6"/>
        <w:spacing w:after="0"/>
        <w:ind w:left="340" w:hanging="340"/>
        <w:rPr>
          <w:spacing w:val="-2"/>
          <w:rtl/>
        </w:rPr>
      </w:pPr>
      <w:r w:rsidRPr="00587AA9">
        <w:rPr>
          <w:rFonts w:cs="Arabic11 BT"/>
          <w:spacing w:val="-2"/>
          <w:szCs w:val="23"/>
          <w:rtl/>
        </w:rPr>
        <w:t>(</w:t>
      </w:r>
      <w:r w:rsidRPr="00587AA9">
        <w:rPr>
          <w:rStyle w:val="FootnoteReference"/>
          <w:rFonts w:cs="Arabic11 BT"/>
          <w:spacing w:val="-2"/>
          <w:szCs w:val="23"/>
          <w:vertAlign w:val="baseline"/>
          <w:rtl/>
        </w:rPr>
        <w:footnoteRef/>
      </w:r>
      <w:r w:rsidRPr="00587AA9">
        <w:rPr>
          <w:rFonts w:cs="Arabic11 BT"/>
          <w:spacing w:val="-2"/>
          <w:szCs w:val="23"/>
          <w:rtl/>
        </w:rPr>
        <w:t>)</w:t>
      </w:r>
      <w:r w:rsidRPr="00587AA9">
        <w:rPr>
          <w:spacing w:val="-2"/>
          <w:szCs w:val="23"/>
          <w:rtl/>
        </w:rPr>
        <w:tab/>
        <w:t>بناءً على ذلك فما يذكره الشيوخ خداعاً للعامة من قولهم: إنه قد جاء في كتب الحديث -ومن جملتها السنن الكبرى للبيهقي أو المستدرك للحاكم النيسابوري أو المصنف لعبد الرزاق الصنعاني أو ....- من أن حضرة الزهراء -عليها السلام- كانت تزور قبر حضرة حمزة سيد الشهداء وقبور شهداء أُحد كل جمعة وتبكي هنالك وتدعوا للشهداء، أو أن النبيّ كان يذهب أول كل سنة إلى البقيع ويدعو لأهل البقيع، أو أن عائشة كانت تزور قبر أخيها عبد الرحمن، أو أن عائشة لما سألت النبيّ: كيف أزور أهل البقيع؟ قال لها: "</w:t>
      </w:r>
      <w:r w:rsidRPr="00587AA9">
        <w:rPr>
          <w:rFonts w:cs="KFGQPC Uthman Taha Naskh"/>
          <w:b/>
          <w:bCs/>
          <w:spacing w:val="-2"/>
          <w:szCs w:val="23"/>
          <w:rtl/>
        </w:rPr>
        <w:t>قولي: السَّلاَمُ عَلَى أَهْلِ الدِّيَارِ مِنَ المُؤْمِنينَ وَالمُسْلِمِينَ، وَيَرْحَمُ الله المُسْتَقْدِمِينَ مِنَّا وَالمُسْتَأْخِرِينَ، وإِنَّا إِنْ شَاءَ الله بِكُمْ لاَحِقُونَ</w:t>
      </w:r>
      <w:r w:rsidRPr="00587AA9">
        <w:rPr>
          <w:spacing w:val="-2"/>
          <w:szCs w:val="23"/>
          <w:rtl/>
        </w:rPr>
        <w:t>" (صحيح مسلم، كتاب الجنائز، ج 2، ص 671) خارج عن موضوع بحثنا تماماً ويدخل تحت حديث رسول الله</w:t>
      </w:r>
      <w:r w:rsidRPr="00587AA9">
        <w:rPr>
          <w:rFonts w:cs="KFGQPC Uthman Taha Naskh"/>
          <w:spacing w:val="-2"/>
          <w:szCs w:val="30"/>
          <w:rtl/>
        </w:rPr>
        <w:t xml:space="preserve"> </w:t>
      </w:r>
      <w:r w:rsidRPr="00587AA9">
        <w:rPr>
          <w:rFonts w:ascii="Abo-thar" w:hAnsi="Abo-thar"/>
          <w:spacing w:val="-2"/>
          <w:szCs w:val="23"/>
        </w:rPr>
        <w:t></w:t>
      </w:r>
      <w:r w:rsidRPr="00587AA9">
        <w:rPr>
          <w:rFonts w:cs="KFGQPC Uthman Taha Naskh"/>
          <w:spacing w:val="-2"/>
          <w:szCs w:val="30"/>
          <w:rtl/>
        </w:rPr>
        <w:t xml:space="preserve"> </w:t>
      </w:r>
      <w:r w:rsidRPr="00587AA9">
        <w:rPr>
          <w:spacing w:val="-2"/>
          <w:szCs w:val="23"/>
          <w:rtl/>
        </w:rPr>
        <w:t>الذي قال فيه: "</w:t>
      </w:r>
      <w:r w:rsidRPr="00587AA9">
        <w:rPr>
          <w:rFonts w:cs="KFGQPC Uthman Taha Naskh"/>
          <w:b/>
          <w:bCs/>
          <w:spacing w:val="-2"/>
          <w:szCs w:val="23"/>
          <w:rtl/>
        </w:rPr>
        <w:t>إِنِّي نَهَيْتُكُمْ عَن زِيَارَة الْقُبُور</w:t>
      </w:r>
      <w:r w:rsidRPr="00587AA9">
        <w:rPr>
          <w:spacing w:val="-2"/>
          <w:szCs w:val="23"/>
          <w:rtl/>
        </w:rPr>
        <w:t>". ثم لما ضعفت آداب الجاهلية وعاداتها بين الناس قال لهم: "</w:t>
      </w:r>
      <w:r w:rsidRPr="00587AA9">
        <w:rPr>
          <w:rFonts w:cs="KFGQPC Uthman Taha Naskh"/>
          <w:b/>
          <w:bCs/>
          <w:spacing w:val="-2"/>
          <w:szCs w:val="23"/>
          <w:rtl/>
        </w:rPr>
        <w:t>أَلَا فَزُورُوهَا فَإِنَّهَا تُذَكِّرُكُمُ الآخِرَةَ</w:t>
      </w:r>
      <w:r w:rsidRPr="00587AA9">
        <w:rPr>
          <w:spacing w:val="-2"/>
          <w:szCs w:val="23"/>
          <w:rtl/>
        </w:rPr>
        <w:t xml:space="preserve"> (الموت)". (زيارت و زيارتنامه، ص 4 و5).</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من البديهي أنه لأجل تذكُّر زوال الدنيا وتذكُّر الموت والآخرة، لا فرق بين زيارة قبور المؤمنين وقبور غير المؤمنين ومثل هذا الهدف يحصل لدى زيارة مقبرة المدينة التي يعيش فيها الإنسان،  -مثل زيارة مقبرة بهشت زهرا (أي جنة الزهراء) في طهران- وليس من الضروري أن يشدَّ فرد من أهالي مدينة ماكو (في أقصى الشمال الغربي لإيران) أو مدينة خرمشهر (في الجنوب الغربي لإيران) رحاله ويسافر إلى خراسان (في أقصى شرق إيران) ليزور الضريح الفخم والمليء بالذهب والمرايا للإمام الرضا (ع) ليتذكر الآخرة!! أضف إلى ذلك وكما نعلم جيداً لا يذهب الناس من كل حدب وصوب ومن كل فجٍّ عميق إلى زيارة الأئمة أو ذراريهم كي يدعوا لأولئك الأجلاء الكرام ويطلبوا لهم الغفران والرحمة بل هم يتحملون عناء السفر لنيل رضا أولئك الأجلاء الكرام واستجلاب وساطتهم وشفاعتهم لهم عند الله! (فَتَأَمَّل).</w:t>
      </w:r>
    </w:p>
    <w:p w:rsidR="00BD2B91" w:rsidRPr="00260F54" w:rsidRDefault="00BD2B91" w:rsidP="001C5FB9">
      <w:pPr>
        <w:pStyle w:val="a6"/>
        <w:spacing w:after="0"/>
        <w:ind w:left="340" w:hanging="340"/>
        <w:rPr>
          <w:rtl/>
        </w:rPr>
      </w:pPr>
      <w:r w:rsidRPr="00260F54">
        <w:rPr>
          <w:szCs w:val="23"/>
          <w:rtl/>
        </w:rPr>
        <w:tab/>
        <w:t xml:space="preserve">من الواضح تماماً أن حضور شخص عند قبر أبويه أو أحد أقربائه أو أعزائه وتأثره وبكائه أو دعائه الله لصاحب القبر وطلبه من الله له الرحمة والغفران موضوع خارج عن بحثنا تماماً ولا خلاف فيه بين المسلمين و لِـلَّهِ الحمد.   فإذا حضر النبيّ </w:t>
      </w:r>
      <w:r w:rsidRPr="00260F54">
        <w:rPr>
          <w:rFonts w:ascii="Abo-thar" w:hAnsi="Abo-thar"/>
          <w:szCs w:val="23"/>
        </w:rPr>
        <w:t></w:t>
      </w:r>
      <w:r w:rsidRPr="00260F54">
        <w:rPr>
          <w:rFonts w:cs="KFGQPC Uthman Taha Naskh"/>
          <w:szCs w:val="30"/>
          <w:rtl/>
        </w:rPr>
        <w:t xml:space="preserve"> </w:t>
      </w:r>
      <w:r w:rsidRPr="00260F54">
        <w:rPr>
          <w:szCs w:val="23"/>
          <w:rtl/>
        </w:rPr>
        <w:t xml:space="preserve">في «الأبواء» عند قبر أمه وبكى أو كانت الزهراء (ع) تذهب إلى قبر عمّ أبيها وكانت تبكي لتذكّر تضحياته أو لتذكّر شهداء أُحد وكانت تدعوا لهم، فإنها لم تكن تطوف حول قبورهم ولم تكن تجعل منهم وسطاء وشفعاء بينها وبين الله، وكذلك كانت عائشة تذهب إلى قبر أخيها لقراءة الفاتحة له والدعاء له وطلب الرحمة من الله له، لا لجعله شفيعاً لها عند الله. (فَتَأَمَّل) </w:t>
      </w:r>
    </w:p>
  </w:footnote>
  <w:footnote w:id="318">
    <w:p w:rsidR="00BD2B91" w:rsidRPr="00260F54" w:rsidRDefault="00BD2B91" w:rsidP="00F50E1A">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نص الشاهد في الآيات: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وَمَا نَتَنَزَّلُ إِلَّا بِأَمۡرِ </w:t>
      </w:r>
      <w:r>
        <w:rPr>
          <w:rFonts w:ascii="KFGQPC Uthmanic Script HAFS" w:cs="KFGQPC Uthmanic Script HAFS"/>
          <w:b/>
          <w:bCs/>
          <w:sz w:val="23"/>
          <w:szCs w:val="23"/>
          <w:rtl/>
        </w:rPr>
        <w:t>رَبِّكَ</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 xml:space="preserve">[مريم: 64].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 </w:t>
      </w:r>
      <w:r w:rsidRPr="00260F54">
        <w:rPr>
          <w:rFonts w:ascii="KFGQPC Uthmanic Script HAFS" w:cs="Times New Roman"/>
          <w:b/>
          <w:bCs/>
          <w:sz w:val="23"/>
          <w:szCs w:val="23"/>
          <w:rtl/>
        </w:rPr>
        <w:t>...</w:t>
      </w:r>
      <w:r w:rsidRPr="00260F54">
        <w:rPr>
          <w:rFonts w:ascii="KFGQPC Uthmanic Script HAFS" w:cs="KFGQPC Uthmanic Script HAFS"/>
          <w:b/>
          <w:bCs/>
          <w:sz w:val="23"/>
          <w:szCs w:val="23"/>
          <w:rtl/>
        </w:rPr>
        <w:t>بَلۡ عِبَادٞ مُّكۡرَمُونَ ٢٦ لَا يَسۡبِقُونَهُۥ بِٱلۡقَوۡلِ وَهُم بِأَمۡرِهِۦ يَعۡمَلُونَ ٢٧</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[الأنبياء: 26 - 27] (</w:t>
      </w:r>
      <w:r>
        <w:rPr>
          <w:rFonts w:cs="mylotus"/>
          <w:sz w:val="24"/>
          <w:szCs w:val="23"/>
          <w:rtl/>
        </w:rPr>
        <w:t>الـمُتَرْجِمُ</w:t>
      </w:r>
      <w:r w:rsidRPr="00260F54">
        <w:rPr>
          <w:rFonts w:cs="mylotus"/>
          <w:sz w:val="24"/>
          <w:szCs w:val="23"/>
          <w:rtl/>
        </w:rPr>
        <w:t>)</w:t>
      </w:r>
    </w:p>
  </w:footnote>
  <w:footnote w:id="319">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راجعوا كتاب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134</w:t>
      </w:r>
      <w:r w:rsidRPr="00967ECC">
        <w:rPr>
          <w:rFonts w:cs="mylotus"/>
          <w:sz w:val="24"/>
          <w:szCs w:val="23"/>
          <w:rtl/>
        </w:rPr>
        <w:t>.</w:t>
      </w:r>
      <w:r w:rsidRPr="00260F54">
        <w:rPr>
          <w:rFonts w:cs="mylotus"/>
          <w:sz w:val="24"/>
          <w:szCs w:val="23"/>
          <w:rtl/>
        </w:rPr>
        <w:t xml:space="preserve"> </w:t>
      </w:r>
    </w:p>
  </w:footnote>
  <w:footnote w:id="32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مصنف عبد الرزاق</w:t>
      </w:r>
      <w:r w:rsidRPr="00260F54">
        <w:rPr>
          <w:rFonts w:cs="mylotus"/>
          <w:sz w:val="24"/>
          <w:szCs w:val="23"/>
          <w:rtl/>
        </w:rPr>
        <w:t xml:space="preserve">، الأحاديث: 12444، 12449 و 12455. </w:t>
      </w:r>
    </w:p>
  </w:footnote>
  <w:footnote w:id="32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المَجْلِسِيّ، </w:t>
      </w:r>
      <w:r w:rsidRPr="00260F54">
        <w:rPr>
          <w:rFonts w:cs="mylotus"/>
          <w:b/>
          <w:bCs/>
          <w:sz w:val="24"/>
          <w:szCs w:val="23"/>
          <w:rtl/>
        </w:rPr>
        <w:t>بحار الأنوار</w:t>
      </w:r>
      <w:r w:rsidRPr="00260F54">
        <w:rPr>
          <w:rFonts w:cs="mylotus"/>
          <w:sz w:val="24"/>
          <w:szCs w:val="23"/>
          <w:rtl/>
        </w:rPr>
        <w:t>، ج 8، ص 27.  والحديث صحيح معروف في مصادر أهل  السنة رواه البخاري ومسلم في صحيحهما، والترمذي والنسائي في سننهما، وأحمد في مسنده، وغيرهم، عن عدد من الصحابة منهم حذيفة وابن مسعود وابن عباس وأنس وأبي هريرة. (</w:t>
      </w:r>
      <w:r>
        <w:rPr>
          <w:rFonts w:cs="mylotus"/>
          <w:sz w:val="24"/>
          <w:szCs w:val="23"/>
          <w:rtl/>
        </w:rPr>
        <w:t>الـمُتَرْجِمُ</w:t>
      </w:r>
      <w:r w:rsidRPr="00260F54">
        <w:rPr>
          <w:rFonts w:cs="mylotus"/>
          <w:sz w:val="24"/>
          <w:szCs w:val="23"/>
          <w:rtl/>
        </w:rPr>
        <w:t xml:space="preserve">)  </w:t>
      </w:r>
    </w:p>
  </w:footnote>
  <w:footnote w:id="32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نهج البلاغة</w:t>
      </w:r>
      <w:r w:rsidRPr="00260F54">
        <w:rPr>
          <w:rFonts w:cs="mylotus"/>
          <w:sz w:val="24"/>
          <w:szCs w:val="23"/>
          <w:rtl/>
        </w:rPr>
        <w:t xml:space="preserve">، الخطبة 26. </w:t>
      </w:r>
    </w:p>
  </w:footnote>
  <w:footnote w:id="32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العلوية</w:t>
      </w:r>
      <w:r w:rsidRPr="00260F54">
        <w:rPr>
          <w:rFonts w:cs="mylotus"/>
          <w:sz w:val="24"/>
          <w:szCs w:val="23"/>
          <w:rtl/>
        </w:rPr>
        <w:t xml:space="preserve">، دعاؤه في الثناء والمُناجاة، ص 134. </w:t>
      </w:r>
    </w:p>
  </w:footnote>
  <w:footnote w:id="32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من الضروري في هذا الموضوع مراجعة كتاب «</w:t>
      </w:r>
      <w:r w:rsidRPr="00260F54">
        <w:rPr>
          <w:rFonts w:cs="mylotus"/>
          <w:b/>
          <w:bCs/>
          <w:sz w:val="24"/>
          <w:szCs w:val="23"/>
          <w:rtl/>
        </w:rPr>
        <w:t>راه نجات از شر غلاة</w:t>
      </w:r>
      <w:r w:rsidRPr="00260F54">
        <w:rPr>
          <w:rFonts w:cs="mylotus"/>
          <w:sz w:val="24"/>
          <w:szCs w:val="23"/>
          <w:rtl/>
        </w:rPr>
        <w:t>» [أي طريق النجاة من شر الغلاة] للمرحوم الأستاذ قلمداران، ص 97 إلى 186، والجزء الثاني منه المُسمّى بـ «</w:t>
      </w:r>
      <w:r w:rsidRPr="00260F54">
        <w:rPr>
          <w:rFonts w:cs="mylotus"/>
          <w:b/>
          <w:bCs/>
          <w:sz w:val="24"/>
          <w:szCs w:val="23"/>
          <w:rtl/>
        </w:rPr>
        <w:t>زيارت و زيارتنامه</w:t>
      </w:r>
      <w:r w:rsidRPr="00260F54">
        <w:rPr>
          <w:rFonts w:cs="mylotus"/>
          <w:sz w:val="24"/>
          <w:szCs w:val="23"/>
          <w:rtl/>
        </w:rPr>
        <w:t xml:space="preserve">» [زيارة المزارات وأدعية الزيارات]، ص 192 إلى 196. </w:t>
      </w:r>
    </w:p>
  </w:footnote>
  <w:footnote w:id="32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أورد الشيخ عبَّاس القُمِّيّ هذا الأمر أيضاً في كتابه «</w:t>
      </w:r>
      <w:r w:rsidRPr="00260F54">
        <w:rPr>
          <w:rFonts w:cs="mylotus"/>
          <w:b/>
          <w:bCs/>
          <w:sz w:val="24"/>
          <w:szCs w:val="23"/>
          <w:rtl/>
        </w:rPr>
        <w:t>منتهى الآمال</w:t>
      </w:r>
      <w:r w:rsidRPr="00260F54">
        <w:rPr>
          <w:rFonts w:cs="mylotus"/>
          <w:sz w:val="24"/>
          <w:szCs w:val="23"/>
          <w:rtl/>
        </w:rPr>
        <w:t xml:space="preserve">»، ج 1، ص 315. </w:t>
      </w:r>
    </w:p>
  </w:footnote>
  <w:footnote w:id="32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السيرة النبوية، </w:t>
      </w:r>
      <w:r w:rsidRPr="00260F54">
        <w:rPr>
          <w:rFonts w:cs="mylotus"/>
          <w:b/>
          <w:bCs/>
          <w:sz w:val="24"/>
          <w:szCs w:val="23"/>
          <w:rtl/>
        </w:rPr>
        <w:t>ابن هشام</w:t>
      </w:r>
      <w:r w:rsidRPr="00260F54">
        <w:rPr>
          <w:rFonts w:cs="mylotus"/>
          <w:sz w:val="24"/>
          <w:szCs w:val="23"/>
          <w:rtl/>
        </w:rPr>
        <w:t xml:space="preserve">، تصحيح محمد محيي الدين عبد الحميد، مكتبة محمد علي صبيح، ج 2، ص 266.  </w:t>
      </w:r>
    </w:p>
  </w:footnote>
  <w:footnote w:id="32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رواية عائشة هذه متفق عليها رواها الشيخان البخاري ومسلم في صحيحيهما ولفظهما: "</w:t>
      </w:r>
      <w:r w:rsidRPr="007D69A7">
        <w:rPr>
          <w:rFonts w:cs="KFGQPC Uthman Taha Naskh"/>
          <w:b/>
          <w:bCs/>
          <w:sz w:val="24"/>
          <w:szCs w:val="23"/>
          <w:rtl/>
        </w:rPr>
        <w:t>إِنَّهُمْ الْآنَ لَيَعْلَمُونَ أَنَّ مَا كُنْتُ أَقُولُ لَهُمْ حَقّ</w:t>
      </w:r>
      <w:r w:rsidRPr="00260F54">
        <w:rPr>
          <w:rFonts w:cs="mylotus"/>
          <w:b/>
          <w:bCs/>
          <w:sz w:val="24"/>
          <w:szCs w:val="23"/>
          <w:rtl/>
        </w:rPr>
        <w:t>ٌ</w:t>
      </w:r>
      <w:r w:rsidRPr="00260F54">
        <w:rPr>
          <w:rFonts w:cs="mylotus"/>
          <w:sz w:val="24"/>
          <w:szCs w:val="23"/>
          <w:rtl/>
        </w:rPr>
        <w:t>". صحيح البخاري (3759)، وصحيح مسلم، كتاب الجنائز، باب الميت يعذب ببكاء أهله عليه، الحديثان (931 و932). (</w:t>
      </w:r>
      <w:r>
        <w:rPr>
          <w:rFonts w:cs="mylotus"/>
          <w:sz w:val="24"/>
          <w:szCs w:val="23"/>
          <w:rtl/>
        </w:rPr>
        <w:t>الـمُتَرْجِمُ</w:t>
      </w:r>
      <w:r w:rsidRPr="00260F54">
        <w:rPr>
          <w:rFonts w:cs="mylotus"/>
          <w:sz w:val="24"/>
          <w:szCs w:val="23"/>
          <w:rtl/>
        </w:rPr>
        <w:t>)</w:t>
      </w:r>
    </w:p>
  </w:footnote>
  <w:footnote w:id="32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السيرة الحلبية</w:t>
      </w:r>
      <w:r w:rsidRPr="00260F54">
        <w:rPr>
          <w:rFonts w:cs="mylotus"/>
          <w:sz w:val="24"/>
          <w:szCs w:val="23"/>
          <w:rtl/>
        </w:rPr>
        <w:t>، المكتبة الإسلامية للحاج رياض الشيخ، بيروت، ج 2، ص 182.</w:t>
      </w:r>
    </w:p>
  </w:footnote>
  <w:footnote w:id="32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صحيح البخاري</w:t>
      </w:r>
      <w:r w:rsidRPr="00260F54">
        <w:rPr>
          <w:rFonts w:cs="mylotus"/>
          <w:sz w:val="24"/>
          <w:szCs w:val="23"/>
          <w:rtl/>
        </w:rPr>
        <w:t xml:space="preserve">، كتاب المغازي، باب 8، الحديث 3978 حتى 3981. </w:t>
      </w:r>
    </w:p>
  </w:footnote>
  <w:footnote w:id="33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صحيح مسلم</w:t>
      </w:r>
      <w:r w:rsidRPr="00260F54">
        <w:rPr>
          <w:rFonts w:cs="mylotus"/>
          <w:sz w:val="24"/>
          <w:szCs w:val="23"/>
          <w:rtl/>
        </w:rPr>
        <w:t xml:space="preserve">، كتاب الجنائز، باب 9، الحديث 26. </w:t>
      </w:r>
    </w:p>
  </w:footnote>
  <w:footnote w:id="33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سنن النسائي</w:t>
      </w:r>
      <w:r w:rsidRPr="00260F54">
        <w:rPr>
          <w:rFonts w:cs="mylotus"/>
          <w:sz w:val="24"/>
          <w:szCs w:val="23"/>
          <w:rtl/>
        </w:rPr>
        <w:t xml:space="preserve">، ج 4، ص 110 و111. </w:t>
      </w:r>
    </w:p>
  </w:footnote>
  <w:footnote w:id="33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شرح نهج البلاغة</w:t>
      </w:r>
      <w:r w:rsidRPr="00260F54">
        <w:rPr>
          <w:rFonts w:cs="mylotus"/>
          <w:sz w:val="24"/>
          <w:szCs w:val="23"/>
          <w:rtl/>
        </w:rPr>
        <w:t xml:space="preserve">، ابن أبي الحديد، دار المعرفة والكاتب العربي وإحياء التراث العربي، بيروت، ج 3، ص 345 و 355. </w:t>
      </w:r>
    </w:p>
  </w:footnote>
  <w:footnote w:id="333">
    <w:p w:rsidR="00BD2B91" w:rsidRPr="00260F54" w:rsidRDefault="00BD2B91" w:rsidP="007D69A7">
      <w:pPr>
        <w:pStyle w:val="a6"/>
        <w:spacing w:after="0"/>
        <w:ind w:left="340" w:hanging="340"/>
        <w:rPr>
          <w:rtl/>
        </w:rPr>
      </w:pPr>
      <w:r w:rsidRPr="00260F54">
        <w:rPr>
          <w:rFonts w:cs="Arabic11 BT"/>
          <w:szCs w:val="23"/>
          <w:rtl/>
        </w:rPr>
        <w:t>(</w:t>
      </w:r>
      <w:r w:rsidRPr="00260F54">
        <w:rPr>
          <w:rFonts w:cs="Arabic11 BT"/>
          <w:szCs w:val="23"/>
          <w:rtl/>
        </w:rPr>
        <w:footnoteRef/>
      </w:r>
      <w:r w:rsidRPr="00260F54">
        <w:rPr>
          <w:rFonts w:cs="Arabic11 BT"/>
          <w:szCs w:val="23"/>
          <w:rtl/>
        </w:rPr>
        <w:t>)</w:t>
      </w:r>
      <w:r w:rsidRPr="00260F54">
        <w:rPr>
          <w:szCs w:val="23"/>
          <w:rtl/>
        </w:rPr>
        <w:tab/>
        <w:t>إن الأحاديث التي تدل على اطِّلاع الأموات على ما يجري في هذا العالَم الفاني كلها -بناءً على التحقيق فيها - أحاديث معلولة أو ضعيفة السند أو لا تفي بمقصود الخرافيين من حيث الدلالة. ومن جملتها الحديث الذي افتُري على عائشة بأنها قالت: قال رسول الله</w:t>
      </w:r>
      <w:r w:rsidRPr="00260F54">
        <w:rPr>
          <w:rFonts w:cs="KFGQPC Uthman Taha Naskh"/>
          <w:szCs w:val="30"/>
          <w:rtl/>
        </w:rPr>
        <w:t xml:space="preserve"> </w:t>
      </w:r>
      <w:r w:rsidRPr="00260F54">
        <w:rPr>
          <w:rFonts w:ascii="Abo-thar" w:hAnsi="Abo-thar"/>
          <w:szCs w:val="23"/>
        </w:rPr>
        <w:t></w:t>
      </w:r>
      <w:r w:rsidRPr="00260F54">
        <w:rPr>
          <w:szCs w:val="23"/>
          <w:rtl/>
        </w:rPr>
        <w:t>:</w:t>
      </w:r>
      <w:r w:rsidRPr="00260F54">
        <w:rPr>
          <w:rFonts w:cs="KFGQPC Uthman Taha Naskh"/>
          <w:szCs w:val="30"/>
          <w:rtl/>
        </w:rPr>
        <w:t xml:space="preserve"> </w:t>
      </w:r>
      <w:r w:rsidRPr="00260F54">
        <w:rPr>
          <w:szCs w:val="23"/>
          <w:rtl/>
        </w:rPr>
        <w:t>"</w:t>
      </w:r>
      <w:r w:rsidRPr="00260F54">
        <w:rPr>
          <w:rFonts w:cs="KFGQPC Uthman Taha Naskh"/>
          <w:szCs w:val="23"/>
          <w:rtl/>
        </w:rPr>
        <w:t>مَا مِنْ رَجُلٍ يَزُورُ قَبْرَ أَخيهِ وَيَجْلِسُ عِنْدَهُ إِلَّا اسْتَأْنَسَ بِهِ وَرَدَّ عَلَيْهِ حَتَّى يَقُوم</w:t>
      </w:r>
      <w:r w:rsidRPr="00260F54">
        <w:rPr>
          <w:szCs w:val="23"/>
          <w:rtl/>
        </w:rPr>
        <w:t>"!! لأن أحد رواته ويُدعى «يحيى بن اليمان» شخص غير موثوق، وراويه الآخر «عبد الله بن سمعان» ضعيف عند علماء الرجال. ومن جملتها أيضاً حديث رواه الدارمي في سننه ادُّعِي فيه أن عائشة قالت لمن شكى إليها القحط: "</w:t>
      </w:r>
      <w:r w:rsidRPr="00260F54">
        <w:rPr>
          <w:rFonts w:cs="KFGQPC Uthman Taha Naskh"/>
          <w:szCs w:val="23"/>
          <w:rtl/>
        </w:rPr>
        <w:t xml:space="preserve">انْظُروا قَبْرَ النَّبِيِّ </w:t>
      </w:r>
      <w:r w:rsidRPr="00260F54">
        <w:rPr>
          <w:rFonts w:ascii="Abo-thar" w:hAnsi="Abo-thar" w:cs="KFGQPC Uthman Taha Naskh"/>
          <w:szCs w:val="23"/>
        </w:rPr>
        <w:t></w:t>
      </w:r>
      <w:r w:rsidRPr="00260F54">
        <w:rPr>
          <w:rFonts w:cs="KFGQPC Uthman Taha Naskh"/>
          <w:szCs w:val="23"/>
          <w:rtl/>
        </w:rPr>
        <w:t xml:space="preserve"> فَاجْعَلُوا مِنْهُ كُوَّةً إِلى السَّمَاءِ حَتَّى لَا يَكُونَ بَيْنَهُ وَبَيْنَ السَّمَاءِ سَقْفٌ</w:t>
      </w:r>
      <w:r w:rsidRPr="00260F54">
        <w:rPr>
          <w:szCs w:val="23"/>
          <w:rtl/>
        </w:rPr>
        <w:t xml:space="preserve">"، أو الحديث المنقول في «سنن ابن ماجه» الذي يقول إن عُمَرَ ذهب يوماً إلى مسجد النبيّ فرأى معاذ بن جبل واقفاً يبكي إلى جوار قبر النبيّ .....، أو الخبر الذي أورده السمهوديّ في كتابه «وفاء الوفاء»، (ص 1374) ومفاده أن بلالاً جاء إلى قبر النبيّ وقال: يا رسول الله! اسأل لأمتك المطر .....الخ، ونظائر هذه الأخبار كلها كذبٌ صُراحٌ ومخالفةٌ لحقائق التاريخ، إذ يعلم جيداً كل المُطَّلعين على التاريخ أن قبر النَّبِيّ الأَكْرَم </w:t>
      </w:r>
      <w:r w:rsidRPr="00260F54">
        <w:rPr>
          <w:rFonts w:ascii="Abo-thar" w:hAnsi="Abo-thar"/>
          <w:szCs w:val="23"/>
        </w:rPr>
        <w:t></w:t>
      </w:r>
      <w:r w:rsidRPr="00260F54">
        <w:rPr>
          <w:rFonts w:cs="KFGQPC Uthman Taha Naskh"/>
          <w:szCs w:val="30"/>
          <w:rtl/>
        </w:rPr>
        <w:t xml:space="preserve"> </w:t>
      </w:r>
      <w:r w:rsidRPr="00260F54">
        <w:rPr>
          <w:szCs w:val="23"/>
          <w:rtl/>
        </w:rPr>
        <w:t xml:space="preserve">كان حتى سنوات عديدة في غرفة عائشة حيث كانت تعيش هي في المكان نفسه، ولم يُصبح هذا القبر حتى بعد مُدّة طويلة من وفاة النبيّ مكاناً يتردّد الناس إليه ويزورنه (من الضروري في هذا الصدد مراجعة كتاب «زيارت و زيارتنامه» الصفحة 16 فما بعد). وطبقاً لتحقيق «ابن تيمية» لم يثبت أن أحداً من أصحاب النبيّ شدّ رحاله وسافر لأجل زيارة قبره </w:t>
      </w:r>
      <w:r w:rsidRPr="00260F54">
        <w:rPr>
          <w:rFonts w:ascii="Abo-thar" w:hAnsi="Abo-thar"/>
          <w:szCs w:val="23"/>
        </w:rPr>
        <w:t></w:t>
      </w:r>
      <w:r w:rsidRPr="00260F54">
        <w:rPr>
          <w:szCs w:val="23"/>
          <w:rtl/>
        </w:rPr>
        <w:t xml:space="preserve"> الذي كان في حجرة عائشة، بل كان إذا حضر أحدهم في المدينة صلَّى في مسجد النبيّ فإذا دخل المسجد أو خرج منه صلَّى على رسول الله</w:t>
      </w:r>
      <w:r w:rsidRPr="00260F54">
        <w:rPr>
          <w:rFonts w:cs="KFGQPC Uthman Taha Naskh"/>
          <w:szCs w:val="30"/>
          <w:rtl/>
        </w:rPr>
        <w:t xml:space="preserve"> </w:t>
      </w:r>
      <w:r w:rsidRPr="00260F54">
        <w:rPr>
          <w:rFonts w:ascii="Abo-thar" w:hAnsi="Abo-thar"/>
          <w:szCs w:val="23"/>
        </w:rPr>
        <w:t></w:t>
      </w:r>
      <w:r w:rsidRPr="00260F54">
        <w:rPr>
          <w:rFonts w:cs="KFGQPC Uthman Taha Naskh"/>
          <w:szCs w:val="30"/>
          <w:rtl/>
        </w:rPr>
        <w:t xml:space="preserve"> </w:t>
      </w:r>
      <w:r w:rsidRPr="00260F54">
        <w:rPr>
          <w:szCs w:val="23"/>
          <w:rtl/>
        </w:rPr>
        <w:t xml:space="preserve">وسلَّم عليه ولم يدخل إلى حجرته ولم يقف خارج الحجرة خلف بابها. ولما جهَّز عمر جيشاً من اليمن وأتى به إلى المدينة ليُرسله مدداً للمسلمين الذين كانوا مشغولين بفتح العراق والشام وعلى الرغم من أن خاتم النبيين </w:t>
      </w:r>
      <w:r w:rsidRPr="00260F54">
        <w:rPr>
          <w:rFonts w:ascii="Abo-thar" w:hAnsi="Abo-thar"/>
          <w:szCs w:val="23"/>
        </w:rPr>
        <w:t></w:t>
      </w:r>
      <w:r w:rsidRPr="00260F54">
        <w:rPr>
          <w:rFonts w:cs="KFGQPC Uthman Taha Naskh"/>
          <w:szCs w:val="30"/>
          <w:rtl/>
        </w:rPr>
        <w:t xml:space="preserve"> </w:t>
      </w:r>
      <w:r w:rsidRPr="00260F54">
        <w:rPr>
          <w:szCs w:val="23"/>
          <w:rtl/>
        </w:rPr>
        <w:t xml:space="preserve">أثنى كثيراً على إيمان أهل اليمن، لم يُروَ أن أحداً منهم ممن كان يأتي ليُصلّي في مسجد النبيّ كان يذهب إلى قبره أو يُكلّمه، بل كانوا يُصلّون على النبيّ ويُسلّمون من مكانهم في المسجد. إلى أن قام عمر بن عبد العزيز سنة 91 للهجرة بإدخال بعض البيوت المجاورة للمسجد النبوي ضمن المسجد بقصد توسعته وتمّ ضمّ حجرات زوجات النبيّ إلى المسجد بما في ذلك حجرة عائشة التي كان قبر النبيّ </w:t>
      </w:r>
      <w:r w:rsidRPr="00260F54">
        <w:rPr>
          <w:rFonts w:ascii="Abo-thar" w:hAnsi="Abo-thar"/>
          <w:szCs w:val="23"/>
        </w:rPr>
        <w:t></w:t>
      </w:r>
      <w:r w:rsidRPr="00260F54">
        <w:rPr>
          <w:rFonts w:cs="KFGQPC Uthman Taha Naskh"/>
          <w:szCs w:val="30"/>
          <w:rtl/>
        </w:rPr>
        <w:t xml:space="preserve"> </w:t>
      </w:r>
      <w:r w:rsidRPr="00260F54">
        <w:rPr>
          <w:szCs w:val="23"/>
          <w:rtl/>
        </w:rPr>
        <w:t>المُطهّر فيها، فهُدمت الحجرات وجُعلت جزءاً من المسجد وجُدِّد بناؤه لهذه التوسعة. وَمِنْ ثَمَّ</w:t>
      </w:r>
      <w:r w:rsidRPr="00260F54">
        <w:rPr>
          <w:rFonts w:cs="KFGQPC Uthman Taha Naskh"/>
          <w:szCs w:val="30"/>
          <w:rtl/>
        </w:rPr>
        <w:t xml:space="preserve"> </w:t>
      </w:r>
      <w:r w:rsidRPr="00260F54">
        <w:rPr>
          <w:szCs w:val="23"/>
          <w:rtl/>
        </w:rPr>
        <w:t xml:space="preserve">فإن مرقد النَّبِيّ الأَكْرَم </w:t>
      </w:r>
      <w:r w:rsidRPr="00260F54">
        <w:rPr>
          <w:rFonts w:ascii="Abo-thar" w:hAnsi="Abo-thar"/>
          <w:szCs w:val="23"/>
        </w:rPr>
        <w:t></w:t>
      </w:r>
      <w:r w:rsidRPr="00260F54">
        <w:rPr>
          <w:rFonts w:cs="KFGQPC Uthman Taha Naskh"/>
          <w:szCs w:val="30"/>
          <w:rtl/>
        </w:rPr>
        <w:t xml:space="preserve"> </w:t>
      </w:r>
      <w:r w:rsidRPr="00260F54">
        <w:rPr>
          <w:szCs w:val="23"/>
          <w:rtl/>
        </w:rPr>
        <w:t>قبل ذلك التاريخ لم يكن في متناول أيدي الناس، وقد غفل عن هذا الموضوع الذين وضعوا تلك الأحاديث والأخبار التي ذكرناها.</w:t>
      </w:r>
    </w:p>
  </w:footnote>
  <w:footnote w:id="33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استند صاحب كتاب «</w:t>
      </w:r>
      <w:r w:rsidRPr="00260F54">
        <w:rPr>
          <w:rFonts w:cs="mylotus"/>
          <w:b/>
          <w:bCs/>
          <w:sz w:val="24"/>
          <w:szCs w:val="23"/>
          <w:rtl/>
        </w:rPr>
        <w:t>توسل يا استمداد از ارواح مقدسه</w:t>
      </w:r>
      <w:r w:rsidRPr="00260F54">
        <w:rPr>
          <w:rFonts w:cs="mylotus"/>
          <w:sz w:val="24"/>
          <w:szCs w:val="23"/>
          <w:rtl/>
        </w:rPr>
        <w:t>» [التوسل أو الاستمداد من الأرواح المقدسة]، المُضِلِّل للعوام، إلى هذه الآية أيضاً. انظر (ص 114 منه، الطبعة الأولى).</w:t>
      </w:r>
    </w:p>
  </w:footnote>
  <w:footnote w:id="33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w:t>
      </w:r>
      <w:r w:rsidRPr="00260F54">
        <w:rPr>
          <w:rFonts w:cs="mylotus"/>
          <w:b/>
          <w:bCs/>
          <w:sz w:val="24"/>
          <w:szCs w:val="23"/>
          <w:rtl/>
        </w:rPr>
        <w:t>نقد وتحليلى پيرامون وهّابيگرى</w:t>
      </w:r>
      <w:r w:rsidRPr="00260F54">
        <w:rPr>
          <w:rFonts w:cs="mylotus"/>
          <w:sz w:val="24"/>
          <w:szCs w:val="23"/>
          <w:rtl/>
        </w:rPr>
        <w:t xml:space="preserve"> (نقد وتحليل حول الوهَّابية). همايون همتى، ص 191 حتى 194.</w:t>
      </w:r>
    </w:p>
  </w:footnote>
  <w:footnote w:id="33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كما يلزم أيضاً مراجعة الكتاب القيم «</w:t>
      </w:r>
      <w:r w:rsidRPr="00260F54">
        <w:rPr>
          <w:rFonts w:cs="mylotus"/>
          <w:b/>
          <w:bCs/>
          <w:sz w:val="24"/>
          <w:szCs w:val="23"/>
          <w:rtl/>
        </w:rPr>
        <w:t>راه نجات از شر غلاة</w:t>
      </w:r>
      <w:r w:rsidRPr="00260F54">
        <w:rPr>
          <w:rFonts w:cs="mylotus"/>
          <w:sz w:val="24"/>
          <w:szCs w:val="23"/>
          <w:rtl/>
        </w:rPr>
        <w:t>» [طريق النجاة من شر الغلاة] لأخينا الفاضل الأستاذ المرحوم حيدر علي قلمداران، ص 56 إلى 84.</w:t>
      </w:r>
    </w:p>
  </w:footnote>
  <w:footnote w:id="337">
    <w:p w:rsidR="00BD2B91" w:rsidRPr="00260F54" w:rsidRDefault="00BD2B91" w:rsidP="00437B76">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Pr>
          <w:rFonts w:cs="mylotus" w:hint="cs"/>
          <w:sz w:val="24"/>
          <w:szCs w:val="23"/>
          <w:rtl/>
        </w:rPr>
        <w:t xml:space="preserve"> </w:t>
      </w:r>
      <w:r w:rsidRPr="00260F54">
        <w:rPr>
          <w:rFonts w:cs="mylotus"/>
          <w:sz w:val="24"/>
          <w:szCs w:val="23"/>
          <w:rtl/>
        </w:rPr>
        <w:t xml:space="preserve">يعني آية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وَلَا تَقۡفُ مَا لَيۡسَ لَكَ بِهِۦ عِلۡمٌۚ إِنَّ ٱلسَّمۡعَ وَٱلۡبَصَرَ وَٱلۡفُؤَادَ كُلُّ أُوْلَٰٓئِكَ كَانَ عَنۡهُ مَسۡ‍ُٔولٗا ٣٦</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[الإسراء: 36] (</w:t>
      </w:r>
      <w:r>
        <w:rPr>
          <w:rFonts w:cs="mylotus"/>
          <w:sz w:val="24"/>
          <w:szCs w:val="23"/>
          <w:rtl/>
        </w:rPr>
        <w:t>الـمُتَرْجِمُ</w:t>
      </w:r>
      <w:r w:rsidRPr="00260F54">
        <w:rPr>
          <w:rFonts w:cs="mylotus"/>
          <w:sz w:val="24"/>
          <w:szCs w:val="23"/>
          <w:rtl/>
        </w:rPr>
        <w:t xml:space="preserve">) </w:t>
      </w:r>
    </w:p>
  </w:footnote>
  <w:footnote w:id="338">
    <w:p w:rsidR="00BD2B91" w:rsidRPr="00260F54" w:rsidRDefault="00BD2B91" w:rsidP="00437B76">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 xml:space="preserve">يقصد المبدأ المستفاد من آية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وَلَا تَقۡفُ مَا لَيۡسَ لَكَ بِهِۦ عِلۡمٌۚ إِنَّ ٱلسَّمۡعَ وَٱلۡبَصَرَ وَٱلۡفُؤَادَ كُلُّ أُوْلَٰٓئِكَ كَانَ عَنۡهُ مَسۡ‍ُٔولٗا ٣٦</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[الإسراء: 36] (</w:t>
      </w:r>
      <w:r>
        <w:rPr>
          <w:rFonts w:cs="mylotus"/>
          <w:sz w:val="24"/>
          <w:szCs w:val="23"/>
          <w:rtl/>
        </w:rPr>
        <w:t>الـمُتَرْجِمُ</w:t>
      </w:r>
      <w:r w:rsidRPr="00260F54">
        <w:rPr>
          <w:rFonts w:cs="mylotus"/>
          <w:sz w:val="24"/>
          <w:szCs w:val="23"/>
          <w:rtl/>
        </w:rPr>
        <w:t>)</w:t>
      </w:r>
    </w:p>
  </w:footnote>
  <w:footnote w:id="339">
    <w:p w:rsidR="00BD2B91" w:rsidRPr="00260F54" w:rsidRDefault="00BD2B91" w:rsidP="00437B76">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 xml:space="preserve">قصد الأستاذ الفاضل أنه لا يُمكن لأحد أن يدّعي أن قصد القرآن الأصنام لأن الأصنام كانت مصنوعة من الأحجار والأخشاب والمعادن وهي ليست عباداً مثلنا. وراجعوا أيضاً ما ذكرناه في الكتاب الحالي في الصفحات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Ref347355455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96</w:t>
      </w:r>
      <w:r w:rsidRPr="00260F54">
        <w:rPr>
          <w:rFonts w:cs="mylotus"/>
          <w:sz w:val="24"/>
          <w:szCs w:val="23"/>
          <w:rtl/>
        </w:rPr>
        <w:fldChar w:fldCharType="end"/>
      </w:r>
      <w:r w:rsidRPr="00260F54">
        <w:rPr>
          <w:rFonts w:cs="mylotus"/>
          <w:sz w:val="24"/>
          <w:szCs w:val="23"/>
          <w:rtl/>
        </w:rPr>
        <w:t xml:space="preserve"> إلى 115. </w:t>
      </w:r>
    </w:p>
  </w:footnote>
  <w:footnote w:id="34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معجم ألفاظ القرآن الكريم</w:t>
      </w:r>
      <w:r w:rsidRPr="00260F54">
        <w:rPr>
          <w:rFonts w:cs="mylotus"/>
          <w:sz w:val="24"/>
          <w:szCs w:val="23"/>
          <w:rtl/>
        </w:rPr>
        <w:t>،  مجمع اللغة العربية،  (مصر)، انتشارات ناصر خسر و (طهران).</w:t>
      </w:r>
    </w:p>
  </w:footnote>
  <w:footnote w:id="34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 xml:space="preserve">في هذا التعبير لا يدخل الأشخاص وحدهم بوضوح فحسب بل يدخل غير الأشخاص أيضاً -كما سنرى في أدعية الأئمة-. وما نريد قوله إن تعبير «استشفاع إلى الله» أعم من «ابتغاء الوسيلة» وأقرب إلى المعنى الذي يطلبه الخرافيون لكن القرآن الكريم لم يستخدم هذا التعبير (فَتَأَمَّل).  </w:t>
      </w:r>
    </w:p>
  </w:footnote>
  <w:footnote w:id="34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rtl/>
        </w:rPr>
        <w:footnoteRef/>
      </w:r>
      <w:r w:rsidRPr="00260F54">
        <w:rPr>
          <w:rFonts w:cs="Arabic11 BT"/>
          <w:sz w:val="24"/>
          <w:szCs w:val="23"/>
          <w:rtl/>
        </w:rPr>
        <w:t>)</w:t>
      </w:r>
      <w:r w:rsidRPr="00260F54">
        <w:rPr>
          <w:rFonts w:cs="mylotus"/>
          <w:sz w:val="24"/>
          <w:szCs w:val="23"/>
          <w:rtl/>
        </w:rPr>
        <w:tab/>
        <w:t>نقد وتحليلي پيرامون وهّابيگري، (نقد وتحليل حول الوهَّابية)، ص 197.</w:t>
      </w:r>
    </w:p>
  </w:footnote>
  <w:footnote w:id="34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إلا إذا وُجدت قرينة في الكلام تدل على ذلك. وإلا فإن إطلاق «</w:t>
      </w:r>
      <w:r w:rsidRPr="00260F54">
        <w:rPr>
          <w:rFonts w:cs="mylotus"/>
          <w:b/>
          <w:bCs/>
          <w:sz w:val="24"/>
          <w:szCs w:val="23"/>
          <w:rtl/>
        </w:rPr>
        <w:t>أ</w:t>
      </w:r>
      <w:r w:rsidRPr="00260F54">
        <w:rPr>
          <w:rFonts w:cs="mylotus"/>
          <w:sz w:val="24"/>
          <w:szCs w:val="23"/>
          <w:rtl/>
        </w:rPr>
        <w:t>» أو إفادتها معنى مطلقاً: معناه أنها تشمل كل مدلول «</w:t>
      </w:r>
      <w:r w:rsidRPr="00260F54">
        <w:rPr>
          <w:rFonts w:cs="mylotus"/>
          <w:b/>
          <w:bCs/>
          <w:sz w:val="24"/>
          <w:szCs w:val="23"/>
          <w:rtl/>
        </w:rPr>
        <w:t>أ</w:t>
      </w:r>
      <w:r w:rsidRPr="00260F54">
        <w:rPr>
          <w:rFonts w:cs="mylotus"/>
          <w:sz w:val="24"/>
          <w:szCs w:val="23"/>
          <w:rtl/>
        </w:rPr>
        <w:t>» بشكل كامل وتام ودون نقص، و ليس معناه أن مدلولها يشمل «</w:t>
      </w:r>
      <w:r w:rsidRPr="00260F54">
        <w:rPr>
          <w:rFonts w:cs="mylotus"/>
          <w:b/>
          <w:bCs/>
          <w:sz w:val="24"/>
          <w:szCs w:val="23"/>
          <w:rtl/>
        </w:rPr>
        <w:t>ب</w:t>
      </w:r>
      <w:r w:rsidRPr="00260F54">
        <w:rPr>
          <w:rFonts w:cs="mylotus"/>
          <w:sz w:val="24"/>
          <w:szCs w:val="23"/>
          <w:rtl/>
        </w:rPr>
        <w:t>» أيضاً؟!! وكل عاقل يفهم هذا الأمر.</w:t>
      </w:r>
    </w:p>
  </w:footnote>
  <w:footnote w:id="34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rtl/>
        </w:rPr>
        <w:footnoteRef/>
      </w:r>
      <w:r w:rsidRPr="00260F54">
        <w:rPr>
          <w:rFonts w:cs="Arabic11 BT"/>
          <w:sz w:val="24"/>
          <w:szCs w:val="23"/>
          <w:rtl/>
        </w:rPr>
        <w:t>)</w:t>
      </w:r>
      <w:r w:rsidRPr="00260F54">
        <w:rPr>
          <w:rFonts w:cs="mylotus"/>
          <w:sz w:val="24"/>
          <w:szCs w:val="23"/>
          <w:rtl/>
        </w:rPr>
        <w:tab/>
        <w:t>وبعبارة أخرى فإن هناك فرق بين عبارة «</w:t>
      </w:r>
      <w:r w:rsidRPr="00260F54">
        <w:rPr>
          <w:rFonts w:cs="mylotus"/>
          <w:b/>
          <w:bCs/>
          <w:sz w:val="24"/>
          <w:szCs w:val="23"/>
          <w:rtl/>
        </w:rPr>
        <w:t>ابتغوا الوسيلة</w:t>
      </w:r>
      <w:r w:rsidRPr="00260F54">
        <w:rPr>
          <w:rFonts w:cs="mylotus"/>
          <w:sz w:val="24"/>
          <w:szCs w:val="23"/>
          <w:rtl/>
        </w:rPr>
        <w:t>» وعبارة «</w:t>
      </w:r>
      <w:r w:rsidRPr="00260F54">
        <w:rPr>
          <w:rFonts w:cs="mylotus"/>
          <w:b/>
          <w:bCs/>
          <w:sz w:val="24"/>
          <w:szCs w:val="23"/>
          <w:rtl/>
        </w:rPr>
        <w:t>ابتغوا إليه الوسيلة</w:t>
      </w:r>
      <w:r w:rsidRPr="00260F54">
        <w:rPr>
          <w:rFonts w:cs="mylotus"/>
          <w:sz w:val="24"/>
          <w:szCs w:val="23"/>
          <w:rtl/>
        </w:rPr>
        <w:t>»، أي أن ما قاله الشاعر في البيت التالي كلام باطل:</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در دل دوست به حيله رهى بايد جُست</w:t>
      </w:r>
      <w:r w:rsidRPr="00260F54">
        <w:rPr>
          <w:rFonts w:cs="mylotus"/>
          <w:sz w:val="24"/>
          <w:szCs w:val="23"/>
          <w:rtl/>
        </w:rPr>
        <w:tab/>
        <w:t>طاعت از دست نيايد گنهى بايد كرد!!</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 xml:space="preserve">أي: </w:t>
      </w:r>
    </w:p>
    <w:p w:rsidR="00BD2B91" w:rsidRPr="00260F54" w:rsidRDefault="00BD2B91" w:rsidP="007D69A7">
      <w:pPr>
        <w:pStyle w:val="FootnoteText"/>
        <w:widowControl w:val="0"/>
        <w:spacing w:line="228" w:lineRule="auto"/>
        <w:ind w:left="340" w:hanging="340"/>
        <w:jc w:val="both"/>
        <w:rPr>
          <w:rFonts w:cs="mylotus"/>
          <w:sz w:val="24"/>
          <w:szCs w:val="23"/>
          <w:rtl/>
        </w:rPr>
      </w:pPr>
      <w:r w:rsidRPr="00260F54">
        <w:rPr>
          <w:rFonts w:cs="mylotus"/>
          <w:sz w:val="24"/>
          <w:szCs w:val="23"/>
          <w:rtl/>
        </w:rPr>
        <w:tab/>
        <w:t>لا بُدَّ من البحث عن وسيلة إلى قلب المحبوب</w:t>
      </w:r>
      <w:r>
        <w:rPr>
          <w:rFonts w:cs="mylotus" w:hint="cs"/>
          <w:sz w:val="24"/>
          <w:szCs w:val="23"/>
          <w:rtl/>
        </w:rPr>
        <w:tab/>
      </w:r>
      <w:r w:rsidRPr="00260F54">
        <w:rPr>
          <w:rFonts w:cs="mylotus"/>
          <w:sz w:val="24"/>
          <w:szCs w:val="23"/>
          <w:rtl/>
        </w:rPr>
        <w:t>فإذا لم تحصل عليه بالطاعة فعليك بالمعصية</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وأقول: في هذه الأيام الأخيرة من عمري لم يعد بإمكاني الاعتماد على ذاكرتي وربما لم أنقل بيت الشعر هذا بصورة صحيحة.</w:t>
      </w:r>
    </w:p>
  </w:footnote>
  <w:footnote w:id="34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نقد وتحليلي پيرامون وهّابيگري</w:t>
      </w:r>
      <w:r w:rsidRPr="00260F54">
        <w:rPr>
          <w:rFonts w:cs="mylotus"/>
          <w:sz w:val="24"/>
          <w:szCs w:val="23"/>
          <w:rtl/>
        </w:rPr>
        <w:t xml:space="preserve">، (نقد وتحليل حول الوهَّابية)، ص 196. </w:t>
      </w:r>
    </w:p>
  </w:footnote>
  <w:footnote w:id="34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سألني بعض الأصدقاء حول «الاتِّصال بالأرواح» [أي تحضير الأرواح] الذي يدَّعيه بعض الناس، لذا أرى من اللازم أن أذكر هنا باختصار بعض الأمور حول هذا الأمر:</w:t>
      </w:r>
    </w:p>
    <w:p w:rsidR="00BD2B91" w:rsidRPr="00260F54" w:rsidRDefault="00BD2B91" w:rsidP="001071F9">
      <w:pPr>
        <w:pStyle w:val="FootnoteText"/>
        <w:widowControl w:val="0"/>
        <w:spacing w:line="228" w:lineRule="auto"/>
        <w:ind w:left="340" w:hanging="340"/>
        <w:jc w:val="both"/>
        <w:rPr>
          <w:rFonts w:cs="mylotus"/>
          <w:sz w:val="24"/>
          <w:szCs w:val="23"/>
          <w:rtl/>
        </w:rPr>
      </w:pPr>
      <w:r w:rsidRPr="00260F54">
        <w:rPr>
          <w:rFonts w:cs="mylotus"/>
          <w:sz w:val="24"/>
          <w:szCs w:val="23"/>
          <w:rtl/>
        </w:rPr>
        <w:tab/>
      </w:r>
      <w:r w:rsidRPr="00260F54">
        <w:rPr>
          <w:rFonts w:cs="mylotus"/>
          <w:b/>
          <w:bCs/>
          <w:sz w:val="24"/>
          <w:szCs w:val="23"/>
          <w:rtl/>
        </w:rPr>
        <w:t>أولاً</w:t>
      </w:r>
      <w:r w:rsidRPr="00260F54">
        <w:rPr>
          <w:rFonts w:cs="mylotus"/>
          <w:sz w:val="24"/>
          <w:szCs w:val="23"/>
          <w:rtl/>
        </w:rPr>
        <w:t>: إلى الحدّ الذي أعرفه، لم تثبت حتى الآن قضية «الاتِّصال بالأرواح» من الناحية العلمية والتجريبيَّة، والأهمُّ من ذلك أن هذا الادِّعاء لا ينسجم مع عبارة: «</w:t>
      </w:r>
      <w:r w:rsidRPr="00260F54">
        <w:rPr>
          <w:rFonts w:cs="mylotus"/>
          <w:b/>
          <w:bCs/>
          <w:sz w:val="24"/>
          <w:szCs w:val="23"/>
          <w:rtl/>
        </w:rPr>
        <w:t>تَوَفّى</w:t>
      </w:r>
      <w:r w:rsidRPr="00260F54">
        <w:rPr>
          <w:rFonts w:cs="mylotus"/>
          <w:sz w:val="24"/>
          <w:szCs w:val="23"/>
          <w:rtl/>
        </w:rPr>
        <w:t xml:space="preserve">» التي استُخدمت في القرآن بشأن الروح، والتي تعني الأخذ الكامل، ولا ينسجم مع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وَمِن وَرَآئِهِم بَرۡزَخٌ إِلَىٰ يَوۡمِ يُبۡعَثُونَ ١٠٠</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 xml:space="preserve">[المؤمنون: 100]، ولا مع الآيات التي تدلُّ على عدم معرفة الأرواح بما يجري في عالَم الدنيا والعالَم الفاني بعد الانتقال عنه إلى العالَم الباقي، ومن المعلوم أن هناك بين العالَم الفاني والعالَم الباقي حائل وبرزخ يمنع عودة الروح من العالَم الثاني إلى الأول أو اطِّلاعها على العالَم الفاني والاتِّصال به. (فَتَأَمَّل) </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r>
      <w:r w:rsidRPr="00260F54">
        <w:rPr>
          <w:rFonts w:cs="mylotus"/>
          <w:b/>
          <w:bCs/>
          <w:sz w:val="24"/>
          <w:szCs w:val="23"/>
          <w:rtl/>
        </w:rPr>
        <w:t>ثانياً</w:t>
      </w:r>
      <w:r w:rsidRPr="00260F54">
        <w:rPr>
          <w:rFonts w:cs="mylotus"/>
          <w:sz w:val="24"/>
          <w:szCs w:val="23"/>
          <w:rtl/>
        </w:rPr>
        <w:t xml:space="preserve">: إن أغلب الذين يدَّعون «الارتباط بالأرواح» كذابون كما جرَّبنا ذلك، وقد سمعت من أخي الفاضل جناب السيد «مصطفى الطباطبائي» -حفظه الله- أنه قال: لقد حضرت إحدى جلسات تحضير الأرواح وطلبت من مُحضِّر الأرواح إحضار روح جدّي المرحوم آية الله «الميرزا أحمد الآشتياني». وبعد مُدّة قال مدير الجلسة: ها قد أحضرت روح جدّك. فسألته عدّة أسئلة علمية كنت أعلم أن جدّي المرحوم يعرف الإجابة عنها، لكنني سمعت إجابةً لا معنى لها!! فقد تبيِّن لي أن مدير الجلسة أحضر في الاحتمال الغالب جنِّياً ادَّعى كذباً أنه روح جدّي لكنه لم يكن مُطَّلعاً بشكل صحيح على أحوال جدّي المرحوم!! </w:t>
      </w:r>
      <w:r w:rsidRPr="00260F54">
        <w:rPr>
          <w:rFonts w:cs="mylotus"/>
          <w:b/>
          <w:bCs/>
          <w:sz w:val="24"/>
          <w:szCs w:val="23"/>
          <w:rtl/>
        </w:rPr>
        <w:t>فَاعْتَبِرُوا يَا أُولِي الْأَبْصَارِ</w:t>
      </w:r>
      <w:r w:rsidRPr="00260F54">
        <w:rPr>
          <w:rFonts w:cs="mylotus"/>
          <w:sz w:val="24"/>
          <w:szCs w:val="23"/>
          <w:rtl/>
        </w:rPr>
        <w:t>.</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r>
      <w:r w:rsidRPr="00260F54">
        <w:rPr>
          <w:rFonts w:cs="mylotus"/>
          <w:b/>
          <w:bCs/>
          <w:sz w:val="24"/>
          <w:szCs w:val="23"/>
          <w:rtl/>
        </w:rPr>
        <w:t>ثالثاً</w:t>
      </w:r>
      <w:r w:rsidRPr="00260F54">
        <w:rPr>
          <w:rFonts w:cs="mylotus"/>
          <w:sz w:val="24"/>
          <w:szCs w:val="23"/>
          <w:rtl/>
        </w:rPr>
        <w:t>: هل استطاع أحد أن يدَّعي حتى الآن أنه يستطيع إحضار روح حضرة إبراهيم أو حضرة موسى أو حضرة عيسى أو حضرة الرضا أو .....؟</w:t>
      </w:r>
    </w:p>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mylotus"/>
          <w:sz w:val="24"/>
          <w:szCs w:val="23"/>
          <w:rtl/>
        </w:rPr>
        <w:tab/>
      </w:r>
      <w:r w:rsidRPr="00260F54">
        <w:rPr>
          <w:rFonts w:cs="mylotus"/>
          <w:b/>
          <w:bCs/>
          <w:sz w:val="24"/>
          <w:szCs w:val="23"/>
          <w:rtl/>
        </w:rPr>
        <w:t>رابعاً</w:t>
      </w:r>
      <w:r w:rsidRPr="00260F54">
        <w:rPr>
          <w:rFonts w:cs="mylotus"/>
          <w:sz w:val="24"/>
          <w:szCs w:val="23"/>
          <w:rtl/>
        </w:rPr>
        <w:t xml:space="preserve">: لنفرض أنه ليس من المستحيل الاتِّصال بالأرواح والارتباط بها، لكن هذا العمل يحتاج إلى مُقدِّمات ومعرفة علم خاص وطيِّ مراحل ومراتب مختلفة، وفي النتيجة فإن هذه المسألة خارجة عن إطار بحثنا لأن الموضوع الذي نبحثه ونناقشه مع الخرافيين هو ادِّعاؤهم أن مُجرّد نداء أرواح الأنبياء والأولياء والتوسُّل بهم يجعلهم يطَّلعون على ما نريده ويحصل الارتباط بينهم وبين الناس العاديين!! (فَتَأَمَّل). </w:t>
      </w:r>
    </w:p>
  </w:footnote>
  <w:footnote w:id="347">
    <w:p w:rsidR="00BD2B91" w:rsidRPr="00260F54" w:rsidRDefault="00BD2B91" w:rsidP="00FA32FA">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لأن الله تعالى قال: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وَأَقِمِ ٱلصَّلَوٰةَ لِذِكۡرِيٓ ١٤</w:t>
      </w:r>
      <w:r w:rsidRPr="00260F54">
        <w:rPr>
          <w:rFonts w:ascii="KFGQPC Uthman Taha Naskh" w:cs="KFGQPC Uthman Taha Naskh"/>
          <w:b/>
          <w:bCs/>
          <w:sz w:val="23"/>
          <w:szCs w:val="23"/>
          <w:rtl/>
        </w:rPr>
        <w:t xml:space="preserve">﴾ </w:t>
      </w:r>
      <w:r w:rsidRPr="00260F54">
        <w:rPr>
          <w:rFonts w:cs="mylotus"/>
          <w:sz w:val="24"/>
          <w:szCs w:val="23"/>
          <w:rtl/>
        </w:rPr>
        <w:t xml:space="preserve">[طه: 14]. </w:t>
      </w:r>
    </w:p>
  </w:footnote>
  <w:footnote w:id="34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لاحظوا الآيات التالية: البقرة: 207 و256، النساء: 114، المائدة: 2، الحديد: 27، الحشر: 8، الممتحنة: 1.  </w:t>
      </w:r>
    </w:p>
  </w:footnote>
  <w:footnote w:id="349">
    <w:p w:rsidR="00BD2B91" w:rsidRPr="00260F54" w:rsidRDefault="00BD2B91" w:rsidP="008C7CCF">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Ref347423678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206</w:t>
      </w:r>
      <w:r w:rsidRPr="00260F54">
        <w:rPr>
          <w:rFonts w:cs="mylotus"/>
          <w:sz w:val="24"/>
          <w:szCs w:val="23"/>
          <w:rtl/>
        </w:rPr>
        <w:fldChar w:fldCharType="end"/>
      </w:r>
      <w:r w:rsidRPr="00260F54">
        <w:rPr>
          <w:rFonts w:cs="mylotus"/>
          <w:sz w:val="24"/>
          <w:szCs w:val="23"/>
          <w:rtl/>
        </w:rPr>
        <w:t xml:space="preserve"> من الكتاب الحالي وقول الراغب الأصفهاني. </w:t>
      </w:r>
    </w:p>
  </w:footnote>
  <w:footnote w:id="35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جاء في بعض النسخ «بجِنانك» أي برأفتك وعطفك، وهي أكثر مناسبةً للكلمة التالية التي عُطفت عليها أي «ترحُّمك» وفي هذه الحالة أيضاً لا يكون في الدعاء ما يُؤيّد ادِّعاء الخرافيين. </w:t>
      </w:r>
    </w:p>
  </w:footnote>
  <w:footnote w:id="35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السجادية</w:t>
      </w:r>
      <w:r w:rsidRPr="00260F54">
        <w:rPr>
          <w:rFonts w:cs="mylotus"/>
          <w:sz w:val="24"/>
          <w:szCs w:val="23"/>
          <w:rtl/>
        </w:rPr>
        <w:t xml:space="preserve">، دعاؤه في دفاع كيد الأعداء. </w:t>
      </w:r>
    </w:p>
  </w:footnote>
  <w:footnote w:id="35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دعاء أبو حمزة الثمالي، ص 185.  </w:t>
      </w:r>
    </w:p>
  </w:footnote>
  <w:footnote w:id="35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العلوية</w:t>
      </w:r>
      <w:r w:rsidRPr="00260F54">
        <w:rPr>
          <w:rFonts w:cs="mylotus"/>
          <w:sz w:val="24"/>
          <w:szCs w:val="23"/>
          <w:rtl/>
        </w:rPr>
        <w:t xml:space="preserve">، دعاؤه (ع) في الاستغفار في سحر كل ليلة عقب ركعتي الفجر. </w:t>
      </w:r>
    </w:p>
  </w:footnote>
  <w:footnote w:id="354">
    <w:p w:rsidR="00BD2B91" w:rsidRPr="00260F54" w:rsidRDefault="00BD2B91" w:rsidP="00287940">
      <w:pPr>
        <w:pStyle w:val="FootnoteText"/>
        <w:widowControl w:val="0"/>
        <w:spacing w:line="228" w:lineRule="auto"/>
        <w:ind w:left="340" w:hanging="340"/>
        <w:jc w:val="both"/>
        <w:rPr>
          <w:rFonts w:cs="mylotus"/>
          <w:spacing w:val="-2"/>
          <w:sz w:val="24"/>
          <w:szCs w:val="23"/>
          <w:rtl/>
        </w:rPr>
      </w:pPr>
      <w:r w:rsidRPr="00260F54">
        <w:rPr>
          <w:rFonts w:cs="Arabic11 BT"/>
          <w:spacing w:val="-2"/>
          <w:sz w:val="24"/>
          <w:szCs w:val="23"/>
          <w:rtl/>
        </w:rPr>
        <w:t>(</w:t>
      </w:r>
      <w:r w:rsidRPr="00260F54">
        <w:rPr>
          <w:rFonts w:cs="Arabic11 BT"/>
          <w:spacing w:val="-2"/>
          <w:sz w:val="24"/>
          <w:szCs w:val="23"/>
          <w:rtl/>
        </w:rPr>
        <w:footnoteRef/>
      </w:r>
      <w:r w:rsidRPr="00260F54">
        <w:rPr>
          <w:rFonts w:cs="Arabic11 BT"/>
          <w:spacing w:val="-2"/>
          <w:sz w:val="24"/>
          <w:szCs w:val="23"/>
          <w:rtl/>
        </w:rPr>
        <w:t>)</w:t>
      </w:r>
      <w:r w:rsidRPr="00260F54">
        <w:rPr>
          <w:rFonts w:cs="mylotus"/>
          <w:spacing w:val="-2"/>
          <w:sz w:val="24"/>
          <w:szCs w:val="23"/>
          <w:rtl/>
        </w:rPr>
        <w:tab/>
      </w:r>
      <w:r w:rsidRPr="00260F54">
        <w:rPr>
          <w:rFonts w:cs="mylotus"/>
          <w:b/>
          <w:bCs/>
          <w:spacing w:val="-2"/>
          <w:sz w:val="24"/>
          <w:szCs w:val="23"/>
          <w:rtl/>
        </w:rPr>
        <w:t>الصحيفة العلوية</w:t>
      </w:r>
      <w:r w:rsidRPr="00260F54">
        <w:rPr>
          <w:rFonts w:cs="mylotus"/>
          <w:spacing w:val="-2"/>
          <w:sz w:val="24"/>
          <w:szCs w:val="23"/>
          <w:rtl/>
        </w:rPr>
        <w:t xml:space="preserve">، دعاؤه (ع) في المُناجاة في شهر شعبان، ومفاتيح الجنان، المُناجاة الشعبانية، ص 154 و155. </w:t>
      </w:r>
    </w:p>
  </w:footnote>
  <w:footnote w:id="35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 xml:space="preserve"> </w:t>
      </w:r>
      <w:r w:rsidRPr="00260F54">
        <w:rPr>
          <w:rFonts w:cs="mylotus"/>
          <w:b/>
          <w:bCs/>
          <w:sz w:val="24"/>
          <w:szCs w:val="23"/>
          <w:rtl/>
        </w:rPr>
        <w:t>الصحيفة العلوية</w:t>
      </w:r>
      <w:r w:rsidRPr="00260F54">
        <w:rPr>
          <w:rFonts w:cs="mylotus"/>
          <w:sz w:val="24"/>
          <w:szCs w:val="23"/>
          <w:rtl/>
        </w:rPr>
        <w:t>، دعاؤه (ع) في الشدائد.</w:t>
      </w:r>
    </w:p>
  </w:footnote>
  <w:footnote w:id="35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دعاء كميل، ص 62 و65، والصحيفة العلوية، دعاؤه المعروف بدعاء كميل ودعاؤه في ليلة الجمعة.  </w:t>
      </w:r>
    </w:p>
  </w:footnote>
  <w:footnote w:id="35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مستدرك الوسائل</w:t>
      </w:r>
      <w:r w:rsidRPr="00260F54">
        <w:rPr>
          <w:rFonts w:cs="mylotus"/>
          <w:sz w:val="24"/>
          <w:szCs w:val="23"/>
          <w:rtl/>
        </w:rPr>
        <w:t xml:space="preserve">، الطبعة الحجرية، ج 1، ص 257. </w:t>
      </w:r>
    </w:p>
  </w:footnote>
  <w:footnote w:id="35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دعاء عرفة، ص 274.  </w:t>
      </w:r>
    </w:p>
  </w:footnote>
  <w:footnote w:id="35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مُنتهى الآمال</w:t>
      </w:r>
      <w:r w:rsidRPr="00260F54">
        <w:rPr>
          <w:rFonts w:cs="mylotus"/>
          <w:sz w:val="24"/>
          <w:szCs w:val="23"/>
          <w:rtl/>
        </w:rPr>
        <w:t xml:space="preserve">، الشيخ عبَّاس القُمِّيّ، ج 1، ص 102.  </w:t>
      </w:r>
    </w:p>
  </w:footnote>
  <w:footnote w:id="36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نهج البلاغة</w:t>
      </w:r>
      <w:r w:rsidRPr="00260F54">
        <w:rPr>
          <w:rFonts w:cs="mylotus"/>
          <w:sz w:val="24"/>
          <w:szCs w:val="23"/>
          <w:rtl/>
        </w:rPr>
        <w:t xml:space="preserve">، الخطبة 110.  </w:t>
      </w:r>
    </w:p>
  </w:footnote>
  <w:footnote w:id="36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بحار الأنوار</w:t>
      </w:r>
      <w:r w:rsidRPr="00260F54">
        <w:rPr>
          <w:rFonts w:cs="mylotus"/>
          <w:sz w:val="24"/>
          <w:szCs w:val="23"/>
          <w:rtl/>
        </w:rPr>
        <w:t xml:space="preserve">، ج 96، ص 149. </w:t>
      </w:r>
    </w:p>
  </w:footnote>
  <w:footnote w:id="36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بحار الأنوار</w:t>
      </w:r>
      <w:r w:rsidRPr="00260F54">
        <w:rPr>
          <w:rFonts w:cs="mylotus"/>
          <w:sz w:val="24"/>
          <w:szCs w:val="23"/>
          <w:rtl/>
        </w:rPr>
        <w:t>، ج 96، ص 147.</w:t>
      </w:r>
    </w:p>
  </w:footnote>
  <w:footnote w:id="36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بحار الأنوار</w:t>
      </w:r>
      <w:r w:rsidRPr="00260F54">
        <w:rPr>
          <w:rFonts w:cs="mylotus"/>
          <w:sz w:val="24"/>
          <w:szCs w:val="23"/>
          <w:rtl/>
        </w:rPr>
        <w:t>، ج 100، ص 295.</w:t>
      </w:r>
    </w:p>
  </w:footnote>
  <w:footnote w:id="36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ص 420 و ص 207 في أعمال أيام شهر رمضان.</w:t>
      </w:r>
    </w:p>
  </w:footnote>
  <w:footnote w:id="36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نهج البلاغة</w:t>
      </w:r>
      <w:r w:rsidRPr="00260F54">
        <w:rPr>
          <w:rFonts w:cs="mylotus"/>
          <w:sz w:val="24"/>
          <w:szCs w:val="23"/>
          <w:rtl/>
        </w:rPr>
        <w:t xml:space="preserve">، الخطبة 106. </w:t>
      </w:r>
    </w:p>
  </w:footnote>
  <w:footnote w:id="36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إشارة إلى الآية 79 من سورة الإسراء، حيث جاءت كلمة «</w:t>
      </w:r>
      <w:r w:rsidRPr="00260F54">
        <w:rPr>
          <w:rFonts w:cs="mylotus"/>
          <w:b/>
          <w:bCs/>
          <w:sz w:val="24"/>
          <w:szCs w:val="23"/>
          <w:rtl/>
        </w:rPr>
        <w:t>الوسيلة</w:t>
      </w:r>
      <w:r w:rsidRPr="00260F54">
        <w:rPr>
          <w:rFonts w:cs="mylotus"/>
          <w:sz w:val="24"/>
          <w:szCs w:val="23"/>
          <w:rtl/>
        </w:rPr>
        <w:t xml:space="preserve">» في الآية 57 من السورة ذاتها.  </w:t>
      </w:r>
    </w:p>
  </w:footnote>
  <w:footnote w:id="36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والملائكة الذين كان المشركون يعتقدون أنهم بنات الله. (</w:t>
      </w:r>
      <w:r>
        <w:rPr>
          <w:rFonts w:cs="mylotus"/>
          <w:sz w:val="24"/>
          <w:szCs w:val="23"/>
          <w:rtl/>
        </w:rPr>
        <w:t>الـمُتَرْجِمُ</w:t>
      </w:r>
      <w:r w:rsidRPr="00260F54">
        <w:rPr>
          <w:rFonts w:cs="mylotus"/>
          <w:sz w:val="24"/>
          <w:szCs w:val="23"/>
          <w:rtl/>
        </w:rPr>
        <w:t xml:space="preserve">) </w:t>
      </w:r>
    </w:p>
  </w:footnote>
  <w:footnote w:id="368">
    <w:p w:rsidR="00BD2B91" w:rsidRPr="00260F54" w:rsidRDefault="00BD2B91" w:rsidP="001D21A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الكتاب الحاضر،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Ref347425658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105</w:t>
      </w:r>
      <w:r w:rsidRPr="00260F54">
        <w:rPr>
          <w:rFonts w:cs="mylotus"/>
          <w:sz w:val="24"/>
          <w:szCs w:val="23"/>
          <w:rtl/>
        </w:rPr>
        <w:fldChar w:fldCharType="end"/>
      </w:r>
      <w:r w:rsidRPr="00260F54">
        <w:rPr>
          <w:rFonts w:cs="mylotus"/>
          <w:sz w:val="24"/>
          <w:szCs w:val="23"/>
          <w:rtl/>
        </w:rPr>
        <w:t>-</w:t>
      </w:r>
      <w:r w:rsidR="001D21A2">
        <w:rPr>
          <w:rFonts w:cs="mylotus" w:hint="cs"/>
          <w:sz w:val="24"/>
          <w:szCs w:val="23"/>
          <w:rtl/>
        </w:rPr>
        <w:t>108</w:t>
      </w:r>
      <w:r w:rsidRPr="00260F54">
        <w:rPr>
          <w:rFonts w:cs="mylotus"/>
          <w:sz w:val="24"/>
          <w:szCs w:val="23"/>
          <w:rtl/>
        </w:rPr>
        <w:t xml:space="preserve">.  </w:t>
      </w:r>
    </w:p>
  </w:footnote>
  <w:footnote w:id="369">
    <w:p w:rsidR="00BD2B91" w:rsidRPr="00260F54" w:rsidRDefault="00BD2B91" w:rsidP="001D21A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الكتاب الحاضر،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Ref347426320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158</w:t>
      </w:r>
      <w:r w:rsidRPr="00260F54">
        <w:rPr>
          <w:rFonts w:cs="mylotus"/>
          <w:sz w:val="24"/>
          <w:szCs w:val="23"/>
          <w:rtl/>
        </w:rPr>
        <w:fldChar w:fldCharType="end"/>
      </w:r>
      <w:r w:rsidRPr="00260F54">
        <w:rPr>
          <w:rFonts w:cs="mylotus"/>
          <w:sz w:val="24"/>
          <w:szCs w:val="23"/>
          <w:rtl/>
        </w:rPr>
        <w:t>- 16</w:t>
      </w:r>
      <w:r w:rsidR="001D21A2">
        <w:rPr>
          <w:rFonts w:cs="mylotus" w:hint="cs"/>
          <w:sz w:val="24"/>
          <w:szCs w:val="23"/>
          <w:rtl/>
        </w:rPr>
        <w:t>1</w:t>
      </w:r>
      <w:r w:rsidRPr="00260F54">
        <w:rPr>
          <w:rFonts w:cs="mylotus"/>
          <w:sz w:val="24"/>
          <w:szCs w:val="23"/>
          <w:rtl/>
        </w:rPr>
        <w:t xml:space="preserve">. </w:t>
      </w:r>
    </w:p>
  </w:footnote>
  <w:footnote w:id="370">
    <w:p w:rsidR="00BD2B91" w:rsidRPr="00260F54" w:rsidRDefault="00BD2B91" w:rsidP="001D21A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الكتاب الحاضر،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Ref347426601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166</w:t>
      </w:r>
      <w:r w:rsidRPr="00260F54">
        <w:rPr>
          <w:rFonts w:cs="mylotus"/>
          <w:sz w:val="24"/>
          <w:szCs w:val="23"/>
          <w:rtl/>
        </w:rPr>
        <w:fldChar w:fldCharType="end"/>
      </w:r>
      <w:r w:rsidRPr="00260F54">
        <w:rPr>
          <w:rFonts w:cs="mylotus"/>
          <w:sz w:val="24"/>
          <w:szCs w:val="23"/>
          <w:rtl/>
        </w:rPr>
        <w:t xml:space="preserve">- </w:t>
      </w:r>
      <w:r w:rsidR="001D21A2">
        <w:rPr>
          <w:rFonts w:cs="mylotus" w:hint="cs"/>
          <w:sz w:val="24"/>
          <w:szCs w:val="23"/>
          <w:rtl/>
        </w:rPr>
        <w:t>169</w:t>
      </w:r>
      <w:r w:rsidRPr="00260F54">
        <w:rPr>
          <w:rFonts w:cs="mylotus"/>
          <w:sz w:val="24"/>
          <w:szCs w:val="23"/>
          <w:rtl/>
        </w:rPr>
        <w:t xml:space="preserve">. </w:t>
      </w:r>
    </w:p>
  </w:footnote>
  <w:footnote w:id="37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مدينة حدودية في أقصى الشمال الشرقي لإيران على الحدود مع أفغانستان. (</w:t>
      </w:r>
      <w:r>
        <w:rPr>
          <w:rFonts w:cs="mylotus"/>
          <w:sz w:val="24"/>
          <w:szCs w:val="23"/>
          <w:rtl/>
        </w:rPr>
        <w:t>الـمُتَرْجِمُ</w:t>
      </w:r>
      <w:r w:rsidRPr="00260F54">
        <w:rPr>
          <w:rFonts w:cs="mylotus"/>
          <w:sz w:val="24"/>
          <w:szCs w:val="23"/>
          <w:rtl/>
        </w:rPr>
        <w:t>)</w:t>
      </w:r>
    </w:p>
  </w:footnote>
  <w:footnote w:id="372">
    <w:p w:rsidR="00BD2B91" w:rsidRPr="00260F54" w:rsidRDefault="00BD2B91" w:rsidP="001D21A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الكتاب الحاضر،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Ref347427052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187</w:t>
      </w:r>
      <w:r w:rsidRPr="00260F54">
        <w:rPr>
          <w:rFonts w:cs="mylotus"/>
          <w:sz w:val="24"/>
          <w:szCs w:val="23"/>
          <w:rtl/>
        </w:rPr>
        <w:fldChar w:fldCharType="end"/>
      </w:r>
      <w:r w:rsidRPr="00260F54">
        <w:rPr>
          <w:rFonts w:cs="mylotus"/>
          <w:sz w:val="24"/>
          <w:szCs w:val="23"/>
          <w:rtl/>
        </w:rPr>
        <w:t>-</w:t>
      </w:r>
      <w:r w:rsidR="001D21A2">
        <w:rPr>
          <w:rFonts w:cs="mylotus" w:hint="cs"/>
          <w:sz w:val="24"/>
          <w:szCs w:val="23"/>
          <w:rtl/>
        </w:rPr>
        <w:t>190</w:t>
      </w:r>
      <w:r w:rsidRPr="00260F54">
        <w:rPr>
          <w:rFonts w:cs="mylotus"/>
          <w:sz w:val="24"/>
          <w:szCs w:val="23"/>
          <w:rtl/>
        </w:rPr>
        <w:t>، وراجعوا أيضاً كتاب «</w:t>
      </w:r>
      <w:r w:rsidRPr="00260F54">
        <w:rPr>
          <w:rFonts w:cs="mylotus"/>
          <w:b/>
          <w:bCs/>
          <w:sz w:val="24"/>
          <w:szCs w:val="23"/>
          <w:rtl/>
        </w:rPr>
        <w:t>زيارت و زيارتنامه</w:t>
      </w:r>
      <w:r w:rsidRPr="00260F54">
        <w:rPr>
          <w:rFonts w:cs="mylotus"/>
          <w:sz w:val="24"/>
          <w:szCs w:val="23"/>
          <w:rtl/>
        </w:rPr>
        <w:t xml:space="preserve">» ص239 و240.  </w:t>
      </w:r>
    </w:p>
  </w:footnote>
  <w:footnote w:id="37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السمهودي: أبو الحسن نور الدين علي بن عبد الله بن أحمد الحسني الشافعي (844 - 911 ه‍ = 1440-1506م): مؤرخ المدينة المنورة ومفتيها. ولد في سمهود (بصعيد مصر) ونشأ في القاهرة. واستوطن المدينة سنة 873ه‍، وتوفي بها. من كتبه: "</w:t>
      </w:r>
      <w:r w:rsidRPr="00260F54">
        <w:rPr>
          <w:rFonts w:cs="mylotus"/>
          <w:b/>
          <w:bCs/>
          <w:sz w:val="24"/>
          <w:szCs w:val="23"/>
          <w:rtl/>
        </w:rPr>
        <w:t>وفاء الوفا بأخبار دار المصطفى</w:t>
      </w:r>
      <w:r w:rsidRPr="00260F54">
        <w:rPr>
          <w:rFonts w:cs="mylotus"/>
          <w:sz w:val="24"/>
          <w:szCs w:val="23"/>
          <w:rtl/>
        </w:rPr>
        <w:t>" طبع في مجلدين، و"</w:t>
      </w:r>
      <w:r w:rsidRPr="00260F54">
        <w:rPr>
          <w:rFonts w:cs="mylotus"/>
          <w:b/>
          <w:bCs/>
          <w:sz w:val="24"/>
          <w:szCs w:val="23"/>
          <w:rtl/>
        </w:rPr>
        <w:t>خلاصه الوفا</w:t>
      </w:r>
      <w:r w:rsidRPr="00260F54">
        <w:rPr>
          <w:rFonts w:cs="mylotus"/>
          <w:sz w:val="24"/>
          <w:szCs w:val="23"/>
          <w:rtl/>
        </w:rPr>
        <w:t>" اختصر به الأول، وطبع أيضاً، وله غيرهما من الكتب في الفقه والحديث. (</w:t>
      </w:r>
      <w:r>
        <w:rPr>
          <w:rFonts w:cs="mylotus"/>
          <w:sz w:val="24"/>
          <w:szCs w:val="23"/>
          <w:rtl/>
        </w:rPr>
        <w:t>الـمُتَرْجِمُ</w:t>
      </w:r>
      <w:r w:rsidRPr="00260F54">
        <w:rPr>
          <w:rFonts w:cs="mylotus"/>
          <w:sz w:val="24"/>
          <w:szCs w:val="23"/>
          <w:rtl/>
        </w:rPr>
        <w:t xml:space="preserve">) </w:t>
      </w:r>
    </w:p>
  </w:footnote>
  <w:footnote w:id="374">
    <w:p w:rsidR="00BD2B91" w:rsidRPr="00260F54" w:rsidRDefault="00BD2B91" w:rsidP="00C43924">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أي قوله تعالى: </w:t>
      </w:r>
      <w:r w:rsidRPr="00260F54">
        <w:rPr>
          <w:rFonts w:ascii="KFGQPC Uthman Taha Naskh" w:cs="KFGQPC Uthman Taha Naskh"/>
          <w:b/>
          <w:bCs/>
          <w:sz w:val="23"/>
          <w:szCs w:val="23"/>
          <w:rtl/>
        </w:rPr>
        <w:t>﴿</w:t>
      </w:r>
      <w:r w:rsidRPr="00260F54">
        <w:rPr>
          <w:rFonts w:ascii="KFGQPC Uthmanic Script HAFS" w:cs="Times New Roman"/>
          <w:b/>
          <w:bCs/>
          <w:sz w:val="23"/>
          <w:szCs w:val="23"/>
          <w:rtl/>
        </w:rPr>
        <w:t>...</w:t>
      </w:r>
      <w:r w:rsidRPr="00260F54">
        <w:rPr>
          <w:rFonts w:ascii="KFGQPC Uthmanic Script HAFS" w:cs="KFGQPC Uthmanic Script HAFS"/>
          <w:b/>
          <w:bCs/>
          <w:sz w:val="23"/>
          <w:szCs w:val="23"/>
          <w:rtl/>
        </w:rPr>
        <w:t xml:space="preserve"> وَلَوۡ أَنَّهُمۡ إِذ ظَّلَمُوٓاْ أَنفُسَهُمۡ جَآءُوكَ فَٱسۡتَغۡفَرُواْ ٱللَّهَ وَٱسۡتَغۡفَرَ لَهُمُ ٱلرَّسُولُ لَوَجَدُواْ ٱللَّهَ تَوَّابٗا رَّحِيمٗا ٦٤</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[النساء : 64]. (</w:t>
      </w:r>
      <w:r>
        <w:rPr>
          <w:rFonts w:cs="mylotus"/>
          <w:sz w:val="24"/>
          <w:szCs w:val="23"/>
          <w:rtl/>
        </w:rPr>
        <w:t>الـمُتَرْجِمُ</w:t>
      </w:r>
      <w:r w:rsidRPr="00260F54">
        <w:rPr>
          <w:rFonts w:cs="mylotus"/>
          <w:sz w:val="24"/>
          <w:szCs w:val="23"/>
          <w:rtl/>
        </w:rPr>
        <w:t>)</w:t>
      </w:r>
    </w:p>
  </w:footnote>
  <w:footnote w:id="37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إلى هنا انتهى كلام المؤلف حول</w:t>
      </w:r>
      <w:r w:rsidRPr="00260F54">
        <w:rPr>
          <w:rFonts w:cs="mylotus"/>
          <w:b/>
          <w:bCs/>
          <w:sz w:val="24"/>
          <w:szCs w:val="23"/>
          <w:rtl/>
        </w:rPr>
        <w:t xml:space="preserve"> توحيد العبادة</w:t>
      </w:r>
      <w:r w:rsidRPr="00260F54">
        <w:rPr>
          <w:rFonts w:cs="mylotus"/>
          <w:sz w:val="24"/>
          <w:szCs w:val="23"/>
          <w:rtl/>
        </w:rPr>
        <w:t xml:space="preserve"> </w:t>
      </w:r>
      <w:r w:rsidRPr="00260F54">
        <w:rPr>
          <w:rFonts w:cs="mylotus"/>
          <w:b/>
          <w:bCs/>
          <w:sz w:val="24"/>
          <w:szCs w:val="23"/>
          <w:rtl/>
        </w:rPr>
        <w:t>وتفنيد الشبهات المُثارة حول توحيد العبادة</w:t>
      </w:r>
      <w:r w:rsidRPr="00260F54">
        <w:rPr>
          <w:rFonts w:cs="mylotus"/>
          <w:sz w:val="24"/>
          <w:szCs w:val="23"/>
          <w:rtl/>
        </w:rPr>
        <w:t xml:space="preserve"> الذي بدأه ص 107. وهو بحثٌ جامعٌ قَيِّمٌ يصلح أن يكون كتاباً قائماً بذاته. (</w:t>
      </w:r>
      <w:r>
        <w:rPr>
          <w:rFonts w:cs="mylotus"/>
          <w:sz w:val="24"/>
          <w:szCs w:val="23"/>
          <w:rtl/>
        </w:rPr>
        <w:t>الـمُتَرْجِمُ</w:t>
      </w:r>
      <w:r w:rsidRPr="00260F54">
        <w:rPr>
          <w:rFonts w:cs="mylotus"/>
          <w:sz w:val="24"/>
          <w:szCs w:val="23"/>
          <w:rtl/>
        </w:rPr>
        <w:t>)</w:t>
      </w:r>
    </w:p>
  </w:footnote>
  <w:footnote w:id="37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هو السيد علي خان المُلقَّب صدر الدين ابن الأمير نظام الدين الحسيني الدشتكي الشيرازي المدني، من علماء الإمامية البارزين في عصره، ولد بالمدينة المنورة سنة 1052هـ، ثم جاور بمكة ثم رحل إلى حيدرآباد من بلاد الهند وأقام بها مدَّةً طويلةً وكان من أعيان أمرائها معظّماً عند ملوكها ثم لما غلب "أورنك زيب ملك الهند" على تلك البلاد سار إلى الملك المذكور وصار من أعاظم أمراء دولته، ثم توجه إلى حج بيت الله الحرام ثم جاء إلى بلاد ايران وتوفي في شيراز سنة 1120هـ.  ترك عدداً من المؤلفات أشهرها شرح الصحيفة السجادية الذي أسماه «رياض السالكين في شرح صحيفة سيد الساجدين»، وكتاب «الدرجات الرفيعة في طبقات الإمامية من الشيعة»، وكتاب «الحدائق الندية في شرح الصمدية في النحو للبهائي»، وكتاب «الكلم الطيب والغيث الصيِّب في الأدعية المأثورة عن النبي وأهل البيت»، وغيرها من الكتب. (</w:t>
      </w:r>
      <w:r>
        <w:rPr>
          <w:rFonts w:cs="mylotus"/>
          <w:sz w:val="24"/>
          <w:szCs w:val="23"/>
          <w:rtl/>
        </w:rPr>
        <w:t>الـمُتَرْجِمُ</w:t>
      </w:r>
      <w:r w:rsidRPr="00260F54">
        <w:rPr>
          <w:rFonts w:cs="mylotus"/>
          <w:sz w:val="24"/>
          <w:szCs w:val="23"/>
          <w:rtl/>
        </w:rPr>
        <w:t xml:space="preserve"> بالاستفادة من كتاب «</w:t>
      </w:r>
      <w:r w:rsidRPr="00260F54">
        <w:rPr>
          <w:rFonts w:cs="mylotus"/>
          <w:b/>
          <w:bCs/>
          <w:sz w:val="24"/>
          <w:szCs w:val="23"/>
          <w:rtl/>
        </w:rPr>
        <w:t>أعيان الشيعة</w:t>
      </w:r>
      <w:r w:rsidRPr="00260F54">
        <w:rPr>
          <w:rFonts w:cs="mylotus"/>
          <w:sz w:val="24"/>
          <w:szCs w:val="23"/>
          <w:rtl/>
        </w:rPr>
        <w:t>» للسيد محسن الأمين العاملي، ج 8، ص 152-153).</w:t>
      </w:r>
    </w:p>
  </w:footnote>
  <w:footnote w:id="377">
    <w:p w:rsidR="00BD2B91" w:rsidRPr="00260F54" w:rsidRDefault="00BD2B91" w:rsidP="004C4908">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ءَأَتَّخِذُ مِن دُونِهِۦٓ ءَالِهَةً </w:t>
      </w:r>
      <w:r w:rsidRPr="00260F54">
        <w:rPr>
          <w:rFonts w:ascii="KFGQPC Uthmanic Script HAFS" w:cs="KFGQPC Uthmanic Script HAFS"/>
          <w:b/>
          <w:bCs/>
          <w:sz w:val="23"/>
          <w:szCs w:val="23"/>
          <w:u w:val="single"/>
          <w:rtl/>
        </w:rPr>
        <w:t>إِن يُرِدۡنِ ٱلرَّحۡمَٰنُ بِضُرّٖ لَّا تُغۡنِ عَنِّي شَفَٰعَتُهُمۡ شَيۡ‍ٔٗا وَلَا يُنقِذُونِ ٢٣</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[يس: 23]. (</w:t>
      </w:r>
      <w:r>
        <w:rPr>
          <w:rFonts w:cs="mylotus"/>
          <w:sz w:val="24"/>
          <w:szCs w:val="23"/>
          <w:rtl/>
        </w:rPr>
        <w:t>الـمُتَرْجِمُ</w:t>
      </w:r>
      <w:r w:rsidRPr="00260F54">
        <w:rPr>
          <w:rFonts w:cs="mylotus"/>
          <w:sz w:val="24"/>
          <w:szCs w:val="23"/>
          <w:rtl/>
        </w:rPr>
        <w:t xml:space="preserve">) </w:t>
      </w:r>
    </w:p>
  </w:footnote>
  <w:footnote w:id="378">
    <w:p w:rsidR="00BD2B91" w:rsidRPr="00260F54" w:rsidRDefault="00BD2B91" w:rsidP="004C4908">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وَأَقِمِ ٱلصَّلَوٰةَ طَرَفَيِ ٱلنَّهَارِ وَزُلَفٗا مِّنَ ٱلَّيۡلِۚ </w:t>
      </w:r>
      <w:r w:rsidRPr="00260F54">
        <w:rPr>
          <w:rFonts w:ascii="KFGQPC Uthmanic Script HAFS" w:cs="KFGQPC Uthmanic Script HAFS"/>
          <w:b/>
          <w:bCs/>
          <w:sz w:val="23"/>
          <w:szCs w:val="23"/>
          <w:u w:val="single"/>
          <w:rtl/>
        </w:rPr>
        <w:t>إِنَّ ٱلۡحَسَنَٰتِ يُذۡهِبۡنَ ٱلسَّيِّ‍َٔاتِۚ</w:t>
      </w:r>
      <w:r w:rsidRPr="00260F54">
        <w:rPr>
          <w:rFonts w:ascii="KFGQPC Uthmanic Script HAFS" w:cs="KFGQPC Uthmanic Script HAFS"/>
          <w:b/>
          <w:bCs/>
          <w:sz w:val="23"/>
          <w:szCs w:val="23"/>
          <w:rtl/>
        </w:rPr>
        <w:t xml:space="preserve"> ذَٰلِكَ ذِكۡرَىٰ لِلذَّٰكِرِينَ ١١٤</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[هود: 114]. (</w:t>
      </w:r>
      <w:r>
        <w:rPr>
          <w:rFonts w:cs="mylotus"/>
          <w:sz w:val="24"/>
          <w:szCs w:val="23"/>
          <w:rtl/>
        </w:rPr>
        <w:t>الـمُتَرْجِمُ</w:t>
      </w:r>
      <w:r w:rsidRPr="00260F54">
        <w:rPr>
          <w:rFonts w:cs="mylotus"/>
          <w:sz w:val="24"/>
          <w:szCs w:val="23"/>
          <w:rtl/>
        </w:rPr>
        <w:t>)</w:t>
      </w:r>
    </w:p>
  </w:footnote>
  <w:footnote w:id="37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العلوية</w:t>
      </w:r>
      <w:r w:rsidRPr="00260F54">
        <w:rPr>
          <w:rFonts w:cs="mylotus"/>
          <w:sz w:val="24"/>
          <w:szCs w:val="23"/>
          <w:rtl/>
        </w:rPr>
        <w:t xml:space="preserve">، من دعائه (ع) في الاستخارة بالله، ص 238.  </w:t>
      </w:r>
    </w:p>
  </w:footnote>
  <w:footnote w:id="38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السجادية</w:t>
      </w:r>
      <w:r w:rsidRPr="00260F54">
        <w:rPr>
          <w:rFonts w:cs="mylotus"/>
          <w:sz w:val="24"/>
          <w:szCs w:val="23"/>
          <w:rtl/>
        </w:rPr>
        <w:t xml:space="preserve">، الدعاء الثاني عشر.  </w:t>
      </w:r>
    </w:p>
  </w:footnote>
  <w:footnote w:id="381">
    <w:p w:rsidR="00BD2B91" w:rsidRPr="00260F54" w:rsidRDefault="00BD2B91" w:rsidP="001D21A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 xml:space="preserve">راجعوا الكتاب الحاضر،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Ref347431729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200</w:t>
      </w:r>
      <w:r w:rsidRPr="00260F54">
        <w:rPr>
          <w:rFonts w:cs="mylotus"/>
          <w:sz w:val="24"/>
          <w:szCs w:val="23"/>
          <w:rtl/>
        </w:rPr>
        <w:fldChar w:fldCharType="end"/>
      </w:r>
      <w:r w:rsidRPr="00260F54">
        <w:rPr>
          <w:rFonts w:cs="mylotus"/>
          <w:sz w:val="24"/>
          <w:szCs w:val="23"/>
          <w:rtl/>
        </w:rPr>
        <w:t xml:space="preserve"> إلى 22</w:t>
      </w:r>
      <w:r w:rsidR="001D21A2">
        <w:rPr>
          <w:rFonts w:cs="mylotus" w:hint="cs"/>
          <w:sz w:val="24"/>
          <w:szCs w:val="23"/>
          <w:rtl/>
        </w:rPr>
        <w:t>2</w:t>
      </w:r>
      <w:r w:rsidRPr="00260F54">
        <w:rPr>
          <w:rFonts w:cs="mylotus"/>
          <w:sz w:val="24"/>
          <w:szCs w:val="23"/>
          <w:rtl/>
        </w:rPr>
        <w:t xml:space="preserve">. </w:t>
      </w:r>
    </w:p>
  </w:footnote>
  <w:footnote w:id="382">
    <w:p w:rsidR="00BD2B91" w:rsidRPr="00260F54" w:rsidRDefault="00BD2B91" w:rsidP="007361F7">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الكتاب الحاضر،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Ref347432263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118</w:t>
      </w:r>
      <w:r w:rsidRPr="00260F54">
        <w:rPr>
          <w:rFonts w:cs="mylotus"/>
          <w:sz w:val="24"/>
          <w:szCs w:val="23"/>
          <w:rtl/>
        </w:rPr>
        <w:fldChar w:fldCharType="end"/>
      </w:r>
      <w:r w:rsidRPr="00260F54">
        <w:rPr>
          <w:rFonts w:cs="mylotus"/>
          <w:sz w:val="24"/>
          <w:szCs w:val="23"/>
          <w:rtl/>
        </w:rPr>
        <w:t xml:space="preserve"> البند «ز». </w:t>
      </w:r>
    </w:p>
  </w:footnote>
  <w:footnote w:id="38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راجعوا كتاب «</w:t>
      </w:r>
      <w:r w:rsidRPr="00260F54">
        <w:rPr>
          <w:rFonts w:cs="mylotus"/>
          <w:b/>
          <w:bCs/>
          <w:sz w:val="24"/>
          <w:szCs w:val="23"/>
          <w:rtl/>
        </w:rPr>
        <w:t>زيارت و زيارتنامه</w:t>
      </w:r>
      <w:r w:rsidRPr="00260F54">
        <w:rPr>
          <w:rFonts w:cs="mylotus"/>
          <w:sz w:val="24"/>
          <w:szCs w:val="23"/>
          <w:rtl/>
        </w:rPr>
        <w:t>»، حاشية الصفحة 231 فما بعد، وتفسير «</w:t>
      </w:r>
      <w:r w:rsidRPr="00260F54">
        <w:rPr>
          <w:rFonts w:cs="mylotus"/>
          <w:b/>
          <w:bCs/>
          <w:sz w:val="24"/>
          <w:szCs w:val="23"/>
          <w:rtl/>
        </w:rPr>
        <w:t>تابشى از قرآن</w:t>
      </w:r>
      <w:r w:rsidRPr="00260F54">
        <w:rPr>
          <w:rFonts w:cs="mylotus"/>
          <w:sz w:val="24"/>
          <w:szCs w:val="23"/>
          <w:rtl/>
        </w:rPr>
        <w:t xml:space="preserve">» ذيل الآية 254 من سورة البقرة. </w:t>
      </w:r>
    </w:p>
  </w:footnote>
  <w:footnote w:id="384">
    <w:p w:rsidR="00BD2B91" w:rsidRPr="00260F54" w:rsidRDefault="00BD2B91" w:rsidP="00967ECC">
      <w:pPr>
        <w:pStyle w:val="FootnoteText"/>
        <w:widowControl w:val="0"/>
        <w:spacing w:line="228" w:lineRule="auto"/>
        <w:ind w:left="340" w:hanging="340"/>
        <w:jc w:val="both"/>
        <w:rPr>
          <w:rFonts w:cs="mylotus"/>
          <w:sz w:val="24"/>
          <w:szCs w:val="23"/>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راجعوا كتاب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130</w:t>
      </w:r>
      <w:r w:rsidRPr="00967ECC">
        <w:rPr>
          <w:rFonts w:cs="mylotus"/>
          <w:sz w:val="24"/>
          <w:szCs w:val="23"/>
          <w:rtl/>
        </w:rPr>
        <w:t>-</w:t>
      </w:r>
      <w:r w:rsidRPr="00967ECC">
        <w:rPr>
          <w:rFonts w:cs="mylotus" w:hint="cs"/>
          <w:sz w:val="24"/>
          <w:szCs w:val="23"/>
          <w:rtl/>
        </w:rPr>
        <w:t>131</w:t>
      </w:r>
      <w:r w:rsidRPr="00967ECC">
        <w:rPr>
          <w:rFonts w:cs="mylotus"/>
          <w:sz w:val="24"/>
          <w:szCs w:val="23"/>
          <w:rtl/>
        </w:rPr>
        <w:t xml:space="preserve"> وص </w:t>
      </w:r>
      <w:r w:rsidRPr="00967ECC">
        <w:rPr>
          <w:rFonts w:cs="mylotus" w:hint="cs"/>
          <w:sz w:val="24"/>
          <w:szCs w:val="23"/>
          <w:rtl/>
        </w:rPr>
        <w:t>134</w:t>
      </w:r>
      <w:r w:rsidRPr="00967ECC">
        <w:rPr>
          <w:rFonts w:cs="mylotus"/>
          <w:sz w:val="24"/>
          <w:szCs w:val="23"/>
          <w:rtl/>
        </w:rPr>
        <w:t>-</w:t>
      </w:r>
      <w:r w:rsidRPr="00967ECC">
        <w:rPr>
          <w:rFonts w:cs="mylotus" w:hint="cs"/>
          <w:sz w:val="24"/>
          <w:szCs w:val="23"/>
          <w:rtl/>
        </w:rPr>
        <w:t>135</w:t>
      </w:r>
      <w:r w:rsidRPr="00967ECC">
        <w:rPr>
          <w:rFonts w:cs="mylotus"/>
          <w:sz w:val="24"/>
          <w:szCs w:val="23"/>
          <w:rtl/>
        </w:rPr>
        <w:t>.</w:t>
      </w:r>
      <w:r w:rsidRPr="00260F54">
        <w:rPr>
          <w:rFonts w:cs="mylotus"/>
          <w:sz w:val="24"/>
          <w:szCs w:val="23"/>
          <w:rtl/>
        </w:rPr>
        <w:t xml:space="preserve">  </w:t>
      </w:r>
    </w:p>
  </w:footnote>
  <w:footnote w:id="38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وهو في </w:t>
      </w:r>
      <w:r w:rsidRPr="00260F54">
        <w:rPr>
          <w:rFonts w:cs="mylotus"/>
          <w:b/>
          <w:bCs/>
          <w:sz w:val="24"/>
          <w:szCs w:val="23"/>
          <w:rtl/>
        </w:rPr>
        <w:t>النسخة المعربة للمفاتيح</w:t>
      </w:r>
      <w:r w:rsidRPr="00260F54">
        <w:rPr>
          <w:rFonts w:cs="mylotus"/>
          <w:sz w:val="24"/>
          <w:szCs w:val="23"/>
          <w:rtl/>
        </w:rPr>
        <w:t xml:space="preserve">، في ص 173. </w:t>
      </w:r>
    </w:p>
  </w:footnote>
  <w:footnote w:id="38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السجادية</w:t>
      </w:r>
      <w:r w:rsidRPr="00260F54">
        <w:rPr>
          <w:rFonts w:cs="mylotus"/>
          <w:sz w:val="24"/>
          <w:szCs w:val="23"/>
          <w:rtl/>
        </w:rPr>
        <w:t xml:space="preserve">، الدعاء 21.  </w:t>
      </w:r>
    </w:p>
  </w:footnote>
  <w:footnote w:id="38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السجادية</w:t>
      </w:r>
      <w:r w:rsidRPr="00260F54">
        <w:rPr>
          <w:rFonts w:cs="mylotus"/>
          <w:sz w:val="24"/>
          <w:szCs w:val="23"/>
          <w:rtl/>
        </w:rPr>
        <w:t>، الدعاء 25.</w:t>
      </w:r>
    </w:p>
  </w:footnote>
  <w:footnote w:id="38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السجادية</w:t>
      </w:r>
      <w:r w:rsidRPr="00260F54">
        <w:rPr>
          <w:rFonts w:cs="mylotus"/>
          <w:sz w:val="24"/>
          <w:szCs w:val="23"/>
          <w:rtl/>
        </w:rPr>
        <w:t>، الدعاء 28.</w:t>
      </w:r>
    </w:p>
  </w:footnote>
  <w:footnote w:id="38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السجادية</w:t>
      </w:r>
      <w:r w:rsidRPr="00260F54">
        <w:rPr>
          <w:rFonts w:cs="mylotus"/>
          <w:sz w:val="24"/>
          <w:szCs w:val="23"/>
          <w:rtl/>
        </w:rPr>
        <w:t>، الدعاء 52 .</w:t>
      </w:r>
    </w:p>
  </w:footnote>
  <w:footnote w:id="39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وهو في النسخة المعرَّبة من المفاتيح ص 176 .</w:t>
      </w:r>
    </w:p>
  </w:footnote>
  <w:footnote w:id="391">
    <w:p w:rsidR="00BD2B91" w:rsidRPr="00260F54" w:rsidRDefault="00BD2B91" w:rsidP="00E5375E">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للتعرف على حاله راجعوا كتاب «</w:t>
      </w:r>
      <w:r w:rsidRPr="00967ECC">
        <w:rPr>
          <w:rFonts w:cs="mylotus"/>
          <w:b/>
          <w:bCs/>
          <w:sz w:val="24"/>
          <w:szCs w:val="23"/>
          <w:rtl/>
        </w:rPr>
        <w:t>عرض أخبار الأصول على القرآن والعقول</w:t>
      </w:r>
      <w:r w:rsidRPr="00967ECC">
        <w:rPr>
          <w:rFonts w:cs="mylotus"/>
          <w:sz w:val="24"/>
          <w:szCs w:val="23"/>
          <w:rtl/>
        </w:rPr>
        <w:t xml:space="preserve"> »، ص </w:t>
      </w:r>
      <w:r w:rsidRPr="00967ECC">
        <w:rPr>
          <w:rFonts w:cs="mylotus" w:hint="cs"/>
          <w:sz w:val="24"/>
          <w:szCs w:val="23"/>
          <w:rtl/>
        </w:rPr>
        <w:t>801</w:t>
      </w:r>
      <w:r>
        <w:rPr>
          <w:rFonts w:cs="mylotus"/>
          <w:sz w:val="24"/>
          <w:szCs w:val="23"/>
          <w:rtl/>
        </w:rPr>
        <w:t xml:space="preserve"> </w:t>
      </w:r>
      <w:r w:rsidRPr="00E5375E">
        <w:rPr>
          <w:rFonts w:cs="mylotus"/>
          <w:sz w:val="24"/>
          <w:szCs w:val="23"/>
          <w:rtl/>
        </w:rPr>
        <w:t>.</w:t>
      </w:r>
    </w:p>
  </w:footnote>
  <w:footnote w:id="392">
    <w:p w:rsidR="00BD2B91" w:rsidRPr="00260F54" w:rsidRDefault="00BD2B91" w:rsidP="007361F7">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ما ذكرناه بشأنه في الكتاب الحاضر، حاشية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Ref346915413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15</w:t>
      </w:r>
      <w:r w:rsidRPr="00260F54">
        <w:rPr>
          <w:rFonts w:cs="mylotus"/>
          <w:sz w:val="24"/>
          <w:szCs w:val="23"/>
          <w:rtl/>
        </w:rPr>
        <w:fldChar w:fldCharType="end"/>
      </w:r>
      <w:r w:rsidRPr="00260F54">
        <w:rPr>
          <w:rFonts w:cs="mylotus"/>
          <w:sz w:val="24"/>
          <w:szCs w:val="23"/>
          <w:rtl/>
        </w:rPr>
        <w:t>.</w:t>
      </w:r>
    </w:p>
  </w:footnote>
  <w:footnote w:id="39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w:t>
      </w:r>
      <w:r w:rsidRPr="00260F54">
        <w:rPr>
          <w:rFonts w:cs="mylotus"/>
          <w:b/>
          <w:bCs/>
          <w:sz w:val="24"/>
          <w:szCs w:val="23"/>
          <w:rtl/>
        </w:rPr>
        <w:t>بحار الأنوار</w:t>
      </w:r>
      <w:r w:rsidRPr="00260F54">
        <w:rPr>
          <w:rFonts w:cs="mylotus"/>
          <w:sz w:val="24"/>
          <w:szCs w:val="23"/>
          <w:rtl/>
        </w:rPr>
        <w:t xml:space="preserve">، ج 91، ص 268. </w:t>
      </w:r>
    </w:p>
  </w:footnote>
  <w:footnote w:id="39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176. </w:t>
      </w:r>
    </w:p>
  </w:footnote>
  <w:footnote w:id="39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177، وسمَّاه الشيخ عباس القمي بـ«</w:t>
      </w:r>
      <w:r w:rsidRPr="00260F54">
        <w:rPr>
          <w:rFonts w:cs="mylotus"/>
          <w:b/>
          <w:bCs/>
          <w:sz w:val="24"/>
          <w:szCs w:val="23"/>
          <w:rtl/>
        </w:rPr>
        <w:t>دعاء الأَمْن</w:t>
      </w:r>
      <w:r w:rsidRPr="00260F54">
        <w:rPr>
          <w:rFonts w:cs="mylotus"/>
          <w:sz w:val="24"/>
          <w:szCs w:val="23"/>
          <w:rtl/>
        </w:rPr>
        <w:t>».</w:t>
      </w:r>
    </w:p>
  </w:footnote>
  <w:footnote w:id="39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هو «</w:t>
      </w:r>
      <w:r w:rsidRPr="00260F54">
        <w:rPr>
          <w:rFonts w:cs="mylotus"/>
          <w:b/>
          <w:bCs/>
          <w:sz w:val="24"/>
          <w:szCs w:val="23"/>
          <w:rtl/>
        </w:rPr>
        <w:t>دُعَاء الفَرَج</w:t>
      </w:r>
      <w:r w:rsidRPr="00260F54">
        <w:rPr>
          <w:rFonts w:cs="mylotus"/>
          <w:sz w:val="24"/>
          <w:szCs w:val="23"/>
          <w:rtl/>
        </w:rPr>
        <w:t>»، الذي يتضمن جملة "</w:t>
      </w:r>
      <w:r w:rsidRPr="00221B58">
        <w:rPr>
          <w:rFonts w:cs="KFGQPC Uthman Taha Naskh"/>
          <w:b/>
          <w:bCs/>
          <w:sz w:val="22"/>
          <w:szCs w:val="22"/>
          <w:rtl/>
        </w:rPr>
        <w:t>يا مُحَمَّدُ يا عَلِيُّ يا عَلِيُّ يا مُحَمَّدُ اِكْفِياني فَاِنَّكُما كافِيانِ</w:t>
      </w:r>
      <w:r w:rsidRPr="00260F54">
        <w:rPr>
          <w:rFonts w:cs="mylotus"/>
          <w:sz w:val="24"/>
          <w:szCs w:val="23"/>
          <w:rtl/>
        </w:rPr>
        <w:t xml:space="preserve">...الخ". وهو في الصفحة 178 من </w:t>
      </w:r>
      <w:r w:rsidRPr="00260F54">
        <w:rPr>
          <w:rFonts w:cs="mylotus"/>
          <w:b/>
          <w:bCs/>
          <w:sz w:val="24"/>
          <w:szCs w:val="23"/>
          <w:rtl/>
        </w:rPr>
        <w:t>مفاتيح الجِنان</w:t>
      </w:r>
      <w:r w:rsidRPr="00260F54">
        <w:rPr>
          <w:rFonts w:cs="mylotus"/>
          <w:sz w:val="24"/>
          <w:szCs w:val="23"/>
          <w:rtl/>
        </w:rPr>
        <w:t xml:space="preserve"> (المُعَرَّب).</w:t>
      </w:r>
    </w:p>
  </w:footnote>
  <w:footnote w:id="39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179، وأُطْلِقَ عليه: "</w:t>
      </w:r>
      <w:r w:rsidRPr="00260F54">
        <w:rPr>
          <w:rFonts w:cs="mylotus"/>
          <w:b/>
          <w:bCs/>
          <w:sz w:val="24"/>
          <w:szCs w:val="23"/>
          <w:rtl/>
        </w:rPr>
        <w:t>دعاء الاستغاثة بالحُجَّة (عج)</w:t>
      </w:r>
      <w:r w:rsidRPr="00260F54">
        <w:rPr>
          <w:rFonts w:cs="mylotus"/>
          <w:sz w:val="24"/>
          <w:szCs w:val="23"/>
          <w:rtl/>
        </w:rPr>
        <w:t xml:space="preserve">"! </w:t>
      </w:r>
    </w:p>
  </w:footnote>
  <w:footnote w:id="39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w:t>
      </w:r>
      <w:r w:rsidRPr="00260F54">
        <w:rPr>
          <w:rFonts w:cs="mylotus"/>
          <w:b/>
          <w:bCs/>
          <w:sz w:val="24"/>
          <w:szCs w:val="23"/>
          <w:rtl/>
        </w:rPr>
        <w:t>بحار الأنوار</w:t>
      </w:r>
      <w:r w:rsidRPr="00260F54">
        <w:rPr>
          <w:rFonts w:cs="mylotus"/>
          <w:sz w:val="24"/>
          <w:szCs w:val="23"/>
          <w:rtl/>
        </w:rPr>
        <w:t>، ج 91، ص 31 و 32.</w:t>
      </w:r>
    </w:p>
  </w:footnote>
  <w:footnote w:id="399">
    <w:p w:rsidR="00BD2B91" w:rsidRPr="00260F54" w:rsidRDefault="00BD2B91" w:rsidP="00967ECC">
      <w:pPr>
        <w:pStyle w:val="FootnoteText"/>
        <w:widowControl w:val="0"/>
        <w:spacing w:line="228" w:lineRule="auto"/>
        <w:ind w:left="340" w:hanging="340"/>
        <w:jc w:val="both"/>
        <w:rPr>
          <w:rFonts w:cs="mylotus"/>
          <w:sz w:val="24"/>
          <w:szCs w:val="23"/>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راجعوا كتابي «</w:t>
      </w:r>
      <w:r w:rsidRPr="00967ECC">
        <w:rPr>
          <w:rFonts w:cs="mylotus"/>
          <w:b/>
          <w:bCs/>
          <w:sz w:val="24"/>
          <w:szCs w:val="23"/>
          <w:rtl/>
        </w:rPr>
        <w:t>عرض أخبار الأصول على القرآن والعقول</w:t>
      </w:r>
      <w:r w:rsidRPr="00967ECC">
        <w:rPr>
          <w:rFonts w:cs="mylotus"/>
          <w:sz w:val="24"/>
          <w:szCs w:val="23"/>
          <w:rtl/>
        </w:rPr>
        <w:t xml:space="preserve">» (ج2، الصفحات من </w:t>
      </w:r>
      <w:r w:rsidRPr="00967ECC">
        <w:rPr>
          <w:rFonts w:cs="mylotus" w:hint="cs"/>
          <w:sz w:val="24"/>
          <w:szCs w:val="23"/>
          <w:rtl/>
        </w:rPr>
        <w:t>665</w:t>
      </w:r>
      <w:r w:rsidRPr="00967ECC">
        <w:rPr>
          <w:rFonts w:cs="mylotus"/>
          <w:sz w:val="24"/>
          <w:szCs w:val="23"/>
          <w:rtl/>
        </w:rPr>
        <w:t xml:space="preserve"> إلى </w:t>
      </w:r>
      <w:r w:rsidRPr="00967ECC">
        <w:rPr>
          <w:rFonts w:cs="mylotus" w:hint="cs"/>
          <w:sz w:val="24"/>
          <w:szCs w:val="23"/>
          <w:rtl/>
        </w:rPr>
        <w:t>684</w:t>
      </w:r>
      <w:r w:rsidRPr="00967ECC">
        <w:rPr>
          <w:rFonts w:cs="mylotus"/>
          <w:sz w:val="24"/>
          <w:szCs w:val="23"/>
          <w:rtl/>
        </w:rPr>
        <w:t>)، وكتابي الآخر: «</w:t>
      </w:r>
      <w:r w:rsidRPr="00967ECC">
        <w:rPr>
          <w:rFonts w:cs="mylotus"/>
          <w:b/>
          <w:bCs/>
          <w:sz w:val="24"/>
          <w:szCs w:val="23"/>
          <w:rtl/>
        </w:rPr>
        <w:t>بر</w:t>
      </w:r>
      <w:r>
        <w:rPr>
          <w:rFonts w:cs="mylotus" w:hint="cs"/>
          <w:b/>
          <w:bCs/>
          <w:sz w:val="24"/>
          <w:szCs w:val="23"/>
          <w:rtl/>
        </w:rPr>
        <w:t>ر</w:t>
      </w:r>
      <w:r w:rsidRPr="00967ECC">
        <w:rPr>
          <w:rFonts w:cs="mylotus"/>
          <w:b/>
          <w:bCs/>
          <w:sz w:val="24"/>
          <w:szCs w:val="23"/>
          <w:rtl/>
        </w:rPr>
        <w:t>سي علمي در أحاديث مهدي</w:t>
      </w:r>
      <w:r w:rsidRPr="00967ECC">
        <w:rPr>
          <w:rFonts w:cs="mylotus"/>
          <w:sz w:val="24"/>
          <w:szCs w:val="23"/>
          <w:rtl/>
        </w:rPr>
        <w:t>». [أي تحقيق علمي في أحاديث المهدي] .</w:t>
      </w:r>
      <w:r w:rsidRPr="00260F54">
        <w:rPr>
          <w:rFonts w:cs="mylotus"/>
          <w:sz w:val="24"/>
          <w:szCs w:val="23"/>
          <w:rtl/>
        </w:rPr>
        <w:t xml:space="preserve"> </w:t>
      </w:r>
    </w:p>
  </w:footnote>
  <w:footnote w:id="400">
    <w:p w:rsidR="00BD2B91" w:rsidRPr="00260F54" w:rsidRDefault="00BD2B91" w:rsidP="00914D3D">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الكتاب الحاضر،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Ref347433226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93</w:t>
      </w:r>
      <w:r w:rsidRPr="00260F54">
        <w:rPr>
          <w:rFonts w:cs="mylotus"/>
          <w:sz w:val="24"/>
          <w:szCs w:val="23"/>
          <w:rtl/>
        </w:rPr>
        <w:fldChar w:fldCharType="end"/>
      </w:r>
      <w:r w:rsidRPr="00260F54">
        <w:rPr>
          <w:rFonts w:cs="mylotus"/>
          <w:sz w:val="24"/>
          <w:szCs w:val="23"/>
          <w:rtl/>
        </w:rPr>
        <w:t>، البند «ب»، وراجعوا بشكل خاص كتاب «</w:t>
      </w:r>
      <w:r w:rsidRPr="00260F54">
        <w:rPr>
          <w:rFonts w:cs="mylotus"/>
          <w:b/>
          <w:bCs/>
          <w:sz w:val="24"/>
          <w:szCs w:val="23"/>
          <w:rtl/>
        </w:rPr>
        <w:t>تابشى از قرآن</w:t>
      </w:r>
      <w:r w:rsidRPr="00260F54">
        <w:rPr>
          <w:rFonts w:cs="mylotus"/>
          <w:sz w:val="24"/>
          <w:szCs w:val="23"/>
          <w:rtl/>
        </w:rPr>
        <w:t>»، [شعاع من القرآن] ذيل الآية 254 من سورة البقرة، وكتاب «</w:t>
      </w:r>
      <w:r w:rsidRPr="00260F54">
        <w:rPr>
          <w:rFonts w:cs="mylotus"/>
          <w:b/>
          <w:bCs/>
          <w:sz w:val="24"/>
          <w:szCs w:val="23"/>
          <w:rtl/>
        </w:rPr>
        <w:t>زيارت و زيارتنامه»</w:t>
      </w:r>
      <w:r w:rsidRPr="00260F54">
        <w:rPr>
          <w:rFonts w:cs="mylotus"/>
          <w:sz w:val="24"/>
          <w:szCs w:val="23"/>
          <w:rtl/>
        </w:rPr>
        <w:t>، ص 231، وكتابي «</w:t>
      </w:r>
      <w:r w:rsidRPr="00260F54">
        <w:rPr>
          <w:rFonts w:cs="mylotus"/>
          <w:b/>
          <w:bCs/>
          <w:sz w:val="24"/>
          <w:szCs w:val="23"/>
          <w:rtl/>
        </w:rPr>
        <w:t>أحكام القرآن</w:t>
      </w:r>
      <w:r w:rsidRPr="00260F54">
        <w:rPr>
          <w:rFonts w:cs="mylotus"/>
          <w:sz w:val="24"/>
          <w:szCs w:val="23"/>
          <w:rtl/>
        </w:rPr>
        <w:t>»، المسألة 1802 حتى 1822. ولا يخفى أن بعض المسائل التي أوردتُها في كتابي «</w:t>
      </w:r>
      <w:r w:rsidRPr="00260F54">
        <w:rPr>
          <w:rFonts w:cs="mylotus"/>
          <w:b/>
          <w:bCs/>
          <w:sz w:val="24"/>
          <w:szCs w:val="23"/>
          <w:rtl/>
        </w:rPr>
        <w:t>أحكام</w:t>
      </w:r>
      <w:r w:rsidRPr="00260F54">
        <w:rPr>
          <w:rFonts w:cs="mylotus"/>
          <w:sz w:val="24"/>
          <w:szCs w:val="23"/>
          <w:rtl/>
        </w:rPr>
        <w:t xml:space="preserve"> </w:t>
      </w:r>
      <w:r w:rsidRPr="00260F54">
        <w:rPr>
          <w:rFonts w:cs="mylotus"/>
          <w:b/>
          <w:bCs/>
          <w:sz w:val="24"/>
          <w:szCs w:val="23"/>
          <w:rtl/>
        </w:rPr>
        <w:t>القرآن</w:t>
      </w:r>
      <w:r w:rsidRPr="00260F54">
        <w:rPr>
          <w:rFonts w:cs="mylotus"/>
          <w:sz w:val="24"/>
          <w:szCs w:val="23"/>
          <w:rtl/>
        </w:rPr>
        <w:t xml:space="preserve">» لم تعد مقبولة لديَّ اليوم وأن كتابي المذكور يحتاج إلى التصحيح والإصلاح. </w:t>
      </w:r>
    </w:p>
  </w:footnote>
  <w:footnote w:id="40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إذا لاحظنا الجمل التي جاءت بعد هذه الجملة تبيَّن لنا أنه كان من الأفضل بدلاً من كلمة فاجعلنا أن يقول «</w:t>
      </w:r>
      <w:r w:rsidRPr="00260F54">
        <w:rPr>
          <w:rFonts w:cs="mylotus"/>
          <w:b/>
          <w:bCs/>
          <w:sz w:val="24"/>
          <w:szCs w:val="23"/>
          <w:rtl/>
        </w:rPr>
        <w:t>فاجعلني</w:t>
      </w:r>
      <w:r w:rsidRPr="00260F54">
        <w:rPr>
          <w:rFonts w:cs="mylotus"/>
          <w:sz w:val="24"/>
          <w:szCs w:val="23"/>
          <w:rtl/>
        </w:rPr>
        <w:t>».</w:t>
      </w:r>
    </w:p>
  </w:footnote>
  <w:footnote w:id="402">
    <w:p w:rsidR="00BD2B91" w:rsidRPr="00260F54" w:rsidRDefault="00BD2B91" w:rsidP="00374353">
      <w:pPr>
        <w:pStyle w:val="a6"/>
        <w:spacing w:after="0"/>
        <w:ind w:left="340" w:hanging="340"/>
        <w:rPr>
          <w:rtl/>
        </w:rPr>
      </w:pPr>
      <w:r w:rsidRPr="00260F54">
        <w:rPr>
          <w:rFonts w:cs="Arabic11 BT"/>
          <w:szCs w:val="23"/>
          <w:rtl/>
        </w:rPr>
        <w:t>(</w:t>
      </w:r>
      <w:r w:rsidRPr="00260F54">
        <w:rPr>
          <w:rFonts w:cs="Arabic11 BT"/>
          <w:szCs w:val="23"/>
          <w:rtl/>
        </w:rPr>
        <w:footnoteRef/>
      </w:r>
      <w:r w:rsidRPr="00260F54">
        <w:rPr>
          <w:rFonts w:cs="Arabic11 BT"/>
          <w:szCs w:val="23"/>
          <w:rtl/>
        </w:rPr>
        <w:t>)</w:t>
      </w:r>
      <w:r w:rsidRPr="00260F54">
        <w:rPr>
          <w:szCs w:val="23"/>
          <w:rtl/>
        </w:rPr>
        <w:tab/>
        <w:t>يقول أفضلُ من اختاره اللهُ: رسولُ الله</w:t>
      </w:r>
      <w:r w:rsidRPr="00260F54">
        <w:rPr>
          <w:rFonts w:cs="KFGQPC Uthman Taha Naskh"/>
          <w:szCs w:val="30"/>
          <w:rtl/>
        </w:rPr>
        <w:t xml:space="preserve"> </w:t>
      </w:r>
      <w:r w:rsidRPr="00260F54">
        <w:rPr>
          <w:rFonts w:ascii="Abo-thar" w:hAnsi="Abo-thar"/>
          <w:szCs w:val="23"/>
        </w:rPr>
        <w:t></w:t>
      </w:r>
      <w:r w:rsidRPr="00260F54">
        <w:rPr>
          <w:rFonts w:cs="KFGQPC Uthman Taha Naskh"/>
          <w:szCs w:val="30"/>
          <w:rtl/>
        </w:rPr>
        <w:t xml:space="preserve">: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قُلۡ إِنَّمَآ أَنَا۠ بَشَرٞ مِّثۡلُكُمۡ يُوحَىٰٓ إِلَيَّ أَنَّمَآ إِلَٰهُكُمۡ إِلَٰهٞ وَٰحِدٞۖ فَمَن كَانَ يَرۡجُواْ لِقَآءَ رَبِّهِۦ فَلۡيَعۡمَلۡ عَمَلٗا صَٰلِحٗا وَلَا يُشۡرِكۡ بِعِبَادَةِ رَبِّهِۦٓ أَحَدَۢا ١١٠</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szCs w:val="23"/>
          <w:rtl/>
        </w:rPr>
        <w:t>[الكهف: 110].</w:t>
      </w:r>
    </w:p>
  </w:footnote>
  <w:footnote w:id="40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76 - 78. وقد عُنْوِنَ لها بـ «</w:t>
      </w:r>
      <w:r w:rsidRPr="00260F54">
        <w:rPr>
          <w:rFonts w:cs="mylotus"/>
          <w:b/>
          <w:bCs/>
          <w:sz w:val="24"/>
          <w:szCs w:val="23"/>
          <w:rtl/>
        </w:rPr>
        <w:t>صلاة أمير المؤمنين عليه السلام</w:t>
      </w:r>
      <w:r w:rsidRPr="00260F54">
        <w:rPr>
          <w:rFonts w:cs="mylotus"/>
          <w:sz w:val="24"/>
          <w:szCs w:val="23"/>
          <w:rtl/>
        </w:rPr>
        <w:t>». (</w:t>
      </w:r>
      <w:r>
        <w:rPr>
          <w:rFonts w:cs="mylotus"/>
          <w:sz w:val="24"/>
          <w:szCs w:val="23"/>
          <w:rtl/>
        </w:rPr>
        <w:t>الـمُتَرْجِمُ</w:t>
      </w:r>
      <w:r w:rsidRPr="00260F54">
        <w:rPr>
          <w:rFonts w:cs="mylotus"/>
          <w:sz w:val="24"/>
          <w:szCs w:val="23"/>
          <w:rtl/>
        </w:rPr>
        <w:t>)</w:t>
      </w:r>
    </w:p>
  </w:footnote>
  <w:footnote w:id="40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ملاحظة: لم أذكر بالطبع الأبيات الفارسية التي أوردها المؤلف، إذ لا فائدة من ذكرها للقارئ العربي، واستعضتُ عن ذلك بذكر أصل الأبيات التي اختارها المؤلف المرحوم من تلك المناجاة وترجمها إلى الفارسية. (</w:t>
      </w:r>
      <w:r>
        <w:rPr>
          <w:rFonts w:cs="mylotus"/>
          <w:sz w:val="24"/>
          <w:szCs w:val="23"/>
          <w:rtl/>
        </w:rPr>
        <w:t>الـمُتَرْجِمُ</w:t>
      </w:r>
      <w:r w:rsidRPr="00260F54">
        <w:rPr>
          <w:rFonts w:cs="mylotus"/>
          <w:sz w:val="24"/>
          <w:szCs w:val="23"/>
          <w:rtl/>
        </w:rPr>
        <w:t>)</w:t>
      </w:r>
    </w:p>
  </w:footnote>
  <w:footnote w:id="40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xml:space="preserve">، ج 7، ص 352، </w:t>
      </w:r>
      <w:r w:rsidRPr="00260F54">
        <w:rPr>
          <w:rFonts w:cs="mylotus"/>
          <w:b/>
          <w:bCs/>
          <w:sz w:val="24"/>
          <w:szCs w:val="23"/>
          <w:rtl/>
        </w:rPr>
        <w:t>وبحار الأنوار</w:t>
      </w:r>
      <w:r w:rsidRPr="00260F54">
        <w:rPr>
          <w:rFonts w:cs="mylotus"/>
          <w:sz w:val="24"/>
          <w:szCs w:val="23"/>
          <w:rtl/>
        </w:rPr>
        <w:t xml:space="preserve">، ج 92، ص 26. </w:t>
      </w:r>
    </w:p>
  </w:footnote>
  <w:footnote w:id="40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ج 7، ص 356.</w:t>
      </w:r>
    </w:p>
  </w:footnote>
  <w:footnote w:id="40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247. (</w:t>
      </w:r>
      <w:r>
        <w:rPr>
          <w:rFonts w:cs="mylotus"/>
          <w:sz w:val="24"/>
          <w:szCs w:val="23"/>
          <w:rtl/>
        </w:rPr>
        <w:t>الـمُتَرْجِمُ</w:t>
      </w:r>
      <w:r w:rsidRPr="00260F54">
        <w:rPr>
          <w:rFonts w:cs="mylotus"/>
          <w:sz w:val="24"/>
          <w:szCs w:val="23"/>
          <w:rtl/>
        </w:rPr>
        <w:t>)</w:t>
      </w:r>
    </w:p>
  </w:footnote>
  <w:footnote w:id="40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249. (</w:t>
      </w:r>
      <w:r>
        <w:rPr>
          <w:rFonts w:cs="mylotus"/>
          <w:sz w:val="24"/>
          <w:szCs w:val="23"/>
          <w:rtl/>
        </w:rPr>
        <w:t>الـمُتَرْجِمُ</w:t>
      </w:r>
      <w:r w:rsidRPr="00260F54">
        <w:rPr>
          <w:rFonts w:cs="mylotus"/>
          <w:sz w:val="24"/>
          <w:szCs w:val="23"/>
          <w:rtl/>
        </w:rPr>
        <w:t>)</w:t>
      </w:r>
    </w:p>
  </w:footnote>
  <w:footnote w:id="40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244 وعَنْوَنَ له بأعمال آخر ليلة من شعبان.  (</w:t>
      </w:r>
      <w:r>
        <w:rPr>
          <w:rFonts w:cs="mylotus"/>
          <w:sz w:val="24"/>
          <w:szCs w:val="23"/>
          <w:rtl/>
        </w:rPr>
        <w:t>الـمُتَرْجِمُ</w:t>
      </w:r>
      <w:r w:rsidRPr="00260F54">
        <w:rPr>
          <w:rFonts w:cs="mylotus"/>
          <w:sz w:val="24"/>
          <w:szCs w:val="23"/>
          <w:rtl/>
        </w:rPr>
        <w:t>)</w:t>
      </w:r>
    </w:p>
  </w:footnote>
  <w:footnote w:id="41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Pr>
          <w:rFonts w:cs="mylotus" w:hint="cs"/>
          <w:sz w:val="24"/>
          <w:szCs w:val="23"/>
          <w:rtl/>
        </w:rPr>
        <w:t xml:space="preserve">  </w:t>
      </w:r>
      <w:r w:rsidRPr="00260F54">
        <w:rPr>
          <w:rFonts w:cs="mylotus"/>
          <w:b/>
          <w:bCs/>
          <w:sz w:val="24"/>
          <w:szCs w:val="23"/>
          <w:rtl/>
        </w:rPr>
        <w:t>مفاتيح الجِنان</w:t>
      </w:r>
      <w:r w:rsidRPr="00260F54">
        <w:rPr>
          <w:rFonts w:cs="mylotus"/>
          <w:sz w:val="24"/>
          <w:szCs w:val="23"/>
          <w:rtl/>
        </w:rPr>
        <w:t xml:space="preserve"> (المُعَرَّب)، ص 200. هو البند: </w:t>
      </w:r>
      <w:r w:rsidRPr="00260F54">
        <w:rPr>
          <w:rFonts w:cs="mylotus"/>
          <w:b/>
          <w:bCs/>
          <w:sz w:val="24"/>
          <w:szCs w:val="23"/>
          <w:rtl/>
        </w:rPr>
        <w:t>الخامس</w:t>
      </w:r>
      <w:r w:rsidRPr="00260F54">
        <w:rPr>
          <w:rFonts w:cs="mylotus"/>
          <w:sz w:val="24"/>
          <w:szCs w:val="23"/>
          <w:rtl/>
        </w:rPr>
        <w:t>، من القسم الأول من أعمال شهر رجب. (</w:t>
      </w:r>
      <w:r>
        <w:rPr>
          <w:rFonts w:cs="mylotus"/>
          <w:sz w:val="24"/>
          <w:szCs w:val="23"/>
          <w:rtl/>
        </w:rPr>
        <w:t>الـمُتَرْجِمُ</w:t>
      </w:r>
      <w:r w:rsidRPr="00260F54">
        <w:rPr>
          <w:rFonts w:cs="mylotus"/>
          <w:sz w:val="24"/>
          <w:szCs w:val="23"/>
          <w:rtl/>
        </w:rPr>
        <w:t>)</w:t>
      </w:r>
    </w:p>
  </w:footnote>
  <w:footnote w:id="411">
    <w:p w:rsidR="00BD2B91" w:rsidRPr="00260F54" w:rsidRDefault="00BD2B91" w:rsidP="00615B8F">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هو راوي دعاء «</w:t>
      </w:r>
      <w:r w:rsidRPr="00260F54">
        <w:rPr>
          <w:rFonts w:cs="mylotus"/>
          <w:b/>
          <w:bCs/>
          <w:sz w:val="24"/>
          <w:szCs w:val="23"/>
          <w:rtl/>
        </w:rPr>
        <w:t>السِّمات</w:t>
      </w:r>
      <w:r w:rsidRPr="00260F54">
        <w:rPr>
          <w:rFonts w:cs="mylotus"/>
          <w:sz w:val="24"/>
          <w:szCs w:val="23"/>
          <w:rtl/>
        </w:rPr>
        <w:t xml:space="preserve">» راجعوا الكتاب الحالي،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Ref347438483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76</w:t>
      </w:r>
      <w:r w:rsidRPr="00260F54">
        <w:rPr>
          <w:rFonts w:cs="mylotus"/>
          <w:sz w:val="24"/>
          <w:szCs w:val="23"/>
          <w:rtl/>
        </w:rPr>
        <w:fldChar w:fldCharType="end"/>
      </w:r>
      <w:r w:rsidRPr="00260F54">
        <w:rPr>
          <w:rFonts w:cs="mylotus"/>
          <w:sz w:val="24"/>
          <w:szCs w:val="23"/>
          <w:rtl/>
        </w:rPr>
        <w:t xml:space="preserve">، و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Ref347566952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249</w:t>
      </w:r>
      <w:r w:rsidRPr="00260F54">
        <w:rPr>
          <w:rFonts w:cs="mylotus"/>
          <w:sz w:val="24"/>
          <w:szCs w:val="23"/>
          <w:rtl/>
        </w:rPr>
        <w:fldChar w:fldCharType="end"/>
      </w:r>
      <w:r w:rsidRPr="00260F54">
        <w:rPr>
          <w:rFonts w:cs="mylotus"/>
          <w:sz w:val="24"/>
          <w:szCs w:val="23"/>
          <w:rtl/>
        </w:rPr>
        <w:t xml:space="preserve"> الآتية. وراجعوا أيضاً كتاب «</w:t>
      </w:r>
      <w:r w:rsidRPr="00260F54">
        <w:rPr>
          <w:rFonts w:cs="mylotus"/>
          <w:b/>
          <w:bCs/>
          <w:sz w:val="24"/>
          <w:szCs w:val="23"/>
          <w:rtl/>
        </w:rPr>
        <w:t>درسي از ولايت</w:t>
      </w:r>
      <w:r w:rsidRPr="00260F54">
        <w:rPr>
          <w:rFonts w:cs="mylotus"/>
          <w:sz w:val="24"/>
          <w:szCs w:val="23"/>
          <w:rtl/>
        </w:rPr>
        <w:t>» [درسٌ حول الولاية]، ص 92-93.</w:t>
      </w:r>
    </w:p>
  </w:footnote>
  <w:footnote w:id="41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201 و 202. (</w:t>
      </w:r>
      <w:r>
        <w:rPr>
          <w:rFonts w:cs="mylotus"/>
          <w:sz w:val="24"/>
          <w:szCs w:val="23"/>
          <w:rtl/>
        </w:rPr>
        <w:t>الـمُتَرْجِمُ</w:t>
      </w:r>
      <w:r w:rsidRPr="00260F54">
        <w:rPr>
          <w:rFonts w:cs="mylotus"/>
          <w:sz w:val="24"/>
          <w:szCs w:val="23"/>
          <w:rtl/>
        </w:rPr>
        <w:t>)</w:t>
      </w:r>
    </w:p>
  </w:footnote>
  <w:footnote w:id="41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منتهى الآمال</w:t>
      </w:r>
      <w:r w:rsidRPr="00260F54">
        <w:rPr>
          <w:rFonts w:cs="mylotus"/>
          <w:sz w:val="24"/>
          <w:szCs w:val="23"/>
          <w:rtl/>
        </w:rPr>
        <w:t>، ج 2، ص 507 و 508. (وهو في النسخة المعرَّبة لـ«</w:t>
      </w:r>
      <w:r w:rsidRPr="00260F54">
        <w:rPr>
          <w:rFonts w:cs="mylotus"/>
          <w:b/>
          <w:bCs/>
          <w:sz w:val="24"/>
          <w:szCs w:val="23"/>
          <w:rtl/>
        </w:rPr>
        <w:t>منتهى الآمال</w:t>
      </w:r>
      <w:r w:rsidRPr="00260F54">
        <w:rPr>
          <w:rFonts w:cs="mylotus"/>
          <w:sz w:val="24"/>
          <w:szCs w:val="23"/>
          <w:rtl/>
        </w:rPr>
        <w:t>» في: ج2، ص 672). (</w:t>
      </w:r>
      <w:r>
        <w:rPr>
          <w:rFonts w:cs="mylotus"/>
          <w:sz w:val="24"/>
          <w:szCs w:val="23"/>
          <w:rtl/>
        </w:rPr>
        <w:t>الـمُتَرْجِمُ</w:t>
      </w:r>
      <w:r w:rsidRPr="00260F54">
        <w:rPr>
          <w:rFonts w:cs="mylotus"/>
          <w:sz w:val="24"/>
          <w:szCs w:val="23"/>
          <w:rtl/>
        </w:rPr>
        <w:t>)</w:t>
      </w:r>
    </w:p>
  </w:footnote>
  <w:footnote w:id="41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يقصد بالسابعة: الواردة في البند </w:t>
      </w:r>
      <w:r w:rsidRPr="00260F54">
        <w:rPr>
          <w:rFonts w:cs="mylotus"/>
          <w:b/>
          <w:bCs/>
          <w:sz w:val="24"/>
          <w:szCs w:val="23"/>
          <w:rtl/>
        </w:rPr>
        <w:t>السابع</w:t>
      </w:r>
      <w:r w:rsidRPr="00260F54">
        <w:rPr>
          <w:rFonts w:cs="mylotus"/>
          <w:sz w:val="24"/>
          <w:szCs w:val="23"/>
          <w:rtl/>
        </w:rPr>
        <w:t xml:space="preserve"> من بنود القسم الأول من أعمال شهر رجب، الواقع في ص 202 من </w:t>
      </w:r>
      <w:r w:rsidRPr="00260F54">
        <w:rPr>
          <w:rFonts w:cs="mylotus"/>
          <w:b/>
          <w:bCs/>
          <w:sz w:val="24"/>
          <w:szCs w:val="23"/>
          <w:rtl/>
        </w:rPr>
        <w:t>مفاتيح الجِنان</w:t>
      </w:r>
      <w:r w:rsidRPr="00260F54">
        <w:rPr>
          <w:rFonts w:cs="mylotus"/>
          <w:sz w:val="24"/>
          <w:szCs w:val="23"/>
          <w:rtl/>
        </w:rPr>
        <w:t xml:space="preserve"> (المُعَرَّب). (</w:t>
      </w:r>
      <w:r>
        <w:rPr>
          <w:rFonts w:cs="mylotus"/>
          <w:sz w:val="24"/>
          <w:szCs w:val="23"/>
          <w:rtl/>
        </w:rPr>
        <w:t>الـمُتَرْجِمُ</w:t>
      </w:r>
      <w:r w:rsidRPr="00260F54">
        <w:rPr>
          <w:rFonts w:cs="mylotus"/>
          <w:sz w:val="24"/>
          <w:szCs w:val="23"/>
          <w:rtl/>
        </w:rPr>
        <w:t>)</w:t>
      </w:r>
    </w:p>
  </w:footnote>
  <w:footnote w:id="415">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راجعوا حول موضوع «</w:t>
      </w:r>
      <w:r w:rsidRPr="00967ECC">
        <w:rPr>
          <w:rFonts w:cs="mylotus"/>
          <w:b/>
          <w:bCs/>
          <w:sz w:val="24"/>
          <w:szCs w:val="23"/>
          <w:rtl/>
        </w:rPr>
        <w:t>التفويض</w:t>
      </w:r>
      <w:r w:rsidRPr="00967ECC">
        <w:rPr>
          <w:rFonts w:cs="mylotus"/>
          <w:sz w:val="24"/>
          <w:szCs w:val="23"/>
          <w:rtl/>
        </w:rPr>
        <w:t>» و«</w:t>
      </w:r>
      <w:r w:rsidRPr="00967ECC">
        <w:rPr>
          <w:rFonts w:cs="mylotus"/>
          <w:b/>
          <w:bCs/>
          <w:sz w:val="24"/>
          <w:szCs w:val="23"/>
          <w:rtl/>
        </w:rPr>
        <w:t>المُفوِّضة</w:t>
      </w:r>
      <w:r w:rsidRPr="00967ECC">
        <w:rPr>
          <w:rFonts w:cs="mylotus"/>
          <w:sz w:val="24"/>
          <w:szCs w:val="23"/>
          <w:rtl/>
        </w:rPr>
        <w:t xml:space="preserve">» ما ذكرناه في ص </w:t>
      </w:r>
      <w:r w:rsidRPr="00967ECC">
        <w:rPr>
          <w:rFonts w:cs="mylotus"/>
          <w:sz w:val="24"/>
          <w:szCs w:val="23"/>
          <w:rtl/>
        </w:rPr>
        <w:fldChar w:fldCharType="begin"/>
      </w:r>
      <w:r w:rsidRPr="00967ECC">
        <w:rPr>
          <w:rFonts w:cs="mylotus"/>
          <w:sz w:val="24"/>
          <w:szCs w:val="23"/>
          <w:rtl/>
        </w:rPr>
        <w:instrText xml:space="preserve"> </w:instrText>
      </w:r>
      <w:r w:rsidRPr="00967ECC">
        <w:rPr>
          <w:rFonts w:cs="mylotus"/>
          <w:sz w:val="24"/>
          <w:szCs w:val="23"/>
        </w:rPr>
        <w:instrText>PAGEREF</w:instrText>
      </w:r>
      <w:r w:rsidRPr="00967ECC">
        <w:rPr>
          <w:rFonts w:cs="mylotus"/>
          <w:sz w:val="24"/>
          <w:szCs w:val="23"/>
          <w:rtl/>
        </w:rPr>
        <w:instrText xml:space="preserve"> _</w:instrText>
      </w:r>
      <w:r w:rsidRPr="00967ECC">
        <w:rPr>
          <w:rFonts w:cs="mylotus"/>
          <w:sz w:val="24"/>
          <w:szCs w:val="23"/>
        </w:rPr>
        <w:instrText>Ref347480437 \h</w:instrText>
      </w:r>
      <w:r w:rsidRPr="00967ECC">
        <w:rPr>
          <w:rFonts w:cs="mylotus"/>
          <w:sz w:val="24"/>
          <w:szCs w:val="23"/>
          <w:rtl/>
        </w:rPr>
        <w:instrText xml:space="preserve"> </w:instrText>
      </w:r>
      <w:r w:rsidRPr="00967ECC">
        <w:rPr>
          <w:rFonts w:cs="mylotus"/>
          <w:sz w:val="24"/>
          <w:szCs w:val="23"/>
          <w:rtl/>
        </w:rPr>
      </w:r>
      <w:r w:rsidRPr="00967ECC">
        <w:rPr>
          <w:rFonts w:cs="mylotus"/>
          <w:sz w:val="24"/>
          <w:szCs w:val="23"/>
          <w:rtl/>
        </w:rPr>
        <w:fldChar w:fldCharType="separate"/>
      </w:r>
      <w:r w:rsidR="007860CA">
        <w:rPr>
          <w:rFonts w:cs="mylotus"/>
          <w:noProof/>
          <w:sz w:val="24"/>
          <w:szCs w:val="23"/>
          <w:rtl/>
        </w:rPr>
        <w:t>122</w:t>
      </w:r>
      <w:r w:rsidRPr="00967ECC">
        <w:rPr>
          <w:rFonts w:cs="mylotus"/>
          <w:sz w:val="24"/>
          <w:szCs w:val="23"/>
          <w:rtl/>
        </w:rPr>
        <w:fldChar w:fldCharType="end"/>
      </w:r>
      <w:r w:rsidRPr="00967ECC">
        <w:rPr>
          <w:rFonts w:cs="mylotus"/>
          <w:sz w:val="24"/>
          <w:szCs w:val="23"/>
          <w:rtl/>
        </w:rPr>
        <w:t xml:space="preserve"> فما بعد من الكتاب الحاضر، وكتاب «</w:t>
      </w:r>
      <w:r w:rsidRPr="00967ECC">
        <w:rPr>
          <w:rFonts w:cs="mylotus"/>
          <w:b/>
          <w:bCs/>
          <w:sz w:val="24"/>
          <w:szCs w:val="23"/>
          <w:rtl/>
        </w:rPr>
        <w:t>عرض أخبار الأصول على القرآن والعقول</w:t>
      </w:r>
      <w:r w:rsidRPr="00967ECC">
        <w:rPr>
          <w:rFonts w:cs="mylotus"/>
          <w:sz w:val="24"/>
          <w:szCs w:val="23"/>
          <w:rtl/>
        </w:rPr>
        <w:t xml:space="preserve">»، الصفحات </w:t>
      </w:r>
      <w:r w:rsidRPr="00967ECC">
        <w:rPr>
          <w:rFonts w:cs="mylotus" w:hint="cs"/>
          <w:sz w:val="24"/>
          <w:szCs w:val="23"/>
          <w:rtl/>
        </w:rPr>
        <w:t>145</w:t>
      </w:r>
      <w:r w:rsidRPr="00967ECC">
        <w:rPr>
          <w:rFonts w:cs="mylotus"/>
          <w:sz w:val="24"/>
          <w:szCs w:val="23"/>
          <w:rtl/>
        </w:rPr>
        <w:t xml:space="preserve"> و </w:t>
      </w:r>
      <w:r w:rsidRPr="00967ECC">
        <w:rPr>
          <w:rFonts w:cs="mylotus" w:hint="cs"/>
          <w:sz w:val="24"/>
          <w:szCs w:val="23"/>
          <w:rtl/>
        </w:rPr>
        <w:t>249</w:t>
      </w:r>
      <w:r w:rsidRPr="00967ECC">
        <w:rPr>
          <w:rFonts w:cs="mylotus"/>
          <w:sz w:val="24"/>
          <w:szCs w:val="23"/>
          <w:rtl/>
        </w:rPr>
        <w:t xml:space="preserve"> حتى </w:t>
      </w:r>
      <w:r w:rsidRPr="00967ECC">
        <w:rPr>
          <w:rFonts w:cs="mylotus" w:hint="cs"/>
          <w:sz w:val="24"/>
          <w:szCs w:val="23"/>
          <w:rtl/>
        </w:rPr>
        <w:t>264</w:t>
      </w:r>
      <w:r w:rsidRPr="00967ECC">
        <w:rPr>
          <w:rFonts w:cs="mylotus"/>
          <w:sz w:val="24"/>
          <w:szCs w:val="23"/>
          <w:rtl/>
        </w:rPr>
        <w:t xml:space="preserve"> والصفحة </w:t>
      </w:r>
      <w:r w:rsidRPr="00967ECC">
        <w:rPr>
          <w:rFonts w:cs="mylotus" w:hint="cs"/>
          <w:sz w:val="24"/>
          <w:szCs w:val="23"/>
          <w:rtl/>
        </w:rPr>
        <w:t>555</w:t>
      </w:r>
      <w:r w:rsidRPr="00967ECC">
        <w:rPr>
          <w:rFonts w:cs="mylotus"/>
          <w:sz w:val="24"/>
          <w:szCs w:val="23"/>
          <w:rtl/>
        </w:rPr>
        <w:t>-</w:t>
      </w:r>
      <w:r w:rsidRPr="00967ECC">
        <w:rPr>
          <w:rFonts w:cs="mylotus" w:hint="cs"/>
          <w:sz w:val="24"/>
          <w:szCs w:val="23"/>
          <w:rtl/>
        </w:rPr>
        <w:t>556</w:t>
      </w:r>
      <w:r w:rsidRPr="00967ECC">
        <w:rPr>
          <w:rFonts w:cs="mylotus"/>
          <w:sz w:val="24"/>
          <w:szCs w:val="23"/>
          <w:rtl/>
        </w:rPr>
        <w:t>.</w:t>
      </w:r>
      <w:r w:rsidRPr="00260F54">
        <w:rPr>
          <w:rFonts w:cs="mylotus"/>
          <w:sz w:val="24"/>
          <w:szCs w:val="23"/>
          <w:rtl/>
        </w:rPr>
        <w:t xml:space="preserve"> </w:t>
      </w:r>
    </w:p>
  </w:footnote>
  <w:footnote w:id="416">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لقد لعنهم الشيخ الصدوق، راجعوا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70</w:t>
      </w:r>
      <w:r w:rsidRPr="00967ECC">
        <w:rPr>
          <w:rFonts w:cs="mylotus"/>
          <w:sz w:val="24"/>
          <w:szCs w:val="23"/>
          <w:rtl/>
        </w:rPr>
        <w:t>-</w:t>
      </w:r>
      <w:r w:rsidRPr="00967ECC">
        <w:rPr>
          <w:rFonts w:cs="mylotus" w:hint="cs"/>
          <w:sz w:val="24"/>
          <w:szCs w:val="23"/>
          <w:rtl/>
        </w:rPr>
        <w:t>71</w:t>
      </w:r>
      <w:r w:rsidRPr="00967ECC">
        <w:rPr>
          <w:rFonts w:cs="mylotus"/>
          <w:sz w:val="24"/>
          <w:szCs w:val="23"/>
          <w:rtl/>
        </w:rPr>
        <w:t>.</w:t>
      </w:r>
      <w:r w:rsidRPr="00260F54">
        <w:rPr>
          <w:rFonts w:cs="mylotus"/>
          <w:sz w:val="24"/>
          <w:szCs w:val="23"/>
          <w:rtl/>
        </w:rPr>
        <w:t xml:space="preserve"> </w:t>
      </w:r>
    </w:p>
  </w:footnote>
  <w:footnote w:id="41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نهج البلاغة</w:t>
      </w:r>
      <w:r w:rsidRPr="00260F54">
        <w:rPr>
          <w:rFonts w:cs="mylotus"/>
          <w:sz w:val="24"/>
          <w:szCs w:val="23"/>
          <w:rtl/>
        </w:rPr>
        <w:t xml:space="preserve">، الخطبة 128.  </w:t>
      </w:r>
    </w:p>
  </w:footnote>
  <w:footnote w:id="418">
    <w:p w:rsidR="00BD2B91" w:rsidRPr="00260F54" w:rsidRDefault="00BD2B91" w:rsidP="00967ECC">
      <w:pPr>
        <w:pStyle w:val="FootnoteText"/>
        <w:widowControl w:val="0"/>
        <w:spacing w:line="228" w:lineRule="auto"/>
        <w:ind w:left="340" w:hanging="340"/>
        <w:jc w:val="both"/>
        <w:rPr>
          <w:rFonts w:cs="mylotus"/>
          <w:sz w:val="24"/>
          <w:szCs w:val="23"/>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راجعوا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145</w:t>
      </w:r>
      <w:r w:rsidRPr="00967ECC">
        <w:rPr>
          <w:rFonts w:cs="mylotus"/>
          <w:sz w:val="24"/>
          <w:szCs w:val="23"/>
          <w:rtl/>
        </w:rPr>
        <w:t>. كما اعتبر الإمام الرضا (ع) «</w:t>
      </w:r>
      <w:r w:rsidRPr="00967ECC">
        <w:rPr>
          <w:rFonts w:cs="mylotus"/>
          <w:b/>
          <w:bCs/>
          <w:sz w:val="24"/>
          <w:szCs w:val="23"/>
          <w:rtl/>
        </w:rPr>
        <w:t>المُفوِّضة</w:t>
      </w:r>
      <w:r w:rsidRPr="00967ECC">
        <w:rPr>
          <w:rFonts w:cs="mylotus"/>
          <w:sz w:val="24"/>
          <w:szCs w:val="23"/>
          <w:rtl/>
        </w:rPr>
        <w:t xml:space="preserve">» مشركين. انظر كتاب </w:t>
      </w:r>
      <w:r w:rsidRPr="00967ECC">
        <w:rPr>
          <w:rFonts w:cs="mylotus"/>
          <w:b/>
          <w:bCs/>
          <w:sz w:val="24"/>
          <w:szCs w:val="23"/>
          <w:rtl/>
        </w:rPr>
        <w:t>الاحتجاج</w:t>
      </w:r>
      <w:r w:rsidRPr="00967ECC">
        <w:rPr>
          <w:rFonts w:cs="mylotus"/>
          <w:sz w:val="24"/>
          <w:szCs w:val="23"/>
          <w:rtl/>
        </w:rPr>
        <w:t xml:space="preserve"> للطبرسي، طبع النجف بتعليقات محمد باقر الخراسان، ج 2، ص 198.</w:t>
      </w:r>
    </w:p>
  </w:footnote>
  <w:footnote w:id="41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203. (</w:t>
      </w:r>
      <w:r>
        <w:rPr>
          <w:rFonts w:cs="mylotus"/>
          <w:sz w:val="24"/>
          <w:szCs w:val="23"/>
          <w:rtl/>
        </w:rPr>
        <w:t>الـمُتَرْجِمُ</w:t>
      </w:r>
      <w:r w:rsidRPr="00260F54">
        <w:rPr>
          <w:rFonts w:cs="mylotus"/>
          <w:sz w:val="24"/>
          <w:szCs w:val="23"/>
          <w:rtl/>
        </w:rPr>
        <w:t>)</w:t>
      </w:r>
    </w:p>
  </w:footnote>
  <w:footnote w:id="420">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لقد عرّفنا به في كتابنا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304</w:t>
      </w:r>
      <w:r w:rsidRPr="00967ECC">
        <w:rPr>
          <w:rFonts w:cs="mylotus"/>
          <w:sz w:val="24"/>
          <w:szCs w:val="23"/>
          <w:rtl/>
        </w:rPr>
        <w:t xml:space="preserve"> إلى </w:t>
      </w:r>
      <w:r w:rsidRPr="00967ECC">
        <w:rPr>
          <w:rFonts w:cs="mylotus" w:hint="cs"/>
          <w:sz w:val="24"/>
          <w:szCs w:val="23"/>
          <w:rtl/>
        </w:rPr>
        <w:t>308</w:t>
      </w:r>
      <w:r w:rsidRPr="00967ECC">
        <w:rPr>
          <w:rFonts w:cs="mylotus"/>
          <w:sz w:val="24"/>
          <w:szCs w:val="23"/>
          <w:rtl/>
        </w:rPr>
        <w:t>.</w:t>
      </w:r>
      <w:r w:rsidRPr="00260F54">
        <w:rPr>
          <w:rFonts w:cs="mylotus"/>
          <w:sz w:val="24"/>
          <w:szCs w:val="23"/>
          <w:rtl/>
        </w:rPr>
        <w:t xml:space="preserve"> </w:t>
      </w:r>
    </w:p>
  </w:footnote>
  <w:footnote w:id="42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xml:space="preserve"> (المُعَرَّب)، ص 205.  (</w:t>
      </w:r>
      <w:r>
        <w:rPr>
          <w:rFonts w:cs="mylotus"/>
          <w:sz w:val="24"/>
          <w:szCs w:val="23"/>
          <w:rtl/>
        </w:rPr>
        <w:t>الـمُتَرْجِمُ</w:t>
      </w:r>
      <w:r w:rsidRPr="00260F54">
        <w:rPr>
          <w:rFonts w:cs="mylotus"/>
          <w:sz w:val="24"/>
          <w:szCs w:val="23"/>
          <w:rtl/>
        </w:rPr>
        <w:t>)</w:t>
      </w:r>
    </w:p>
  </w:footnote>
  <w:footnote w:id="42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Cs w:val="24"/>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إقبال الأعمال</w:t>
      </w:r>
      <w:r w:rsidRPr="00260F54">
        <w:rPr>
          <w:rFonts w:cs="mylotus"/>
          <w:sz w:val="24"/>
          <w:szCs w:val="23"/>
          <w:rtl/>
        </w:rPr>
        <w:t xml:space="preserve">، دار الكتب الإسلامية (الباب الثامن فيما نذكره مما يختص بشهر رجب وبركاته)، ص 630، </w:t>
      </w:r>
      <w:r w:rsidRPr="00260F54">
        <w:rPr>
          <w:rFonts w:cs="mylotus"/>
          <w:b/>
          <w:bCs/>
          <w:sz w:val="24"/>
          <w:szCs w:val="23"/>
          <w:rtl/>
        </w:rPr>
        <w:t>وسائل الشيعة</w:t>
      </w:r>
      <w:r w:rsidRPr="00260F54">
        <w:rPr>
          <w:rFonts w:cs="mylotus"/>
          <w:sz w:val="24"/>
          <w:szCs w:val="23"/>
          <w:rtl/>
        </w:rPr>
        <w:t>، ج 5، ص 230، و</w:t>
      </w:r>
      <w:r w:rsidRPr="00260F54">
        <w:rPr>
          <w:rFonts w:cs="mylotus"/>
          <w:b/>
          <w:bCs/>
          <w:sz w:val="24"/>
          <w:szCs w:val="23"/>
          <w:rtl/>
        </w:rPr>
        <w:t>بحار الأنوار</w:t>
      </w:r>
      <w:r w:rsidRPr="00260F54">
        <w:rPr>
          <w:rFonts w:cs="mylotus"/>
          <w:sz w:val="24"/>
          <w:szCs w:val="23"/>
          <w:rtl/>
        </w:rPr>
        <w:t xml:space="preserve">، ج 95، ص 380- 381. </w:t>
      </w:r>
    </w:p>
  </w:footnote>
  <w:footnote w:id="42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210. (</w:t>
      </w:r>
      <w:r>
        <w:rPr>
          <w:rFonts w:cs="mylotus"/>
          <w:sz w:val="24"/>
          <w:szCs w:val="23"/>
          <w:rtl/>
        </w:rPr>
        <w:t>الـمُتَرْجِمُ</w:t>
      </w:r>
      <w:r w:rsidRPr="00260F54">
        <w:rPr>
          <w:rFonts w:cs="mylotus"/>
          <w:sz w:val="24"/>
          <w:szCs w:val="23"/>
          <w:rtl/>
        </w:rPr>
        <w:t>)</w:t>
      </w:r>
    </w:p>
  </w:footnote>
  <w:footnote w:id="42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لرؤية الحديث المذكور راجعوا كتاب </w:t>
      </w:r>
      <w:r w:rsidRPr="00260F54">
        <w:rPr>
          <w:rFonts w:cs="mylotus"/>
          <w:b/>
          <w:bCs/>
          <w:sz w:val="24"/>
          <w:szCs w:val="23"/>
          <w:rtl/>
        </w:rPr>
        <w:t>مصباح المتهجد</w:t>
      </w:r>
      <w:r w:rsidRPr="00260F54">
        <w:rPr>
          <w:rFonts w:cs="mylotus"/>
          <w:sz w:val="24"/>
          <w:szCs w:val="23"/>
          <w:rtl/>
        </w:rPr>
        <w:t xml:space="preserve"> للشيخ الطوسي، باهتمام الأنصاري الزنجاني، ص 752 -753، </w:t>
      </w:r>
      <w:r w:rsidRPr="00260F54">
        <w:rPr>
          <w:rFonts w:cs="mylotus"/>
          <w:b/>
          <w:bCs/>
          <w:sz w:val="24"/>
          <w:szCs w:val="23"/>
          <w:rtl/>
        </w:rPr>
        <w:t>ووسائل الشيعة</w:t>
      </w:r>
      <w:r w:rsidRPr="00260F54">
        <w:rPr>
          <w:rFonts w:cs="mylotus"/>
          <w:sz w:val="24"/>
          <w:szCs w:val="23"/>
          <w:rtl/>
        </w:rPr>
        <w:t xml:space="preserve">، ج 5، ص 231 و 232. </w:t>
      </w:r>
    </w:p>
  </w:footnote>
  <w:footnote w:id="42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xml:space="preserve"> (المُعَرَّب)، ص 208-209.</w:t>
      </w:r>
    </w:p>
  </w:footnote>
  <w:footnote w:id="42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Pr>
          <w:rFonts w:cs="mylotus" w:hint="cs"/>
          <w:sz w:val="24"/>
          <w:szCs w:val="23"/>
          <w:rtl/>
        </w:rPr>
        <w:t xml:space="preserve">  </w:t>
      </w:r>
      <w:r w:rsidRPr="00260F54">
        <w:rPr>
          <w:rFonts w:cs="mylotus"/>
          <w:b/>
          <w:bCs/>
          <w:sz w:val="24"/>
          <w:szCs w:val="23"/>
          <w:rtl/>
        </w:rPr>
        <w:t>إقبال الأعمال</w:t>
      </w:r>
      <w:r w:rsidRPr="00260F54">
        <w:rPr>
          <w:rFonts w:cs="mylotus"/>
          <w:sz w:val="24"/>
          <w:szCs w:val="23"/>
          <w:rtl/>
        </w:rPr>
        <w:t>، ص 628، و</w:t>
      </w:r>
      <w:r w:rsidRPr="00260F54">
        <w:rPr>
          <w:rFonts w:cs="mylotus"/>
          <w:b/>
          <w:bCs/>
          <w:sz w:val="24"/>
          <w:szCs w:val="23"/>
          <w:rtl/>
        </w:rPr>
        <w:t>سائل الشيعة</w:t>
      </w:r>
      <w:r w:rsidRPr="00260F54">
        <w:rPr>
          <w:rFonts w:cs="mylotus"/>
          <w:sz w:val="24"/>
          <w:szCs w:val="23"/>
          <w:rtl/>
        </w:rPr>
        <w:t>، ج 2، ص 959.</w:t>
      </w:r>
    </w:p>
  </w:footnote>
  <w:footnote w:id="42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xml:space="preserve"> (المُعَرَّب)، ص 211.</w:t>
      </w:r>
    </w:p>
  </w:footnote>
  <w:footnote w:id="42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روى ابن طاووس في كتابه «</w:t>
      </w:r>
      <w:r w:rsidRPr="00260F54">
        <w:rPr>
          <w:rFonts w:cs="mylotus"/>
          <w:b/>
          <w:bCs/>
          <w:sz w:val="24"/>
          <w:szCs w:val="23"/>
          <w:rtl/>
        </w:rPr>
        <w:t>إقبال الأعمال</w:t>
      </w:r>
      <w:r w:rsidRPr="00260F54">
        <w:rPr>
          <w:rFonts w:cs="mylotus"/>
          <w:sz w:val="24"/>
          <w:szCs w:val="23"/>
          <w:rtl/>
        </w:rPr>
        <w:t>» (ص 655) هذه الصلاة عن أحمد بن أبي العيناء وهو شخص مُهمل مجهول الحال.</w:t>
      </w:r>
    </w:p>
  </w:footnote>
  <w:footnote w:id="42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للاطِّلاع على سند الحديث المذكور راجعوا كتاب </w:t>
      </w:r>
      <w:r w:rsidRPr="00260F54">
        <w:rPr>
          <w:rFonts w:cs="mylotus"/>
          <w:b/>
          <w:bCs/>
          <w:sz w:val="24"/>
          <w:szCs w:val="23"/>
          <w:rtl/>
        </w:rPr>
        <w:t>بحار الأنوار</w:t>
      </w:r>
      <w:r w:rsidRPr="00260F54">
        <w:rPr>
          <w:rFonts w:cs="mylotus"/>
          <w:sz w:val="24"/>
          <w:szCs w:val="23"/>
          <w:rtl/>
        </w:rPr>
        <w:t>، ج 95، ص395 فما بعد.</w:t>
      </w:r>
      <w:r w:rsidRPr="00260F54">
        <w:rPr>
          <w:rFonts w:cs="mylotus"/>
          <w:sz w:val="24"/>
          <w:szCs w:val="23"/>
          <w:rtl/>
        </w:rPr>
        <w:tab/>
        <w:t xml:space="preserve"> </w:t>
      </w:r>
    </w:p>
  </w:footnote>
  <w:footnote w:id="43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وإليه تُنسب فرقة «</w:t>
      </w:r>
      <w:r w:rsidRPr="00260F54">
        <w:rPr>
          <w:rFonts w:cs="mylotus"/>
          <w:b/>
          <w:bCs/>
          <w:sz w:val="24"/>
          <w:szCs w:val="23"/>
          <w:rtl/>
        </w:rPr>
        <w:t>الخطَّابية</w:t>
      </w:r>
      <w:r w:rsidRPr="00260F54">
        <w:rPr>
          <w:rFonts w:cs="mylotus"/>
          <w:sz w:val="24"/>
          <w:szCs w:val="23"/>
          <w:rtl/>
        </w:rPr>
        <w:t>». راجعوا كتاب «</w:t>
      </w:r>
      <w:r w:rsidRPr="00260F54">
        <w:rPr>
          <w:rFonts w:cs="mylotus"/>
          <w:b/>
          <w:bCs/>
          <w:sz w:val="24"/>
          <w:szCs w:val="23"/>
          <w:rtl/>
        </w:rPr>
        <w:t>زيارت و زيارتنامه</w:t>
      </w:r>
      <w:r w:rsidRPr="00260F54">
        <w:rPr>
          <w:rFonts w:cs="mylotus"/>
          <w:sz w:val="24"/>
          <w:szCs w:val="23"/>
          <w:rtl/>
        </w:rPr>
        <w:t xml:space="preserve">» [زيارت المزارات وأدعية الزيارات]، ص 37 و 87. </w:t>
      </w:r>
    </w:p>
  </w:footnote>
  <w:footnote w:id="431">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للتعرف على حاله راجعوا كتابنا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519</w:t>
      </w:r>
      <w:r w:rsidRPr="00967ECC">
        <w:rPr>
          <w:rFonts w:cs="mylotus"/>
          <w:sz w:val="24"/>
          <w:szCs w:val="23"/>
          <w:rtl/>
        </w:rPr>
        <w:t>.</w:t>
      </w:r>
      <w:r w:rsidRPr="00260F54">
        <w:rPr>
          <w:rFonts w:cs="mylotus"/>
          <w:sz w:val="24"/>
          <w:szCs w:val="23"/>
          <w:rtl/>
        </w:rPr>
        <w:t xml:space="preserve"> </w:t>
      </w:r>
    </w:p>
  </w:footnote>
  <w:footnote w:id="43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213. (</w:t>
      </w:r>
      <w:r>
        <w:rPr>
          <w:rFonts w:cs="mylotus"/>
          <w:sz w:val="24"/>
          <w:szCs w:val="23"/>
          <w:rtl/>
        </w:rPr>
        <w:t>الـمُتَرْجِمُ</w:t>
      </w:r>
      <w:r w:rsidRPr="00260F54">
        <w:rPr>
          <w:rFonts w:cs="mylotus"/>
          <w:sz w:val="24"/>
          <w:szCs w:val="23"/>
          <w:rtl/>
        </w:rPr>
        <w:t>)</w:t>
      </w:r>
    </w:p>
  </w:footnote>
  <w:footnote w:id="43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220. (</w:t>
      </w:r>
      <w:r>
        <w:rPr>
          <w:rFonts w:cs="mylotus"/>
          <w:sz w:val="24"/>
          <w:szCs w:val="23"/>
          <w:rtl/>
        </w:rPr>
        <w:t>الـمُتَرْجِمُ</w:t>
      </w:r>
      <w:r w:rsidRPr="00260F54">
        <w:rPr>
          <w:rFonts w:cs="mylotus"/>
          <w:sz w:val="24"/>
          <w:szCs w:val="23"/>
          <w:rtl/>
        </w:rPr>
        <w:t>)</w:t>
      </w:r>
    </w:p>
  </w:footnote>
  <w:footnote w:id="43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222. (</w:t>
      </w:r>
      <w:r>
        <w:rPr>
          <w:rFonts w:cs="mylotus"/>
          <w:sz w:val="24"/>
          <w:szCs w:val="23"/>
          <w:rtl/>
        </w:rPr>
        <w:t>الـمُتَرْجِمُ</w:t>
      </w:r>
      <w:r w:rsidRPr="00260F54">
        <w:rPr>
          <w:rFonts w:cs="mylotus"/>
          <w:sz w:val="24"/>
          <w:szCs w:val="23"/>
          <w:rtl/>
        </w:rPr>
        <w:t xml:space="preserve">) </w:t>
      </w:r>
    </w:p>
  </w:footnote>
  <w:footnote w:id="43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لاحظوا أن القرآن استخدم فعل «</w:t>
      </w:r>
      <w:r w:rsidRPr="00260F54">
        <w:rPr>
          <w:rFonts w:cs="mylotus"/>
          <w:b/>
          <w:bCs/>
          <w:sz w:val="24"/>
          <w:szCs w:val="23"/>
          <w:rtl/>
        </w:rPr>
        <w:t>التنزيل</w:t>
      </w:r>
      <w:r w:rsidRPr="00260F54">
        <w:rPr>
          <w:rFonts w:cs="mylotus"/>
          <w:sz w:val="24"/>
          <w:szCs w:val="23"/>
          <w:rtl/>
        </w:rPr>
        <w:t xml:space="preserve">» للحديث عن نزول ملاك واحد لا نزول الملائكة، فلا مجال للقول بأن المقصود نزول الملائكة بشكل تدريجي متتابع. (فَتَأَمَّل)  </w:t>
      </w:r>
    </w:p>
  </w:footnote>
  <w:footnote w:id="43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راجعوا ما ذكرناه في تفسيرنا «</w:t>
      </w:r>
      <w:r w:rsidRPr="00260F54">
        <w:rPr>
          <w:rFonts w:cs="mylotus"/>
          <w:b/>
          <w:bCs/>
          <w:sz w:val="24"/>
          <w:szCs w:val="23"/>
          <w:rtl/>
        </w:rPr>
        <w:t>تابشي از قرآن</w:t>
      </w:r>
      <w:r w:rsidRPr="00260F54">
        <w:rPr>
          <w:rFonts w:cs="mylotus"/>
          <w:sz w:val="24"/>
          <w:szCs w:val="23"/>
          <w:rtl/>
        </w:rPr>
        <w:t xml:space="preserve">» [شعاع من القرآن] حول هذه الآية. </w:t>
      </w:r>
    </w:p>
  </w:footnote>
  <w:footnote w:id="43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 (</w:t>
      </w:r>
      <w:r w:rsidRPr="00260F54">
        <w:rPr>
          <w:rFonts w:cs="mylotus"/>
          <w:sz w:val="24"/>
          <w:szCs w:val="23"/>
          <w:rtl/>
        </w:rPr>
        <w:t>الفارسي</w:t>
      </w:r>
      <w:r w:rsidRPr="00260F54">
        <w:rPr>
          <w:rFonts w:cs="mylotus"/>
          <w:b/>
          <w:bCs/>
          <w:sz w:val="24"/>
          <w:szCs w:val="23"/>
          <w:rtl/>
        </w:rPr>
        <w:t>)</w:t>
      </w:r>
      <w:r w:rsidRPr="00260F54">
        <w:rPr>
          <w:rFonts w:cs="mylotus"/>
          <w:sz w:val="24"/>
          <w:szCs w:val="23"/>
          <w:rtl/>
        </w:rPr>
        <w:t xml:space="preserve">، ص 148. </w:t>
      </w:r>
      <w:r w:rsidRPr="00260F54">
        <w:rPr>
          <w:rFonts w:cs="mylotus"/>
          <w:b/>
          <w:bCs/>
          <w:sz w:val="24"/>
          <w:szCs w:val="23"/>
          <w:rtl/>
        </w:rPr>
        <w:t>ومفاتيح الجِنان</w:t>
      </w:r>
      <w:r w:rsidRPr="00260F54">
        <w:rPr>
          <w:rFonts w:cs="mylotus"/>
          <w:sz w:val="24"/>
          <w:szCs w:val="23"/>
          <w:rtl/>
        </w:rPr>
        <w:t xml:space="preserve"> (المُعَرَّب)، ص 222.</w:t>
      </w:r>
    </w:p>
  </w:footnote>
  <w:footnote w:id="43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 xml:space="preserve">راجعوا كتاب </w:t>
      </w:r>
      <w:r w:rsidRPr="00260F54">
        <w:rPr>
          <w:rFonts w:cs="mylotus"/>
          <w:b/>
          <w:bCs/>
          <w:sz w:val="24"/>
          <w:szCs w:val="23"/>
          <w:rtl/>
        </w:rPr>
        <w:t>«زيارت و زيارتنامه</w:t>
      </w:r>
      <w:r w:rsidRPr="00260F54">
        <w:rPr>
          <w:rFonts w:cs="mylotus"/>
          <w:sz w:val="24"/>
          <w:szCs w:val="23"/>
          <w:rtl/>
        </w:rPr>
        <w:t xml:space="preserve">»، ص 135 فما بعد. </w:t>
      </w:r>
    </w:p>
  </w:footnote>
  <w:footnote w:id="43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 xml:space="preserve"> </w:t>
      </w:r>
      <w:r w:rsidRPr="00260F54">
        <w:rPr>
          <w:rFonts w:cs="mylotus"/>
          <w:b/>
          <w:bCs/>
          <w:sz w:val="24"/>
          <w:szCs w:val="23"/>
          <w:rtl/>
        </w:rPr>
        <w:t>مفاتيح الجنان (</w:t>
      </w:r>
      <w:r w:rsidRPr="00260F54">
        <w:rPr>
          <w:rFonts w:cs="mylotus"/>
          <w:sz w:val="24"/>
          <w:szCs w:val="23"/>
          <w:rtl/>
        </w:rPr>
        <w:t>الفارسي</w:t>
      </w:r>
      <w:r w:rsidRPr="00260F54">
        <w:rPr>
          <w:rFonts w:cs="mylotus"/>
          <w:b/>
          <w:bCs/>
          <w:sz w:val="24"/>
          <w:szCs w:val="23"/>
          <w:rtl/>
        </w:rPr>
        <w:t>)</w:t>
      </w:r>
      <w:r w:rsidRPr="00260F54">
        <w:rPr>
          <w:rFonts w:cs="mylotus"/>
          <w:sz w:val="24"/>
          <w:szCs w:val="23"/>
          <w:rtl/>
        </w:rPr>
        <w:t>،  ص 169 و 170.</w:t>
      </w:r>
      <w:r w:rsidRPr="00260F54">
        <w:rPr>
          <w:rFonts w:cs="mylotus"/>
          <w:b/>
          <w:bCs/>
          <w:sz w:val="24"/>
          <w:szCs w:val="23"/>
          <w:rtl/>
        </w:rPr>
        <w:t xml:space="preserve"> ومفاتيح الجِنان</w:t>
      </w:r>
      <w:r w:rsidRPr="00260F54">
        <w:rPr>
          <w:rFonts w:cs="mylotus"/>
          <w:sz w:val="24"/>
          <w:szCs w:val="23"/>
          <w:rtl/>
        </w:rPr>
        <w:t xml:space="preserve"> (المُعَرَّب)، ص 244.</w:t>
      </w:r>
    </w:p>
  </w:footnote>
  <w:footnote w:id="440">
    <w:p w:rsidR="00BD2B91" w:rsidRPr="00260F54" w:rsidRDefault="00BD2B91" w:rsidP="00615B8F">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 xml:space="preserve">راجعوا الكتاب الحالي، حاشية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Ref347700988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238</w:t>
      </w:r>
      <w:r w:rsidRPr="00260F54">
        <w:rPr>
          <w:rFonts w:cs="mylotus"/>
          <w:sz w:val="24"/>
          <w:szCs w:val="23"/>
          <w:rtl/>
        </w:rPr>
        <w:fldChar w:fldCharType="end"/>
      </w:r>
      <w:r w:rsidRPr="00260F54">
        <w:rPr>
          <w:rFonts w:cs="mylotus"/>
          <w:sz w:val="24"/>
          <w:szCs w:val="23"/>
          <w:rtl/>
        </w:rPr>
        <w:t>.</w:t>
      </w:r>
    </w:p>
  </w:footnote>
  <w:footnote w:id="44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بحار الأنوار</w:t>
      </w:r>
      <w:r w:rsidRPr="00260F54">
        <w:rPr>
          <w:rFonts w:cs="mylotus"/>
          <w:sz w:val="24"/>
          <w:szCs w:val="23"/>
          <w:rtl/>
        </w:rPr>
        <w:t xml:space="preserve">، ج 94، ص 54 و 55. </w:t>
      </w:r>
    </w:p>
  </w:footnote>
  <w:footnote w:id="44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بحار الأنوار</w:t>
      </w:r>
      <w:r w:rsidRPr="00260F54">
        <w:rPr>
          <w:rFonts w:cs="mylotus"/>
          <w:sz w:val="24"/>
          <w:szCs w:val="23"/>
          <w:rtl/>
        </w:rPr>
        <w:t>، ج 94، ص 35، و</w:t>
      </w:r>
      <w:r w:rsidRPr="00260F54">
        <w:rPr>
          <w:rFonts w:cs="mylotus"/>
          <w:b/>
          <w:bCs/>
          <w:sz w:val="24"/>
          <w:szCs w:val="23"/>
          <w:rtl/>
        </w:rPr>
        <w:t>سائل الشيعة</w:t>
      </w:r>
      <w:r w:rsidRPr="00260F54">
        <w:rPr>
          <w:rFonts w:cs="mylotus"/>
          <w:sz w:val="24"/>
          <w:szCs w:val="23"/>
          <w:rtl/>
        </w:rPr>
        <w:t>، ج 7، 330.</w:t>
      </w:r>
    </w:p>
  </w:footnote>
  <w:footnote w:id="44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b/>
          <w:bCs/>
          <w:sz w:val="24"/>
          <w:szCs w:val="23"/>
          <w:rtl/>
        </w:rPr>
        <w:tab/>
        <w:t>بحار الأنوار</w:t>
      </w:r>
      <w:r w:rsidRPr="00260F54">
        <w:rPr>
          <w:rFonts w:cs="mylotus"/>
          <w:sz w:val="24"/>
          <w:szCs w:val="23"/>
          <w:rtl/>
        </w:rPr>
        <w:t>، ج 94، ص 35.</w:t>
      </w:r>
    </w:p>
  </w:footnote>
  <w:footnote w:id="44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222، تحت عنوان: «يوم المبعث: اليوم السابع والعشرون».</w:t>
      </w:r>
    </w:p>
  </w:footnote>
  <w:footnote w:id="44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219. </w:t>
      </w:r>
    </w:p>
  </w:footnote>
  <w:footnote w:id="44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(المُعَرَّب)، ص 501. </w:t>
      </w:r>
    </w:p>
  </w:footnote>
  <w:footnote w:id="44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ص 145 و 146. وفي </w:t>
      </w:r>
      <w:r w:rsidRPr="00260F54">
        <w:rPr>
          <w:rFonts w:cs="mylotus"/>
          <w:b/>
          <w:bCs/>
          <w:sz w:val="24"/>
          <w:szCs w:val="23"/>
          <w:rtl/>
        </w:rPr>
        <w:t>مفاتيح الجِنان</w:t>
      </w:r>
      <w:r w:rsidRPr="00260F54">
        <w:rPr>
          <w:rFonts w:cs="mylotus"/>
          <w:sz w:val="24"/>
          <w:szCs w:val="23"/>
          <w:rtl/>
        </w:rPr>
        <w:t xml:space="preserve"> (المُعَرَّب)، ص 219- 220.</w:t>
      </w:r>
    </w:p>
  </w:footnote>
  <w:footnote w:id="44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rtl/>
        </w:rPr>
        <w:footnoteRef/>
      </w:r>
      <w:r w:rsidRPr="00260F54">
        <w:rPr>
          <w:rFonts w:cs="Arabic11 BT"/>
          <w:sz w:val="24"/>
          <w:szCs w:val="23"/>
          <w:rtl/>
        </w:rPr>
        <w:t>)</w:t>
      </w:r>
      <w:r w:rsidRPr="00260F54">
        <w:rPr>
          <w:rFonts w:cs="mylotus"/>
          <w:sz w:val="24"/>
          <w:szCs w:val="23"/>
          <w:rtl/>
        </w:rPr>
        <w:tab/>
        <w:t>حول هذا الموضوع من الضروري مراجعة كتاب «</w:t>
      </w:r>
      <w:r w:rsidRPr="00260F54">
        <w:rPr>
          <w:rFonts w:cs="mylotus"/>
          <w:b/>
          <w:bCs/>
          <w:sz w:val="24"/>
          <w:szCs w:val="23"/>
          <w:rtl/>
        </w:rPr>
        <w:t>زيارت و زيارتنامه</w:t>
      </w:r>
      <w:r w:rsidRPr="00260F54">
        <w:rPr>
          <w:rFonts w:cs="mylotus"/>
          <w:sz w:val="24"/>
          <w:szCs w:val="23"/>
          <w:rtl/>
        </w:rPr>
        <w:t>» ص 107 إلى 113.</w:t>
      </w:r>
    </w:p>
  </w:footnote>
  <w:footnote w:id="44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rtl/>
        </w:rPr>
        <w:footnoteRef/>
      </w:r>
      <w:r w:rsidRPr="00260F54">
        <w:rPr>
          <w:rFonts w:cs="Arabic11 BT"/>
          <w:sz w:val="24"/>
          <w:szCs w:val="23"/>
          <w:rtl/>
        </w:rPr>
        <w:t>)</w:t>
      </w:r>
      <w:r w:rsidRPr="00260F54">
        <w:rPr>
          <w:rFonts w:cs="mylotus"/>
          <w:sz w:val="24"/>
          <w:szCs w:val="23"/>
          <w:rtl/>
        </w:rPr>
        <w:tab/>
        <w:t xml:space="preserve">سفرنامه (رحلة) ابن بطوطة، ترجمة محمد علي موحد، بنگاه ترجمة ونشر كتاب، ص 10. </w:t>
      </w:r>
    </w:p>
  </w:footnote>
  <w:footnote w:id="450">
    <w:p w:rsidR="00BD2B91" w:rsidRPr="00260F54" w:rsidRDefault="00BD2B91" w:rsidP="007B0DB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rtl/>
        </w:rPr>
        <w:footnoteRef/>
      </w:r>
      <w:r w:rsidRPr="00260F54">
        <w:rPr>
          <w:rFonts w:cs="Arabic11 BT"/>
          <w:sz w:val="24"/>
          <w:szCs w:val="23"/>
          <w:rtl/>
        </w:rPr>
        <w:t>)</w:t>
      </w:r>
      <w:r w:rsidRPr="00260F54">
        <w:rPr>
          <w:rFonts w:cs="mylotus"/>
          <w:sz w:val="24"/>
          <w:szCs w:val="23"/>
          <w:rtl/>
        </w:rPr>
        <w:tab/>
        <w:t>سفرنامه (رحلة) ابن بطوطة، ص 9 و 10.</w:t>
      </w:r>
    </w:p>
  </w:footnote>
  <w:footnote w:id="45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يطابق سنة 1978 ميلادية. (</w:t>
      </w:r>
      <w:r>
        <w:rPr>
          <w:rFonts w:cs="mylotus"/>
          <w:sz w:val="24"/>
          <w:szCs w:val="23"/>
          <w:rtl/>
        </w:rPr>
        <w:t>الـمُتَرْجِمُ</w:t>
      </w:r>
      <w:r w:rsidRPr="00260F54">
        <w:rPr>
          <w:rFonts w:cs="mylotus"/>
          <w:sz w:val="24"/>
          <w:szCs w:val="23"/>
          <w:rtl/>
        </w:rPr>
        <w:t xml:space="preserve">) </w:t>
      </w:r>
    </w:p>
  </w:footnote>
  <w:footnote w:id="45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 xml:space="preserve">حول مخالفة هذه الأقوال للشرع راجعوا البند التاسع في هذا الفصل. </w:t>
      </w:r>
    </w:p>
  </w:footnote>
  <w:footnote w:id="453">
    <w:p w:rsidR="00BD2B91" w:rsidRPr="00260F54" w:rsidRDefault="00BD2B91" w:rsidP="001D21A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إن قراءة ما ذكرناه في الصفحات من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Ref347701428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148</w:t>
      </w:r>
      <w:r w:rsidRPr="00260F54">
        <w:rPr>
          <w:rFonts w:cs="mylotus"/>
          <w:sz w:val="24"/>
          <w:szCs w:val="23"/>
          <w:rtl/>
        </w:rPr>
        <w:fldChar w:fldCharType="end"/>
      </w:r>
      <w:r w:rsidRPr="00260F54">
        <w:rPr>
          <w:rFonts w:cs="mylotus"/>
          <w:sz w:val="24"/>
          <w:szCs w:val="23"/>
          <w:rtl/>
        </w:rPr>
        <w:t xml:space="preserve"> إلى </w:t>
      </w:r>
      <w:r w:rsidR="001D21A2">
        <w:rPr>
          <w:rFonts w:cs="mylotus" w:hint="cs"/>
          <w:sz w:val="24"/>
          <w:szCs w:val="23"/>
          <w:rtl/>
        </w:rPr>
        <w:t>156</w:t>
      </w:r>
      <w:r w:rsidRPr="00260F54">
        <w:rPr>
          <w:rFonts w:cs="mylotus"/>
          <w:sz w:val="24"/>
          <w:szCs w:val="23"/>
          <w:rtl/>
        </w:rPr>
        <w:t xml:space="preserve"> من الكتاب الحاضر مفيدة. </w:t>
      </w:r>
    </w:p>
  </w:footnote>
  <w:footnote w:id="45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سفرنامه (رحلة) ابن بطوطة، ص 177.</w:t>
      </w:r>
    </w:p>
  </w:footnote>
  <w:footnote w:id="45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يقصد بالقبة الفناء الداخلي الذي فيه الضريح الواقع تحت القبة. </w:t>
      </w:r>
    </w:p>
  </w:footnote>
  <w:footnote w:id="456">
    <w:p w:rsidR="00BD2B91" w:rsidRPr="00260F54" w:rsidRDefault="00BD2B91" w:rsidP="00BB381C">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لا يُستبعد أن تكون أيدي النُّقباء ومسؤولي إدارة الحرم هي التي تعمل بالخفاء من وراء الكواليس، وقد بيَّنا ما يُشبه ذلك في الصفحات 358 و 359 من كتاب «</w:t>
      </w:r>
      <w:r w:rsidRPr="00260F54">
        <w:rPr>
          <w:rFonts w:cs="mylotus"/>
          <w:b/>
          <w:bCs/>
          <w:sz w:val="24"/>
          <w:szCs w:val="23"/>
          <w:rtl/>
        </w:rPr>
        <w:t>زيارت و زيارتنامه</w:t>
      </w:r>
      <w:r w:rsidRPr="00260F54">
        <w:rPr>
          <w:rFonts w:cs="mylotus"/>
          <w:sz w:val="24"/>
          <w:szCs w:val="23"/>
          <w:rtl/>
        </w:rPr>
        <w:t xml:space="preserve">» [زيارت المزارات وأدعية الزيارات]. والصفحات من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Ref347702193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21</w:t>
      </w:r>
      <w:r w:rsidRPr="00260F54">
        <w:rPr>
          <w:rFonts w:cs="mylotus"/>
          <w:sz w:val="24"/>
          <w:szCs w:val="23"/>
          <w:rtl/>
        </w:rPr>
        <w:fldChar w:fldCharType="end"/>
      </w:r>
      <w:r w:rsidRPr="00260F54">
        <w:rPr>
          <w:rFonts w:cs="mylotus"/>
          <w:sz w:val="24"/>
          <w:szCs w:val="23"/>
          <w:rtl/>
        </w:rPr>
        <w:t xml:space="preserve"> إلى 25 من الكتاب الحاضر.</w:t>
      </w:r>
    </w:p>
  </w:footnote>
  <w:footnote w:id="45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سفرنامه (رحلة) ابن بطوطة، ص 166 و167. </w:t>
      </w:r>
    </w:p>
  </w:footnote>
  <w:footnote w:id="45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Cs w:val="24"/>
          <w:vertAlign w:val="baseline"/>
          <w:rtl/>
        </w:rPr>
        <w:footnoteRef/>
      </w:r>
      <w:r w:rsidRPr="00260F54">
        <w:rPr>
          <w:rFonts w:cs="Arabic11 BT"/>
          <w:sz w:val="24"/>
          <w:szCs w:val="23"/>
          <w:rtl/>
        </w:rPr>
        <w:t>)</w:t>
      </w:r>
      <w:r w:rsidRPr="00260F54">
        <w:rPr>
          <w:rFonts w:cs="mylotus"/>
          <w:sz w:val="24"/>
          <w:szCs w:val="23"/>
          <w:rtl/>
        </w:rPr>
        <w:tab/>
        <w:t xml:space="preserve">فلاسفة بزرگ [الفلاسفة العظام]، تأليف آندريه كرسون، ترجمة كاظم عمادي، انتشارات صفي عليشاه، ج 2، ص 214، 215 و 217. </w:t>
      </w:r>
    </w:p>
  </w:footnote>
  <w:footnote w:id="459">
    <w:p w:rsidR="00BD2B91" w:rsidRPr="00260F54" w:rsidRDefault="00BD2B91" w:rsidP="007B0DB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Cs w:val="24"/>
          <w:vertAlign w:val="baseline"/>
          <w:rtl/>
        </w:rPr>
        <w:footnoteRef/>
      </w:r>
      <w:r w:rsidRPr="00260F54">
        <w:rPr>
          <w:rFonts w:cs="Arabic11 BT"/>
          <w:sz w:val="24"/>
          <w:szCs w:val="23"/>
          <w:rtl/>
        </w:rPr>
        <w:t>)</w:t>
      </w:r>
      <w:r w:rsidRPr="00260F54">
        <w:rPr>
          <w:rFonts w:cs="mylotus"/>
          <w:sz w:val="24"/>
          <w:szCs w:val="23"/>
          <w:rtl/>
        </w:rPr>
        <w:tab/>
        <w:t>سفرنامه (رحلة) ابن بطوطة، ص 174 و175.</w:t>
      </w:r>
    </w:p>
  </w:footnote>
  <w:footnote w:id="460">
    <w:p w:rsidR="00BD2B91" w:rsidRPr="00260F54" w:rsidRDefault="00BD2B91" w:rsidP="007B0DB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Cs w:val="24"/>
          <w:vertAlign w:val="baseline"/>
          <w:rtl/>
        </w:rPr>
        <w:footnoteRef/>
      </w:r>
      <w:r w:rsidRPr="00260F54">
        <w:rPr>
          <w:rFonts w:cs="Arabic11 BT"/>
          <w:sz w:val="24"/>
          <w:szCs w:val="23"/>
          <w:rtl/>
        </w:rPr>
        <w:t>)</w:t>
      </w:r>
      <w:r w:rsidRPr="00260F54">
        <w:rPr>
          <w:rFonts w:cs="mylotus"/>
          <w:sz w:val="24"/>
          <w:szCs w:val="23"/>
          <w:rtl/>
        </w:rPr>
        <w:tab/>
        <w:t>سفرنامه (رحلة) ابن بطوطة، ص 174 و175.</w:t>
      </w:r>
    </w:p>
  </w:footnote>
  <w:footnote w:id="46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لأن الشفاء المستند إلى استخدام أصول علم الطب العادية يتعلق بالإذن الإلهي العام. </w:t>
      </w:r>
    </w:p>
  </w:footnote>
  <w:footnote w:id="462">
    <w:p w:rsidR="00BD2B91" w:rsidRPr="00260F54" w:rsidRDefault="00BD2B91" w:rsidP="00E37E0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لقد ذكرنا نصوص هذه الآيات في الصفحات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Ref347483364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125</w:t>
      </w:r>
      <w:r w:rsidRPr="00260F54">
        <w:rPr>
          <w:rFonts w:cs="mylotus"/>
          <w:sz w:val="24"/>
          <w:szCs w:val="23"/>
          <w:rtl/>
        </w:rPr>
        <w:fldChar w:fldCharType="end"/>
      </w:r>
      <w:r w:rsidRPr="00260F54">
        <w:rPr>
          <w:rFonts w:cs="mylotus"/>
          <w:sz w:val="24"/>
          <w:szCs w:val="23"/>
          <w:rtl/>
        </w:rPr>
        <w:t xml:space="preserve"> من الكتاب الحاضر. </w:t>
      </w:r>
    </w:p>
  </w:footnote>
  <w:footnote w:id="46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تفسير سورة الضحى وتفسير الآيات 9 إلى 13 من سورة الكهف في تفسير «</w:t>
      </w:r>
      <w:r w:rsidRPr="00260F54">
        <w:rPr>
          <w:rFonts w:cs="mylotus"/>
          <w:b/>
          <w:bCs/>
          <w:sz w:val="24"/>
          <w:szCs w:val="23"/>
          <w:rtl/>
        </w:rPr>
        <w:t>مجمع البيان</w:t>
      </w:r>
      <w:r w:rsidRPr="00260F54">
        <w:rPr>
          <w:rFonts w:cs="mylotus"/>
          <w:sz w:val="24"/>
          <w:szCs w:val="23"/>
          <w:rtl/>
        </w:rPr>
        <w:t>» للطبرسي.</w:t>
      </w:r>
    </w:p>
  </w:footnote>
  <w:footnote w:id="46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دعاء الجوشن الكبير، البند 59 و 90 .</w:t>
      </w:r>
    </w:p>
  </w:footnote>
  <w:footnote w:id="46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الشيخ الصدوق، كتاب </w:t>
      </w:r>
      <w:r w:rsidRPr="00260F54">
        <w:rPr>
          <w:rFonts w:cs="mylotus"/>
          <w:b/>
          <w:bCs/>
          <w:sz w:val="24"/>
          <w:szCs w:val="23"/>
          <w:rtl/>
        </w:rPr>
        <w:t>الاعتقادات</w:t>
      </w:r>
      <w:r w:rsidRPr="00260F54">
        <w:rPr>
          <w:rFonts w:cs="mylotus"/>
          <w:sz w:val="24"/>
          <w:szCs w:val="23"/>
          <w:rtl/>
        </w:rPr>
        <w:t xml:space="preserve">. </w:t>
      </w:r>
    </w:p>
  </w:footnote>
  <w:footnote w:id="46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بحار الأنوار، ج 25، ص 290. </w:t>
      </w:r>
    </w:p>
  </w:footnote>
  <w:footnote w:id="467">
    <w:p w:rsidR="00BD2B91" w:rsidRPr="00260F54" w:rsidRDefault="00BD2B91" w:rsidP="003C31A3">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من الضروري مراجعة كتاب «</w:t>
      </w:r>
      <w:r w:rsidRPr="00260F54">
        <w:rPr>
          <w:rFonts w:cs="mylotus"/>
          <w:b/>
          <w:bCs/>
          <w:sz w:val="24"/>
          <w:szCs w:val="23"/>
          <w:rtl/>
        </w:rPr>
        <w:t>زيارت و زيارتنامه</w:t>
      </w:r>
      <w:r w:rsidRPr="00260F54">
        <w:rPr>
          <w:rFonts w:cs="mylotus"/>
          <w:sz w:val="24"/>
          <w:szCs w:val="23"/>
          <w:rtl/>
        </w:rPr>
        <w:t xml:space="preserve">» [زيارت المزارات وأدعية الزيارات] ص 207 إلى 213، والكتاب الحاضر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Ref347514996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156</w:t>
      </w:r>
      <w:r w:rsidRPr="00260F54">
        <w:rPr>
          <w:rFonts w:cs="mylotus"/>
          <w:sz w:val="24"/>
          <w:szCs w:val="23"/>
          <w:rtl/>
        </w:rPr>
        <w:fldChar w:fldCharType="end"/>
      </w:r>
      <w:r w:rsidRPr="00260F54">
        <w:rPr>
          <w:rFonts w:cs="mylotus"/>
          <w:sz w:val="24"/>
          <w:szCs w:val="23"/>
          <w:rtl/>
        </w:rPr>
        <w:t xml:space="preserve"> - 163. </w:t>
      </w:r>
    </w:p>
  </w:footnote>
  <w:footnote w:id="46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لقد أجريت ما يُشبه هذا الحوار مرات عديدة وفي أكثر من مزار مع بعض الزوار.</w:t>
      </w:r>
    </w:p>
  </w:footnote>
  <w:footnote w:id="46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أحد الميادين (الساحات) المعروفة في وسط مدينة طهران. (</w:t>
      </w:r>
      <w:r>
        <w:rPr>
          <w:rFonts w:cs="mylotus"/>
          <w:sz w:val="24"/>
          <w:szCs w:val="23"/>
          <w:rtl/>
        </w:rPr>
        <w:t>الـمُتَرْجِمُ</w:t>
      </w:r>
      <w:r w:rsidRPr="00260F54">
        <w:rPr>
          <w:rFonts w:cs="mylotus"/>
          <w:sz w:val="24"/>
          <w:szCs w:val="23"/>
          <w:rtl/>
        </w:rPr>
        <w:t>)</w:t>
      </w:r>
    </w:p>
  </w:footnote>
  <w:footnote w:id="47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العقيقة إحدى السنن الإسلامية التي يقوم المسلم فيها - لكي يحفظ الله له ولده المولود حديثاً - بحلق شعر ولده في اليوم السابع من عمره ويتصدق بوزن الشعر فضة أو بما يعادل قيمتها ويعطي هذا المال للفقراء أو يذبح أضحية ويوزّعها على المستحقين.</w:t>
      </w:r>
    </w:p>
  </w:footnote>
  <w:footnote w:id="47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قارنوا هذه الآية بـ [سورة الإنسان: 15 و19، والصافات: 45، والزخرف: 71]. </w:t>
      </w:r>
    </w:p>
  </w:footnote>
  <w:footnote w:id="472">
    <w:p w:rsidR="00BD2B91" w:rsidRPr="00260F54" w:rsidRDefault="00BD2B91" w:rsidP="007B0DB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szCs w:val="23"/>
          <w:rtl/>
        </w:rPr>
        <w:t xml:space="preserve">لو لاحظنا الروايات لرأينا أن خلفية مثل هذه الآيات هي الخدمة، فمن ذلك أن العلامة المجلسيّ روى حديثين عن النبي وعن أمير المؤمنين علي </w:t>
      </w:r>
      <w:r w:rsidRPr="00260F54">
        <w:rPr>
          <w:rFonts w:cs="mylotus"/>
          <w:szCs w:val="23"/>
          <w:rtl/>
        </w:rPr>
        <w:sym w:font="AGA Arabesque" w:char="F075"/>
      </w:r>
      <w:r w:rsidRPr="00260F54">
        <w:rPr>
          <w:rFonts w:cs="mylotus"/>
          <w:szCs w:val="23"/>
          <w:rtl/>
        </w:rPr>
        <w:t xml:space="preserve"> بأن «الوِلدان» يقومون بخدمة أهل الجنّة. وجاء في حديث رسول الله </w:t>
      </w:r>
      <w:r w:rsidRPr="00260F54">
        <w:rPr>
          <w:rFonts w:cs="mylotus"/>
          <w:szCs w:val="23"/>
          <w:rtl/>
        </w:rPr>
        <w:sym w:font="Abo-thar" w:char="F04A"/>
      </w:r>
      <w:r w:rsidRPr="00260F54">
        <w:rPr>
          <w:rFonts w:cs="mylotus"/>
          <w:szCs w:val="23"/>
          <w:rtl/>
        </w:rPr>
        <w:t>: «</w:t>
      </w:r>
      <w:r w:rsidRPr="007B0DB2">
        <w:rPr>
          <w:rFonts w:cs="KFGQPC Uthman Taha Naskh"/>
          <w:b/>
          <w:bCs/>
          <w:szCs w:val="23"/>
          <w:rtl/>
        </w:rPr>
        <w:t>خُلِقُوا لِخِدْمَةِ أَهْلِ الْجَنَّةِ</w:t>
      </w:r>
      <w:r w:rsidRPr="00260F54">
        <w:rPr>
          <w:rFonts w:cs="mylotus"/>
          <w:szCs w:val="23"/>
          <w:rtl/>
        </w:rPr>
        <w:t>» (</w:t>
      </w:r>
      <w:r w:rsidRPr="00260F54">
        <w:rPr>
          <w:rFonts w:cs="mylotus"/>
          <w:b/>
          <w:bCs/>
          <w:szCs w:val="23"/>
          <w:rtl/>
        </w:rPr>
        <w:t>بحار الأنوار</w:t>
      </w:r>
      <w:r w:rsidRPr="00260F54">
        <w:rPr>
          <w:rFonts w:cs="mylotus"/>
          <w:szCs w:val="23"/>
          <w:rtl/>
        </w:rPr>
        <w:t>، ج 5، ص 291، الحديث 5 و 6).</w:t>
      </w:r>
      <w:r w:rsidRPr="00260F54">
        <w:rPr>
          <w:rFonts w:cs="mylotus"/>
          <w:sz w:val="24"/>
          <w:szCs w:val="23"/>
          <w:rtl/>
        </w:rPr>
        <w:t xml:space="preserve"> </w:t>
      </w:r>
    </w:p>
  </w:footnote>
  <w:footnote w:id="47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خليط المكسرات خليط من الفستق والبندق واللوز والكاجو والتوت المجفف ونحوها. والسكَّر النباتي يستخدمه الإيرانيون أحياناً مع الشاي لوجع المعدة. (</w:t>
      </w:r>
      <w:r>
        <w:rPr>
          <w:rFonts w:cs="mylotus"/>
          <w:sz w:val="24"/>
          <w:szCs w:val="23"/>
          <w:rtl/>
        </w:rPr>
        <w:t>الـمُتَرْجِمُ</w:t>
      </w:r>
      <w:r w:rsidRPr="00260F54">
        <w:rPr>
          <w:rFonts w:cs="mylotus"/>
          <w:sz w:val="24"/>
          <w:szCs w:val="23"/>
          <w:rtl/>
        </w:rPr>
        <w:t>)</w:t>
      </w:r>
    </w:p>
  </w:footnote>
  <w:footnote w:id="47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أعضاء السجود السبعة هي: الجَّبْهَة (أو الوَجْه) والرُّكْبَتَانِ، وَالْيَدَانِ، وَالْقَدَمَانِ. (</w:t>
      </w:r>
      <w:r>
        <w:rPr>
          <w:rFonts w:cs="mylotus"/>
          <w:sz w:val="24"/>
          <w:szCs w:val="23"/>
          <w:rtl/>
        </w:rPr>
        <w:t>الـمُتَرْجِمُ</w:t>
      </w:r>
      <w:r w:rsidRPr="00260F54">
        <w:rPr>
          <w:rFonts w:cs="mylotus"/>
          <w:sz w:val="24"/>
          <w:szCs w:val="23"/>
          <w:rtl/>
        </w:rPr>
        <w:t>)</w:t>
      </w:r>
    </w:p>
  </w:footnote>
  <w:footnote w:id="47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على سبيل المثال لم تُستَخدَم كلمة «الصلاة» ومشتقاتها بمعناها الاصطلاحي أو معناها الشرعي المنقول في الآيات الكريمة التالية: البقرة: 157، التوبة: 99، و103، النور: 41، الأحزاب: 43 و56.</w:t>
      </w:r>
    </w:p>
  </w:footnote>
  <w:footnote w:id="47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السيد محمد حسين الطباطبائي، </w:t>
      </w:r>
      <w:r w:rsidRPr="00260F54">
        <w:rPr>
          <w:rFonts w:cs="mylotus"/>
          <w:b/>
          <w:bCs/>
          <w:sz w:val="24"/>
          <w:szCs w:val="23"/>
          <w:rtl/>
        </w:rPr>
        <w:t>الميزان في تفسير القرآن</w:t>
      </w:r>
      <w:r w:rsidRPr="00260F54">
        <w:rPr>
          <w:rFonts w:cs="mylotus"/>
          <w:sz w:val="24"/>
          <w:szCs w:val="23"/>
          <w:rtl/>
        </w:rPr>
        <w:t>، ج‏17، ص 233. (</w:t>
      </w:r>
      <w:r>
        <w:rPr>
          <w:rFonts w:cs="mylotus"/>
          <w:sz w:val="24"/>
          <w:szCs w:val="23"/>
          <w:rtl/>
        </w:rPr>
        <w:t>الـمُتَرْجِمُ</w:t>
      </w:r>
      <w:r w:rsidRPr="00260F54">
        <w:rPr>
          <w:rFonts w:cs="mylotus"/>
          <w:sz w:val="24"/>
          <w:szCs w:val="23"/>
          <w:rtl/>
        </w:rPr>
        <w:t>)</w:t>
      </w:r>
    </w:p>
  </w:footnote>
  <w:footnote w:id="47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المصدر السابق نفسه، ج17، ص 234. (</w:t>
      </w:r>
      <w:r>
        <w:rPr>
          <w:rFonts w:cs="mylotus"/>
          <w:sz w:val="24"/>
          <w:szCs w:val="23"/>
          <w:rtl/>
        </w:rPr>
        <w:t>الـمُتَرْجِمُ</w:t>
      </w:r>
      <w:r w:rsidRPr="00260F54">
        <w:rPr>
          <w:rFonts w:cs="mylotus"/>
          <w:sz w:val="24"/>
          <w:szCs w:val="23"/>
          <w:rtl/>
        </w:rPr>
        <w:t>)</w:t>
      </w:r>
    </w:p>
  </w:footnote>
  <w:footnote w:id="47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اعتبر «</w:t>
      </w:r>
      <w:r w:rsidRPr="00260F54">
        <w:rPr>
          <w:rFonts w:cs="mylotus"/>
          <w:b/>
          <w:bCs/>
          <w:sz w:val="24"/>
          <w:szCs w:val="23"/>
          <w:rtl/>
        </w:rPr>
        <w:t xml:space="preserve">تفسير نمونه» </w:t>
      </w:r>
      <w:r w:rsidRPr="00260F54">
        <w:rPr>
          <w:rFonts w:cs="mylotus"/>
          <w:sz w:val="24"/>
          <w:szCs w:val="23"/>
          <w:rtl/>
        </w:rPr>
        <w:t>[لآية الله الشيخ ناصر مكارم  الشيرازي] أيضاً أن معبودات المشركين لم تكن الأحجار والأخشاب والمعادن بل كانت الملائكة والجن وبشكل عام بعض الموجودات المقدّسة في العالم. وننقل إليكم هنا ما جاء في تفسير</w:t>
      </w:r>
      <w:r w:rsidRPr="00260F54">
        <w:rPr>
          <w:rFonts w:cs="mylotus"/>
          <w:b/>
          <w:bCs/>
          <w:sz w:val="24"/>
          <w:szCs w:val="23"/>
          <w:rtl/>
        </w:rPr>
        <w:t xml:space="preserve"> «نمونه»</w:t>
      </w:r>
      <w:r w:rsidRPr="00260F54">
        <w:rPr>
          <w:rFonts w:cs="mylotus"/>
          <w:sz w:val="24"/>
          <w:szCs w:val="23"/>
          <w:rtl/>
        </w:rPr>
        <w:t xml:space="preserve"> على نحو الاختصار، ومن أراد التفصيل فليراجع تفسير سورة الزمر في التفسير المذكور:</w:t>
      </w:r>
    </w:p>
    <w:p w:rsidR="00BD2B91" w:rsidRPr="00260F54" w:rsidRDefault="00BD2B91" w:rsidP="00287940">
      <w:pPr>
        <w:pStyle w:val="FootnoteText"/>
        <w:widowControl w:val="0"/>
        <w:spacing w:line="228" w:lineRule="auto"/>
        <w:ind w:left="340"/>
        <w:jc w:val="both"/>
        <w:rPr>
          <w:rFonts w:cs="mylotus"/>
          <w:sz w:val="24"/>
          <w:szCs w:val="23"/>
          <w:rtl/>
        </w:rPr>
      </w:pPr>
      <w:r w:rsidRPr="00260F54">
        <w:rPr>
          <w:rFonts w:cs="mylotus"/>
          <w:sz w:val="24"/>
          <w:szCs w:val="23"/>
          <w:rtl/>
        </w:rPr>
        <w:t>"</w:t>
      </w:r>
      <w:r w:rsidRPr="00260F54">
        <w:rPr>
          <w:rtl/>
        </w:rPr>
        <w:t xml:space="preserve"> </w:t>
      </w:r>
      <w:r w:rsidRPr="00260F54">
        <w:rPr>
          <w:rFonts w:cs="mylotus"/>
          <w:sz w:val="24"/>
          <w:szCs w:val="23"/>
          <w:rtl/>
        </w:rPr>
        <w:t>منطق عبدة الأصنام واضح هنا، فأحد أسباب عبادة الأصنام هي أنّ مجموعة كانت تزعم أنّ الله سبحانه وتعالى أجلّ من أن يحيط به الإدراك الإنساني من عقل أو وهم أو حس، فهو منزّه عن أن يكون مورداً للعبادة مباشرة، فلذا قالوا: من الواجب أن نتقرّب إليه بالتقرب إلى مقربيه من خلقه، وهم الذين فوض إليهم تدبير شؤون العالم، فنتخذهم أرباباً من دون الله ثمّ آلهة نعبدهم ونتقرَّب إليهم ليشفعوا لنا عند الله ويقربونا إليه زلفى، وهؤلاء هم الملائكة والجنّ وقِدِّيسو البشر.</w:t>
      </w:r>
    </w:p>
    <w:p w:rsidR="00BD2B91" w:rsidRPr="00260F54" w:rsidRDefault="00BD2B91" w:rsidP="00287940">
      <w:pPr>
        <w:pStyle w:val="FootnoteText"/>
        <w:widowControl w:val="0"/>
        <w:spacing w:line="228" w:lineRule="auto"/>
        <w:ind w:left="340"/>
        <w:jc w:val="both"/>
        <w:rPr>
          <w:rFonts w:cs="mylotus"/>
          <w:sz w:val="24"/>
          <w:szCs w:val="23"/>
          <w:rtl/>
        </w:rPr>
      </w:pPr>
      <w:r w:rsidRPr="00260F54">
        <w:rPr>
          <w:rFonts w:cs="mylotus"/>
          <w:sz w:val="24"/>
          <w:szCs w:val="23"/>
          <w:rtl/>
        </w:rPr>
        <w:t xml:space="preserve">ولما أحسّوا بأن ليس باستطاعتهم الوصول إلى أولئك المقدسين، بنوا تماثيل لهم، وأخذوا يعبدونها، وهذه التماثيل هي نفسها الأصنام، ....  وبهذا الشكل فإنّ الأرباب في نظرهم، هم أولئك الذين خلقهم الله وقرَّبهم إلى نفسه، وفوض إليهم تدبير شؤون العالم </w:t>
      </w:r>
      <w:r w:rsidRPr="00260F54">
        <w:rPr>
          <w:rFonts w:cs="mylotus"/>
          <w:b/>
          <w:bCs/>
          <w:sz w:val="24"/>
          <w:szCs w:val="23"/>
          <w:rtl/>
        </w:rPr>
        <w:t>بأمره تعالى</w:t>
      </w:r>
      <w:r w:rsidRPr="00260F54">
        <w:rPr>
          <w:rFonts w:cs="mylotus"/>
          <w:sz w:val="24"/>
          <w:szCs w:val="23"/>
          <w:rtl/>
        </w:rPr>
        <w:t>. [</w:t>
      </w:r>
      <w:r w:rsidRPr="00260F54">
        <w:rPr>
          <w:rFonts w:cs="mylotus"/>
          <w:i/>
          <w:iCs/>
          <w:sz w:val="24"/>
          <w:szCs w:val="23"/>
          <w:rtl/>
        </w:rPr>
        <w:t>لاحظ أيها القارئ الكريم أن علماء قم اعترفوا أن المشركين لم يكونوا يعتبرون معبوداتهم مستقلَّةً</w:t>
      </w:r>
      <w:r w:rsidRPr="00260F54">
        <w:rPr>
          <w:rFonts w:cs="mylotus"/>
          <w:sz w:val="24"/>
          <w:szCs w:val="23"/>
          <w:rtl/>
        </w:rPr>
        <w:t>] وكانوا يعتبرون البارئ عزّ وجلّ هو (رب الأرباب) وهو خالق عالم الوجود، ومن النادر أن يوجد من الوثنيين من يقول بأن هذه الأصنام المصنوعة من الحجر والخشب، أو حتى آلهتهم الوهمية -أي الملائكة والجن وأمثالهم-  هي التي خلقت هذا الكون وأوجدته. وبالطبع فإنّ هناك أسبابا أخرى لعبادة الأصنام، ومنها أنّ الاحترام الفائق الذي يُكِنُّونَه في بعض الأحيان للأنبياء والصالحين يتسبَّب في احترام حتَّى التمثال التي تُنحَت أو تُصنَع لهم بعد وفاتهم، ومع مرور الزمن تأخذ هذه لتماثيل طابعاً استقلالياً، ويتبدَّل الاحترام إلى عبادة، ولهذا فإنّ الإسلام نهى بشدّة عن صنع التماثيل. ....</w:t>
      </w:r>
    </w:p>
    <w:p w:rsidR="00BD2B91" w:rsidRPr="00260F54" w:rsidRDefault="00BD2B91" w:rsidP="00287940">
      <w:pPr>
        <w:pStyle w:val="FootnoteText"/>
        <w:widowControl w:val="0"/>
        <w:spacing w:line="228" w:lineRule="auto"/>
        <w:ind w:left="340"/>
        <w:jc w:val="both"/>
        <w:rPr>
          <w:rFonts w:cs="mylotus"/>
          <w:sz w:val="24"/>
          <w:szCs w:val="23"/>
          <w:rtl/>
        </w:rPr>
      </w:pPr>
      <w:r w:rsidRPr="00260F54">
        <w:rPr>
          <w:rFonts w:cs="mylotus"/>
          <w:sz w:val="24"/>
          <w:szCs w:val="23"/>
          <w:rtl/>
        </w:rPr>
        <w:t xml:space="preserve">وقد ورد في كتب التاريخ أنّ عرب الجاهلية كانوا يُكِنُّونَ احتراماً فائقاً للكعبة الشريفة ولأرض مكّة المكرّمة، ولهذا كانوا يأخذون معهم قطعة حجر صغيرة من تلك الأرض عندما يذهبون إلى مكان آخر، ويضفون عليها الاحترام والتقديس، ومن ثمّ يعمدون إلى عبادتها". </w:t>
      </w:r>
    </w:p>
    <w:p w:rsidR="00BD2B91" w:rsidRPr="00260F54" w:rsidRDefault="00BD2B91" w:rsidP="00287940">
      <w:pPr>
        <w:pStyle w:val="FootnoteText"/>
        <w:widowControl w:val="0"/>
        <w:spacing w:line="228" w:lineRule="auto"/>
        <w:ind w:left="340"/>
        <w:jc w:val="both"/>
        <w:rPr>
          <w:rFonts w:cs="mylotus"/>
          <w:sz w:val="24"/>
          <w:szCs w:val="23"/>
          <w:rtl/>
        </w:rPr>
      </w:pPr>
      <w:r w:rsidRPr="00260F54">
        <w:rPr>
          <w:rFonts w:cs="mylotus"/>
          <w:sz w:val="24"/>
          <w:szCs w:val="23"/>
          <w:rtl/>
        </w:rPr>
        <w:t>[</w:t>
      </w:r>
      <w:r w:rsidRPr="00260F54">
        <w:rPr>
          <w:rFonts w:cs="mylotus"/>
          <w:i/>
          <w:iCs/>
          <w:sz w:val="24"/>
          <w:szCs w:val="23"/>
          <w:rtl/>
        </w:rPr>
        <w:t>أقول: وهذا يشبه عمل الناس لدينا الذين يأخذون من غبار حرم حضرة الرضا (ع) ويعطنونه للناس للتبرّك به، أو يطوفون بخليط المُكَسَّرات أو السكر النباتي حول الضريح لتحلّ فيها البركة، ثم يهدونها للآخرين!! فتأمَّل</w:t>
      </w:r>
      <w:r w:rsidRPr="00260F54">
        <w:rPr>
          <w:rFonts w:cs="mylotus"/>
          <w:sz w:val="24"/>
          <w:szCs w:val="23"/>
          <w:rtl/>
        </w:rPr>
        <w:t>].</w:t>
      </w:r>
    </w:p>
    <w:p w:rsidR="00BD2B91" w:rsidRPr="00260F54" w:rsidRDefault="00BD2B91" w:rsidP="00287940">
      <w:pPr>
        <w:pStyle w:val="FootnoteText"/>
        <w:widowControl w:val="0"/>
        <w:spacing w:line="228" w:lineRule="auto"/>
        <w:ind w:firstLine="340"/>
        <w:jc w:val="both"/>
        <w:rPr>
          <w:rFonts w:cs="mylotus"/>
          <w:sz w:val="24"/>
          <w:szCs w:val="23"/>
          <w:rtl/>
        </w:rPr>
      </w:pPr>
      <w:r w:rsidRPr="00260F54">
        <w:rPr>
          <w:rFonts w:cs="mylotus"/>
          <w:sz w:val="24"/>
          <w:szCs w:val="23"/>
          <w:rtl/>
        </w:rPr>
        <w:t xml:space="preserve">وتابع الشيخ ناصر مكارم الشيرازي يقول في تفسيره: </w:t>
      </w:r>
    </w:p>
    <w:p w:rsidR="00BD2B91" w:rsidRPr="00260F54" w:rsidRDefault="00BD2B91" w:rsidP="00287940">
      <w:pPr>
        <w:pStyle w:val="FootnoteText"/>
        <w:spacing w:line="228" w:lineRule="auto"/>
        <w:ind w:left="340"/>
        <w:jc w:val="both"/>
        <w:rPr>
          <w:rFonts w:cs="mylotus"/>
          <w:szCs w:val="23"/>
        </w:rPr>
      </w:pPr>
      <w:r w:rsidRPr="00260F54">
        <w:rPr>
          <w:rFonts w:cs="mylotus"/>
          <w:sz w:val="24"/>
          <w:szCs w:val="23"/>
          <w:rtl/>
        </w:rPr>
        <w:t>"وعبادة الأصنام- بأي شكل كانت- ما هي إلّا أوهام وخيالات لا صحة لها ترشحت من أفكار ضعيفة وعاجزة، حرفت الناس عن الطريق الرئيسي الأصيل لمعرفة الله. والقرآن المجيد يؤكّد بصورة خاصّة على أنّ الإنسان يستطيع أن يتَّصل بالله من دون أي واسطة، وأن يتحدث معه ويناجيه ويطلب منه حاجته، ويطلب العفو والتّوبة، فكلّ هذه الأمور من الله وتحت تسلط قدرته. وسورة الحمد توضّح هذه الحقيقة، لأنّ قراءة العباد المستمرّ لهذه السورة في صلواتهم اليومية، تجعل العبد على اتصال مباشر مع البارئ، عزّ وجلّ، إذ أنّه يقرؤها ويطلب من الله- دون أي واسطة- حاجاته منه. ..........  ف</w:t>
      </w:r>
      <w:r w:rsidRPr="00260F54">
        <w:rPr>
          <w:rFonts w:cs="mylotus"/>
          <w:szCs w:val="23"/>
          <w:rtl/>
        </w:rPr>
        <w:t>الإسلام لا يرى وجود واسطة في هذا الأمر، وهذه هي حقيقة التوحيد. حتى أن مسألة الشفاعة والتوسل بأولياء الله مشروطة بإذن البارئ عزّ وجلّ وسماحه، وهذا تأكيد على مسألة التوحيد.</w:t>
      </w:r>
    </w:p>
    <w:p w:rsidR="00BD2B91" w:rsidRPr="00260F54" w:rsidRDefault="00BD2B91" w:rsidP="007B0DB2">
      <w:pPr>
        <w:pStyle w:val="FootnoteText"/>
        <w:widowControl w:val="0"/>
        <w:spacing w:line="228" w:lineRule="auto"/>
        <w:ind w:left="340"/>
        <w:jc w:val="both"/>
        <w:rPr>
          <w:rFonts w:cs="mylotus"/>
          <w:sz w:val="24"/>
          <w:szCs w:val="23"/>
          <w:rtl/>
        </w:rPr>
      </w:pPr>
      <w:r w:rsidRPr="00260F54">
        <w:rPr>
          <w:rFonts w:cs="mylotus"/>
          <w:sz w:val="24"/>
          <w:szCs w:val="23"/>
          <w:rtl/>
        </w:rPr>
        <w:t xml:space="preserve">ويجب أن تكون العلاقة هكذا، لأنّ الله سبحانه وتعالى أقرب إلينا من أيّ شي‏ء، كما يقول بذلك القرآن: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وَنَحۡنُ أَقۡرَبُ إِلَيۡهِ مِنۡ حَبۡلِ ٱلۡوَرِيدِ ١٦</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 xml:space="preserve">[ق: 16]  </w:t>
      </w:r>
      <w:r w:rsidRPr="007B0DB2">
        <w:rPr>
          <w:rFonts w:ascii="KFGQPC Uthman Taha Naskh" w:cs="KFGQPC Uthman Taha Naskh"/>
          <w:sz w:val="23"/>
          <w:szCs w:val="23"/>
          <w:rtl/>
        </w:rPr>
        <w:t>﴿</w:t>
      </w:r>
      <w:r w:rsidRPr="00260F54">
        <w:rPr>
          <w:rFonts w:ascii="KFGQPC Uthmanic Script HAFS" w:cs="KFGQPC Uthmanic Script HAFS"/>
          <w:b/>
          <w:bCs/>
          <w:sz w:val="23"/>
          <w:szCs w:val="23"/>
          <w:rtl/>
        </w:rPr>
        <w:t>وَٱعۡلَمُوٓاْ أَنَّ ٱللَّهَ يَحُولُ بَيۡنَ ٱلۡمَرۡءِ وَقَلۡبِهِۦ</w:t>
      </w:r>
      <w:r w:rsidRPr="007B0DB2">
        <w:rPr>
          <w:rFonts w:ascii="KFGQPC Uthman Taha Naskh" w:cs="KFGQPC Uthman Taha Naskh"/>
          <w:sz w:val="23"/>
          <w:szCs w:val="23"/>
          <w:rtl/>
        </w:rPr>
        <w:t>﴾</w:t>
      </w:r>
      <w:r w:rsidRPr="00260F54">
        <w:rPr>
          <w:rFonts w:ascii="KFGQPC Uthman Taha Naskh" w:cs="KFGQPC Uthman Taha Naskh"/>
          <w:sz w:val="30"/>
          <w:szCs w:val="30"/>
          <w:rtl/>
        </w:rPr>
        <w:t xml:space="preserve"> </w:t>
      </w:r>
      <w:r w:rsidRPr="00260F54">
        <w:rPr>
          <w:rFonts w:cs="mylotus"/>
          <w:sz w:val="24"/>
          <w:szCs w:val="23"/>
          <w:rtl/>
        </w:rPr>
        <w:t>[الأنفال: 24]. وبهذا الشكل فالبارئ عزّ وجلّ ليس ببعيد عنّا، ولسنا بعيدين عنه كي تكون هناك حاجة للوساطة بين الطرفين، إنّه أقرب إلينا من كلّ قريب، وموجود في مكان وفي أعماق قلوبنا.</w:t>
      </w:r>
    </w:p>
    <w:p w:rsidR="00BD2B91" w:rsidRPr="007B0DB2" w:rsidRDefault="00BD2B91" w:rsidP="008500F5">
      <w:pPr>
        <w:pStyle w:val="FootnoteText"/>
        <w:widowControl w:val="0"/>
        <w:spacing w:line="228" w:lineRule="auto"/>
        <w:ind w:left="340"/>
        <w:jc w:val="both"/>
        <w:rPr>
          <w:rFonts w:cs="mylotus"/>
          <w:spacing w:val="-2"/>
          <w:sz w:val="24"/>
          <w:szCs w:val="23"/>
          <w:rtl/>
        </w:rPr>
      </w:pPr>
      <w:r w:rsidRPr="007B0DB2">
        <w:rPr>
          <w:rFonts w:cs="mylotus"/>
          <w:spacing w:val="-2"/>
          <w:sz w:val="24"/>
          <w:szCs w:val="23"/>
          <w:rtl/>
        </w:rPr>
        <w:t>وفقاً لهذا فإنّ عبادة الوسطاء من الملائكة والجنّ ونظائرهم، [</w:t>
      </w:r>
      <w:r w:rsidRPr="007B0DB2">
        <w:rPr>
          <w:rFonts w:cs="mylotus"/>
          <w:i/>
          <w:iCs/>
          <w:spacing w:val="-2"/>
          <w:sz w:val="24"/>
          <w:szCs w:val="23"/>
          <w:rtl/>
        </w:rPr>
        <w:t>بأي دليل لم يذكر عبادة الأئمة والصالحين العظماء ضمن المعبودات أيضاً؟</w:t>
      </w:r>
      <w:r w:rsidRPr="007B0DB2">
        <w:rPr>
          <w:rFonts w:cs="mylotus"/>
          <w:spacing w:val="-2"/>
          <w:sz w:val="24"/>
          <w:szCs w:val="23"/>
          <w:rtl/>
        </w:rPr>
        <w:t>] أو الأصنام الحجرية والخشبية، عمل باطل لا</w:t>
      </w:r>
      <w:r w:rsidRPr="007B0DB2">
        <w:rPr>
          <w:rFonts w:cs="Times New Roman"/>
          <w:spacing w:val="-2"/>
          <w:sz w:val="24"/>
          <w:szCs w:val="23"/>
          <w:rtl/>
        </w:rPr>
        <w:t> </w:t>
      </w:r>
      <w:r w:rsidRPr="007B0DB2">
        <w:rPr>
          <w:rFonts w:cs="mylotus"/>
          <w:spacing w:val="-2"/>
          <w:sz w:val="24"/>
          <w:szCs w:val="23"/>
          <w:rtl/>
        </w:rPr>
        <w:t>صحّة له، إضافةً إلى أنّه يعدّ كفراً بنعمة الله، لأنّ الذي يهب النعم أجدر بالعبادة من تلك الموجودات الميتة، أو المحتاجة إلى الآخرين من أعلى رأسها إلى أخمص قدمها. لذا يقول القرآن المجيد في نهاية الآية</w:t>
      </w:r>
      <w:r w:rsidRPr="007B0DB2">
        <w:rPr>
          <w:rFonts w:cs="mylotus"/>
          <w:b/>
          <w:bCs/>
          <w:spacing w:val="-2"/>
          <w:sz w:val="23"/>
          <w:szCs w:val="23"/>
          <w:rtl/>
        </w:rPr>
        <w:t xml:space="preserve">: </w:t>
      </w:r>
      <w:r w:rsidRPr="007B0DB2">
        <w:rPr>
          <w:rFonts w:ascii="KFGQPC Uthman Taha Naskh" w:cs="KFGQPC Uthman Taha Naskh"/>
          <w:b/>
          <w:bCs/>
          <w:spacing w:val="-2"/>
          <w:sz w:val="23"/>
          <w:szCs w:val="23"/>
          <w:rtl/>
        </w:rPr>
        <w:t>﴿</w:t>
      </w:r>
      <w:r w:rsidRPr="007B0DB2">
        <w:rPr>
          <w:rFonts w:ascii="KFGQPC Uthmanic Script HAFS" w:cs="KFGQPC Uthmanic Script HAFS"/>
          <w:b/>
          <w:bCs/>
          <w:spacing w:val="-2"/>
          <w:sz w:val="23"/>
          <w:szCs w:val="23"/>
          <w:rtl/>
        </w:rPr>
        <w:t>إِنَّ ٱللَّهَ لَا يَهۡدِي مَنۡ هُوَ كَٰذِبٞ كَفَّارٞ</w:t>
      </w:r>
      <w:r w:rsidRPr="007B0DB2">
        <w:rPr>
          <w:rFonts w:ascii="KFGQPC Uthman Taha Naskh" w:cs="KFGQPC Uthman Taha Naskh"/>
          <w:b/>
          <w:bCs/>
          <w:spacing w:val="-2"/>
          <w:sz w:val="23"/>
          <w:szCs w:val="23"/>
          <w:rtl/>
        </w:rPr>
        <w:t>﴾</w:t>
      </w:r>
      <w:r w:rsidRPr="007B0DB2">
        <w:rPr>
          <w:rFonts w:ascii="KFGQPC Uthman Taha Naskh" w:cs="KFGQPC Uthman Taha Naskh"/>
          <w:spacing w:val="-2"/>
          <w:sz w:val="30"/>
          <w:szCs w:val="30"/>
          <w:rtl/>
        </w:rPr>
        <w:t xml:space="preserve"> </w:t>
      </w:r>
      <w:r w:rsidRPr="007B0DB2">
        <w:rPr>
          <w:rFonts w:cs="mylotus"/>
          <w:spacing w:val="-2"/>
          <w:sz w:val="24"/>
          <w:szCs w:val="23"/>
          <w:rtl/>
        </w:rPr>
        <w:t>[الزمر: 3] فلا يهديه إلى الطريق الصحيح في هذا العالم، ولا إلى الجنّة في العالم الآخر، لأنّه أوصد بكلتا يديه أبواب الهداية أمامه، ولأنّ البارئ عزّ وجلّ يبعث فيض هدايته إلى من يراه لائقاً ومستعداً لاستقبالها، ولا</w:t>
      </w:r>
      <w:r w:rsidRPr="007B0DB2">
        <w:rPr>
          <w:rFonts w:cs="Times New Roman"/>
          <w:spacing w:val="-2"/>
          <w:sz w:val="24"/>
          <w:szCs w:val="23"/>
          <w:rtl/>
        </w:rPr>
        <w:t> </w:t>
      </w:r>
      <w:r w:rsidRPr="007B0DB2">
        <w:rPr>
          <w:rFonts w:cs="mylotus"/>
          <w:spacing w:val="-2"/>
          <w:sz w:val="24"/>
          <w:szCs w:val="23"/>
          <w:rtl/>
        </w:rPr>
        <w:t>يبعثها إلى الذين تعمدوا قتل الاستعدادات الموجودة في قلوبهم وذاتهم". انتهى كلام الشيخ  ناصر مكارم الشيرازي في «</w:t>
      </w:r>
      <w:r w:rsidRPr="007B0DB2">
        <w:rPr>
          <w:rFonts w:cs="mylotus"/>
          <w:b/>
          <w:bCs/>
          <w:spacing w:val="-2"/>
          <w:sz w:val="24"/>
          <w:szCs w:val="23"/>
          <w:rtl/>
        </w:rPr>
        <w:t>تفسير نمونه</w:t>
      </w:r>
      <w:r w:rsidRPr="007B0DB2">
        <w:rPr>
          <w:rFonts w:cs="mylotus"/>
          <w:spacing w:val="-2"/>
          <w:sz w:val="24"/>
          <w:szCs w:val="23"/>
          <w:rtl/>
        </w:rPr>
        <w:t>» نقلاً عن ترجمته العربية «</w:t>
      </w:r>
      <w:r w:rsidRPr="007B0DB2">
        <w:rPr>
          <w:rFonts w:cs="mylotus"/>
          <w:b/>
          <w:bCs/>
          <w:spacing w:val="-2"/>
          <w:sz w:val="24"/>
          <w:szCs w:val="23"/>
          <w:rtl/>
        </w:rPr>
        <w:t>الأمثَل في تفسير كتاب الله المُنْزَل</w:t>
      </w:r>
      <w:r w:rsidRPr="007B0DB2">
        <w:rPr>
          <w:rFonts w:cs="mylotus"/>
          <w:spacing w:val="-2"/>
          <w:sz w:val="24"/>
          <w:szCs w:val="23"/>
          <w:rtl/>
        </w:rPr>
        <w:t xml:space="preserve">»، ج 15، ص 11-14. </w:t>
      </w:r>
    </w:p>
  </w:footnote>
  <w:footnote w:id="47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قول العلامة الطباطبائي ذيل الآية 28 من سورة الأحقاف الآتي بعد صفحتين من الكتاب الحالي.  </w:t>
      </w:r>
    </w:p>
  </w:footnote>
  <w:footnote w:id="48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اعلم أن بين «</w:t>
      </w:r>
      <w:r w:rsidRPr="00260F54">
        <w:rPr>
          <w:rFonts w:cs="mylotus"/>
          <w:b/>
          <w:bCs/>
          <w:sz w:val="24"/>
          <w:szCs w:val="23"/>
          <w:rtl/>
        </w:rPr>
        <w:t>الصنم</w:t>
      </w:r>
      <w:r w:rsidRPr="00260F54">
        <w:rPr>
          <w:rFonts w:cs="mylotus"/>
          <w:sz w:val="24"/>
          <w:szCs w:val="23"/>
          <w:rtl/>
        </w:rPr>
        <w:t>» و «</w:t>
      </w:r>
      <w:r w:rsidRPr="00260F54">
        <w:rPr>
          <w:rFonts w:cs="mylotus"/>
          <w:b/>
          <w:bCs/>
          <w:sz w:val="24"/>
          <w:szCs w:val="23"/>
          <w:rtl/>
        </w:rPr>
        <w:t>الوثن</w:t>
      </w:r>
      <w:r w:rsidRPr="00260F54">
        <w:rPr>
          <w:rFonts w:cs="mylotus"/>
          <w:sz w:val="24"/>
          <w:szCs w:val="23"/>
          <w:rtl/>
        </w:rPr>
        <w:t>» علاقة عموم و خصوص مطلق لأن علماء اللغة قالوا عن «</w:t>
      </w:r>
      <w:r w:rsidRPr="00260F54">
        <w:rPr>
          <w:rFonts w:cs="mylotus"/>
          <w:b/>
          <w:bCs/>
          <w:sz w:val="24"/>
          <w:szCs w:val="23"/>
          <w:rtl/>
        </w:rPr>
        <w:t>الصنم</w:t>
      </w:r>
      <w:r w:rsidRPr="00260F54">
        <w:rPr>
          <w:rFonts w:cs="mylotus"/>
          <w:sz w:val="24"/>
          <w:szCs w:val="23"/>
          <w:rtl/>
        </w:rPr>
        <w:t>» أنه: «ما اتُّخِذ إلهاً من دون الله» أو قالوا: «كل ما يُشْغِل عن الله تعالى». أما عن «</w:t>
      </w:r>
      <w:r w:rsidRPr="00260F54">
        <w:rPr>
          <w:rFonts w:cs="mylotus"/>
          <w:b/>
          <w:bCs/>
          <w:sz w:val="24"/>
          <w:szCs w:val="23"/>
          <w:rtl/>
        </w:rPr>
        <w:t>الوثن</w:t>
      </w:r>
      <w:r w:rsidRPr="00260F54">
        <w:rPr>
          <w:rFonts w:cs="mylotus"/>
          <w:sz w:val="24"/>
          <w:szCs w:val="23"/>
          <w:rtl/>
        </w:rPr>
        <w:t xml:space="preserve">» فقالوا: "تمثالٌ يُعبد ويُتَّخَذ من الخشبِ أو الحجارةِ أو الذَّهبِ أو الفضَّةِ أو نحو ذلك".  وقيل للوثن وثناً لأنه يُنْصَبُ في مكان محدَّد ويثبت في ذلك المكان. لذا ترجمنا الحديث بالصورة المذكورة. هذا واللهُ هو العالم. </w:t>
      </w:r>
    </w:p>
  </w:footnote>
  <w:footnote w:id="481">
    <w:p w:rsidR="00BD2B91" w:rsidRPr="00260F54" w:rsidRDefault="00BD2B91" w:rsidP="00926738">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Pr>
          <w:rFonts w:cs="mylotus" w:hint="cs"/>
          <w:sz w:val="24"/>
          <w:szCs w:val="23"/>
          <w:rtl/>
        </w:rPr>
        <w:t xml:space="preserve">  </w:t>
      </w:r>
      <w:r w:rsidRPr="00260F54">
        <w:rPr>
          <w:rFonts w:cs="mylotus"/>
          <w:sz w:val="24"/>
          <w:szCs w:val="23"/>
          <w:rtl/>
        </w:rPr>
        <w:t xml:space="preserve">أي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أَلَا لِلَّهِ ٱلدِّينُ ٱلۡخَالِصُۚ وَٱلَّذِينَ ٱتَّخَذُواْ مِن دُونِهِۦٓ أَوۡلِيَآءَ مَا نَعۡبُدُهُمۡ إِلَّا لِيُقَرِّبُونَآ إِلَى ٱللَّهِ زُلۡفَىٰٓ إِنَّ ٱللَّهَ يَحۡكُمُ بَيۡنَهُمۡ فِي مَا هُمۡ فِيهِ يَخۡتَلِفُونَۗ إِنَّ ٱللَّهَ لَا يَهۡدِي مَنۡ هُوَ كَٰذِبٞ كَفَّارٞ ٣</w:t>
      </w:r>
      <w:r w:rsidRPr="00260F54">
        <w:rPr>
          <w:rFonts w:ascii="KFGQPC Uthman Taha Naskh" w:cs="KFGQPC Uthman Taha Naskh"/>
          <w:b/>
          <w:bCs/>
          <w:sz w:val="23"/>
          <w:szCs w:val="23"/>
          <w:rtl/>
        </w:rPr>
        <w:t xml:space="preserve">﴾ </w:t>
      </w:r>
      <w:r w:rsidRPr="00260F54">
        <w:rPr>
          <w:rFonts w:cs="mylotus"/>
          <w:sz w:val="24"/>
          <w:szCs w:val="23"/>
          <w:rtl/>
        </w:rPr>
        <w:t>[الزمر: 3]. (</w:t>
      </w:r>
      <w:r>
        <w:rPr>
          <w:rFonts w:cs="mylotus"/>
          <w:sz w:val="24"/>
          <w:szCs w:val="23"/>
          <w:rtl/>
        </w:rPr>
        <w:t>الـمُتَرْجِمُ</w:t>
      </w:r>
      <w:r w:rsidRPr="00260F54">
        <w:rPr>
          <w:rFonts w:cs="mylotus"/>
          <w:sz w:val="24"/>
          <w:szCs w:val="23"/>
          <w:rtl/>
        </w:rPr>
        <w:t>)</w:t>
      </w:r>
    </w:p>
  </w:footnote>
  <w:footnote w:id="482">
    <w:p w:rsidR="00BD2B91" w:rsidRPr="00260F54" w:rsidRDefault="00BD2B91" w:rsidP="00287940">
      <w:pPr>
        <w:pStyle w:val="FootnoteText"/>
        <w:widowControl w:val="0"/>
        <w:spacing w:line="228" w:lineRule="auto"/>
        <w:ind w:left="340" w:hanging="340"/>
        <w:jc w:val="both"/>
        <w:rPr>
          <w:rFonts w:cs="mylotus"/>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Cs w:val="23"/>
          <w:rtl/>
        </w:rPr>
        <w:tab/>
        <w:t>اسمه الكامل: «</w:t>
      </w:r>
      <w:r w:rsidRPr="00260F54">
        <w:rPr>
          <w:rFonts w:cs="mylotus"/>
          <w:b/>
          <w:bCs/>
          <w:szCs w:val="23"/>
          <w:rtl/>
        </w:rPr>
        <w:t>تفسير منهج الصادقين في إلزام المخالفين</w:t>
      </w:r>
      <w:r w:rsidRPr="00260F54">
        <w:rPr>
          <w:rFonts w:cs="mylotus"/>
          <w:szCs w:val="23"/>
          <w:rtl/>
        </w:rPr>
        <w:t xml:space="preserve">»‏، وهو تفسير روائي أدبي ألَّفه بالفارسية: الملا فتح الله‏ الكاشاني، من علماء الشيعة الإمامية في القرن العاشر الهجري (ت 988هـ)، </w:t>
      </w:r>
      <w:r w:rsidRPr="00260F54">
        <w:rPr>
          <w:rFonts w:cs="mylotus"/>
          <w:sz w:val="24"/>
          <w:szCs w:val="23"/>
          <w:rtl/>
        </w:rPr>
        <w:t>ويقع في 10 مجلدات، وقد طبع في طهران محقَّقاً أكثر من مرة. (</w:t>
      </w:r>
      <w:r>
        <w:rPr>
          <w:rFonts w:cs="mylotus"/>
          <w:sz w:val="24"/>
          <w:szCs w:val="23"/>
          <w:rtl/>
        </w:rPr>
        <w:t>الـمُتَرْجِمُ</w:t>
      </w:r>
      <w:r w:rsidRPr="00260F54">
        <w:rPr>
          <w:rFonts w:cs="mylotus"/>
          <w:sz w:val="24"/>
          <w:szCs w:val="23"/>
          <w:rtl/>
        </w:rPr>
        <w:t>)</w:t>
      </w:r>
    </w:p>
  </w:footnote>
  <w:footnote w:id="483">
    <w:p w:rsidR="00BD2B91" w:rsidRPr="002F500B" w:rsidRDefault="00BD2B91" w:rsidP="00287940">
      <w:pPr>
        <w:pStyle w:val="FootnoteText"/>
        <w:widowControl w:val="0"/>
        <w:spacing w:line="228" w:lineRule="auto"/>
        <w:ind w:left="340" w:hanging="340"/>
        <w:jc w:val="both"/>
        <w:rPr>
          <w:rFonts w:cs="mylotus"/>
          <w:sz w:val="24"/>
          <w:szCs w:val="23"/>
          <w:rtl/>
        </w:rPr>
      </w:pPr>
      <w:r w:rsidRPr="002F500B">
        <w:rPr>
          <w:rFonts w:cs="Arabic11 BT"/>
          <w:sz w:val="24"/>
          <w:szCs w:val="23"/>
          <w:rtl/>
        </w:rPr>
        <w:t>(</w:t>
      </w:r>
      <w:r w:rsidRPr="002F500B">
        <w:rPr>
          <w:rStyle w:val="FootnoteReference"/>
          <w:rFonts w:cs="Arabic11 BT"/>
          <w:sz w:val="24"/>
          <w:szCs w:val="23"/>
          <w:vertAlign w:val="baseline"/>
          <w:rtl/>
        </w:rPr>
        <w:footnoteRef/>
      </w:r>
      <w:r w:rsidRPr="002F500B">
        <w:rPr>
          <w:rFonts w:cs="Arabic11 BT"/>
          <w:sz w:val="24"/>
          <w:szCs w:val="23"/>
          <w:rtl/>
        </w:rPr>
        <w:t>)</w:t>
      </w:r>
      <w:r w:rsidRPr="002F500B">
        <w:rPr>
          <w:rFonts w:cs="mylotus"/>
          <w:sz w:val="24"/>
          <w:szCs w:val="23"/>
          <w:rtl/>
        </w:rPr>
        <w:tab/>
        <w:t xml:space="preserve">آية  الله ناصر مكارم الشيرازي، </w:t>
      </w:r>
      <w:r w:rsidRPr="002F500B">
        <w:rPr>
          <w:rFonts w:cs="mylotus"/>
          <w:b/>
          <w:bCs/>
          <w:sz w:val="24"/>
          <w:szCs w:val="23"/>
          <w:rtl/>
        </w:rPr>
        <w:t>الأمثل في تفسير كتاب الله المُنْزَل</w:t>
      </w:r>
      <w:r w:rsidRPr="002F500B">
        <w:rPr>
          <w:rFonts w:cs="mylotus"/>
          <w:sz w:val="24"/>
          <w:szCs w:val="23"/>
          <w:rtl/>
        </w:rPr>
        <w:t>، ج</w:t>
      </w:r>
      <w:r w:rsidRPr="002F500B">
        <w:rPr>
          <w:rFonts w:cs="mylotus" w:hint="cs"/>
          <w:sz w:val="24"/>
          <w:szCs w:val="23"/>
          <w:rtl/>
        </w:rPr>
        <w:t xml:space="preserve"> 16</w:t>
      </w:r>
      <w:r w:rsidRPr="002F500B">
        <w:rPr>
          <w:rFonts w:cs="mylotus"/>
          <w:sz w:val="24"/>
          <w:szCs w:val="23"/>
          <w:rtl/>
        </w:rPr>
        <w:t>، ص</w:t>
      </w:r>
      <w:r w:rsidRPr="002F500B">
        <w:rPr>
          <w:rFonts w:cs="mylotus" w:hint="cs"/>
          <w:sz w:val="24"/>
          <w:szCs w:val="23"/>
          <w:rtl/>
        </w:rPr>
        <w:t>293</w:t>
      </w:r>
      <w:r w:rsidRPr="002F500B">
        <w:rPr>
          <w:rFonts w:cs="mylotus"/>
          <w:sz w:val="24"/>
          <w:szCs w:val="23"/>
          <w:rtl/>
        </w:rPr>
        <w:t xml:space="preserve">. </w:t>
      </w:r>
    </w:p>
  </w:footnote>
  <w:footnote w:id="484">
    <w:p w:rsidR="00BD2B91" w:rsidRPr="00260F54" w:rsidRDefault="00BD2B91" w:rsidP="00926738">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لعلَّه يشير إلى الآية 28 من سورة الأعراف التي تقول: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وَإِذَا فَعَلُواْ فَٰحِشَةٗ قَالُواْ وَجَدۡنَا عَلَيۡهَآ ءَابَآءَنَا وَٱللَّهُ أَمَرَنَا بِهَاۗ قُلۡ إِنَّ ٱللَّهَ لَا يَأۡمُرُ بِٱلۡفَحۡشَآءِۖ أَتَقُولُونَ عَلَى ٱللَّهِ مَا لَا تَعۡلَمُونَ ٢٨</w:t>
      </w:r>
      <w:r w:rsidRPr="00260F54">
        <w:rPr>
          <w:rFonts w:ascii="KFGQPC Uthman Taha Naskh" w:cs="KFGQPC Uthman Taha Naskh"/>
          <w:b/>
          <w:bCs/>
          <w:sz w:val="23"/>
          <w:szCs w:val="23"/>
          <w:rtl/>
        </w:rPr>
        <w:t>﴾</w:t>
      </w:r>
      <w:r w:rsidRPr="00260F54">
        <w:rPr>
          <w:rFonts w:ascii="KFGQPC Uthman Taha Naskh" w:cs="KFGQPC Uthman Taha Naskh"/>
          <w:sz w:val="30"/>
          <w:szCs w:val="30"/>
          <w:rtl/>
        </w:rPr>
        <w:t>.</w:t>
      </w:r>
    </w:p>
  </w:footnote>
  <w:footnote w:id="48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الشيخ أبو جعفر محمد بن الحسن الطوسي (340هـ)، </w:t>
      </w:r>
      <w:r w:rsidRPr="00260F54">
        <w:rPr>
          <w:rFonts w:cs="mylotus"/>
          <w:b/>
          <w:bCs/>
          <w:sz w:val="24"/>
          <w:szCs w:val="23"/>
          <w:rtl/>
        </w:rPr>
        <w:t>التِّبْيان في تفسير القرآن</w:t>
      </w:r>
      <w:r w:rsidRPr="00260F54">
        <w:rPr>
          <w:rFonts w:cs="mylotus"/>
          <w:sz w:val="24"/>
          <w:szCs w:val="23"/>
          <w:rtl/>
        </w:rPr>
        <w:t>، بيروت، دار إحياء التراث العربي، ج 9، ص 5. (</w:t>
      </w:r>
      <w:r>
        <w:rPr>
          <w:rFonts w:cs="mylotus"/>
          <w:sz w:val="24"/>
          <w:szCs w:val="23"/>
          <w:rtl/>
        </w:rPr>
        <w:t>الـمُتَرْجِمُ</w:t>
      </w:r>
      <w:r w:rsidRPr="00260F54">
        <w:rPr>
          <w:rFonts w:cs="mylotus"/>
          <w:sz w:val="24"/>
          <w:szCs w:val="23"/>
          <w:rtl/>
        </w:rPr>
        <w:t>)</w:t>
      </w:r>
    </w:p>
  </w:footnote>
  <w:footnote w:id="48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w:t>
      </w:r>
      <w:r w:rsidRPr="00260F54">
        <w:rPr>
          <w:rFonts w:cs="mylotus"/>
          <w:b/>
          <w:bCs/>
          <w:sz w:val="24"/>
          <w:szCs w:val="23"/>
          <w:rtl/>
        </w:rPr>
        <w:t>تفسير نور الثقلين</w:t>
      </w:r>
      <w:r w:rsidRPr="00260F54">
        <w:rPr>
          <w:rFonts w:cs="mylotus"/>
          <w:sz w:val="24"/>
          <w:szCs w:val="23"/>
          <w:rtl/>
        </w:rPr>
        <w:t>» تفسير أخباري جمع مؤلفه فيه كل الأخبار تقريباً الواردة في تفسير الآيات، ومؤلفه هو: الشيخ عبد علي بن جمعة العروسي الحويزي من علماء الشيعة الإمامية في القرن الحادي عشر الهجري، كان أستاذاً للشيخ نعمت الله الجزائري، ومعاصراً للمجلسي صاحب البحار وللحر العاملي صاحب الوسائل وللسيد هاشم البحراني وللملا محسن فيض الكاشاني، وقد طبع تفسيره في قم، المطبعة العلمية سنة 1383 هـ. ق.، في 5 مجلدات، بتحقيق وتصحيح السيد هاشم رسولي المحلاتي. (</w:t>
      </w:r>
      <w:r>
        <w:rPr>
          <w:rFonts w:cs="mylotus"/>
          <w:sz w:val="24"/>
          <w:szCs w:val="23"/>
          <w:rtl/>
        </w:rPr>
        <w:t>الـمُتَرْجِمُ</w:t>
      </w:r>
      <w:r w:rsidRPr="00260F54">
        <w:rPr>
          <w:rFonts w:cs="mylotus"/>
          <w:sz w:val="24"/>
          <w:szCs w:val="23"/>
          <w:rtl/>
        </w:rPr>
        <w:t xml:space="preserve">) </w:t>
      </w:r>
    </w:p>
  </w:footnote>
  <w:footnote w:id="48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الشيخ الطَّبْرَسِيّ، «</w:t>
      </w:r>
      <w:r w:rsidRPr="00260F54">
        <w:rPr>
          <w:rFonts w:cs="mylotus"/>
          <w:b/>
          <w:bCs/>
          <w:sz w:val="24"/>
          <w:szCs w:val="23"/>
          <w:rtl/>
        </w:rPr>
        <w:t>مجمع البيان</w:t>
      </w:r>
      <w:r w:rsidRPr="00260F54">
        <w:rPr>
          <w:rFonts w:cs="mylotus"/>
          <w:sz w:val="24"/>
          <w:szCs w:val="23"/>
          <w:rtl/>
        </w:rPr>
        <w:t>»، ج 8، ص 762. (</w:t>
      </w:r>
      <w:r>
        <w:rPr>
          <w:rFonts w:cs="mylotus"/>
          <w:sz w:val="24"/>
          <w:szCs w:val="23"/>
          <w:rtl/>
        </w:rPr>
        <w:t>الـمُتَرْجِمُ</w:t>
      </w:r>
      <w:r w:rsidRPr="00260F54">
        <w:rPr>
          <w:rFonts w:cs="mylotus"/>
          <w:sz w:val="24"/>
          <w:szCs w:val="23"/>
          <w:rtl/>
        </w:rPr>
        <w:t xml:space="preserve">)  </w:t>
      </w:r>
    </w:p>
  </w:footnote>
  <w:footnote w:id="48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الشيخ الطَّبْرَسِيّ، «</w:t>
      </w:r>
      <w:r w:rsidRPr="00260F54">
        <w:rPr>
          <w:rFonts w:cs="mylotus"/>
          <w:b/>
          <w:bCs/>
          <w:sz w:val="24"/>
          <w:szCs w:val="23"/>
          <w:rtl/>
        </w:rPr>
        <w:t>مجمع البيان</w:t>
      </w:r>
      <w:r w:rsidRPr="00260F54">
        <w:rPr>
          <w:rFonts w:cs="mylotus"/>
          <w:sz w:val="24"/>
          <w:szCs w:val="23"/>
          <w:rtl/>
        </w:rPr>
        <w:t>»، ج 9، ص 139.  (</w:t>
      </w:r>
      <w:r>
        <w:rPr>
          <w:rFonts w:cs="mylotus"/>
          <w:sz w:val="24"/>
          <w:szCs w:val="23"/>
          <w:rtl/>
        </w:rPr>
        <w:t>الـمُتَرْجِمُ</w:t>
      </w:r>
      <w:r w:rsidRPr="00260F54">
        <w:rPr>
          <w:rFonts w:cs="mylotus"/>
          <w:sz w:val="24"/>
          <w:szCs w:val="23"/>
          <w:rtl/>
        </w:rPr>
        <w:t>)</w:t>
      </w:r>
    </w:p>
  </w:footnote>
  <w:footnote w:id="48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قلنا إن المقصود بالحوزة: مركز الراسات الدينية في قم أو مشهد أو النجف أو غيرها من العواصم  الدينية الشيعية حيث يتلقى طلاب الشريعة العلوم الشرعية الإسلامية. (</w:t>
      </w:r>
      <w:r>
        <w:rPr>
          <w:rFonts w:cs="mylotus"/>
          <w:sz w:val="24"/>
          <w:szCs w:val="23"/>
          <w:rtl/>
        </w:rPr>
        <w:t>الـمُتَرْجِمُ</w:t>
      </w:r>
      <w:r w:rsidRPr="00260F54">
        <w:rPr>
          <w:rFonts w:cs="mylotus"/>
          <w:sz w:val="24"/>
          <w:szCs w:val="23"/>
          <w:rtl/>
        </w:rPr>
        <w:t>)</w:t>
      </w:r>
    </w:p>
  </w:footnote>
  <w:footnote w:id="49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كُتَيِّب «</w:t>
      </w:r>
      <w:r w:rsidRPr="00260F54">
        <w:rPr>
          <w:rFonts w:cs="mylotus"/>
          <w:b/>
          <w:bCs/>
          <w:sz w:val="24"/>
          <w:szCs w:val="23"/>
          <w:rtl/>
        </w:rPr>
        <w:t>أباطيل الحكيم</w:t>
      </w:r>
      <w:r w:rsidRPr="00260F54">
        <w:rPr>
          <w:rFonts w:cs="mylotus"/>
          <w:sz w:val="24"/>
          <w:szCs w:val="23"/>
          <w:rtl/>
        </w:rPr>
        <w:t>» طبعته الهيئة العلمية في النجف الأشرف في ثمان صفحات بالقطع الصغير وباللغتين العربية والفارسية وسعّرته بريالين، وانتقدت فيه آراء السيد الحكيم في المجلد الأول من كتابه «</w:t>
      </w:r>
      <w:r w:rsidRPr="00260F54">
        <w:rPr>
          <w:rFonts w:cs="mylotus"/>
          <w:b/>
          <w:bCs/>
          <w:sz w:val="24"/>
          <w:szCs w:val="23"/>
          <w:rtl/>
        </w:rPr>
        <w:t>مُسْتَمْسَكُ الْعُرْوَةِ الْوُثْقَى</w:t>
      </w:r>
      <w:r w:rsidRPr="00260F54">
        <w:rPr>
          <w:rFonts w:cs="mylotus"/>
          <w:sz w:val="24"/>
          <w:szCs w:val="23"/>
          <w:rtl/>
        </w:rPr>
        <w:t xml:space="preserve">» في خمسة عشر مورداً، دون ذكر للدليل الشرعي. في الصفحة 7 من هذا الكتيّب قيل: «غير خفيّ على العوام فضلاً عن الخواص، أن الفتاوى المُدرجة أعلاه للسيّد محسن الحكيم بِدعة في الدين وإنكار للضروريّ من شريعة سيد المرسلين </w:t>
      </w:r>
      <w:r w:rsidRPr="00260F54">
        <w:rPr>
          <w:rFonts w:cs="mylotus"/>
          <w:sz w:val="24"/>
          <w:szCs w:val="23"/>
          <w:rtl/>
        </w:rPr>
        <w:sym w:font="Abo-thar" w:char="F04A"/>
      </w:r>
      <w:r w:rsidRPr="00260F54">
        <w:rPr>
          <w:rFonts w:cs="mylotus"/>
          <w:sz w:val="24"/>
          <w:szCs w:val="23"/>
          <w:rtl/>
        </w:rPr>
        <w:t xml:space="preserve"> وتشكيك من أصول الدين وترويج لمذهب الوهَّابيين.</w:t>
      </w:r>
    </w:p>
  </w:footnote>
  <w:footnote w:id="491">
    <w:p w:rsidR="00BD2B91" w:rsidRPr="00260F54" w:rsidRDefault="00BD2B91" w:rsidP="007B0DB2">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ونص الآية هو: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ثُمَّ نُكِسُواْ عَلَىٰ رُءُوسِهِمۡ لَقَدۡ عَلِمۡتَ مَا هَٰٓؤُلَآءِ يَنطِقُونَ ٦٥</w:t>
      </w:r>
      <w:r>
        <w:rPr>
          <w:rFonts w:ascii="KFGQPC Uthman Taha Naskh" w:cs="KFGQPC Uthman Taha Naskh"/>
          <w:sz w:val="28"/>
          <w:rtl/>
        </w:rPr>
        <w:t>﴾</w:t>
      </w:r>
      <w:r w:rsidRPr="00260F54">
        <w:rPr>
          <w:rFonts w:cs="mylotus"/>
          <w:sz w:val="24"/>
          <w:szCs w:val="23"/>
          <w:rtl/>
        </w:rPr>
        <w:t>. (</w:t>
      </w:r>
      <w:r>
        <w:rPr>
          <w:rFonts w:cs="mylotus"/>
          <w:sz w:val="24"/>
          <w:szCs w:val="23"/>
          <w:rtl/>
        </w:rPr>
        <w:t>الـمُتَرْجِمُ</w:t>
      </w:r>
      <w:r w:rsidRPr="00260F54">
        <w:rPr>
          <w:rFonts w:cs="mylotus"/>
          <w:sz w:val="24"/>
          <w:szCs w:val="23"/>
          <w:rtl/>
        </w:rPr>
        <w:t>)</w:t>
      </w:r>
    </w:p>
  </w:footnote>
  <w:footnote w:id="492">
    <w:p w:rsidR="00BD2B91" w:rsidRPr="00BE3EF0" w:rsidRDefault="00BD2B91" w:rsidP="000A7558">
      <w:pPr>
        <w:pStyle w:val="FootnoteText"/>
        <w:widowControl w:val="0"/>
        <w:spacing w:line="228" w:lineRule="auto"/>
        <w:ind w:left="340" w:hanging="340"/>
        <w:jc w:val="both"/>
        <w:rPr>
          <w:rFonts w:cs="mylotus"/>
          <w:spacing w:val="-2"/>
          <w:sz w:val="24"/>
          <w:szCs w:val="23"/>
        </w:rPr>
      </w:pPr>
      <w:r w:rsidRPr="00BE3EF0">
        <w:rPr>
          <w:rFonts w:cs="Arabic11 BT"/>
          <w:spacing w:val="-2"/>
          <w:sz w:val="24"/>
          <w:szCs w:val="23"/>
          <w:rtl/>
        </w:rPr>
        <w:t>(</w:t>
      </w:r>
      <w:r w:rsidRPr="00BE3EF0">
        <w:rPr>
          <w:rStyle w:val="FootnoteReference"/>
          <w:rFonts w:cs="Arabic11 BT"/>
          <w:spacing w:val="-2"/>
          <w:sz w:val="24"/>
          <w:szCs w:val="23"/>
          <w:vertAlign w:val="baseline"/>
          <w:rtl/>
        </w:rPr>
        <w:footnoteRef/>
      </w:r>
      <w:r w:rsidRPr="00BE3EF0">
        <w:rPr>
          <w:rFonts w:cs="Arabic11 BT"/>
          <w:spacing w:val="-2"/>
          <w:sz w:val="24"/>
          <w:szCs w:val="23"/>
          <w:rtl/>
        </w:rPr>
        <w:t>)</w:t>
      </w:r>
      <w:r w:rsidRPr="00BE3EF0">
        <w:rPr>
          <w:rFonts w:cs="mylotus"/>
          <w:spacing w:val="-2"/>
          <w:sz w:val="24"/>
          <w:szCs w:val="23"/>
          <w:rtl/>
        </w:rPr>
        <w:tab/>
        <w:t>لقد ذكرنا ما جاء في تفسير «</w:t>
      </w:r>
      <w:r w:rsidRPr="00BE3EF0">
        <w:rPr>
          <w:rFonts w:cs="mylotus"/>
          <w:b/>
          <w:bCs/>
          <w:spacing w:val="-2"/>
          <w:sz w:val="24"/>
          <w:szCs w:val="23"/>
          <w:rtl/>
        </w:rPr>
        <w:t>الميزان</w:t>
      </w:r>
      <w:r w:rsidRPr="00BE3EF0">
        <w:rPr>
          <w:rFonts w:cs="mylotus"/>
          <w:spacing w:val="-2"/>
          <w:sz w:val="24"/>
          <w:szCs w:val="23"/>
          <w:rtl/>
        </w:rPr>
        <w:t xml:space="preserve">» ذيل تفسير الآية 3 من سورة الزمر في الصفحة </w:t>
      </w:r>
      <w:r w:rsidRPr="00BE3EF0">
        <w:rPr>
          <w:rFonts w:cs="mylotus"/>
          <w:spacing w:val="-2"/>
          <w:sz w:val="24"/>
          <w:szCs w:val="23"/>
          <w:rtl/>
        </w:rPr>
        <w:fldChar w:fldCharType="begin"/>
      </w:r>
      <w:r w:rsidRPr="00BE3EF0">
        <w:rPr>
          <w:rFonts w:cs="mylotus"/>
          <w:spacing w:val="-2"/>
          <w:sz w:val="24"/>
          <w:szCs w:val="23"/>
          <w:rtl/>
        </w:rPr>
        <w:instrText xml:space="preserve"> </w:instrText>
      </w:r>
      <w:r w:rsidRPr="00BE3EF0">
        <w:rPr>
          <w:rFonts w:cs="mylotus"/>
          <w:spacing w:val="-2"/>
          <w:sz w:val="24"/>
          <w:szCs w:val="23"/>
        </w:rPr>
        <w:instrText>PAGEREF</w:instrText>
      </w:r>
      <w:r w:rsidRPr="00BE3EF0">
        <w:rPr>
          <w:rFonts w:cs="mylotus"/>
          <w:spacing w:val="-2"/>
          <w:sz w:val="24"/>
          <w:szCs w:val="23"/>
          <w:rtl/>
        </w:rPr>
        <w:instrText xml:space="preserve"> _</w:instrText>
      </w:r>
      <w:r w:rsidRPr="00BE3EF0">
        <w:rPr>
          <w:rFonts w:cs="mylotus"/>
          <w:spacing w:val="-2"/>
          <w:sz w:val="24"/>
          <w:szCs w:val="23"/>
        </w:rPr>
        <w:instrText>Ref347564345 \h</w:instrText>
      </w:r>
      <w:r w:rsidRPr="00BE3EF0">
        <w:rPr>
          <w:rFonts w:cs="mylotus"/>
          <w:spacing w:val="-2"/>
          <w:sz w:val="24"/>
          <w:szCs w:val="23"/>
          <w:rtl/>
        </w:rPr>
        <w:instrText xml:space="preserve"> </w:instrText>
      </w:r>
      <w:r w:rsidRPr="00BE3EF0">
        <w:rPr>
          <w:rFonts w:cs="mylotus"/>
          <w:spacing w:val="-2"/>
          <w:sz w:val="24"/>
          <w:szCs w:val="23"/>
          <w:rtl/>
        </w:rPr>
      </w:r>
      <w:r w:rsidRPr="00BE3EF0">
        <w:rPr>
          <w:rFonts w:cs="mylotus"/>
          <w:spacing w:val="-2"/>
          <w:sz w:val="24"/>
          <w:szCs w:val="23"/>
          <w:rtl/>
        </w:rPr>
        <w:fldChar w:fldCharType="separate"/>
      </w:r>
      <w:r w:rsidR="007860CA">
        <w:rPr>
          <w:rFonts w:cs="mylotus"/>
          <w:noProof/>
          <w:spacing w:val="-2"/>
          <w:sz w:val="24"/>
          <w:szCs w:val="23"/>
          <w:rtl/>
        </w:rPr>
        <w:t>270</w:t>
      </w:r>
      <w:r w:rsidRPr="00BE3EF0">
        <w:rPr>
          <w:rFonts w:cs="mylotus"/>
          <w:spacing w:val="-2"/>
          <w:sz w:val="24"/>
          <w:szCs w:val="23"/>
          <w:rtl/>
        </w:rPr>
        <w:fldChar w:fldCharType="end"/>
      </w:r>
      <w:r w:rsidRPr="00BE3EF0">
        <w:rPr>
          <w:rFonts w:cs="mylotus"/>
          <w:spacing w:val="-2"/>
          <w:sz w:val="24"/>
          <w:szCs w:val="23"/>
          <w:rtl/>
        </w:rPr>
        <w:t xml:space="preserve"> من الكتاب الحاضر.  </w:t>
      </w:r>
    </w:p>
  </w:footnote>
  <w:footnote w:id="493">
    <w:p w:rsidR="00BD2B91" w:rsidRPr="00260F54" w:rsidRDefault="00BD2B91" w:rsidP="009E10C7">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قول مؤلف تفسير «</w:t>
      </w:r>
      <w:r w:rsidRPr="00260F54">
        <w:rPr>
          <w:rFonts w:cs="mylotus"/>
          <w:b/>
          <w:bCs/>
          <w:sz w:val="24"/>
          <w:szCs w:val="23"/>
          <w:rtl/>
        </w:rPr>
        <w:t>نمونه</w:t>
      </w:r>
      <w:r w:rsidRPr="00260F54">
        <w:rPr>
          <w:rFonts w:cs="mylotus"/>
          <w:sz w:val="24"/>
          <w:szCs w:val="23"/>
          <w:rtl/>
        </w:rPr>
        <w:t xml:space="preserve">» في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Ref347564800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271</w:t>
      </w:r>
      <w:r w:rsidRPr="00260F54">
        <w:rPr>
          <w:rFonts w:cs="mylotus"/>
          <w:sz w:val="24"/>
          <w:szCs w:val="23"/>
          <w:rtl/>
        </w:rPr>
        <w:fldChar w:fldCharType="end"/>
      </w:r>
      <w:r w:rsidRPr="00260F54">
        <w:rPr>
          <w:rFonts w:cs="mylotus"/>
          <w:sz w:val="24"/>
          <w:szCs w:val="23"/>
          <w:rtl/>
        </w:rPr>
        <w:t xml:space="preserve"> إلى 282 من الكتاب الحاضر .</w:t>
      </w:r>
    </w:p>
  </w:footnote>
  <w:footnote w:id="49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اعتبر ابن داود الحلّيّ وصاحب كتاب السرائر وغيرهما: «ابنَ فضَّال» ضعيفاً.  للتعرف على أحواله راجعوا كتاب «</w:t>
      </w:r>
      <w:r w:rsidRPr="00260F54">
        <w:rPr>
          <w:rFonts w:cs="mylotus"/>
          <w:b/>
          <w:bCs/>
          <w:sz w:val="24"/>
          <w:szCs w:val="23"/>
          <w:rtl/>
        </w:rPr>
        <w:t>الزكاة</w:t>
      </w:r>
      <w:r w:rsidRPr="00260F54">
        <w:rPr>
          <w:rFonts w:cs="mylotus"/>
          <w:sz w:val="24"/>
          <w:szCs w:val="23"/>
          <w:rtl/>
        </w:rPr>
        <w:t xml:space="preserve">» للمرحوم قلمداران، فصل «شرح حال علي بن فضَّال» ص 189 فما بعد. </w:t>
      </w:r>
    </w:p>
  </w:footnote>
  <w:footnote w:id="49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للتعرف على أحوال هؤلاء الرواة راجعوا كتاب «</w:t>
      </w:r>
      <w:r w:rsidRPr="00260F54">
        <w:rPr>
          <w:rFonts w:cs="mylotus"/>
          <w:b/>
          <w:bCs/>
          <w:sz w:val="24"/>
          <w:szCs w:val="23"/>
          <w:rtl/>
        </w:rPr>
        <w:t>عرض أخبار الأصول على القرآن والعقول</w:t>
      </w:r>
      <w:r w:rsidRPr="00260F54">
        <w:rPr>
          <w:rFonts w:cs="mylotus"/>
          <w:sz w:val="24"/>
          <w:szCs w:val="23"/>
          <w:rtl/>
        </w:rPr>
        <w:t xml:space="preserve">».   </w:t>
      </w:r>
    </w:p>
  </w:footnote>
  <w:footnote w:id="49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xml:space="preserve">، ج 7، ص 377، الحديث 28. </w:t>
      </w:r>
    </w:p>
  </w:footnote>
  <w:footnote w:id="497">
    <w:p w:rsidR="00BD2B91" w:rsidRPr="00260F54" w:rsidRDefault="00BD2B91" w:rsidP="00287940">
      <w:pPr>
        <w:pStyle w:val="FootnoteText"/>
        <w:widowControl w:val="0"/>
        <w:spacing w:line="228" w:lineRule="auto"/>
        <w:ind w:left="340" w:hanging="340"/>
        <w:jc w:val="both"/>
        <w:rPr>
          <w:rFonts w:cs="mylotus"/>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Cs w:val="23"/>
          <w:rtl/>
        </w:rPr>
        <w:t>إقبال الأعمال</w:t>
      </w:r>
      <w:r w:rsidRPr="00260F54">
        <w:rPr>
          <w:rFonts w:cs="mylotus"/>
          <w:szCs w:val="23"/>
          <w:rtl/>
        </w:rPr>
        <w:t>، السيد ابن طاووس، ص 685، و</w:t>
      </w:r>
      <w:r w:rsidRPr="00260F54">
        <w:rPr>
          <w:rFonts w:cs="mylotus"/>
          <w:b/>
          <w:bCs/>
          <w:szCs w:val="23"/>
          <w:rtl/>
        </w:rPr>
        <w:t xml:space="preserve"> وسائل الشيعة</w:t>
      </w:r>
      <w:r w:rsidRPr="00260F54">
        <w:rPr>
          <w:rFonts w:cs="mylotus"/>
          <w:szCs w:val="23"/>
          <w:rtl/>
        </w:rPr>
        <w:t>، ج 7، ص 380.</w:t>
      </w:r>
      <w:r w:rsidRPr="00260F54">
        <w:rPr>
          <w:rFonts w:cs="KFGQPC Uthman Taha Naskh"/>
          <w:rtl/>
        </w:rPr>
        <w:t xml:space="preserve"> </w:t>
      </w:r>
    </w:p>
  </w:footnote>
  <w:footnote w:id="49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بحار الأنوار</w:t>
      </w:r>
      <w:r w:rsidRPr="00260F54">
        <w:rPr>
          <w:rFonts w:cs="mylotus"/>
          <w:sz w:val="24"/>
          <w:szCs w:val="23"/>
          <w:rtl/>
        </w:rPr>
        <w:t xml:space="preserve">، ج 7، ص 108. </w:t>
      </w:r>
    </w:p>
  </w:footnote>
  <w:footnote w:id="49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ج 7، ص 375،  وبحار الأنوار: ج 94، ص 73.</w:t>
      </w:r>
    </w:p>
  </w:footnote>
  <w:footnote w:id="500">
    <w:p w:rsidR="00BD2B91" w:rsidRPr="00260F54" w:rsidRDefault="00BD2B91" w:rsidP="00B13B87">
      <w:pPr>
        <w:rPr>
          <w:rtl/>
        </w:rPr>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sidRPr="00260F54">
        <w:rPr>
          <w:rFonts w:cs="mylotus"/>
          <w:szCs w:val="23"/>
          <w:rtl/>
        </w:rPr>
        <w:t xml:space="preserve">  ونص الشاهد في الآية هو:</w:t>
      </w:r>
      <w:r w:rsidRPr="00260F54">
        <w:rPr>
          <w:rFonts w:ascii="KFGQPC Uthman Taha Naskh" w:cs="KFGQPC Uthman Taha Naskh"/>
          <w:sz w:val="28"/>
          <w:rtl/>
        </w:rPr>
        <w:t xml:space="preserve"> </w:t>
      </w:r>
      <w:r w:rsidRPr="00260F54">
        <w:rPr>
          <w:rFonts w:ascii="KFGQPC Uthman Taha Naskh" w:cs="KFGQPC Uthman Taha Naskh"/>
          <w:b/>
          <w:bCs/>
          <w:szCs w:val="24"/>
          <w:rtl/>
        </w:rPr>
        <w:t>﴿</w:t>
      </w:r>
      <w:r w:rsidRPr="00260F54">
        <w:rPr>
          <w:rFonts w:cs="KFGQPC Uthmanic Script HAFS"/>
          <w:b/>
          <w:bCs/>
          <w:color w:val="000000"/>
          <w:sz w:val="23"/>
          <w:szCs w:val="23"/>
          <w:rtl/>
        </w:rPr>
        <w:t>أَمَّن يُجِيبُ ٱلۡمُضۡطَرَّ إِذَا دَعَاهُ وَيَكۡشِفُ ٱلسُّوٓءَ وَيَجۡعَلُكُمۡ خُلَفَآءَ ٱلۡأَرۡضِۗ أَءِلَٰهٞ مَّعَ ٱللَّهِۚ قَلِيل</w:t>
      </w:r>
      <w:r w:rsidRPr="00260F54">
        <w:rPr>
          <w:rFonts w:ascii="Jameel Noori Nastaleeq" w:hAnsi="Jameel Noori Nastaleeq" w:cs="KFGQPC Uthmanic Script HAFS"/>
          <w:b/>
          <w:bCs/>
          <w:color w:val="000000"/>
          <w:sz w:val="23"/>
          <w:szCs w:val="23"/>
          <w:rtl/>
        </w:rPr>
        <w:t>ٗ</w:t>
      </w:r>
      <w:r w:rsidRPr="00260F54">
        <w:rPr>
          <w:rFonts w:cs="KFGQPC Uthmanic Script HAFS"/>
          <w:b/>
          <w:bCs/>
          <w:color w:val="000000"/>
          <w:sz w:val="23"/>
          <w:szCs w:val="23"/>
          <w:rtl/>
        </w:rPr>
        <w:t>ا مَّا تَذَكَّرُونَ</w:t>
      </w:r>
      <w:r w:rsidRPr="00260F54">
        <w:rPr>
          <w:rFonts w:ascii="KFGQPC Uthman Taha Naskh" w:cs="KFGQPC Uthman Taha Naskh"/>
          <w:b/>
          <w:bCs/>
          <w:sz w:val="23"/>
          <w:szCs w:val="23"/>
          <w:rtl/>
        </w:rPr>
        <w:t>﴾</w:t>
      </w:r>
      <w:r w:rsidRPr="00260F54">
        <w:rPr>
          <w:rtl/>
        </w:rPr>
        <w:t>.</w:t>
      </w:r>
      <w:r w:rsidRPr="00260F54">
        <w:rPr>
          <w:rFonts w:cs="mylotus"/>
          <w:szCs w:val="23"/>
          <w:rtl/>
        </w:rPr>
        <w:t>(</w:t>
      </w:r>
      <w:r>
        <w:rPr>
          <w:rFonts w:cs="mylotus"/>
          <w:szCs w:val="23"/>
          <w:rtl/>
        </w:rPr>
        <w:t>الـمُتَرْجِمُ</w:t>
      </w:r>
      <w:r w:rsidRPr="00260F54">
        <w:rPr>
          <w:rFonts w:cs="mylotus"/>
          <w:szCs w:val="23"/>
          <w:rtl/>
        </w:rPr>
        <w:t>)</w:t>
      </w:r>
    </w:p>
  </w:footnote>
  <w:footnote w:id="50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رغم أن الشيخ الطوسي مع الأسف أورد هذه الصلوات في كتابه «</w:t>
      </w:r>
      <w:r w:rsidRPr="00260F54">
        <w:rPr>
          <w:rFonts w:cs="mylotus"/>
          <w:b/>
          <w:bCs/>
          <w:sz w:val="24"/>
          <w:szCs w:val="23"/>
          <w:rtl/>
        </w:rPr>
        <w:t>مصباح المتهجد»</w:t>
      </w:r>
      <w:r w:rsidRPr="00260F54">
        <w:rPr>
          <w:rFonts w:cs="mylotus"/>
          <w:sz w:val="24"/>
          <w:szCs w:val="23"/>
          <w:rtl/>
        </w:rPr>
        <w:t>، (ص 760)!!</w:t>
      </w:r>
    </w:p>
  </w:footnote>
  <w:footnote w:id="502">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Fonts w:cs="Arabic11 BT"/>
          <w:sz w:val="24"/>
          <w:szCs w:val="23"/>
          <w:rtl/>
        </w:rPr>
        <w:footnoteRef/>
      </w:r>
      <w:r w:rsidRPr="00967ECC">
        <w:rPr>
          <w:rFonts w:cs="Arabic11 BT"/>
          <w:sz w:val="24"/>
          <w:szCs w:val="23"/>
          <w:rtl/>
        </w:rPr>
        <w:t>)</w:t>
      </w:r>
      <w:r w:rsidRPr="00967ECC">
        <w:rPr>
          <w:rFonts w:cs="mylotus"/>
          <w:sz w:val="24"/>
          <w:szCs w:val="23"/>
          <w:rtl/>
        </w:rPr>
        <w:tab/>
        <w:t>للتعرف على حاله راجعوا كتاب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149</w:t>
      </w:r>
      <w:r w:rsidRPr="00967ECC">
        <w:rPr>
          <w:rFonts w:cs="mylotus"/>
          <w:sz w:val="24"/>
          <w:szCs w:val="23"/>
          <w:rtl/>
        </w:rPr>
        <w:t>.</w:t>
      </w:r>
    </w:p>
  </w:footnote>
  <w:footnote w:id="50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المَجْلِسِيّ، </w:t>
      </w:r>
      <w:r w:rsidRPr="00260F54">
        <w:rPr>
          <w:rFonts w:cs="mylotus"/>
          <w:b/>
          <w:bCs/>
          <w:sz w:val="24"/>
          <w:szCs w:val="23"/>
          <w:rtl/>
        </w:rPr>
        <w:t>بحار الأنوار</w:t>
      </w:r>
      <w:r w:rsidRPr="00260F54">
        <w:rPr>
          <w:rFonts w:cs="mylotus"/>
          <w:sz w:val="24"/>
          <w:szCs w:val="23"/>
          <w:rtl/>
        </w:rPr>
        <w:t>،  ج 39، ص 267. (</w:t>
      </w:r>
      <w:r>
        <w:rPr>
          <w:rFonts w:cs="mylotus"/>
          <w:sz w:val="24"/>
          <w:szCs w:val="23"/>
          <w:rtl/>
        </w:rPr>
        <w:t>الـمُتَرْجِمُ</w:t>
      </w:r>
      <w:r w:rsidRPr="00260F54">
        <w:rPr>
          <w:rFonts w:cs="mylotus"/>
          <w:sz w:val="24"/>
          <w:szCs w:val="23"/>
          <w:rtl/>
        </w:rPr>
        <w:t>)</w:t>
      </w:r>
    </w:p>
  </w:footnote>
  <w:footnote w:id="50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رجال العلامة الحلي</w:t>
      </w:r>
      <w:r w:rsidRPr="00260F54">
        <w:rPr>
          <w:rFonts w:cs="mylotus"/>
          <w:sz w:val="24"/>
          <w:szCs w:val="23"/>
          <w:rtl/>
        </w:rPr>
        <w:t xml:space="preserve">، مطبعة الحيدرية (النجف) الطبعة الثانية، ص 256 و 257. ومن الجدير بالذكر أن هذا الكلام نقله العلامة الحلي بالحرف من كلام ابن الغضائري في رجاله عن «محمد بن القاسم المُفسِّر الاسترآبادي». </w:t>
      </w:r>
      <w:r w:rsidRPr="00260F54">
        <w:rPr>
          <w:rFonts w:cs="mylotus"/>
          <w:b/>
          <w:bCs/>
          <w:sz w:val="24"/>
          <w:szCs w:val="23"/>
          <w:rtl/>
        </w:rPr>
        <w:t>رجال ابن الغضائري</w:t>
      </w:r>
      <w:r w:rsidRPr="00260F54">
        <w:rPr>
          <w:rFonts w:cs="mylotus"/>
          <w:sz w:val="24"/>
          <w:szCs w:val="23"/>
          <w:rtl/>
        </w:rPr>
        <w:t>، ج 6، ص 25. (</w:t>
      </w:r>
      <w:r>
        <w:rPr>
          <w:rFonts w:cs="mylotus"/>
          <w:sz w:val="24"/>
          <w:szCs w:val="23"/>
          <w:rtl/>
        </w:rPr>
        <w:t>الـمُتَرْجِمُ</w:t>
      </w:r>
      <w:r w:rsidRPr="00260F54">
        <w:rPr>
          <w:rFonts w:cs="mylotus"/>
          <w:sz w:val="24"/>
          <w:szCs w:val="23"/>
          <w:rtl/>
        </w:rPr>
        <w:t>)</w:t>
      </w:r>
    </w:p>
  </w:footnote>
  <w:footnote w:id="50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هو العلامة المدقِّق والرِّجَالِيّ المحقِّق آية الله الشيخ «محمد تقي بن الشيخ محمّد كاظم الشُّوْشْتَرِيّ» أو «التُستري»، من علماء الإمامية المعاصرين في إيران ولد في النجف عام 1320هـ، ثم انتقل مع أبيه صغيراً إلى «تُسْتَر» جنوب إيران واستقر فيها حتى وافاه الأجل عام 1415هـ، ترك عدة آثار قيمة أشهرها كتابه «</w:t>
      </w:r>
      <w:r w:rsidRPr="00260F54">
        <w:rPr>
          <w:rFonts w:cs="mylotus"/>
          <w:b/>
          <w:bCs/>
          <w:sz w:val="24"/>
          <w:szCs w:val="23"/>
          <w:rtl/>
        </w:rPr>
        <w:t>الأخبار الدخيلة</w:t>
      </w:r>
      <w:r w:rsidRPr="00260F54">
        <w:rPr>
          <w:rFonts w:cs="mylotus"/>
          <w:sz w:val="24"/>
          <w:szCs w:val="23"/>
          <w:rtl/>
        </w:rPr>
        <w:t>» في مجلد ثم أضاف إليه فيما بعد مستدركاته في 3 مجلدات، ويعتبر أول كتاب يعالج موضوع وضع و دس وتحريف الحديث في مصادر الحديث الإمامية. وله «قضاء أمير المؤمنين علي بن أبي طالب» و «النجعة في شرح اللمعة» وله كتاب رجالي ضخم باسم «</w:t>
      </w:r>
      <w:r w:rsidRPr="00260F54">
        <w:rPr>
          <w:rFonts w:cs="mylotus"/>
          <w:b/>
          <w:bCs/>
          <w:sz w:val="24"/>
          <w:szCs w:val="23"/>
          <w:rtl/>
        </w:rPr>
        <w:t>قاموس الرجال في شرح تنقيح المقال</w:t>
      </w:r>
      <w:r w:rsidRPr="00260F54">
        <w:rPr>
          <w:rFonts w:cs="mylotus"/>
          <w:sz w:val="24"/>
          <w:szCs w:val="23"/>
          <w:rtl/>
        </w:rPr>
        <w:t>» طبع في 11 مجلداً. قال عنه الشيخ المعاصر آية الله جعفر السبحاني: "هو من المشايخ الأعاظم الذي يضنّ بهم الدهر إلاّ في فترات قليلة". (</w:t>
      </w:r>
      <w:r>
        <w:rPr>
          <w:rFonts w:cs="mylotus"/>
          <w:sz w:val="24"/>
          <w:szCs w:val="23"/>
          <w:rtl/>
        </w:rPr>
        <w:t>الـمُتَرْجِمُ</w:t>
      </w:r>
      <w:r w:rsidRPr="00260F54">
        <w:rPr>
          <w:rFonts w:cs="mylotus"/>
          <w:sz w:val="24"/>
          <w:szCs w:val="23"/>
          <w:rtl/>
        </w:rPr>
        <w:t xml:space="preserve">) </w:t>
      </w:r>
    </w:p>
  </w:footnote>
  <w:footnote w:id="50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Fonts w:cs="Arabic11 BT"/>
          <w:sz w:val="24"/>
          <w:szCs w:val="23"/>
          <w:rtl/>
        </w:rPr>
        <w:footnoteRef/>
      </w:r>
      <w:r w:rsidRPr="00260F54">
        <w:rPr>
          <w:rFonts w:cs="Arabic11 BT"/>
          <w:sz w:val="24"/>
          <w:szCs w:val="23"/>
          <w:rtl/>
        </w:rPr>
        <w:t>)</w:t>
      </w:r>
      <w:r w:rsidRPr="00260F54">
        <w:rPr>
          <w:rFonts w:cs="mylotus"/>
          <w:sz w:val="24"/>
          <w:szCs w:val="23"/>
          <w:rtl/>
        </w:rPr>
        <w:tab/>
        <w:t>نقلاً عن كتاب «</w:t>
      </w:r>
      <w:r w:rsidRPr="00260F54">
        <w:rPr>
          <w:rFonts w:cs="mylotus"/>
          <w:b/>
          <w:bCs/>
          <w:sz w:val="24"/>
          <w:szCs w:val="23"/>
          <w:rtl/>
        </w:rPr>
        <w:t>ارمغان آسمان</w:t>
      </w:r>
      <w:r w:rsidRPr="00260F54">
        <w:rPr>
          <w:rFonts w:cs="mylotus"/>
          <w:sz w:val="24"/>
          <w:szCs w:val="23"/>
          <w:rtl/>
        </w:rPr>
        <w:t>» [هدية السماء]، ص 188 حتى 190، وكتاب «</w:t>
      </w:r>
      <w:r w:rsidRPr="00260F54">
        <w:rPr>
          <w:rFonts w:cs="mylotus"/>
          <w:b/>
          <w:bCs/>
          <w:sz w:val="24"/>
          <w:szCs w:val="23"/>
          <w:rtl/>
        </w:rPr>
        <w:t>راه نجات از شر غلاة</w:t>
      </w:r>
      <w:r w:rsidRPr="00260F54">
        <w:rPr>
          <w:rFonts w:cs="mylotus"/>
          <w:sz w:val="24"/>
          <w:szCs w:val="23"/>
          <w:rtl/>
        </w:rPr>
        <w:t xml:space="preserve">» [طريق النجاة من شر الغلاة]، فصل «النبي لا يعلم سوى الوحي»، بشيء من التصرُّف اليسير. </w:t>
      </w:r>
    </w:p>
  </w:footnote>
  <w:footnote w:id="50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تفسير العياشي</w:t>
      </w:r>
      <w:r w:rsidRPr="00260F54">
        <w:rPr>
          <w:rFonts w:cs="mylotus"/>
          <w:sz w:val="24"/>
          <w:szCs w:val="23"/>
          <w:rtl/>
        </w:rPr>
        <w:t xml:space="preserve">، ج1، ص 157 - 158 . ومن الجدير الذكر أن المجلسي نقل الرواية بتمامها عن تفسير العياشي هذا في كتابه </w:t>
      </w:r>
      <w:r w:rsidRPr="00260F54">
        <w:rPr>
          <w:rFonts w:cs="mylotus"/>
          <w:b/>
          <w:bCs/>
          <w:sz w:val="24"/>
          <w:szCs w:val="23"/>
          <w:rtl/>
        </w:rPr>
        <w:t>بحار الأنوار</w:t>
      </w:r>
      <w:r w:rsidRPr="00260F54">
        <w:rPr>
          <w:rFonts w:cs="mylotus"/>
          <w:sz w:val="24"/>
          <w:szCs w:val="23"/>
          <w:rtl/>
        </w:rPr>
        <w:t>، ج 81، ص 119 - 120، لكنه لم يورد ما بين المعقوفتين [ ]، مما يُبيِّن أنه لم يتقبَّل ما فيهما من فضائح! (</w:t>
      </w:r>
      <w:r>
        <w:rPr>
          <w:rFonts w:cs="mylotus"/>
          <w:sz w:val="24"/>
          <w:szCs w:val="23"/>
          <w:rtl/>
        </w:rPr>
        <w:t>الـمُتَرْجِمُ</w:t>
      </w:r>
      <w:r w:rsidRPr="00260F54">
        <w:rPr>
          <w:rFonts w:cs="mylotus"/>
          <w:sz w:val="24"/>
          <w:szCs w:val="23"/>
          <w:rtl/>
        </w:rPr>
        <w:t>)</w:t>
      </w:r>
    </w:p>
  </w:footnote>
  <w:footnote w:id="50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حيدر علي قلمداران، «</w:t>
      </w:r>
      <w:r w:rsidRPr="00260F54">
        <w:rPr>
          <w:rFonts w:cs="mylotus"/>
          <w:b/>
          <w:bCs/>
          <w:sz w:val="24"/>
          <w:szCs w:val="23"/>
          <w:rtl/>
        </w:rPr>
        <w:t>أرمغان آسمان</w:t>
      </w:r>
      <w:r w:rsidRPr="00260F54">
        <w:rPr>
          <w:rFonts w:cs="mylotus"/>
          <w:sz w:val="24"/>
          <w:szCs w:val="23"/>
          <w:rtl/>
        </w:rPr>
        <w:t>»، ص190 - 194 بتصرف يسير.</w:t>
      </w:r>
    </w:p>
  </w:footnote>
  <w:footnote w:id="509">
    <w:p w:rsidR="00BD2B91" w:rsidRPr="00260F54" w:rsidRDefault="00BD2B91" w:rsidP="00CA3126">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sidRPr="00260F54">
        <w:rPr>
          <w:rFonts w:cs="mylotus"/>
          <w:sz w:val="24"/>
          <w:szCs w:val="23"/>
          <w:rtl/>
        </w:rPr>
        <w:tab/>
        <w:t>راجعوا كتاب «</w:t>
      </w:r>
      <w:r w:rsidRPr="00260F54">
        <w:rPr>
          <w:rFonts w:cs="mylotus"/>
          <w:b/>
          <w:bCs/>
          <w:sz w:val="24"/>
          <w:szCs w:val="23"/>
          <w:rtl/>
        </w:rPr>
        <w:t>زيارت و زيارتنامه</w:t>
      </w:r>
      <w:r w:rsidRPr="00260F54">
        <w:rPr>
          <w:rFonts w:cs="mylotus"/>
          <w:sz w:val="24"/>
          <w:szCs w:val="23"/>
          <w:rtl/>
        </w:rPr>
        <w:t xml:space="preserve">» [زيارة المزارات وأدعية الزيارات] تأليف المرحوم الأستاذ حيدر علي قلمداران، ص 164، رقم 67، والكتاب الحالي الصفحات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Ref347566753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76</w:t>
      </w:r>
      <w:r w:rsidRPr="00260F54">
        <w:rPr>
          <w:rFonts w:cs="mylotus"/>
          <w:sz w:val="24"/>
          <w:szCs w:val="23"/>
          <w:rtl/>
        </w:rPr>
        <w:fldChar w:fldCharType="end"/>
      </w:r>
      <w:r w:rsidRPr="00260F54">
        <w:rPr>
          <w:rFonts w:cs="mylotus"/>
          <w:sz w:val="24"/>
          <w:szCs w:val="23"/>
          <w:rtl/>
        </w:rPr>
        <w:t xml:space="preserve"> و80 و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Ref347566952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249</w:t>
      </w:r>
      <w:r w:rsidRPr="00260F54">
        <w:rPr>
          <w:rFonts w:cs="mylotus"/>
          <w:sz w:val="24"/>
          <w:szCs w:val="23"/>
          <w:rtl/>
        </w:rPr>
        <w:fldChar w:fldCharType="end"/>
      </w:r>
      <w:r w:rsidRPr="00260F54">
        <w:rPr>
          <w:rFonts w:cs="mylotus"/>
          <w:sz w:val="24"/>
          <w:szCs w:val="23"/>
          <w:rtl/>
        </w:rPr>
        <w:t xml:space="preserve">.   </w:t>
      </w:r>
    </w:p>
  </w:footnote>
  <w:footnote w:id="510">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 xml:space="preserve"> راجعوا كتاب «</w:t>
      </w:r>
      <w:r w:rsidRPr="00967ECC">
        <w:rPr>
          <w:rFonts w:cs="mylotus"/>
          <w:b/>
          <w:bCs/>
          <w:sz w:val="24"/>
          <w:szCs w:val="23"/>
          <w:rtl/>
        </w:rPr>
        <w:t>عرض أخبار الأصول</w:t>
      </w:r>
      <w:r w:rsidRPr="00967ECC">
        <w:rPr>
          <w:rFonts w:cs="mylotus"/>
          <w:sz w:val="24"/>
          <w:szCs w:val="23"/>
          <w:rtl/>
        </w:rPr>
        <w:t xml:space="preserve"> </w:t>
      </w:r>
      <w:r w:rsidRPr="00967ECC">
        <w:rPr>
          <w:rFonts w:cs="mylotus"/>
          <w:b/>
          <w:bCs/>
          <w:sz w:val="24"/>
          <w:szCs w:val="23"/>
          <w:rtl/>
        </w:rPr>
        <w:t>على القرآن والعقول</w:t>
      </w:r>
      <w:r w:rsidRPr="00967ECC">
        <w:rPr>
          <w:rFonts w:cs="mylotus"/>
          <w:sz w:val="24"/>
          <w:szCs w:val="23"/>
          <w:rtl/>
        </w:rPr>
        <w:t xml:space="preserve"> »، ص </w:t>
      </w:r>
      <w:r w:rsidRPr="00967ECC">
        <w:rPr>
          <w:rFonts w:cs="mylotus" w:hint="cs"/>
          <w:sz w:val="24"/>
          <w:szCs w:val="23"/>
          <w:rtl/>
        </w:rPr>
        <w:t>609</w:t>
      </w:r>
      <w:r w:rsidRPr="00967ECC">
        <w:rPr>
          <w:rFonts w:cs="mylotus"/>
          <w:sz w:val="24"/>
          <w:szCs w:val="23"/>
          <w:rtl/>
        </w:rPr>
        <w:t xml:space="preserve"> فما بعد.</w:t>
      </w:r>
      <w:r w:rsidRPr="00260F54">
        <w:rPr>
          <w:rFonts w:cs="mylotus"/>
          <w:sz w:val="24"/>
          <w:szCs w:val="23"/>
          <w:rtl/>
        </w:rPr>
        <w:t xml:space="preserve"> </w:t>
      </w:r>
    </w:p>
  </w:footnote>
  <w:footnote w:id="51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كتاب «</w:t>
      </w:r>
      <w:r w:rsidRPr="00260F54">
        <w:rPr>
          <w:rFonts w:cs="mylotus"/>
          <w:b/>
          <w:bCs/>
          <w:sz w:val="24"/>
          <w:szCs w:val="23"/>
          <w:rtl/>
        </w:rPr>
        <w:t>زيارت و زيارتنامه</w:t>
      </w:r>
      <w:r w:rsidRPr="00260F54">
        <w:rPr>
          <w:rFonts w:cs="mylotus"/>
          <w:sz w:val="24"/>
          <w:szCs w:val="23"/>
          <w:rtl/>
        </w:rPr>
        <w:t xml:space="preserve">» [زيارة المزارات وأدعية الزيارات] ، ص76. </w:t>
      </w:r>
    </w:p>
  </w:footnote>
  <w:footnote w:id="512">
    <w:p w:rsidR="00BD2B91" w:rsidRPr="00260F54" w:rsidRDefault="00BD2B91" w:rsidP="00967ECC">
      <w:pPr>
        <w:pStyle w:val="FootnoteText"/>
        <w:widowControl w:val="0"/>
        <w:spacing w:line="228" w:lineRule="auto"/>
        <w:ind w:left="340" w:hanging="340"/>
        <w:jc w:val="both"/>
        <w:rPr>
          <w:rFonts w:cs="mylotus"/>
          <w:sz w:val="24"/>
          <w:szCs w:val="23"/>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راجعوا كتاب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59</w:t>
      </w:r>
      <w:r w:rsidRPr="00967ECC">
        <w:rPr>
          <w:rFonts w:cs="mylotus"/>
          <w:sz w:val="24"/>
          <w:szCs w:val="23"/>
          <w:rtl/>
        </w:rPr>
        <w:t>.</w:t>
      </w:r>
      <w:r w:rsidRPr="00260F54">
        <w:rPr>
          <w:rFonts w:cs="mylotus"/>
          <w:sz w:val="24"/>
          <w:szCs w:val="23"/>
          <w:rtl/>
        </w:rPr>
        <w:t xml:space="preserve"> </w:t>
      </w:r>
    </w:p>
  </w:footnote>
  <w:footnote w:id="51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تأليف المرحوم آية الله الشيخ صالحي نجف آبادي (توفي سنة 1427هـ /2006م) في مدينة نجف آباد من توابع محافظة أصفهان. وقد طُبِعَ كتابه المُشار إليه أكثر من 18 مرة. (</w:t>
      </w:r>
      <w:r>
        <w:rPr>
          <w:rFonts w:cs="mylotus"/>
          <w:sz w:val="24"/>
          <w:szCs w:val="23"/>
          <w:rtl/>
        </w:rPr>
        <w:t>الـمُتَرْجِمُ</w:t>
      </w:r>
      <w:r w:rsidRPr="00260F54">
        <w:rPr>
          <w:rFonts w:cs="mylotus"/>
          <w:sz w:val="24"/>
          <w:szCs w:val="23"/>
          <w:rtl/>
        </w:rPr>
        <w:t>)</w:t>
      </w:r>
    </w:p>
  </w:footnote>
  <w:footnote w:id="51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في ص 236 - 237 من النسخة المُعَرَّبة للمفاتيح. (</w:t>
      </w:r>
      <w:r>
        <w:rPr>
          <w:rFonts w:cs="mylotus"/>
          <w:sz w:val="24"/>
          <w:szCs w:val="23"/>
          <w:rtl/>
        </w:rPr>
        <w:t>الـمُتَرْجِمُ</w:t>
      </w:r>
      <w:r w:rsidRPr="00260F54">
        <w:rPr>
          <w:rFonts w:cs="mylotus"/>
          <w:sz w:val="24"/>
          <w:szCs w:val="23"/>
          <w:rtl/>
        </w:rPr>
        <w:t>)</w:t>
      </w:r>
    </w:p>
  </w:footnote>
  <w:footnote w:id="515">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راجعوا في هذا الموضوع كتاب «</w:t>
      </w:r>
      <w:r w:rsidRPr="00967ECC">
        <w:rPr>
          <w:rFonts w:cs="mylotus"/>
          <w:b/>
          <w:bCs/>
          <w:sz w:val="24"/>
          <w:szCs w:val="23"/>
          <w:rtl/>
        </w:rPr>
        <w:t>عرض أخبار الأصول على القرآن والعقول</w:t>
      </w:r>
      <w:r w:rsidRPr="00967ECC">
        <w:rPr>
          <w:rFonts w:cs="mylotus"/>
          <w:sz w:val="24"/>
          <w:szCs w:val="23"/>
          <w:rtl/>
        </w:rPr>
        <w:t xml:space="preserve">»، الصفحات من </w:t>
      </w:r>
      <w:r w:rsidRPr="00967ECC">
        <w:rPr>
          <w:rFonts w:cs="mylotus" w:hint="cs"/>
          <w:sz w:val="24"/>
          <w:szCs w:val="23"/>
          <w:rtl/>
        </w:rPr>
        <w:t>665</w:t>
      </w:r>
      <w:r w:rsidRPr="00967ECC">
        <w:rPr>
          <w:rFonts w:cs="mylotus"/>
          <w:sz w:val="24"/>
          <w:szCs w:val="23"/>
          <w:rtl/>
        </w:rPr>
        <w:t xml:space="preserve"> إلى </w:t>
      </w:r>
      <w:r w:rsidRPr="00967ECC">
        <w:rPr>
          <w:rFonts w:cs="mylotus" w:hint="cs"/>
          <w:sz w:val="24"/>
          <w:szCs w:val="23"/>
          <w:rtl/>
        </w:rPr>
        <w:t>684</w:t>
      </w:r>
      <w:r w:rsidRPr="00967ECC">
        <w:rPr>
          <w:rFonts w:cs="mylotus"/>
          <w:sz w:val="24"/>
          <w:szCs w:val="23"/>
          <w:rtl/>
        </w:rPr>
        <w:t xml:space="preserve">. و الصفحات من </w:t>
      </w:r>
      <w:r w:rsidRPr="00967ECC">
        <w:rPr>
          <w:rFonts w:cs="mylotus" w:hint="cs"/>
          <w:sz w:val="24"/>
          <w:szCs w:val="23"/>
          <w:rtl/>
        </w:rPr>
        <w:t>840</w:t>
      </w:r>
      <w:r w:rsidRPr="00967ECC">
        <w:rPr>
          <w:rFonts w:cs="mylotus"/>
          <w:sz w:val="24"/>
          <w:szCs w:val="23"/>
          <w:rtl/>
        </w:rPr>
        <w:t xml:space="preserve"> إلى </w:t>
      </w:r>
      <w:r w:rsidRPr="00967ECC">
        <w:rPr>
          <w:rFonts w:cs="mylotus" w:hint="cs"/>
          <w:sz w:val="24"/>
          <w:szCs w:val="23"/>
          <w:rtl/>
        </w:rPr>
        <w:t>861</w:t>
      </w:r>
      <w:r w:rsidRPr="00967ECC">
        <w:rPr>
          <w:rFonts w:cs="mylotus"/>
          <w:sz w:val="24"/>
          <w:szCs w:val="23"/>
          <w:rtl/>
        </w:rPr>
        <w:t>. وكتاب «</w:t>
      </w:r>
      <w:r w:rsidRPr="00967ECC">
        <w:rPr>
          <w:rFonts w:cs="mylotus"/>
          <w:b/>
          <w:bCs/>
          <w:sz w:val="24"/>
          <w:szCs w:val="23"/>
          <w:rtl/>
        </w:rPr>
        <w:t>بررسى علمى در احاديث مهدى</w:t>
      </w:r>
      <w:r w:rsidRPr="00967ECC">
        <w:rPr>
          <w:rFonts w:cs="mylotus"/>
          <w:sz w:val="24"/>
          <w:szCs w:val="23"/>
          <w:rtl/>
        </w:rPr>
        <w:t>» [</w:t>
      </w:r>
      <w:r w:rsidRPr="00967ECC">
        <w:rPr>
          <w:rFonts w:cs="mylotus"/>
          <w:b/>
          <w:bCs/>
          <w:sz w:val="24"/>
          <w:szCs w:val="23"/>
          <w:rtl/>
        </w:rPr>
        <w:t>تحقيق علمي في أحاديث المهدي</w:t>
      </w:r>
      <w:r w:rsidRPr="00967ECC">
        <w:rPr>
          <w:rFonts w:cs="mylotus"/>
          <w:sz w:val="24"/>
          <w:szCs w:val="23"/>
          <w:rtl/>
        </w:rPr>
        <w:t>] لكاتب هذه السطور.</w:t>
      </w:r>
      <w:r w:rsidRPr="00260F54">
        <w:rPr>
          <w:rFonts w:cs="mylotus"/>
          <w:sz w:val="24"/>
          <w:szCs w:val="23"/>
          <w:rtl/>
        </w:rPr>
        <w:t xml:space="preserve"> </w:t>
      </w:r>
    </w:p>
  </w:footnote>
  <w:footnote w:id="516">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 xml:space="preserve"> من المفيد الرجوع في هذا الموضوع إلى ما ذكرناه في كتابنا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560</w:t>
      </w:r>
      <w:r w:rsidRPr="00967ECC">
        <w:rPr>
          <w:rFonts w:cs="mylotus"/>
          <w:sz w:val="24"/>
          <w:szCs w:val="23"/>
          <w:rtl/>
        </w:rPr>
        <w:t xml:space="preserve"> حتى </w:t>
      </w:r>
      <w:r w:rsidRPr="00967ECC">
        <w:rPr>
          <w:rFonts w:cs="mylotus" w:hint="cs"/>
          <w:sz w:val="24"/>
          <w:szCs w:val="23"/>
          <w:rtl/>
        </w:rPr>
        <w:t>564</w:t>
      </w:r>
      <w:r w:rsidRPr="00967ECC">
        <w:rPr>
          <w:rFonts w:cs="mylotus"/>
          <w:sz w:val="24"/>
          <w:szCs w:val="23"/>
          <w:rtl/>
        </w:rPr>
        <w:t xml:space="preserve">)، حول ما جاء في الباب 99 من </w:t>
      </w:r>
      <w:r w:rsidRPr="00967ECC">
        <w:rPr>
          <w:rFonts w:cs="mylotus"/>
          <w:b/>
          <w:bCs/>
          <w:sz w:val="24"/>
          <w:szCs w:val="23"/>
          <w:rtl/>
        </w:rPr>
        <w:t>أصول الكافي</w:t>
      </w:r>
      <w:r w:rsidRPr="00967ECC">
        <w:rPr>
          <w:rFonts w:cs="mylotus"/>
          <w:sz w:val="24"/>
          <w:szCs w:val="23"/>
          <w:rtl/>
        </w:rPr>
        <w:t>.</w:t>
      </w:r>
    </w:p>
  </w:footnote>
  <w:footnote w:id="51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قال عليٌّ - عليه السلام - عن النبيِّ </w:t>
      </w:r>
      <w:r w:rsidRPr="00260F54">
        <w:rPr>
          <w:rFonts w:cs="mylotus"/>
          <w:sz w:val="24"/>
          <w:szCs w:val="23"/>
          <w:rtl/>
        </w:rPr>
        <w:sym w:font="Abo-thar" w:char="F04A"/>
      </w:r>
      <w:r w:rsidRPr="00260F54">
        <w:rPr>
          <w:rFonts w:cs="mylotus"/>
          <w:sz w:val="24"/>
          <w:szCs w:val="23"/>
          <w:rtl/>
        </w:rPr>
        <w:t>: "</w:t>
      </w:r>
      <w:r w:rsidRPr="00BE3EF0">
        <w:rPr>
          <w:rFonts w:cs="KFGQPC Uthman Taha Naskh"/>
          <w:sz w:val="22"/>
          <w:szCs w:val="22"/>
          <w:rtl/>
        </w:rPr>
        <w:t xml:space="preserve">فَقَفَّى بِهِ الرُّسُلَ </w:t>
      </w:r>
      <w:r w:rsidRPr="00BE3EF0">
        <w:rPr>
          <w:rFonts w:cs="KFGQPC Uthman Taha Naskh"/>
          <w:b/>
          <w:bCs/>
          <w:sz w:val="22"/>
          <w:szCs w:val="22"/>
          <w:rtl/>
        </w:rPr>
        <w:t>وخَتَمَ بِهِ الْوَحْيَ</w:t>
      </w:r>
      <w:r w:rsidRPr="00260F54">
        <w:rPr>
          <w:rFonts w:cs="mylotus"/>
          <w:sz w:val="24"/>
          <w:szCs w:val="23"/>
          <w:rtl/>
        </w:rPr>
        <w:t>" (</w:t>
      </w:r>
      <w:r w:rsidRPr="00260F54">
        <w:rPr>
          <w:rFonts w:cs="mylotus"/>
          <w:b/>
          <w:bCs/>
          <w:sz w:val="24"/>
          <w:szCs w:val="23"/>
          <w:rtl/>
        </w:rPr>
        <w:t>نهج البلاغة</w:t>
      </w:r>
      <w:r w:rsidRPr="00260F54">
        <w:rPr>
          <w:rFonts w:cs="mylotus"/>
          <w:sz w:val="24"/>
          <w:szCs w:val="23"/>
          <w:rtl/>
        </w:rPr>
        <w:t>، الخطبة 133). وقال: "</w:t>
      </w:r>
      <w:r w:rsidRPr="00BE3EF0">
        <w:rPr>
          <w:rFonts w:cs="KFGQPC Uthman Taha Naskh"/>
          <w:sz w:val="22"/>
          <w:szCs w:val="22"/>
          <w:rtl/>
        </w:rPr>
        <w:t xml:space="preserve">بِأَبِي أَنْتَ وأُمِّي يَا رَسُولَ اللهِ! لَقَدِ </w:t>
      </w:r>
      <w:r w:rsidRPr="00BE3EF0">
        <w:rPr>
          <w:rFonts w:cs="KFGQPC Uthman Taha Naskh"/>
          <w:b/>
          <w:bCs/>
          <w:sz w:val="22"/>
          <w:szCs w:val="22"/>
          <w:rtl/>
        </w:rPr>
        <w:t>انْقَطَعَ بِمَوْتِكَ</w:t>
      </w:r>
      <w:r w:rsidRPr="00BE3EF0">
        <w:rPr>
          <w:rFonts w:cs="KFGQPC Uthman Taha Naskh"/>
          <w:sz w:val="22"/>
          <w:szCs w:val="22"/>
          <w:rtl/>
        </w:rPr>
        <w:t xml:space="preserve"> مَا لَمْ يَنْقَطِعْ بِمَوْتِ غَيْرِكَ مِنَ النُّبُوَّةِ والإنْبَاءِ </w:t>
      </w:r>
      <w:r w:rsidRPr="00BE3EF0">
        <w:rPr>
          <w:rFonts w:cs="KFGQPC Uthman Taha Naskh"/>
          <w:b/>
          <w:bCs/>
          <w:sz w:val="22"/>
          <w:szCs w:val="22"/>
          <w:rtl/>
        </w:rPr>
        <w:t>وأَخْبَارِ السَّمَاءِ</w:t>
      </w:r>
      <w:r w:rsidRPr="00260F54">
        <w:rPr>
          <w:rFonts w:cs="mylotus"/>
          <w:sz w:val="24"/>
          <w:szCs w:val="23"/>
          <w:rtl/>
        </w:rPr>
        <w:t>". (</w:t>
      </w:r>
      <w:r w:rsidRPr="00260F54">
        <w:rPr>
          <w:rFonts w:cs="mylotus"/>
          <w:b/>
          <w:bCs/>
          <w:sz w:val="24"/>
          <w:szCs w:val="23"/>
          <w:rtl/>
        </w:rPr>
        <w:t>نهج البلاغة</w:t>
      </w:r>
      <w:r w:rsidRPr="00260F54">
        <w:rPr>
          <w:rFonts w:cs="mylotus"/>
          <w:sz w:val="24"/>
          <w:szCs w:val="23"/>
          <w:rtl/>
        </w:rPr>
        <w:t>، الخطبة 235). (</w:t>
      </w:r>
      <w:r>
        <w:rPr>
          <w:rFonts w:cs="mylotus"/>
          <w:sz w:val="24"/>
          <w:szCs w:val="23"/>
          <w:rtl/>
        </w:rPr>
        <w:t>الـمُتَرْجِمُ</w:t>
      </w:r>
      <w:r w:rsidRPr="00260F54">
        <w:rPr>
          <w:rFonts w:cs="mylotus"/>
          <w:sz w:val="24"/>
          <w:szCs w:val="23"/>
          <w:rtl/>
        </w:rPr>
        <w:t>)</w:t>
      </w:r>
    </w:p>
  </w:footnote>
  <w:footnote w:id="518">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للتعرف على حاله راجعوا كتاب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457</w:t>
      </w:r>
      <w:r w:rsidRPr="00967ECC">
        <w:rPr>
          <w:rFonts w:cs="mylotus"/>
          <w:sz w:val="24"/>
          <w:szCs w:val="23"/>
          <w:rtl/>
        </w:rPr>
        <w:t xml:space="preserve"> فما بعد، وكتاب «</w:t>
      </w:r>
      <w:r w:rsidRPr="00967ECC">
        <w:rPr>
          <w:rFonts w:cs="mylotus"/>
          <w:b/>
          <w:bCs/>
          <w:sz w:val="24"/>
          <w:szCs w:val="23"/>
          <w:rtl/>
        </w:rPr>
        <w:t>زيارت و زيارتنامه</w:t>
      </w:r>
      <w:r w:rsidRPr="00967ECC">
        <w:rPr>
          <w:rFonts w:cs="mylotus"/>
          <w:sz w:val="24"/>
          <w:szCs w:val="23"/>
          <w:rtl/>
        </w:rPr>
        <w:t>» [زيارت المزارات وأدعية الزيارات]، ص 128.</w:t>
      </w:r>
      <w:r w:rsidRPr="00260F54">
        <w:rPr>
          <w:rFonts w:cs="mylotus"/>
          <w:sz w:val="24"/>
          <w:szCs w:val="23"/>
          <w:rtl/>
        </w:rPr>
        <w:t xml:space="preserve"> </w:t>
      </w:r>
    </w:p>
  </w:footnote>
  <w:footnote w:id="51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الصفحة 244 من النسخة المُعَرَّبة للمفاتيح. (</w:t>
      </w:r>
      <w:r>
        <w:rPr>
          <w:rFonts w:cs="mylotus"/>
          <w:sz w:val="24"/>
          <w:szCs w:val="23"/>
          <w:rtl/>
        </w:rPr>
        <w:t>الـمُتَرْجِمُ</w:t>
      </w:r>
      <w:r w:rsidRPr="00260F54">
        <w:rPr>
          <w:rFonts w:cs="mylotus"/>
          <w:sz w:val="24"/>
          <w:szCs w:val="23"/>
          <w:rtl/>
        </w:rPr>
        <w:t>)</w:t>
      </w:r>
    </w:p>
  </w:footnote>
  <w:footnote w:id="52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الصفحة 250 من النسخة المُعَرَّبة للمفاتيح. (</w:t>
      </w:r>
      <w:r>
        <w:rPr>
          <w:rFonts w:cs="mylotus"/>
          <w:sz w:val="24"/>
          <w:szCs w:val="23"/>
          <w:rtl/>
        </w:rPr>
        <w:t>الـمُتَرْجِمُ</w:t>
      </w:r>
      <w:r w:rsidRPr="00260F54">
        <w:rPr>
          <w:rFonts w:cs="mylotus"/>
          <w:sz w:val="24"/>
          <w:szCs w:val="23"/>
          <w:rtl/>
        </w:rPr>
        <w:t xml:space="preserve">)  </w:t>
      </w:r>
    </w:p>
  </w:footnote>
  <w:footnote w:id="52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لقد كتبنا رسالة مختصرة عن أدعية القرآن وقمنا أخيراً بتنقيحها وإعادة النظر فيها لكن المدافعين عن الخرافات منعونا من إعادة طبعها.</w:t>
      </w:r>
    </w:p>
  </w:footnote>
  <w:footnote w:id="52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كتاب «</w:t>
      </w:r>
      <w:r w:rsidRPr="00260F54">
        <w:rPr>
          <w:rFonts w:cs="mylotus"/>
          <w:b/>
          <w:bCs/>
          <w:sz w:val="24"/>
          <w:szCs w:val="23"/>
          <w:rtl/>
        </w:rPr>
        <w:t>شاهراه اتّحاد</w:t>
      </w:r>
      <w:r w:rsidRPr="00260F54">
        <w:rPr>
          <w:rFonts w:cs="mylotus"/>
          <w:sz w:val="24"/>
          <w:szCs w:val="23"/>
          <w:rtl/>
        </w:rPr>
        <w:t>» [</w:t>
      </w:r>
      <w:r w:rsidRPr="00260F54">
        <w:rPr>
          <w:rFonts w:cs="mylotus"/>
          <w:b/>
          <w:bCs/>
          <w:sz w:val="24"/>
          <w:szCs w:val="23"/>
          <w:rtl/>
        </w:rPr>
        <w:t>طريق الاتحاد</w:t>
      </w:r>
      <w:r w:rsidRPr="00260F54">
        <w:rPr>
          <w:rFonts w:cs="mylotus"/>
          <w:sz w:val="24"/>
          <w:szCs w:val="23"/>
          <w:rtl/>
        </w:rPr>
        <w:t>] للمرحوم قلمداران، ص 80.</w:t>
      </w:r>
    </w:p>
  </w:footnote>
  <w:footnote w:id="52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الصفحة 248 من النسخة المُعَرَّبة للمفاتيح. (</w:t>
      </w:r>
      <w:r>
        <w:rPr>
          <w:rFonts w:cs="mylotus"/>
          <w:sz w:val="24"/>
          <w:szCs w:val="23"/>
          <w:rtl/>
        </w:rPr>
        <w:t>الـمُتَرْجِمُ</w:t>
      </w:r>
      <w:r w:rsidRPr="00260F54">
        <w:rPr>
          <w:rFonts w:cs="mylotus"/>
          <w:sz w:val="24"/>
          <w:szCs w:val="23"/>
          <w:rtl/>
        </w:rPr>
        <w:t>)</w:t>
      </w:r>
    </w:p>
  </w:footnote>
  <w:footnote w:id="52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الصفحة 250 من النسخة المُعَرَّبة للمفاتيح. (</w:t>
      </w:r>
      <w:r>
        <w:rPr>
          <w:rFonts w:cs="mylotus"/>
          <w:sz w:val="24"/>
          <w:szCs w:val="23"/>
          <w:rtl/>
        </w:rPr>
        <w:t>الـمُتَرْجِمُ</w:t>
      </w:r>
      <w:r w:rsidRPr="00260F54">
        <w:rPr>
          <w:rFonts w:cs="mylotus"/>
          <w:sz w:val="24"/>
          <w:szCs w:val="23"/>
          <w:rtl/>
        </w:rPr>
        <w:t>)</w:t>
      </w:r>
    </w:p>
  </w:footnote>
  <w:footnote w:id="52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كلمة «</w:t>
      </w:r>
      <w:r w:rsidRPr="00260F54">
        <w:rPr>
          <w:rFonts w:cs="mylotus"/>
          <w:b/>
          <w:bCs/>
          <w:sz w:val="24"/>
          <w:szCs w:val="23"/>
          <w:rtl/>
        </w:rPr>
        <w:t>أَتَوَسَّلُ</w:t>
      </w:r>
      <w:r w:rsidRPr="00260F54">
        <w:rPr>
          <w:rFonts w:cs="mylotus"/>
          <w:sz w:val="24"/>
          <w:szCs w:val="23"/>
          <w:rtl/>
        </w:rPr>
        <w:t>» مذكورة في أصل الدعاء في كتاب الكافي للكليني ولم يذكرها الشيخ عبَّاس القُمِّيّ في المفاتيح بل ذكر العبارة على النحو التالي: "</w:t>
      </w:r>
      <w:r w:rsidRPr="00260F54">
        <w:rPr>
          <w:rFonts w:cs="KFGQPC Uthman Taha Naskh"/>
          <w:sz w:val="24"/>
          <w:szCs w:val="23"/>
          <w:rtl/>
        </w:rPr>
        <w:t>اللَّهُمَّ إِنِّي بِكَ وَمِنْكَ أَطْلُبُ حَاجَتِي</w:t>
      </w:r>
      <w:r w:rsidRPr="00260F54">
        <w:rPr>
          <w:rFonts w:cs="mylotus"/>
          <w:sz w:val="24"/>
          <w:szCs w:val="23"/>
          <w:rtl/>
        </w:rPr>
        <w:t>... الخ". والمعنى واحد. (</w:t>
      </w:r>
      <w:r>
        <w:rPr>
          <w:rFonts w:cs="mylotus"/>
          <w:sz w:val="24"/>
          <w:szCs w:val="23"/>
          <w:rtl/>
        </w:rPr>
        <w:t>الـمُتَرْجِمُ</w:t>
      </w:r>
      <w:r w:rsidRPr="00260F54">
        <w:rPr>
          <w:rFonts w:cs="mylotus"/>
          <w:sz w:val="24"/>
          <w:szCs w:val="23"/>
          <w:rtl/>
        </w:rPr>
        <w:t>)</w:t>
      </w:r>
    </w:p>
  </w:footnote>
  <w:footnote w:id="526">
    <w:p w:rsidR="00BD2B91" w:rsidRPr="00260F54" w:rsidRDefault="00BD2B91" w:rsidP="008E76A2">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إشارة إلى الآية 27 من سورة الفرقان التي تقول: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وَيَوۡمَ يَعَضُّ ٱلظَّالِمُ عَلَىٰ يَدَيۡهِ يَقُولُ يَٰلَيۡتَنِي </w:t>
      </w:r>
      <w:r w:rsidRPr="00260F54">
        <w:rPr>
          <w:rFonts w:ascii="KFGQPC Uthmanic Script HAFS" w:cs="KFGQPC Uthmanic Script HAFS"/>
          <w:b/>
          <w:bCs/>
          <w:sz w:val="23"/>
          <w:szCs w:val="23"/>
          <w:u w:val="single"/>
          <w:rtl/>
        </w:rPr>
        <w:t>ٱتَّخَذۡتُ مَعَ ٱلرَّسُولِ سَبِيلٗا</w:t>
      </w:r>
      <w:r w:rsidRPr="00260F54">
        <w:rPr>
          <w:rFonts w:ascii="KFGQPC Uthmanic Script HAFS" w:cs="KFGQPC Uthmanic Script HAFS"/>
          <w:b/>
          <w:bCs/>
          <w:sz w:val="23"/>
          <w:szCs w:val="23"/>
          <w:rtl/>
        </w:rPr>
        <w:t xml:space="preserve"> ٢٧</w:t>
      </w:r>
      <w:r w:rsidRPr="00260F54">
        <w:rPr>
          <w:rFonts w:ascii="KFGQPC Uthman Taha Naskh" w:cs="KFGQPC Uthman Taha Naskh"/>
          <w:b/>
          <w:bCs/>
          <w:sz w:val="23"/>
          <w:szCs w:val="23"/>
          <w:rtl/>
        </w:rPr>
        <w:t>﴾</w:t>
      </w:r>
      <w:r w:rsidRPr="00260F54">
        <w:rPr>
          <w:rFonts w:cs="mylotus"/>
          <w:sz w:val="24"/>
          <w:szCs w:val="23"/>
          <w:rtl/>
        </w:rPr>
        <w:t xml:space="preserve">. </w:t>
      </w:r>
    </w:p>
  </w:footnote>
  <w:footnote w:id="52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الحر العاملي، </w:t>
      </w:r>
      <w:r w:rsidRPr="00260F54">
        <w:rPr>
          <w:rFonts w:cs="mylotus"/>
          <w:b/>
          <w:bCs/>
          <w:sz w:val="24"/>
          <w:szCs w:val="23"/>
          <w:rtl/>
        </w:rPr>
        <w:t>وسائل الشيعة</w:t>
      </w:r>
      <w:r w:rsidRPr="00260F54">
        <w:rPr>
          <w:rFonts w:cs="mylotus"/>
          <w:sz w:val="24"/>
          <w:szCs w:val="23"/>
          <w:rtl/>
        </w:rPr>
        <w:t xml:space="preserve">، ج 4، ص 864، الحديث 8.  </w:t>
      </w:r>
    </w:p>
  </w:footnote>
  <w:footnote w:id="52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أصول الكافي</w:t>
      </w:r>
      <w:r w:rsidRPr="00260F54">
        <w:rPr>
          <w:rFonts w:cs="mylotus"/>
          <w:sz w:val="24"/>
          <w:szCs w:val="23"/>
          <w:rtl/>
        </w:rPr>
        <w:t xml:space="preserve">، ج 2، ص 619. </w:t>
      </w:r>
    </w:p>
  </w:footnote>
  <w:footnote w:id="52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الحر العاملي، </w:t>
      </w:r>
      <w:r w:rsidRPr="00260F54">
        <w:rPr>
          <w:rFonts w:cs="mylotus"/>
          <w:b/>
          <w:bCs/>
          <w:sz w:val="24"/>
          <w:szCs w:val="23"/>
          <w:rtl/>
        </w:rPr>
        <w:t>وسائل الشيعة</w:t>
      </w:r>
      <w:r w:rsidRPr="00260F54">
        <w:rPr>
          <w:rFonts w:cs="mylotus"/>
          <w:sz w:val="24"/>
          <w:szCs w:val="23"/>
          <w:rtl/>
        </w:rPr>
        <w:t xml:space="preserve">، ج 4، ص 862، الحديث 3، ويتفق مع الحديث 8 في الصفحة 864.  </w:t>
      </w:r>
    </w:p>
  </w:footnote>
  <w:footnote w:id="53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الصفحة 252 من النسخة المُعَرَّبة للمفاتيح. (</w:t>
      </w:r>
      <w:r>
        <w:rPr>
          <w:rFonts w:cs="mylotus"/>
          <w:sz w:val="24"/>
          <w:szCs w:val="23"/>
          <w:rtl/>
        </w:rPr>
        <w:t>الـمُتَرْجِمُ</w:t>
      </w:r>
      <w:r w:rsidRPr="00260F54">
        <w:rPr>
          <w:rFonts w:cs="mylotus"/>
          <w:sz w:val="24"/>
          <w:szCs w:val="23"/>
          <w:rtl/>
        </w:rPr>
        <w:t xml:space="preserve">) </w:t>
      </w:r>
    </w:p>
  </w:footnote>
  <w:footnote w:id="53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الشيخ الطوسي، </w:t>
      </w:r>
      <w:r w:rsidRPr="00260F54">
        <w:rPr>
          <w:rFonts w:cs="mylotus"/>
          <w:b/>
          <w:bCs/>
          <w:sz w:val="24"/>
          <w:szCs w:val="23"/>
          <w:rtl/>
        </w:rPr>
        <w:t>مصباح المتهجِّد</w:t>
      </w:r>
      <w:r w:rsidRPr="00260F54">
        <w:rPr>
          <w:rFonts w:cs="mylotus"/>
          <w:sz w:val="24"/>
          <w:szCs w:val="23"/>
          <w:rtl/>
        </w:rPr>
        <w:t xml:space="preserve">، ص 569، والسيد ابن طاووس، </w:t>
      </w:r>
      <w:r w:rsidRPr="00260F54">
        <w:rPr>
          <w:rFonts w:cs="mylotus"/>
          <w:b/>
          <w:bCs/>
          <w:sz w:val="24"/>
          <w:szCs w:val="23"/>
          <w:rtl/>
        </w:rPr>
        <w:t>إقبال الأعمال</w:t>
      </w:r>
      <w:r w:rsidRPr="00260F54">
        <w:rPr>
          <w:rFonts w:cs="mylotus"/>
          <w:sz w:val="24"/>
          <w:szCs w:val="23"/>
          <w:rtl/>
        </w:rPr>
        <w:t>، ص 7.</w:t>
      </w:r>
    </w:p>
  </w:footnote>
  <w:footnote w:id="53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الصفحة 252 من النسخة المُعَرَّبة للمفاتيح. (</w:t>
      </w:r>
      <w:r>
        <w:rPr>
          <w:rFonts w:cs="mylotus"/>
          <w:sz w:val="24"/>
          <w:szCs w:val="23"/>
          <w:rtl/>
        </w:rPr>
        <w:t>الـمُتَرْجِمُ</w:t>
      </w:r>
      <w:r w:rsidRPr="00260F54">
        <w:rPr>
          <w:rFonts w:cs="mylotus"/>
          <w:sz w:val="24"/>
          <w:szCs w:val="23"/>
          <w:rtl/>
        </w:rPr>
        <w:t>)</w:t>
      </w:r>
    </w:p>
  </w:footnote>
  <w:footnote w:id="53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الحر العاملي، </w:t>
      </w:r>
      <w:r w:rsidRPr="00260F54">
        <w:rPr>
          <w:rFonts w:cs="mylotus"/>
          <w:b/>
          <w:bCs/>
          <w:sz w:val="24"/>
          <w:szCs w:val="23"/>
          <w:rtl/>
        </w:rPr>
        <w:t>وسائل الشيعة</w:t>
      </w:r>
      <w:r w:rsidRPr="00260F54">
        <w:rPr>
          <w:rFonts w:cs="mylotus"/>
          <w:sz w:val="24"/>
          <w:szCs w:val="23"/>
          <w:rtl/>
        </w:rPr>
        <w:t>، ج 7، ص 265، الحديث 1.</w:t>
      </w:r>
    </w:p>
  </w:footnote>
  <w:footnote w:id="53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الصفحات 252-256 من النسخة المُعَرَّبة للمفاتيح. (</w:t>
      </w:r>
      <w:r>
        <w:rPr>
          <w:rFonts w:cs="mylotus"/>
          <w:sz w:val="24"/>
          <w:szCs w:val="23"/>
          <w:rtl/>
        </w:rPr>
        <w:t>الـمُتَرْجِمُ</w:t>
      </w:r>
      <w:r w:rsidRPr="00260F54">
        <w:rPr>
          <w:rFonts w:cs="mylotus"/>
          <w:sz w:val="24"/>
          <w:szCs w:val="23"/>
          <w:rtl/>
        </w:rPr>
        <w:t>)</w:t>
      </w:r>
    </w:p>
  </w:footnote>
  <w:footnote w:id="53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الصفحة 334 من النسخة المُعَرَّبة للمفاتيح. (</w:t>
      </w:r>
      <w:r>
        <w:rPr>
          <w:rFonts w:cs="mylotus"/>
          <w:sz w:val="24"/>
          <w:szCs w:val="23"/>
          <w:rtl/>
        </w:rPr>
        <w:t>الـمُتَرْجِمُ</w:t>
      </w:r>
      <w:r w:rsidRPr="00260F54">
        <w:rPr>
          <w:rFonts w:cs="mylotus"/>
          <w:sz w:val="24"/>
          <w:szCs w:val="23"/>
          <w:rtl/>
        </w:rPr>
        <w:t>)</w:t>
      </w:r>
    </w:p>
  </w:footnote>
  <w:footnote w:id="53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نُذَكِّرُ بأننا نستند إلى نسخة من المفاتيح صحَّحَها الملا علي واعظ تبريزي الخياباني على نسخة المؤلف نفسه، وقابلها عليها وصحح أخطاءها. </w:t>
      </w:r>
    </w:p>
  </w:footnote>
  <w:footnote w:id="53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من المثير للانتباه أن الشيخ الطوسي والكفعمي والمجلسي أوصوا بهذا الدعاء ليقرأ بعد صلاة العيد، في حين أوصى «ابن طاووس» بقراءته بعد صلاة الصبح وقبل صلاة العيد؟!  </w:t>
      </w:r>
    </w:p>
  </w:footnote>
  <w:footnote w:id="53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المَجْلِسِيّ، </w:t>
      </w:r>
      <w:r w:rsidRPr="00260F54">
        <w:rPr>
          <w:rFonts w:cs="mylotus"/>
          <w:b/>
          <w:bCs/>
          <w:sz w:val="24"/>
          <w:szCs w:val="23"/>
          <w:rtl/>
        </w:rPr>
        <w:t>بحار الأنوار</w:t>
      </w:r>
      <w:r w:rsidRPr="00260F54">
        <w:rPr>
          <w:rFonts w:cs="mylotus"/>
          <w:sz w:val="24"/>
          <w:szCs w:val="23"/>
          <w:rtl/>
        </w:rPr>
        <w:t xml:space="preserve">، ج  22، ص 467، وابن أبي الحديد، </w:t>
      </w:r>
      <w:r w:rsidRPr="00260F54">
        <w:rPr>
          <w:rFonts w:cs="mylotus"/>
          <w:b/>
          <w:bCs/>
          <w:sz w:val="24"/>
          <w:szCs w:val="23"/>
          <w:rtl/>
        </w:rPr>
        <w:t>شرح نهج البلاغة</w:t>
      </w:r>
      <w:r w:rsidRPr="00260F54">
        <w:rPr>
          <w:rFonts w:cs="mylotus"/>
          <w:sz w:val="24"/>
          <w:szCs w:val="23"/>
          <w:rtl/>
        </w:rPr>
        <w:t>، ج 10، ص 183 - 184. (</w:t>
      </w:r>
      <w:r>
        <w:rPr>
          <w:rFonts w:cs="mylotus"/>
          <w:sz w:val="24"/>
          <w:szCs w:val="23"/>
          <w:rtl/>
        </w:rPr>
        <w:t>الـمُتَرْجِمُ</w:t>
      </w:r>
      <w:r w:rsidRPr="00260F54">
        <w:rPr>
          <w:rFonts w:cs="mylotus"/>
          <w:sz w:val="24"/>
          <w:szCs w:val="23"/>
          <w:rtl/>
        </w:rPr>
        <w:t xml:space="preserve">). </w:t>
      </w:r>
    </w:p>
  </w:footnote>
  <w:footnote w:id="53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حديث متفق عليه في مصادر أهل السنة رواه البخاري ومسلم في الصحيحين والنسائي في السنن، وغيرهم. (</w:t>
      </w:r>
      <w:r>
        <w:rPr>
          <w:rFonts w:cs="mylotus"/>
          <w:sz w:val="24"/>
          <w:szCs w:val="23"/>
          <w:rtl/>
        </w:rPr>
        <w:t>الـمُتَرْجِمُ</w:t>
      </w:r>
      <w:r w:rsidRPr="00260F54">
        <w:rPr>
          <w:rFonts w:cs="mylotus"/>
          <w:sz w:val="24"/>
          <w:szCs w:val="23"/>
          <w:rtl/>
        </w:rPr>
        <w:t>)</w:t>
      </w:r>
    </w:p>
  </w:footnote>
  <w:footnote w:id="54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تفسير أبو الفتوح الرازي</w:t>
      </w:r>
      <w:r w:rsidRPr="00260F54">
        <w:rPr>
          <w:rFonts w:cs="mylotus"/>
          <w:sz w:val="24"/>
          <w:szCs w:val="23"/>
          <w:rtl/>
        </w:rPr>
        <w:t>، ج 4، تفسير سورة الشعراء، ص 141.  أقول: وهو في مصادر أهل السنة في المراجع المذكورة في الحاشية السابقة بشيء من الاختلاف في التقديم والتأخير والمعنى واحد. (</w:t>
      </w:r>
      <w:r>
        <w:rPr>
          <w:rFonts w:cs="mylotus"/>
          <w:sz w:val="24"/>
          <w:szCs w:val="23"/>
          <w:rtl/>
        </w:rPr>
        <w:t>الـمُتَرْجِمُ</w:t>
      </w:r>
      <w:r w:rsidRPr="00260F54">
        <w:rPr>
          <w:rFonts w:cs="mylotus"/>
          <w:sz w:val="24"/>
          <w:szCs w:val="23"/>
          <w:rtl/>
        </w:rPr>
        <w:t xml:space="preserve">) </w:t>
      </w:r>
    </w:p>
  </w:footnote>
  <w:footnote w:id="541">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 xml:space="preserve">حول موضوع أن حضرة علي (ع) كان تابعاً لسنة النبي </w:t>
      </w:r>
      <w:r w:rsidRPr="00967ECC">
        <w:rPr>
          <w:rFonts w:cs="mylotus"/>
          <w:sz w:val="24"/>
          <w:szCs w:val="23"/>
          <w:rtl/>
        </w:rPr>
        <w:sym w:font="Abo-thar" w:char="F04A"/>
      </w:r>
      <w:r w:rsidRPr="00967ECC">
        <w:rPr>
          <w:rFonts w:cs="mylotus"/>
          <w:sz w:val="24"/>
          <w:szCs w:val="23"/>
          <w:rtl/>
        </w:rPr>
        <w:t xml:space="preserve"> راجعوا كتاب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408</w:t>
      </w:r>
      <w:r w:rsidRPr="00967ECC">
        <w:rPr>
          <w:rFonts w:cs="mylotus"/>
          <w:sz w:val="24"/>
          <w:szCs w:val="23"/>
          <w:rtl/>
        </w:rPr>
        <w:t>-</w:t>
      </w:r>
      <w:r w:rsidRPr="00967ECC">
        <w:rPr>
          <w:rFonts w:cs="mylotus" w:hint="cs"/>
          <w:sz w:val="24"/>
          <w:szCs w:val="23"/>
          <w:rtl/>
        </w:rPr>
        <w:t>409</w:t>
      </w:r>
      <w:r w:rsidRPr="00967ECC">
        <w:rPr>
          <w:rFonts w:cs="mylotus"/>
          <w:sz w:val="24"/>
          <w:szCs w:val="23"/>
          <w:rtl/>
        </w:rPr>
        <w:t>.</w:t>
      </w:r>
      <w:r w:rsidRPr="00260F54">
        <w:rPr>
          <w:rFonts w:cs="mylotus"/>
          <w:sz w:val="24"/>
          <w:szCs w:val="23"/>
          <w:rtl/>
        </w:rPr>
        <w:t xml:space="preserve"> </w:t>
      </w:r>
    </w:p>
  </w:footnote>
  <w:footnote w:id="54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Pr>
          <w:rFonts w:cs="mylotus" w:hint="cs"/>
          <w:sz w:val="24"/>
          <w:szCs w:val="23"/>
          <w:rtl/>
        </w:rPr>
        <w:t xml:space="preserve">  </w:t>
      </w:r>
      <w:r w:rsidRPr="00260F54">
        <w:rPr>
          <w:rFonts w:cs="mylotus"/>
          <w:b/>
          <w:bCs/>
          <w:sz w:val="24"/>
          <w:szCs w:val="23"/>
          <w:rtl/>
        </w:rPr>
        <w:t>بحار الأنوار</w:t>
      </w:r>
      <w:r w:rsidRPr="00260F54">
        <w:rPr>
          <w:rFonts w:cs="mylotus"/>
          <w:sz w:val="24"/>
          <w:szCs w:val="23"/>
          <w:rtl/>
        </w:rPr>
        <w:t xml:space="preserve">، ج2، ص266، الحديث 23. </w:t>
      </w:r>
    </w:p>
  </w:footnote>
  <w:footnote w:id="54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يقابله ص 242 إلى 255 من الدعاء في النسخة المُعَرَّبَة للمفاتيح. </w:t>
      </w:r>
    </w:p>
  </w:footnote>
  <w:footnote w:id="54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أخرجه أبو داود في سننه، (4697) والنَّسَائِي في السنن الكبرى، (5853)، وأحمد في المسند، ج1، ص 52 و 53، و ج2، ص 107. (</w:t>
      </w:r>
      <w:r>
        <w:rPr>
          <w:rFonts w:cs="mylotus"/>
          <w:sz w:val="24"/>
          <w:szCs w:val="23"/>
          <w:rtl/>
        </w:rPr>
        <w:t>الـمُتَرْجِمُ</w:t>
      </w:r>
      <w:r w:rsidRPr="00260F54">
        <w:rPr>
          <w:rFonts w:cs="mylotus"/>
          <w:sz w:val="24"/>
          <w:szCs w:val="23"/>
          <w:rtl/>
        </w:rPr>
        <w:t>)</w:t>
      </w:r>
    </w:p>
  </w:footnote>
  <w:footnote w:id="54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وهو في الصفحة 307 - 308 من النسخة المُعَرَّبة للمفاتيح. (</w:t>
      </w:r>
      <w:r>
        <w:rPr>
          <w:rFonts w:cs="mylotus"/>
          <w:sz w:val="24"/>
          <w:szCs w:val="23"/>
          <w:rtl/>
        </w:rPr>
        <w:t>الـمُتَرْجِمُ</w:t>
      </w:r>
      <w:r w:rsidRPr="00260F54">
        <w:rPr>
          <w:rFonts w:cs="mylotus"/>
          <w:sz w:val="24"/>
          <w:szCs w:val="23"/>
          <w:rtl/>
        </w:rPr>
        <w:t>)</w:t>
      </w:r>
    </w:p>
  </w:footnote>
  <w:footnote w:id="546">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لقد عرّفنا بحاله في التنقيح الثاني لكتابنا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214</w:t>
      </w:r>
      <w:r w:rsidRPr="00967ECC">
        <w:rPr>
          <w:rFonts w:cs="mylotus"/>
          <w:sz w:val="24"/>
          <w:szCs w:val="23"/>
          <w:rtl/>
        </w:rPr>
        <w:t>.</w:t>
      </w:r>
    </w:p>
  </w:footnote>
  <w:footnote w:id="54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الكُلَيْنِيّ، </w:t>
      </w:r>
      <w:r w:rsidRPr="00260F54">
        <w:rPr>
          <w:rFonts w:cs="mylotus"/>
          <w:b/>
          <w:bCs/>
          <w:sz w:val="24"/>
          <w:szCs w:val="23"/>
          <w:rtl/>
        </w:rPr>
        <w:t>أصول الكافي</w:t>
      </w:r>
      <w:r w:rsidRPr="00260F54">
        <w:rPr>
          <w:rFonts w:cs="mylotus"/>
          <w:sz w:val="24"/>
          <w:szCs w:val="23"/>
          <w:rtl/>
        </w:rPr>
        <w:t>، ج 3، ص 423. (</w:t>
      </w:r>
      <w:r>
        <w:rPr>
          <w:rFonts w:cs="mylotus"/>
          <w:sz w:val="24"/>
          <w:szCs w:val="23"/>
          <w:rtl/>
        </w:rPr>
        <w:t>الـمُتَرْجِمُ</w:t>
      </w:r>
      <w:r w:rsidRPr="00260F54">
        <w:rPr>
          <w:rFonts w:cs="mylotus"/>
          <w:sz w:val="24"/>
          <w:szCs w:val="23"/>
          <w:rtl/>
        </w:rPr>
        <w:t>)</w:t>
      </w:r>
    </w:p>
  </w:footnote>
  <w:footnote w:id="54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ص 259 - 260 في النسخة المُعَرَّبَة للمفاتيح، ويُسَمَّى بدعاء «</w:t>
      </w:r>
      <w:r w:rsidRPr="00260F54">
        <w:rPr>
          <w:rFonts w:cs="mylotus"/>
          <w:b/>
          <w:bCs/>
          <w:sz w:val="24"/>
          <w:szCs w:val="23"/>
          <w:rtl/>
        </w:rPr>
        <w:t>البهاء</w:t>
      </w:r>
      <w:r w:rsidRPr="00260F54">
        <w:rPr>
          <w:rFonts w:cs="mylotus"/>
          <w:sz w:val="24"/>
          <w:szCs w:val="23"/>
          <w:rtl/>
        </w:rPr>
        <w:t>».</w:t>
      </w:r>
    </w:p>
  </w:footnote>
  <w:footnote w:id="54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ص 266 سطر 2 ثم سطر 14 من الصفحة ذاتها ، في النسخة المُعَرَّبَة للمفاتيح.</w:t>
      </w:r>
    </w:p>
  </w:footnote>
  <w:footnote w:id="55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ص 278 في النسخة المُعَرَّبَة للمفاتيح، ويُسَمَّى بدعاء «</w:t>
      </w:r>
      <w:r w:rsidRPr="00260F54">
        <w:rPr>
          <w:rFonts w:cs="mylotus"/>
          <w:b/>
          <w:bCs/>
          <w:sz w:val="24"/>
          <w:szCs w:val="23"/>
          <w:rtl/>
        </w:rPr>
        <w:t>يا مفزعي</w:t>
      </w:r>
      <w:r w:rsidRPr="00260F54">
        <w:rPr>
          <w:rFonts w:cs="mylotus"/>
          <w:sz w:val="24"/>
          <w:szCs w:val="23"/>
          <w:rtl/>
        </w:rPr>
        <w:t>».</w:t>
      </w:r>
    </w:p>
  </w:footnote>
  <w:footnote w:id="55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المَجْلِسِيّ، </w:t>
      </w:r>
      <w:r w:rsidRPr="00260F54">
        <w:rPr>
          <w:rFonts w:cs="mylotus"/>
          <w:b/>
          <w:bCs/>
          <w:sz w:val="24"/>
          <w:szCs w:val="23"/>
          <w:rtl/>
        </w:rPr>
        <w:t>بحار الأنوار</w:t>
      </w:r>
      <w:r w:rsidRPr="00260F54">
        <w:rPr>
          <w:rFonts w:cs="mylotus"/>
          <w:sz w:val="24"/>
          <w:szCs w:val="23"/>
          <w:rtl/>
        </w:rPr>
        <w:t xml:space="preserve">، ج 91، ص 58، الحديث 37. </w:t>
      </w:r>
    </w:p>
  </w:footnote>
  <w:footnote w:id="55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الحر العاملي، </w:t>
      </w:r>
      <w:r w:rsidRPr="00260F54">
        <w:rPr>
          <w:rFonts w:cs="mylotus"/>
          <w:b/>
          <w:bCs/>
          <w:sz w:val="24"/>
          <w:szCs w:val="23"/>
          <w:rtl/>
        </w:rPr>
        <w:t>وسائل الشيعة</w:t>
      </w:r>
      <w:r w:rsidRPr="00260F54">
        <w:rPr>
          <w:rFonts w:cs="mylotus"/>
          <w:sz w:val="24"/>
          <w:szCs w:val="23"/>
          <w:rtl/>
        </w:rPr>
        <w:t>، ج 4، أبواب الذكر، باب 42، الحديث 11.</w:t>
      </w:r>
    </w:p>
  </w:footnote>
  <w:footnote w:id="55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كتاب «</w:t>
      </w:r>
      <w:r w:rsidRPr="00260F54">
        <w:rPr>
          <w:rFonts w:cs="mylotus"/>
          <w:b/>
          <w:bCs/>
          <w:sz w:val="24"/>
          <w:szCs w:val="23"/>
          <w:rtl/>
        </w:rPr>
        <w:t>جامع المنقول في سنن الرسول</w:t>
      </w:r>
      <w:r w:rsidRPr="00260F54">
        <w:rPr>
          <w:rFonts w:cs="mylotus"/>
          <w:sz w:val="24"/>
          <w:szCs w:val="23"/>
          <w:rtl/>
        </w:rPr>
        <w:t xml:space="preserve">» تأليف كاتب هذه السطور، كتاب الزكاة، باب 21. </w:t>
      </w:r>
    </w:p>
  </w:footnote>
  <w:footnote w:id="55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ج 10، ص 370.</w:t>
      </w:r>
    </w:p>
  </w:footnote>
  <w:footnote w:id="555">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 xml:space="preserve">لقد عرَّفنا بإسماعيل بن مهران في ص </w:t>
      </w:r>
      <w:r w:rsidRPr="00967ECC">
        <w:rPr>
          <w:rFonts w:cs="mylotus" w:hint="cs"/>
          <w:sz w:val="24"/>
          <w:szCs w:val="23"/>
          <w:rtl/>
        </w:rPr>
        <w:t>662</w:t>
      </w:r>
      <w:r w:rsidRPr="00967ECC">
        <w:rPr>
          <w:rFonts w:cs="mylotus"/>
          <w:sz w:val="24"/>
          <w:szCs w:val="23"/>
          <w:rtl/>
        </w:rPr>
        <w:t xml:space="preserve"> -</w:t>
      </w:r>
      <w:r w:rsidRPr="00967ECC">
        <w:rPr>
          <w:rFonts w:cs="mylotus" w:hint="cs"/>
          <w:sz w:val="24"/>
          <w:szCs w:val="23"/>
          <w:rtl/>
        </w:rPr>
        <w:t>663</w:t>
      </w:r>
      <w:r w:rsidRPr="00967ECC">
        <w:rPr>
          <w:rFonts w:cs="mylotus"/>
          <w:sz w:val="24"/>
          <w:szCs w:val="23"/>
          <w:rtl/>
        </w:rPr>
        <w:t xml:space="preserve"> و </w:t>
      </w:r>
      <w:r w:rsidRPr="00967ECC">
        <w:rPr>
          <w:rFonts w:cs="mylotus" w:hint="cs"/>
          <w:sz w:val="24"/>
          <w:szCs w:val="23"/>
          <w:rtl/>
        </w:rPr>
        <w:t>813</w:t>
      </w:r>
      <w:r w:rsidRPr="00967ECC">
        <w:rPr>
          <w:rFonts w:cs="mylotus"/>
          <w:sz w:val="24"/>
          <w:szCs w:val="23"/>
          <w:rtl/>
        </w:rPr>
        <w:t xml:space="preserve"> وبعلي بن أبي حمزة في ص </w:t>
      </w:r>
      <w:r w:rsidRPr="00967ECC">
        <w:rPr>
          <w:rFonts w:cs="mylotus" w:hint="cs"/>
          <w:sz w:val="24"/>
          <w:szCs w:val="23"/>
          <w:rtl/>
        </w:rPr>
        <w:t>163</w:t>
      </w:r>
      <w:r w:rsidRPr="00967ECC">
        <w:rPr>
          <w:rFonts w:cs="mylotus"/>
          <w:sz w:val="24"/>
          <w:szCs w:val="23"/>
          <w:rtl/>
        </w:rPr>
        <w:t xml:space="preserve"> و</w:t>
      </w:r>
      <w:r w:rsidRPr="00967ECC">
        <w:rPr>
          <w:rFonts w:cs="mylotus" w:hint="cs"/>
          <w:sz w:val="24"/>
          <w:szCs w:val="23"/>
          <w:rtl/>
        </w:rPr>
        <w:t>196</w:t>
      </w:r>
      <w:r w:rsidRPr="00967ECC">
        <w:rPr>
          <w:rFonts w:cs="mylotus"/>
          <w:sz w:val="24"/>
          <w:szCs w:val="23"/>
          <w:rtl/>
        </w:rPr>
        <w:t xml:space="preserve"> فما بعد من كتاب «</w:t>
      </w:r>
      <w:r w:rsidRPr="00967ECC">
        <w:rPr>
          <w:rFonts w:cs="mylotus"/>
          <w:b/>
          <w:bCs/>
          <w:sz w:val="24"/>
          <w:szCs w:val="23"/>
          <w:rtl/>
        </w:rPr>
        <w:t>عرض أخبار الأصول على القرآن والعقول</w:t>
      </w:r>
      <w:r w:rsidRPr="00967ECC">
        <w:rPr>
          <w:rFonts w:cs="mylotus"/>
          <w:sz w:val="24"/>
          <w:szCs w:val="23"/>
          <w:rtl/>
        </w:rPr>
        <w:t>». والرواية التي ذكرها موجودة في كتاب «</w:t>
      </w:r>
      <w:r w:rsidRPr="00967ECC">
        <w:rPr>
          <w:rFonts w:cs="mylotus"/>
          <w:b/>
          <w:bCs/>
          <w:sz w:val="24"/>
          <w:szCs w:val="23"/>
          <w:rtl/>
        </w:rPr>
        <w:t>وسائل الشيعة</w:t>
      </w:r>
      <w:r w:rsidRPr="00967ECC">
        <w:rPr>
          <w:rFonts w:cs="mylotus"/>
          <w:sz w:val="24"/>
          <w:szCs w:val="23"/>
          <w:rtl/>
        </w:rPr>
        <w:t>»، ج 7، ص 264.</w:t>
      </w:r>
    </w:p>
  </w:footnote>
  <w:footnote w:id="55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«محمد بن حسان» اعتبره العلامة الحلي من الضعفاء وقال: إن النجاشي قال عنه: إنه يروي كثيراً عن الضعفاء، وضعَّفه ابن الغضائري أيضاً.</w:t>
      </w:r>
    </w:p>
  </w:footnote>
  <w:footnote w:id="55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الحر العاملي، </w:t>
      </w:r>
      <w:r w:rsidRPr="00260F54">
        <w:rPr>
          <w:rFonts w:cs="mylotus"/>
          <w:b/>
          <w:bCs/>
          <w:sz w:val="24"/>
          <w:szCs w:val="23"/>
          <w:rtl/>
        </w:rPr>
        <w:t>وسائل الشيعة</w:t>
      </w:r>
      <w:r w:rsidRPr="00260F54">
        <w:rPr>
          <w:rFonts w:cs="mylotus"/>
          <w:sz w:val="24"/>
          <w:szCs w:val="23"/>
          <w:rtl/>
        </w:rPr>
        <w:t>، ج 5، ص 189 و 222، وكتاب «</w:t>
      </w:r>
      <w:r w:rsidRPr="00260F54">
        <w:rPr>
          <w:rFonts w:cs="mylotus"/>
          <w:b/>
          <w:bCs/>
          <w:sz w:val="24"/>
          <w:szCs w:val="23"/>
          <w:rtl/>
        </w:rPr>
        <w:t>مستدرك الوسائل</w:t>
      </w:r>
      <w:r w:rsidRPr="00260F54">
        <w:rPr>
          <w:rFonts w:cs="mylotus"/>
          <w:sz w:val="24"/>
          <w:szCs w:val="23"/>
          <w:rtl/>
        </w:rPr>
        <w:t>» ج 1، ص 445.</w:t>
      </w:r>
    </w:p>
  </w:footnote>
  <w:footnote w:id="55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الصفحات من 322 إلى 324 في النسخة المُعَرَّبَة للمفاتيح.</w:t>
      </w:r>
    </w:p>
  </w:footnote>
  <w:footnote w:id="55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المَجْلِسِيّ، </w:t>
      </w:r>
      <w:r w:rsidRPr="00260F54">
        <w:rPr>
          <w:rFonts w:cs="mylotus"/>
          <w:b/>
          <w:bCs/>
          <w:sz w:val="24"/>
          <w:szCs w:val="23"/>
          <w:rtl/>
        </w:rPr>
        <w:t>بحار الأنوار</w:t>
      </w:r>
      <w:r w:rsidRPr="00260F54">
        <w:rPr>
          <w:rFonts w:cs="mylotus"/>
          <w:sz w:val="24"/>
          <w:szCs w:val="23"/>
          <w:rtl/>
        </w:rPr>
        <w:t xml:space="preserve">، ج 94، ص 381 فما بعد. و «وسائل الشيعة» ج 5، ص 186 إلى 189. </w:t>
      </w:r>
    </w:p>
  </w:footnote>
  <w:footnote w:id="56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ج 7، ص 219.</w:t>
      </w:r>
    </w:p>
  </w:footnote>
  <w:footnote w:id="56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ج 14، ص 43، الحديث رقم 7.</w:t>
      </w:r>
    </w:p>
  </w:footnote>
  <w:footnote w:id="56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سنن ابن ماجه</w:t>
      </w:r>
      <w:r w:rsidRPr="00260F54">
        <w:rPr>
          <w:rFonts w:cs="mylotus"/>
          <w:sz w:val="24"/>
          <w:szCs w:val="23"/>
          <w:rtl/>
        </w:rPr>
        <w:t xml:space="preserve">، ج1، س 611، الحديث 1897. </w:t>
      </w:r>
    </w:p>
  </w:footnote>
  <w:footnote w:id="56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أصول الكافي</w:t>
      </w:r>
      <w:r w:rsidRPr="00260F54">
        <w:rPr>
          <w:rFonts w:cs="mylotus"/>
          <w:sz w:val="24"/>
          <w:szCs w:val="23"/>
          <w:rtl/>
        </w:rPr>
        <w:t xml:space="preserve">، ج 2، ص 299. </w:t>
      </w:r>
    </w:p>
  </w:footnote>
  <w:footnote w:id="56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الكُلَيْنِيّ، </w:t>
      </w:r>
      <w:r w:rsidRPr="00260F54">
        <w:rPr>
          <w:rFonts w:cs="mylotus"/>
          <w:b/>
          <w:bCs/>
          <w:sz w:val="24"/>
          <w:szCs w:val="23"/>
          <w:rtl/>
        </w:rPr>
        <w:t>أصول الكافي</w:t>
      </w:r>
      <w:r w:rsidRPr="00260F54">
        <w:rPr>
          <w:rFonts w:cs="mylotus"/>
          <w:sz w:val="24"/>
          <w:szCs w:val="23"/>
          <w:rtl/>
        </w:rPr>
        <w:t>، ج 2، باب «طلب الرئاسة»، الحديث 8، وباب «من وصف عدلاً وعمل بغيره»، الحديثان 1 و 2، وباب «اختتال الدنيا بالدين»، الحديث 1.</w:t>
      </w:r>
    </w:p>
  </w:footnote>
  <w:footnote w:id="565">
    <w:p w:rsidR="00BD2B91" w:rsidRPr="001377B8" w:rsidRDefault="00BD2B91" w:rsidP="00967ECC">
      <w:pPr>
        <w:pStyle w:val="FootnoteText"/>
        <w:widowControl w:val="0"/>
        <w:spacing w:line="228" w:lineRule="auto"/>
        <w:ind w:left="340" w:hanging="340"/>
        <w:jc w:val="both"/>
        <w:rPr>
          <w:rFonts w:cs="mylotus"/>
          <w:spacing w:val="-4"/>
          <w:sz w:val="24"/>
          <w:szCs w:val="23"/>
          <w:rtl/>
        </w:rPr>
      </w:pPr>
      <w:r w:rsidRPr="001377B8">
        <w:rPr>
          <w:rFonts w:cs="Arabic11 BT"/>
          <w:spacing w:val="-4"/>
          <w:sz w:val="24"/>
          <w:szCs w:val="23"/>
          <w:rtl/>
        </w:rPr>
        <w:t>(</w:t>
      </w:r>
      <w:r w:rsidRPr="001377B8">
        <w:rPr>
          <w:rStyle w:val="FootnoteReference"/>
          <w:rFonts w:cs="Arabic11 BT"/>
          <w:spacing w:val="-4"/>
          <w:sz w:val="24"/>
          <w:szCs w:val="23"/>
          <w:vertAlign w:val="baseline"/>
          <w:rtl/>
        </w:rPr>
        <w:footnoteRef/>
      </w:r>
      <w:r w:rsidRPr="001377B8">
        <w:rPr>
          <w:rFonts w:cs="Arabic11 BT"/>
          <w:spacing w:val="-4"/>
          <w:sz w:val="24"/>
          <w:szCs w:val="23"/>
          <w:rtl/>
        </w:rPr>
        <w:t>)</w:t>
      </w:r>
      <w:r w:rsidRPr="001377B8">
        <w:rPr>
          <w:rFonts w:cs="mylotus"/>
          <w:spacing w:val="-4"/>
          <w:sz w:val="24"/>
          <w:szCs w:val="23"/>
          <w:rtl/>
        </w:rPr>
        <w:tab/>
        <w:t xml:space="preserve">رُوِيَ عن أمير المؤمنين علي </w:t>
      </w:r>
      <w:r w:rsidRPr="001377B8">
        <w:rPr>
          <w:rFonts w:cs="mylotus"/>
          <w:spacing w:val="-4"/>
          <w:sz w:val="24"/>
          <w:szCs w:val="23"/>
          <w:rtl/>
        </w:rPr>
        <w:sym w:font="AGA Arabesque" w:char="F075"/>
      </w:r>
      <w:r w:rsidRPr="001377B8">
        <w:rPr>
          <w:rFonts w:cs="mylotus"/>
          <w:spacing w:val="-4"/>
          <w:sz w:val="24"/>
          <w:szCs w:val="23"/>
          <w:rtl/>
        </w:rPr>
        <w:t xml:space="preserve"> أنه قال: " ألا إن هذه الأمة لابُدَّ مفترقةٌ كما افترقت الأمم قبلهم، فنعوذ بالله من شرِّ ما هو كائن ثم عاد ثانية فقال: إنه لابد مما هو كائن أن يكون ألا وإن هذه الأمة ستفترق على ثلاث وسبعين فرقة، شرُّها فرقةٌ تنتحلني ولا تعمل بعملي، فقد أدركتم ورأيتم فالزموا دينكم واهدوا بهدى نبيكم </w:t>
      </w:r>
      <w:r w:rsidRPr="001377B8">
        <w:rPr>
          <w:rFonts w:cs="mylotus"/>
          <w:spacing w:val="-4"/>
          <w:sz w:val="24"/>
          <w:szCs w:val="23"/>
          <w:rtl/>
        </w:rPr>
        <w:sym w:font="Abo-thar" w:char="F04A"/>
      </w:r>
      <w:r w:rsidRPr="001377B8">
        <w:rPr>
          <w:rFonts w:cs="mylotus"/>
          <w:spacing w:val="-4"/>
          <w:sz w:val="24"/>
          <w:szCs w:val="23"/>
          <w:rtl/>
        </w:rPr>
        <w:t xml:space="preserve"> واتبعوا سنته واعرضوا ما أشكل عليكم على القرآن، فما عرفه القرآن فالزموه وما أنكره فردوه، وارضوا بالله عزَّ وجلَّ ربَّاً وبالإسلام ديناً وبمحمد </w:t>
      </w:r>
      <w:r w:rsidRPr="001377B8">
        <w:rPr>
          <w:rFonts w:cs="mylotus"/>
          <w:spacing w:val="-4"/>
          <w:sz w:val="24"/>
          <w:szCs w:val="23"/>
          <w:rtl/>
        </w:rPr>
        <w:sym w:font="Abo-thar" w:char="F04A"/>
      </w:r>
      <w:r w:rsidRPr="001377B8">
        <w:rPr>
          <w:rFonts w:cs="mylotus"/>
          <w:spacing w:val="-4"/>
          <w:sz w:val="24"/>
          <w:szCs w:val="23"/>
          <w:rtl/>
        </w:rPr>
        <w:t xml:space="preserve"> نبيَّاً وبالقرآن حَكَمَاً وإماماً" (</w:t>
      </w:r>
      <w:r w:rsidRPr="001377B8">
        <w:rPr>
          <w:rFonts w:cs="mylotus"/>
          <w:b/>
          <w:bCs/>
          <w:spacing w:val="-4"/>
          <w:sz w:val="24"/>
          <w:szCs w:val="23"/>
          <w:rtl/>
        </w:rPr>
        <w:t>تاريخ الطبري</w:t>
      </w:r>
      <w:r w:rsidRPr="001377B8">
        <w:rPr>
          <w:rFonts w:cs="mylotus"/>
          <w:spacing w:val="-4"/>
          <w:sz w:val="24"/>
          <w:szCs w:val="23"/>
          <w:rtl/>
        </w:rPr>
        <w:t xml:space="preserve">، ج4، ص 479.). وقال الإمام الصادق </w:t>
      </w:r>
      <w:r w:rsidRPr="001377B8">
        <w:rPr>
          <w:rFonts w:cs="mylotus"/>
          <w:spacing w:val="-4"/>
          <w:sz w:val="24"/>
          <w:szCs w:val="23"/>
          <w:rtl/>
        </w:rPr>
        <w:sym w:font="AGA Arabesque" w:char="F075"/>
      </w:r>
      <w:r w:rsidRPr="001377B8">
        <w:rPr>
          <w:rFonts w:cs="mylotus"/>
          <w:spacing w:val="-4"/>
          <w:sz w:val="24"/>
          <w:szCs w:val="23"/>
          <w:rtl/>
        </w:rPr>
        <w:t xml:space="preserve"> أيضاً: "لقد أمسينا وما أحد أعدى لنا ممن ينتحل مودتنا." (</w:t>
      </w:r>
      <w:r w:rsidRPr="001377B8">
        <w:rPr>
          <w:rFonts w:cs="mylotus"/>
          <w:b/>
          <w:bCs/>
          <w:spacing w:val="-4"/>
          <w:sz w:val="24"/>
          <w:szCs w:val="23"/>
          <w:rtl/>
        </w:rPr>
        <w:t>رجال الكِشِّيّ</w:t>
      </w:r>
      <w:r w:rsidRPr="001377B8">
        <w:rPr>
          <w:rFonts w:cs="mylotus"/>
          <w:spacing w:val="-4"/>
          <w:sz w:val="24"/>
          <w:szCs w:val="23"/>
          <w:rtl/>
        </w:rPr>
        <w:t>، ص 295. وانظروا أيضاً كتاب «</w:t>
      </w:r>
      <w:r w:rsidRPr="001377B8">
        <w:rPr>
          <w:rFonts w:cs="mylotus"/>
          <w:b/>
          <w:bCs/>
          <w:spacing w:val="-4"/>
          <w:sz w:val="24"/>
          <w:szCs w:val="23"/>
          <w:rtl/>
        </w:rPr>
        <w:t>عرض أخبار الأصول على القرآن والعقول</w:t>
      </w:r>
      <w:r w:rsidRPr="001377B8">
        <w:rPr>
          <w:rFonts w:cs="mylotus"/>
          <w:spacing w:val="-4"/>
          <w:sz w:val="24"/>
          <w:szCs w:val="23"/>
          <w:rtl/>
        </w:rPr>
        <w:t xml:space="preserve">»، حاشية ص </w:t>
      </w:r>
      <w:r>
        <w:rPr>
          <w:rFonts w:cs="mylotus" w:hint="cs"/>
          <w:spacing w:val="-4"/>
          <w:sz w:val="24"/>
          <w:szCs w:val="23"/>
          <w:rtl/>
        </w:rPr>
        <w:t>27</w:t>
      </w:r>
      <w:r w:rsidRPr="001377B8">
        <w:rPr>
          <w:rFonts w:cs="mylotus"/>
          <w:spacing w:val="-4"/>
          <w:sz w:val="24"/>
          <w:szCs w:val="23"/>
          <w:rtl/>
        </w:rPr>
        <w:t>).</w:t>
      </w:r>
    </w:p>
  </w:footnote>
  <w:footnote w:id="56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كم</w:t>
      </w:r>
      <w:r>
        <w:rPr>
          <w:rFonts w:cs="mylotus"/>
          <w:sz w:val="24"/>
          <w:szCs w:val="23"/>
          <w:rtl/>
        </w:rPr>
        <w:t>ا جاء في حديث أَبُي الطُّفَيْلِ</w:t>
      </w:r>
      <w:r w:rsidRPr="00260F54">
        <w:rPr>
          <w:rFonts w:cs="mylotus"/>
          <w:sz w:val="24"/>
          <w:szCs w:val="23"/>
          <w:rtl/>
        </w:rPr>
        <w:t>: عَامِرِ بْنِ وَاثِلَةَ قَالَ: "</w:t>
      </w:r>
      <w:r w:rsidRPr="00536DAF">
        <w:rPr>
          <w:rFonts w:cs="KFGQPC Uthman Taha Naskh"/>
          <w:sz w:val="24"/>
          <w:szCs w:val="23"/>
          <w:rtl/>
        </w:rPr>
        <w:t xml:space="preserve">كُنْتُ عِنْدَ عَلِيٍّ بْنِ أَبِى طَالِبٍ (ع) فَأَتَاهُ رَجُلٌ فَقَالَ: مَا كَانَ النَّبِيُّ </w:t>
      </w:r>
      <w:r w:rsidRPr="00536DAF">
        <w:rPr>
          <w:rFonts w:cs="KFGQPC Uthman Taha Naskh"/>
          <w:sz w:val="24"/>
          <w:szCs w:val="23"/>
          <w:rtl/>
        </w:rPr>
        <w:sym w:font="Abo-thar" w:char="F04A"/>
      </w:r>
      <w:r w:rsidRPr="00536DAF">
        <w:rPr>
          <w:rFonts w:cs="KFGQPC Uthman Taha Naskh"/>
          <w:sz w:val="24"/>
          <w:szCs w:val="23"/>
          <w:rtl/>
        </w:rPr>
        <w:t xml:space="preserve"> يُسِرُّ إِلَيْكَ؟ قَالَ فَغَضِبَ وَقَالَ: مَا كَانَ النَّبِيُّ </w:t>
      </w:r>
      <w:r w:rsidRPr="00536DAF">
        <w:rPr>
          <w:rFonts w:cs="KFGQPC Uthman Taha Naskh"/>
          <w:sz w:val="24"/>
          <w:szCs w:val="23"/>
          <w:rtl/>
        </w:rPr>
        <w:sym w:font="Abo-thar" w:char="F04A"/>
      </w:r>
      <w:r w:rsidRPr="00536DAF">
        <w:rPr>
          <w:rFonts w:cs="KFGQPC Uthman Taha Naskh"/>
          <w:sz w:val="24"/>
          <w:szCs w:val="23"/>
          <w:rtl/>
        </w:rPr>
        <w:t xml:space="preserve"> يُسِرُّ إِلَيَّ شَيْئًا كَتَمَهُ النَّاسَ</w:t>
      </w:r>
      <w:r w:rsidRPr="00260F54">
        <w:rPr>
          <w:rFonts w:cs="mylotus"/>
          <w:sz w:val="24"/>
          <w:szCs w:val="23"/>
          <w:rtl/>
        </w:rPr>
        <w:t>". (</w:t>
      </w:r>
      <w:r w:rsidRPr="00260F54">
        <w:rPr>
          <w:rFonts w:cs="mylotus"/>
          <w:b/>
          <w:bCs/>
          <w:sz w:val="24"/>
          <w:szCs w:val="23"/>
          <w:rtl/>
        </w:rPr>
        <w:t>التاج الجامع للأصول</w:t>
      </w:r>
      <w:r w:rsidRPr="00260F54">
        <w:rPr>
          <w:rFonts w:cs="mylotus"/>
          <w:sz w:val="24"/>
          <w:szCs w:val="23"/>
          <w:rtl/>
        </w:rPr>
        <w:t xml:space="preserve">، ج 3، ص 109، نقلاً عن </w:t>
      </w:r>
      <w:r w:rsidRPr="00260F54">
        <w:rPr>
          <w:rFonts w:cs="mylotus"/>
          <w:b/>
          <w:bCs/>
          <w:sz w:val="24"/>
          <w:szCs w:val="23"/>
          <w:rtl/>
        </w:rPr>
        <w:t>صحيح مسلم).</w:t>
      </w:r>
      <w:r w:rsidRPr="00260F54">
        <w:rPr>
          <w:rFonts w:cs="mylotus"/>
          <w:sz w:val="24"/>
          <w:szCs w:val="23"/>
          <w:rtl/>
        </w:rPr>
        <w:t xml:space="preserve">  </w:t>
      </w:r>
    </w:p>
  </w:footnote>
  <w:footnote w:id="56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علم پيامبر و امام در قرآن</w:t>
      </w:r>
      <w:r w:rsidRPr="00260F54">
        <w:rPr>
          <w:rFonts w:cs="mylotus"/>
          <w:sz w:val="24"/>
          <w:szCs w:val="23"/>
          <w:rtl/>
        </w:rPr>
        <w:t xml:space="preserve">، [أي علم النبي والإمام في القرآن]، ص 13. </w:t>
      </w:r>
    </w:p>
  </w:footnote>
  <w:footnote w:id="568">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حول الآيات 94 و 105 من سورة التوبة، راجعوا كتاب «</w:t>
      </w:r>
      <w:r w:rsidRPr="00967ECC">
        <w:rPr>
          <w:rFonts w:cs="mylotus"/>
          <w:b/>
          <w:bCs/>
          <w:sz w:val="24"/>
          <w:szCs w:val="23"/>
          <w:rtl/>
        </w:rPr>
        <w:t>عرض أخبار الأصول على القرآن والعقول</w:t>
      </w:r>
      <w:r w:rsidRPr="00967ECC">
        <w:rPr>
          <w:rFonts w:cs="mylotus"/>
          <w:sz w:val="24"/>
          <w:szCs w:val="23"/>
          <w:rtl/>
        </w:rPr>
        <w:t xml:space="preserve">»، من الصفحات من </w:t>
      </w:r>
      <w:r w:rsidRPr="00967ECC">
        <w:rPr>
          <w:rFonts w:cs="mylotus" w:hint="cs"/>
          <w:sz w:val="24"/>
          <w:szCs w:val="23"/>
          <w:rtl/>
        </w:rPr>
        <w:t>198</w:t>
      </w:r>
      <w:r w:rsidRPr="00967ECC">
        <w:rPr>
          <w:rFonts w:cs="mylotus"/>
          <w:sz w:val="24"/>
          <w:szCs w:val="23"/>
          <w:rtl/>
        </w:rPr>
        <w:t xml:space="preserve"> إلى  </w:t>
      </w:r>
      <w:r w:rsidRPr="00967ECC">
        <w:rPr>
          <w:rFonts w:cs="mylotus" w:hint="cs"/>
          <w:sz w:val="24"/>
          <w:szCs w:val="23"/>
          <w:rtl/>
        </w:rPr>
        <w:t>200</w:t>
      </w:r>
      <w:r w:rsidRPr="00967ECC">
        <w:rPr>
          <w:rFonts w:cs="mylotus"/>
          <w:sz w:val="24"/>
          <w:szCs w:val="23"/>
          <w:rtl/>
        </w:rPr>
        <w:t>.</w:t>
      </w:r>
    </w:p>
  </w:footnote>
  <w:footnote w:id="56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الشيخ الطوسي، </w:t>
      </w:r>
      <w:r w:rsidRPr="00260F54">
        <w:rPr>
          <w:rFonts w:cs="mylotus"/>
          <w:b/>
          <w:bCs/>
          <w:sz w:val="24"/>
          <w:szCs w:val="23"/>
          <w:rtl/>
        </w:rPr>
        <w:t>التبيان في تفسير القرآن</w:t>
      </w:r>
      <w:r w:rsidRPr="00260F54">
        <w:rPr>
          <w:rFonts w:cs="mylotus"/>
          <w:sz w:val="24"/>
          <w:szCs w:val="23"/>
          <w:rtl/>
        </w:rPr>
        <w:t>، ج 5، ص 295. (</w:t>
      </w:r>
      <w:r>
        <w:rPr>
          <w:rFonts w:cs="mylotus"/>
          <w:sz w:val="24"/>
          <w:szCs w:val="23"/>
          <w:rtl/>
        </w:rPr>
        <w:t>الـمُتَرْجِمُ</w:t>
      </w:r>
      <w:r w:rsidRPr="00260F54">
        <w:rPr>
          <w:rFonts w:cs="mylotus"/>
          <w:sz w:val="24"/>
          <w:szCs w:val="23"/>
          <w:rtl/>
        </w:rPr>
        <w:t>)</w:t>
      </w:r>
    </w:p>
  </w:footnote>
  <w:footnote w:id="57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المصدر السابق نفسه. (</w:t>
      </w:r>
      <w:r>
        <w:rPr>
          <w:rFonts w:cs="mylotus"/>
          <w:sz w:val="24"/>
          <w:szCs w:val="23"/>
          <w:rtl/>
        </w:rPr>
        <w:t>الـمُتَرْجِمُ</w:t>
      </w:r>
      <w:r w:rsidRPr="00260F54">
        <w:rPr>
          <w:rFonts w:cs="mylotus"/>
          <w:sz w:val="24"/>
          <w:szCs w:val="23"/>
          <w:rtl/>
        </w:rPr>
        <w:t>)</w:t>
      </w:r>
    </w:p>
  </w:footnote>
  <w:footnote w:id="57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كالجماع والاغتسال ببدن عار والتخلي وكل عمل تظهر فيه عورة الإنسان مثلاً. (</w:t>
      </w:r>
      <w:r>
        <w:rPr>
          <w:rFonts w:cs="mylotus"/>
          <w:sz w:val="24"/>
          <w:szCs w:val="23"/>
          <w:rtl/>
        </w:rPr>
        <w:t>الـمُتَرْجِمُ</w:t>
      </w:r>
      <w:r w:rsidRPr="00260F54">
        <w:rPr>
          <w:rFonts w:cs="mylotus"/>
          <w:sz w:val="24"/>
          <w:szCs w:val="23"/>
          <w:rtl/>
        </w:rPr>
        <w:t xml:space="preserve">) </w:t>
      </w:r>
    </w:p>
  </w:footnote>
  <w:footnote w:id="572">
    <w:p w:rsidR="00BD2B91" w:rsidRPr="00260F54" w:rsidRDefault="00BD2B91" w:rsidP="00536DAF">
      <w:pPr>
        <w:pStyle w:val="a6"/>
        <w:spacing w:after="0"/>
        <w:ind w:left="284" w:hanging="284"/>
        <w:rPr>
          <w:rtl/>
        </w:rPr>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sidRPr="00260F54">
        <w:rPr>
          <w:szCs w:val="23"/>
          <w:rtl/>
        </w:rPr>
        <w:tab/>
        <w:t xml:space="preserve">تدل الآيات 44 إلى 46 من سورة القصص دلالة بيِّنة على كَذِب الأخبار الواردة في كتب الحديث والتي تقول إن حضرة محمد (ص) وحضرة علي بن أبي طالب (ص) كانا قبل الأنبياء ومع جميع الأنبياء، لأنه عندما لا يكون النبي محمد </w:t>
      </w:r>
      <w:r w:rsidRPr="00536DAF">
        <w:rPr>
          <w:rFonts w:cs="KFGQPC Uthman Taha Naskh"/>
          <w:szCs w:val="24"/>
          <w:rtl/>
        </w:rPr>
        <w:sym w:font="Abo-thar" w:char="F04A"/>
      </w:r>
      <w:r w:rsidRPr="00260F54">
        <w:rPr>
          <w:szCs w:val="23"/>
          <w:rtl/>
        </w:rPr>
        <w:t xml:space="preserve"> ذاته مع الأنبياء وفي زم الأنبياء السابقين ولا يكون  له علم بهم ولا يطَّلع على أحوالهم إلى بعد أن تجاوز سنه الأربعين سنة وجاءه الوحي بأخبارهم من عند الله، فمن باب أولى أن لا يكون وصيه مع الأنبياء السابقين ولا يكون له علم بهم.  </w:t>
      </w:r>
    </w:p>
  </w:footnote>
  <w:footnote w:id="57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هذا بمعزل بالطبع عن أن في مثل هذه الآيات عِظة و عبرة لجميع المسلمين.  </w:t>
      </w:r>
    </w:p>
  </w:footnote>
  <w:footnote w:id="57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علم پيامبر و امام در قرآن</w:t>
      </w:r>
      <w:r w:rsidRPr="00260F54">
        <w:rPr>
          <w:rFonts w:cs="mylotus"/>
          <w:sz w:val="24"/>
          <w:szCs w:val="23"/>
          <w:rtl/>
        </w:rPr>
        <w:t xml:space="preserve">، [أي علم النبي والإمام في القرآن]، ص 108 - 109.  </w:t>
      </w:r>
    </w:p>
  </w:footnote>
  <w:footnote w:id="57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انتبهوا إلى الآيات من 36 فما بعد من سورة القصص، وسائر الآيات التي تتحدث عن آل فرعون. </w:t>
      </w:r>
    </w:p>
  </w:footnote>
  <w:footnote w:id="576">
    <w:p w:rsidR="00BD2B91" w:rsidRPr="00260F54" w:rsidRDefault="00BD2B91" w:rsidP="00CD3DD5">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ونص الآية: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وَجَٰهِدُواْ فِي ٱللَّهِ حَقَّ جِهَادِهِۦۚ هُوَ ٱجۡتَبَىٰكُمۡ وَمَا جَعَلَ عَلَيۡكُمۡ فِي ٱلدِّينِ مِنۡ حَرَجٖۚ مِّلَّةَ أَبِيكُمۡ إِبۡرَٰهِيمَۚ هُوَ سَمَّىٰكُمُ ٱلۡمُسۡلِمِينَ مِن قَبۡلُ وَفِي هَٰذَا لِيَكُونَ ٱلرَّسُولُ شَهِيدًا عَلَيۡكُمۡ وَتَكُونُواْ شُهَدَآءَ عَلَى ٱلنَّاسِۚ فَأَقِيمُواْ ٱلصَّلَوٰةَ وَءَاتُواْ ٱلزَّكَوٰةَ وَٱعۡتَصِمُواْ بِٱللَّهِ هُوَ مَوۡلَىٰكُمۡۖ فَنِعۡمَ ٱلۡمَوۡلَىٰ وَنِعۡمَ ٱلنَّصِيرُ ٧٨</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[الحج: 78]  (</w:t>
      </w:r>
      <w:r>
        <w:rPr>
          <w:rFonts w:cs="mylotus"/>
          <w:sz w:val="24"/>
          <w:szCs w:val="23"/>
          <w:rtl/>
        </w:rPr>
        <w:t>الـمُتَرْجِمُ</w:t>
      </w:r>
      <w:r w:rsidRPr="00260F54">
        <w:rPr>
          <w:rFonts w:cs="mylotus"/>
          <w:sz w:val="24"/>
          <w:szCs w:val="23"/>
          <w:rtl/>
        </w:rPr>
        <w:t>)</w:t>
      </w:r>
    </w:p>
  </w:footnote>
  <w:footnote w:id="577">
    <w:p w:rsidR="00BD2B91" w:rsidRPr="00260F54" w:rsidRDefault="00BD2B91" w:rsidP="00CD3DD5">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الحديث الذي ذكرناه في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Ref347569696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189</w:t>
      </w:r>
      <w:r w:rsidRPr="00260F54">
        <w:rPr>
          <w:rFonts w:cs="mylotus"/>
          <w:sz w:val="24"/>
          <w:szCs w:val="23"/>
          <w:rtl/>
        </w:rPr>
        <w:fldChar w:fldCharType="end"/>
      </w:r>
      <w:r w:rsidRPr="00260F54">
        <w:rPr>
          <w:rFonts w:cs="mylotus"/>
          <w:sz w:val="24"/>
          <w:szCs w:val="23"/>
          <w:rtl/>
        </w:rPr>
        <w:t xml:space="preserve"> في الكتاب الحاضر. </w:t>
      </w:r>
    </w:p>
  </w:footnote>
  <w:footnote w:id="578">
    <w:p w:rsidR="00BD2B91" w:rsidRPr="00260F54" w:rsidRDefault="00BD2B91" w:rsidP="002C00BA">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من المفيد الانتباه إلى معنى كلمة «</w:t>
      </w:r>
      <w:r w:rsidRPr="00260F54">
        <w:rPr>
          <w:rFonts w:cs="mylotus"/>
          <w:b/>
          <w:bCs/>
          <w:sz w:val="24"/>
          <w:szCs w:val="23"/>
          <w:rtl/>
        </w:rPr>
        <w:t>أمة</w:t>
      </w:r>
      <w:r w:rsidRPr="00260F54">
        <w:rPr>
          <w:rFonts w:cs="mylotus"/>
          <w:sz w:val="24"/>
          <w:szCs w:val="23"/>
          <w:rtl/>
        </w:rPr>
        <w:t xml:space="preserve">» الذي أوضحناه قبل بضع صفحات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Ref347753119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327</w:t>
      </w:r>
      <w:r w:rsidRPr="00260F54">
        <w:rPr>
          <w:rFonts w:cs="mylotus"/>
          <w:sz w:val="24"/>
          <w:szCs w:val="23"/>
          <w:rtl/>
        </w:rPr>
        <w:fldChar w:fldCharType="end"/>
      </w:r>
      <w:r w:rsidRPr="00260F54">
        <w:rPr>
          <w:rFonts w:cs="mylotus"/>
          <w:sz w:val="24"/>
          <w:szCs w:val="23"/>
          <w:rtl/>
        </w:rPr>
        <w:t xml:space="preserve">). </w:t>
      </w:r>
    </w:p>
  </w:footnote>
  <w:footnote w:id="57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سبق أن أوضحنا قبل عدة صفحات المعنى المقصود من هذه الآية بالتفصيل، راجع ص420-421.</w:t>
      </w:r>
    </w:p>
  </w:footnote>
  <w:footnote w:id="58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قال رسول الله </w:t>
      </w:r>
      <w:r w:rsidRPr="00260F54">
        <w:rPr>
          <w:rFonts w:cs="mylotus"/>
          <w:sz w:val="24"/>
          <w:szCs w:val="23"/>
          <w:rtl/>
        </w:rPr>
        <w:sym w:font="Abo-thar" w:char="F04A"/>
      </w:r>
      <w:r w:rsidRPr="00260F54">
        <w:rPr>
          <w:rFonts w:cs="mylotus"/>
          <w:sz w:val="24"/>
          <w:szCs w:val="23"/>
          <w:rtl/>
        </w:rPr>
        <w:t>: "</w:t>
      </w:r>
      <w:r w:rsidRPr="00260F54">
        <w:rPr>
          <w:rFonts w:cs="KFGQPC Uthman Taha Naskh"/>
          <w:b/>
          <w:bCs/>
          <w:sz w:val="24"/>
          <w:szCs w:val="23"/>
          <w:rtl/>
        </w:rPr>
        <w:t>سَيَأْتِيكُمْ قَوْمٌ مِنْ أقْطَار الأَرْضِ يَتفقَّهُونَ فَإذَا رَأَيْتُمُوهُمْ فاسْتَوْصُوا بِهِمْ خَيْراً</w:t>
      </w:r>
      <w:r w:rsidRPr="00260F54">
        <w:rPr>
          <w:rFonts w:cs="mylotus"/>
          <w:sz w:val="24"/>
          <w:szCs w:val="23"/>
          <w:rtl/>
        </w:rPr>
        <w:t>" (</w:t>
      </w:r>
      <w:r w:rsidRPr="00260F54">
        <w:rPr>
          <w:rFonts w:cs="mylotus"/>
          <w:b/>
          <w:bCs/>
          <w:sz w:val="24"/>
          <w:szCs w:val="23"/>
          <w:rtl/>
        </w:rPr>
        <w:t>المصنَّف</w:t>
      </w:r>
      <w:r w:rsidRPr="00260F54">
        <w:rPr>
          <w:rFonts w:cs="mylotus"/>
          <w:sz w:val="24"/>
          <w:szCs w:val="23"/>
          <w:rtl/>
        </w:rPr>
        <w:t>، ج1، ص 53، و</w:t>
      </w:r>
      <w:r w:rsidRPr="00260F54">
        <w:rPr>
          <w:rFonts w:cs="mylotus"/>
          <w:b/>
          <w:bCs/>
          <w:sz w:val="24"/>
          <w:szCs w:val="23"/>
          <w:rtl/>
        </w:rPr>
        <w:t>بحار الأنوار</w:t>
      </w:r>
      <w:r w:rsidRPr="00260F54">
        <w:rPr>
          <w:rFonts w:cs="mylotus"/>
          <w:sz w:val="24"/>
          <w:szCs w:val="23"/>
          <w:rtl/>
        </w:rPr>
        <w:t xml:space="preserve">، ج1، ص 170). وجاء في رواية أخرى أنه </w:t>
      </w:r>
      <w:r w:rsidRPr="00260F54">
        <w:rPr>
          <w:rFonts w:cs="mylotus"/>
          <w:sz w:val="24"/>
          <w:szCs w:val="23"/>
          <w:rtl/>
        </w:rPr>
        <w:sym w:font="Abo-thar" w:char="F04A"/>
      </w:r>
      <w:r w:rsidRPr="00260F54">
        <w:rPr>
          <w:rFonts w:cs="mylotus"/>
          <w:sz w:val="24"/>
          <w:szCs w:val="23"/>
          <w:rtl/>
        </w:rPr>
        <w:t xml:space="preserve"> قال: "</w:t>
      </w:r>
      <w:r w:rsidRPr="00260F54">
        <w:rPr>
          <w:rFonts w:cs="KFGQPC Uthman Taha Naskh"/>
          <w:b/>
          <w:bCs/>
          <w:sz w:val="24"/>
          <w:szCs w:val="23"/>
          <w:rtl/>
        </w:rPr>
        <w:t>سَيَأْتِيكُمْ أَقَوَامٌ يَطْلُبُونَ الْعِلْمَ فَإِذَا رَأَيْتُمُوهُمْ فَقُولُوا لَهُمْ مَرْحَباً بِوَصِيَّةِ رَسُولِ الله وَأَفْتُوهُمْ</w:t>
      </w:r>
      <w:r w:rsidRPr="00260F54">
        <w:rPr>
          <w:rFonts w:cs="mylotus"/>
          <w:sz w:val="24"/>
          <w:szCs w:val="23"/>
          <w:rtl/>
        </w:rPr>
        <w:t>" وفي رواية أخرى: "</w:t>
      </w:r>
      <w:r w:rsidRPr="00260F54">
        <w:rPr>
          <w:rFonts w:cs="KFGQPC Uthman Taha Naskh"/>
          <w:b/>
          <w:bCs/>
          <w:sz w:val="24"/>
          <w:szCs w:val="23"/>
          <w:rtl/>
        </w:rPr>
        <w:t>فَرَحِّبُوا بِهِمْ وَحَيُّوهُمْ وَعَلِّمُوهُمْ</w:t>
      </w:r>
      <w:r w:rsidRPr="00260F54">
        <w:rPr>
          <w:rFonts w:cs="mylotus"/>
          <w:sz w:val="24"/>
          <w:szCs w:val="23"/>
          <w:rtl/>
        </w:rPr>
        <w:t xml:space="preserve">" (كلاهما في </w:t>
      </w:r>
      <w:r w:rsidRPr="00260F54">
        <w:rPr>
          <w:rFonts w:cs="mylotus"/>
          <w:b/>
          <w:bCs/>
          <w:sz w:val="24"/>
          <w:szCs w:val="23"/>
          <w:rtl/>
        </w:rPr>
        <w:t>سنن ابن ماجه</w:t>
      </w:r>
      <w:r w:rsidRPr="00260F54">
        <w:rPr>
          <w:rFonts w:cs="mylotus"/>
          <w:sz w:val="24"/>
          <w:szCs w:val="23"/>
          <w:rtl/>
        </w:rPr>
        <w:t xml:space="preserve">، ج1، ص 90 - 91). وخاطب النبي </w:t>
      </w:r>
      <w:r w:rsidRPr="00260F54">
        <w:rPr>
          <w:rFonts w:cs="mylotus"/>
          <w:sz w:val="24"/>
          <w:szCs w:val="23"/>
          <w:rtl/>
        </w:rPr>
        <w:sym w:font="Abo-thar" w:char="F04A"/>
      </w:r>
      <w:r w:rsidRPr="00260F54">
        <w:rPr>
          <w:rFonts w:cs="mylotus"/>
          <w:sz w:val="24"/>
          <w:szCs w:val="23"/>
          <w:rtl/>
        </w:rPr>
        <w:t xml:space="preserve"> أصحابه قائلاً: "</w:t>
      </w:r>
      <w:r w:rsidRPr="00260F54">
        <w:rPr>
          <w:rFonts w:cs="KFGQPC Uthman Taha Naskh"/>
          <w:b/>
          <w:bCs/>
          <w:sz w:val="24"/>
          <w:szCs w:val="23"/>
          <w:rtl/>
        </w:rPr>
        <w:t>إنّ النَّاسَ لَكمْ تَبَعٌ، وإن رِجالاً يأتونَكمْ مِنْ أقْطار الأَرْضِ يَتفقَّهُونَ في الدِّينِ فإذا أتَوْكُمْ فاسْتَوْصُوا بِهِمْ خَيْراً</w:t>
      </w:r>
      <w:r w:rsidRPr="00260F54">
        <w:rPr>
          <w:rFonts w:cs="mylotus"/>
          <w:sz w:val="24"/>
          <w:szCs w:val="23"/>
          <w:rtl/>
        </w:rPr>
        <w:t>" (بحار الأنوار، ج2، ص 62، و</w:t>
      </w:r>
      <w:r w:rsidRPr="00260F54">
        <w:rPr>
          <w:rFonts w:cs="mylotus"/>
          <w:b/>
          <w:bCs/>
          <w:sz w:val="24"/>
          <w:szCs w:val="23"/>
          <w:rtl/>
        </w:rPr>
        <w:t>التاج الجامع للأصول</w:t>
      </w:r>
      <w:r w:rsidRPr="00260F54">
        <w:rPr>
          <w:rFonts w:cs="mylotus"/>
          <w:sz w:val="24"/>
          <w:szCs w:val="23"/>
          <w:rtl/>
        </w:rPr>
        <w:t>، ج1، ص 73).</w:t>
      </w:r>
    </w:p>
  </w:footnote>
  <w:footnote w:id="58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يعني أن أمر الله  تعالى بإقامة الصلاة وإيتاء الزكاة والاعتصام بالله يناسب المؤمنين العاديين، أكثر مما يناسب أشخاصاً معصومين منصوبين مِنْ قِبَلِ اللهِ. (</w:t>
      </w:r>
      <w:r>
        <w:rPr>
          <w:rFonts w:cs="mylotus"/>
          <w:sz w:val="24"/>
          <w:szCs w:val="23"/>
          <w:rtl/>
        </w:rPr>
        <w:t>الـمُتَرْجِمُ</w:t>
      </w:r>
      <w:r w:rsidRPr="00260F54">
        <w:rPr>
          <w:rFonts w:cs="mylotus"/>
          <w:sz w:val="24"/>
          <w:szCs w:val="23"/>
          <w:rtl/>
        </w:rPr>
        <w:t xml:space="preserve">)   </w:t>
      </w:r>
    </w:p>
  </w:footnote>
  <w:footnote w:id="582">
    <w:p w:rsidR="00BD2B91" w:rsidRPr="00260F54" w:rsidRDefault="00BD2B91" w:rsidP="00AB2EEC">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ونص الآية: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وَإِذِ ٱبۡتَلَىٰٓ إِبۡرَٰهِ‍ۧمَ رَبُّهُۥ بِكَلِمَٰتٖ فَأَتَمَّهُنَّۖ قَالَ إِنِّي جَاعِلُكَ لِلنَّاسِ إِمَامٗاۖ قَالَ وَمِن ذُرِّيَّتِيۖ قَالَ لَا يَنَالُ عَهۡدِي ٱلظَّٰلِمِينَ ١٢٤</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[البقرة: 124]. (</w:t>
      </w:r>
      <w:r>
        <w:rPr>
          <w:rFonts w:cs="mylotus"/>
          <w:sz w:val="24"/>
          <w:szCs w:val="23"/>
          <w:rtl/>
        </w:rPr>
        <w:t>الـمُتَرْجِمُ</w:t>
      </w:r>
      <w:r w:rsidRPr="00260F54">
        <w:rPr>
          <w:rFonts w:cs="mylotus"/>
          <w:sz w:val="24"/>
          <w:szCs w:val="23"/>
          <w:rtl/>
        </w:rPr>
        <w:t>)</w:t>
      </w:r>
    </w:p>
  </w:footnote>
  <w:footnote w:id="583">
    <w:p w:rsidR="00BD2B91" w:rsidRPr="00260F54" w:rsidRDefault="00BD2B91" w:rsidP="00A64BBA">
      <w:pPr>
        <w:pStyle w:val="a6"/>
        <w:spacing w:after="0"/>
        <w:ind w:left="340" w:hanging="340"/>
        <w:rPr>
          <w:rtl/>
        </w:rPr>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sidRPr="00260F54">
        <w:rPr>
          <w:szCs w:val="23"/>
          <w:rtl/>
        </w:rPr>
        <w:t xml:space="preserve"> لا يخفى -كما قلنا ذلك مراراً - أن موضوع عصمة الأنبياء (ع) في تبليغ الشريعة الإلـهية وتعليمها للناس أمر يؤيده القرآن الكريم (الجن: 26 حتى 28، والأعلى: 6) وهو موضوع خارجٌ عن بحثنا تماماً. واختلافنا مع المتاجرين بالخرافات بشأن مسألة العصمة وعلم الغيب و...، خارج عن هذا الموضوع تماماً.  على سبيل المثال عندما نرى أن القرآن ينسب إلى النبي النسيان (الكهف: 24 و61 و63 و73، وطه: 115) لا نسعى إلى تأويل ذلك بمعان أخرى باستخدام أنواع التلفيقات الباردة. كما أننا لا نقول بشأن آياتٍ مثل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وَٱسۡتَغۡفِرۡ لِذَنۢبِكَ وَلِلۡمُؤۡمِنِينَ وَٱلۡمُؤۡمِنَٰتِۗ</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szCs w:val="23"/>
          <w:rtl/>
        </w:rPr>
        <w:t>[محمد: 19] أو الآيات المشابهة [النساء: 106، وغافر: 55، والفتح: 2] أن الأنبياء -معاذ الله- يمكنهم أن يرتكبوا القتل والزنا والغدر والسرقة والقمار و ...!! حاشا وكلَّا، حاشا وكلَّا، حاشا وكلَّا، ويشهد الله أننا ننكر من أعماق قلوبنا الأساطير التي ذكرها المفسِّرون من أمثال الزمخشري أو الطبرسي أو الميبدي..... متأثرين بالإسرائيليات، عن حضرة داود (ع) وزوجة «أوريا» ولا نعتبر ذنب ذلك النبي الكريم - عليه آلاف التحية والثناء - سوى استعجاله في القضاء قبل سماعه كلام الطرف الآخر. ولكننا في الوقت ذاته لا نفسر قوله تعالى «</w:t>
      </w:r>
      <w:r w:rsidRPr="00260F54">
        <w:rPr>
          <w:b/>
          <w:bCs/>
          <w:szCs w:val="23"/>
          <w:rtl/>
        </w:rPr>
        <w:t>ذَنْبِكَ</w:t>
      </w:r>
      <w:r w:rsidRPr="00260F54">
        <w:rPr>
          <w:szCs w:val="23"/>
          <w:rtl/>
        </w:rPr>
        <w:t>» بـ «ذَنْبِ أمَّتِكَ» بل نقول لو أن الله أراد هذا المعنى فعلاً لعبَّر عنه بصورة أوضح، وكذلك كلمة «ذنب» لا نتنزل بها عن معناها الظاهر إلى معنى «ترك الأولى»، وفي الوقت ذاته الذي نقول فيه -وكفى بالله شهيداً- أن ذنوب أنبياء الله ليست من الكبائر، كما نرى مثلاً في سيرة النبيّ الأكرم</w:t>
      </w:r>
      <w:r w:rsidRPr="00260F54">
        <w:rPr>
          <w:rFonts w:cs="KFGQPC Uthman Taha Naskh"/>
          <w:szCs w:val="30"/>
          <w:rtl/>
        </w:rPr>
        <w:t xml:space="preserve"> </w:t>
      </w:r>
      <w:r w:rsidRPr="00260F54">
        <w:rPr>
          <w:szCs w:val="23"/>
          <w:rtl/>
        </w:rPr>
        <w:sym w:font="Abo-thar" w:char="F04A"/>
      </w:r>
      <w:r w:rsidRPr="00260F54">
        <w:rPr>
          <w:rFonts w:cs="KFGQPC Uthman Taha Naskh"/>
          <w:szCs w:val="30"/>
          <w:rtl/>
        </w:rPr>
        <w:t xml:space="preserve"> </w:t>
      </w:r>
      <w:r w:rsidRPr="00260F54">
        <w:rPr>
          <w:szCs w:val="23"/>
          <w:rtl/>
        </w:rPr>
        <w:t xml:space="preserve">أنه لم يبرز عنه أيّ ذنب ذي أهمية، نقول اتِّباعاً للقرآن الكريم، دون أن نحمل القرآن على رأينا: إن ذنب النبيّ الناجم عن كونه بشراً كان صغيرةً لا تحتاج لمحوها إلا إلى الاستغفار (لأننا نرى أن الله تعالى أمر بالاستغفار منها) في حين أن ترك الأولى لا يستلزم الاستغفار بل يستلزم طلب التوفيق من الله، ولذلك نجد أن الله تعالى لم يأمر حضرة داود (ع) الذي لم يُصدر الحكم القضائي الأفضل بالاستغفار ولم يقل له: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 xml:space="preserve">عَفَا ٱللَّهُ عَنكَ </w:t>
      </w:r>
      <w:r w:rsidRPr="00260F54">
        <w:rPr>
          <w:rFonts w:ascii="KFGQPC Uthmanic Script HAFS" w:cs="Times New Roman"/>
          <w:b/>
          <w:bCs/>
          <w:sz w:val="23"/>
          <w:szCs w:val="23"/>
          <w:rtl/>
        </w:rPr>
        <w:t>...</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szCs w:val="23"/>
          <w:rtl/>
        </w:rPr>
        <w:t>[التوبة: 43]، ولذلك نقول: إن ذنب النبيّ الأكرم</w:t>
      </w:r>
      <w:r w:rsidRPr="00260F54">
        <w:rPr>
          <w:rFonts w:cs="KFGQPC Uthman Taha Naskh"/>
          <w:szCs w:val="30"/>
          <w:rtl/>
        </w:rPr>
        <w:t xml:space="preserve"> </w:t>
      </w:r>
      <w:r w:rsidRPr="00260F54">
        <w:rPr>
          <w:szCs w:val="23"/>
          <w:rtl/>
        </w:rPr>
        <w:sym w:font="Abo-thar" w:char="F04A"/>
      </w:r>
      <w:r w:rsidRPr="00260F54">
        <w:rPr>
          <w:rFonts w:cs="KFGQPC Uthman Taha Naskh"/>
          <w:szCs w:val="30"/>
          <w:rtl/>
        </w:rPr>
        <w:t xml:space="preserve"> </w:t>
      </w:r>
      <w:r w:rsidRPr="00260F54">
        <w:rPr>
          <w:szCs w:val="23"/>
          <w:rtl/>
        </w:rPr>
        <w:t xml:space="preserve">كان أيضاً استعجاله وقلة صبره إلى ما قبل فتح مكة. لقد كان رسول الله بشراً في نهاية الأمر وكان شديد الشوق وحريصاً على إيمان الناس إلى درجة أن الله تعالى قال له: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فَلَعَلَّكَ بَٰخِعٞ نَّفۡسَكَ عَلَىٰٓ ءَاثَٰرِهِمۡ إِن لَّمۡ يُؤۡمِنُواْ بِهَٰذَا ٱلۡحَدِيثِ أَسَفًا ٦</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szCs w:val="23"/>
          <w:rtl/>
        </w:rPr>
        <w:t xml:space="preserve">[الكهف: 6]، وقال له أيضاً: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وَلَقَدۡ نَعۡلَمُ أَنَّكَ يَضِيقُ صَدۡرُكَ بِمَا يَقُولُونَ ٩٧</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szCs w:val="23"/>
          <w:rtl/>
        </w:rPr>
        <w:t xml:space="preserve">[الحجر: 97]. ولذلك دعاه مراراً وتكراراً إلى الصبر، وقال له مثلاً: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فَٱصۡبِرۡ لِحُكۡمِ رَبِّكَ وَلَا تَكُن كَصَاحِبِ ٱلۡحُوتِ</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szCs w:val="23"/>
          <w:rtl/>
        </w:rPr>
        <w:t xml:space="preserve">[القلم: 48]، وقال له كذلك: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فَٱصۡبِرۡ إِنَّ وَعۡدَ ٱللَّهِ حَقّٞ وَٱسۡتَغۡفِرۡ لِذَنۢبِكَ وَسَبِّحۡ بِحَمۡدِ رَبِّكَ بِٱلۡعَشِيِّ وَٱلۡإِبۡكَٰرِ ٥٥</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szCs w:val="23"/>
          <w:rtl/>
        </w:rPr>
        <w:t xml:space="preserve">[غافر: 55]، وقال له أيضاً: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فَٱصۡبِرۡ إِنَّ وَعۡدَ ٱللَّهِ حَقّٞۖ وَلَا يَسۡتَخِفَّنَّكَ ٱلَّذِينَ لَا يُوقِنُونَ ٦٠</w:t>
      </w:r>
      <w:r w:rsidRPr="00260F54">
        <w:rPr>
          <w:rFonts w:ascii="KFGQPC Uthman Taha Naskh" w:cs="KFGQPC Uthman Taha Naskh"/>
          <w:sz w:val="30"/>
          <w:szCs w:val="30"/>
          <w:rtl/>
        </w:rPr>
        <w:t>﴾</w:t>
      </w:r>
      <w:r w:rsidRPr="00260F54">
        <w:rPr>
          <w:szCs w:val="23"/>
          <w:rtl/>
        </w:rPr>
        <w:t xml:space="preserve">[الروم: 60]، وقال له كذلك: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وَٱصۡبِرۡ وَمَا صَبۡرُكَ إِلَّا بِٱللَّهِۚ وَلَا تَحۡزَنۡ عَلَيۡهِمۡ وَلَا تَكُ فِي ضَيۡقٖ مِّمَّا يَمۡكُرُونَ ١٢٧</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szCs w:val="23"/>
          <w:rtl/>
        </w:rPr>
        <w:t>[النحل: 127] وأمثال هذه الآيات.</w:t>
      </w:r>
    </w:p>
    <w:p w:rsidR="00BD2B91" w:rsidRPr="00A64BBA" w:rsidRDefault="00BD2B91" w:rsidP="00287940">
      <w:pPr>
        <w:pStyle w:val="FootnoteText"/>
        <w:widowControl w:val="0"/>
        <w:spacing w:line="228" w:lineRule="auto"/>
        <w:ind w:left="340" w:hanging="340"/>
        <w:jc w:val="both"/>
        <w:rPr>
          <w:rFonts w:cs="mylotus"/>
          <w:spacing w:val="-2"/>
          <w:sz w:val="24"/>
          <w:szCs w:val="23"/>
          <w:rtl/>
        </w:rPr>
      </w:pPr>
      <w:r w:rsidRPr="00A64BBA">
        <w:rPr>
          <w:rFonts w:cs="mylotus"/>
          <w:spacing w:val="-2"/>
          <w:sz w:val="24"/>
          <w:szCs w:val="23"/>
          <w:rtl/>
        </w:rPr>
        <w:tab/>
        <w:t xml:space="preserve">من البديهي أن </w:t>
      </w:r>
      <w:r w:rsidRPr="00A64BBA">
        <w:rPr>
          <w:rFonts w:cs="mylotus"/>
          <w:spacing w:val="-2"/>
          <w:sz w:val="24"/>
          <w:szCs w:val="23"/>
          <w:u w:val="single"/>
          <w:rtl/>
        </w:rPr>
        <w:t>الإنسان</w:t>
      </w:r>
      <w:r w:rsidRPr="00A64BBA">
        <w:rPr>
          <w:rFonts w:cs="mylotus"/>
          <w:spacing w:val="-2"/>
          <w:sz w:val="24"/>
          <w:szCs w:val="23"/>
          <w:rtl/>
        </w:rPr>
        <w:t xml:space="preserve"> المبعوث </w:t>
      </w:r>
      <w:r w:rsidRPr="00A64BBA">
        <w:rPr>
          <w:rFonts w:cs="mylotus"/>
          <w:spacing w:val="-2"/>
          <w:sz w:val="24"/>
          <w:szCs w:val="23"/>
          <w:rtl/>
        </w:rPr>
        <w:sym w:font="Abo-thar" w:char="F04A"/>
      </w:r>
      <w:r w:rsidRPr="00A64BBA">
        <w:rPr>
          <w:rFonts w:cs="mylotus"/>
          <w:spacing w:val="-2"/>
          <w:sz w:val="24"/>
          <w:szCs w:val="23"/>
          <w:rtl/>
        </w:rPr>
        <w:t xml:space="preserve"> كان يُبدي أحياناً قلة صبر واستعجال للنصر (البقرة: 214) ويشتكي (يوسف: 86) ولو قليلاً، ولذلك بعد «فتح مكة» ودخول الناس في دين الله أفواجاً، قال تعالى له استغفر على استعجالك وقلة صبرك. بناءً على ذلك يَتَبَـيَّنُ أن المُفسِّرين الذين قالوا: ما علاقة «الفتح» بالاستغفار؟ (سورة الفتح: 1 و 2) لم يتأمَّلوا جيداً في الآية ولم ينتبهوا إلى سورة «النصر» المباركة وإلا لو أنهم قارنوا سورة «النصر» بالآيتين 55 و77 من سورة غافر، والآية 3 من سورة الشعراء والآية 6 من سورة الكهف وسائر الآيات التي ذكرناها أعلاه لأمكنهم أن يُدركوا أنه بعد «النصر» الإلهي وحصول «الفتح» للمسلمين، أمر الله التواب بالاستغفار عن قلة الصبر. على كل حال، نحن نعتبر أن «ذنوب» الأنبياء هي بهذه الحدود فقط لا أكثر. </w:t>
      </w:r>
    </w:p>
    <w:p w:rsidR="00BD2B91" w:rsidRPr="00260F54" w:rsidRDefault="00BD2B91" w:rsidP="00287940">
      <w:pPr>
        <w:pStyle w:val="FootnoteText"/>
        <w:widowControl w:val="0"/>
        <w:spacing w:line="228" w:lineRule="auto"/>
        <w:ind w:left="340"/>
        <w:jc w:val="both"/>
        <w:rPr>
          <w:rFonts w:cs="mylotus"/>
          <w:sz w:val="24"/>
          <w:szCs w:val="23"/>
          <w:rtl/>
        </w:rPr>
      </w:pPr>
      <w:r w:rsidRPr="00260F54">
        <w:rPr>
          <w:rFonts w:cs="mylotus"/>
          <w:sz w:val="24"/>
          <w:szCs w:val="23"/>
          <w:rtl/>
        </w:rPr>
        <w:t>أضف إلى ذلك أن العقل أيضاً يشهد أنه لو كانت إمكانية الذنب معدومة تماماً لدى إنسانٍ ما، أي أن الله خلقه معصوماً لا يمكنه أن يذنب، لَمَا كان له أيُّ فضل في عدم ارتكاب الذنوب ولَمَا استحقَّ الثواب، ولكان الذي حافظ على التقوى وهو غير معصوم أفضل منه، خاصةً أنه لو كان للأنبياء والأئمَّة تلك العصمة التي يدَّعيها الخرافيون لَمَا كان من المعقول أن يكونوا قدوةً وأُسوةً للناس العاديين، لأنه لا يُمكننا أن نقول للشخص الذي لم تُسْلَبْ منه القدرة على الذنب أو الخطأ، اتَّبع شخصاً قد سُلبت منه القدرة على الذنب والخطأ وتأسّى به في كل أفعاله، أو بعبارة أخرى لا</w:t>
      </w:r>
      <w:r w:rsidRPr="00260F54">
        <w:rPr>
          <w:rFonts w:cs="Times New Roman"/>
          <w:sz w:val="24"/>
          <w:szCs w:val="23"/>
          <w:rtl/>
        </w:rPr>
        <w:t> </w:t>
      </w:r>
      <w:r w:rsidRPr="00260F54">
        <w:rPr>
          <w:rFonts w:cs="mylotus"/>
          <w:sz w:val="24"/>
          <w:szCs w:val="23"/>
          <w:rtl/>
        </w:rPr>
        <w:t xml:space="preserve">يُمكننا أن نقول لمن له جسم وغريزة عليك أن تُقلِّد النور!! أضف إلى ذلك أنه لا بُدَّ من الإتيان بِدليلٍ من كتاب الله على عصمة الأنبياء خارج إطار تبليغ الدين وتعليم الشريعة، والحال أنه لا يوجد في القرآن هكذا دليل. للأسف! إن الشيوخ غالباً ما يسعون إلى الخلط بين موضوع «العصمة في تبليغ الدين وتعليم الشريعة» وموضوع «العصمة خارج تلك الأمور»!! </w:t>
      </w:r>
    </w:p>
  </w:footnote>
  <w:footnote w:id="584">
    <w:p w:rsidR="00BD2B91" w:rsidRPr="00260F54" w:rsidRDefault="00BD2B91" w:rsidP="00451689">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لقد ترجمنا الآية بالصورة المذكورة استناداً إلى ما جاء في الآيتين 19 و22 من سورة الأعراف. إذا تأملنا في الآية 19 عرفنا أنه لا يُمكن أن نقول إن حضرة آدم (ع) ترك الأولى أو ترك النصيحة لكن حوَّاء أذنبت!! أو مثل هذا الكلام الذي لا دليل صحيح عليه.  </w:t>
      </w:r>
    </w:p>
  </w:footnote>
  <w:footnote w:id="585">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r>
      <w:r w:rsidRPr="00967ECC">
        <w:rPr>
          <w:rFonts w:cs="mylotus"/>
          <w:b/>
          <w:bCs/>
          <w:sz w:val="24"/>
          <w:szCs w:val="23"/>
          <w:rtl/>
        </w:rPr>
        <w:t>وسائل الشيعة</w:t>
      </w:r>
      <w:r w:rsidRPr="00967ECC">
        <w:rPr>
          <w:rFonts w:cs="mylotus"/>
          <w:sz w:val="24"/>
          <w:szCs w:val="23"/>
          <w:rtl/>
        </w:rPr>
        <w:t xml:space="preserve">، ج 2، ص 954. وقد عرَّفنا بأحمد السياري في الصفحة </w:t>
      </w:r>
      <w:r w:rsidRPr="00967ECC">
        <w:rPr>
          <w:rFonts w:cs="mylotus" w:hint="cs"/>
          <w:sz w:val="24"/>
          <w:szCs w:val="23"/>
          <w:rtl/>
        </w:rPr>
        <w:t>149</w:t>
      </w:r>
      <w:r w:rsidRPr="00967ECC">
        <w:rPr>
          <w:rFonts w:cs="mylotus"/>
          <w:sz w:val="24"/>
          <w:szCs w:val="23"/>
          <w:rtl/>
        </w:rPr>
        <w:t xml:space="preserve"> -</w:t>
      </w:r>
      <w:r w:rsidRPr="00967ECC">
        <w:rPr>
          <w:rFonts w:cs="mylotus" w:hint="cs"/>
          <w:sz w:val="24"/>
          <w:szCs w:val="23"/>
          <w:rtl/>
        </w:rPr>
        <w:t>150</w:t>
      </w:r>
      <w:r w:rsidRPr="00967ECC">
        <w:rPr>
          <w:rFonts w:cs="mylotus"/>
          <w:sz w:val="24"/>
          <w:szCs w:val="23"/>
          <w:rtl/>
        </w:rPr>
        <w:t xml:space="preserve"> من كتابنا «</w:t>
      </w:r>
      <w:r w:rsidRPr="00967ECC">
        <w:rPr>
          <w:rFonts w:cs="mylotus"/>
          <w:b/>
          <w:bCs/>
          <w:sz w:val="24"/>
          <w:szCs w:val="23"/>
          <w:rtl/>
        </w:rPr>
        <w:t>عرض أخبار الأصول على القرآن والعقول</w:t>
      </w:r>
      <w:r w:rsidRPr="00967ECC">
        <w:rPr>
          <w:rFonts w:cs="mylotus"/>
          <w:sz w:val="24"/>
          <w:szCs w:val="23"/>
          <w:rtl/>
        </w:rPr>
        <w:t>».</w:t>
      </w:r>
    </w:p>
  </w:footnote>
  <w:footnote w:id="586">
    <w:p w:rsidR="00BD2B91" w:rsidRPr="00260F54" w:rsidRDefault="00BD2B91" w:rsidP="005D3D6E">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Ref347575455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303</w:t>
      </w:r>
      <w:r w:rsidRPr="00260F54">
        <w:rPr>
          <w:rFonts w:cs="mylotus"/>
          <w:sz w:val="24"/>
          <w:szCs w:val="23"/>
          <w:rtl/>
        </w:rPr>
        <w:fldChar w:fldCharType="end"/>
      </w:r>
      <w:r w:rsidRPr="00260F54">
        <w:rPr>
          <w:rFonts w:cs="mylotus"/>
          <w:sz w:val="24"/>
          <w:szCs w:val="23"/>
          <w:rtl/>
        </w:rPr>
        <w:t xml:space="preserve"> -314من الكتاب الحاضر.  </w:t>
      </w:r>
    </w:p>
  </w:footnote>
  <w:footnote w:id="58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الصفحة 252  من النسخة المُعَرَّبة من المفاتيح. (</w:t>
      </w:r>
      <w:r>
        <w:rPr>
          <w:rFonts w:cs="mylotus"/>
          <w:sz w:val="24"/>
          <w:szCs w:val="23"/>
          <w:rtl/>
        </w:rPr>
        <w:t>الـمُتَرْجِمُ</w:t>
      </w:r>
      <w:r w:rsidRPr="00260F54">
        <w:rPr>
          <w:rFonts w:cs="mylotus"/>
          <w:sz w:val="24"/>
          <w:szCs w:val="23"/>
          <w:rtl/>
        </w:rPr>
        <w:t>)</w:t>
      </w:r>
    </w:p>
  </w:footnote>
  <w:footnote w:id="58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xml:space="preserve">، ج 5، أبواب صلاة العيد، الباب 26، الحديث الثاني. </w:t>
      </w:r>
    </w:p>
  </w:footnote>
  <w:footnote w:id="58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342. (</w:t>
      </w:r>
      <w:r>
        <w:rPr>
          <w:rFonts w:cs="mylotus"/>
          <w:sz w:val="24"/>
          <w:szCs w:val="23"/>
          <w:rtl/>
        </w:rPr>
        <w:t>الـمُتَرْجِمُ</w:t>
      </w:r>
      <w:r w:rsidRPr="00260F54">
        <w:rPr>
          <w:rFonts w:cs="mylotus"/>
          <w:sz w:val="24"/>
          <w:szCs w:val="23"/>
          <w:rtl/>
        </w:rPr>
        <w:t xml:space="preserve">) </w:t>
      </w:r>
    </w:p>
  </w:footnote>
  <w:footnote w:id="590">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لقد عرَّفنا به في كتاب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151</w:t>
      </w:r>
      <w:r w:rsidRPr="00967ECC">
        <w:rPr>
          <w:rFonts w:cs="mylotus"/>
          <w:sz w:val="24"/>
          <w:szCs w:val="23"/>
          <w:rtl/>
        </w:rPr>
        <w:t xml:space="preserve"> فما بعد.</w:t>
      </w:r>
      <w:r w:rsidRPr="00260F54">
        <w:rPr>
          <w:rFonts w:cs="mylotus"/>
          <w:sz w:val="24"/>
          <w:szCs w:val="23"/>
          <w:rtl/>
        </w:rPr>
        <w:t xml:space="preserve">  </w:t>
      </w:r>
    </w:p>
  </w:footnote>
  <w:footnote w:id="59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Pr>
          <w:rFonts w:cs="mylotus" w:hint="cs"/>
          <w:sz w:val="24"/>
          <w:szCs w:val="23"/>
          <w:rtl/>
        </w:rPr>
        <w:t xml:space="preserve"> </w:t>
      </w:r>
      <w:r w:rsidRPr="00260F54">
        <w:rPr>
          <w:rFonts w:cs="mylotus"/>
          <w:sz w:val="24"/>
          <w:szCs w:val="23"/>
          <w:rtl/>
        </w:rPr>
        <w:t>ذكر أستاذ الشيخ عبَّاس القُمِّي -أي الميرزا حسين النوري الطبرسي- في كتابه «</w:t>
      </w:r>
      <w:r w:rsidRPr="00260F54">
        <w:rPr>
          <w:rFonts w:cs="mylotus"/>
          <w:b/>
          <w:bCs/>
          <w:sz w:val="24"/>
          <w:szCs w:val="23"/>
          <w:rtl/>
        </w:rPr>
        <w:t>مستدرك الوسائل</w:t>
      </w:r>
      <w:r w:rsidRPr="00260F54">
        <w:rPr>
          <w:rFonts w:cs="mylotus"/>
          <w:sz w:val="24"/>
          <w:szCs w:val="23"/>
          <w:rtl/>
        </w:rPr>
        <w:t>» (ج 1، ص 593) رواية تقول: إن يوم 29 ذي القعدة هو يوم هبوط الكعبة!</w:t>
      </w:r>
    </w:p>
  </w:footnote>
  <w:footnote w:id="59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أو ص 344 من النسخة المُعَرَّبة من المفاتيح. (</w:t>
      </w:r>
      <w:r>
        <w:rPr>
          <w:rFonts w:cs="mylotus"/>
          <w:sz w:val="24"/>
          <w:szCs w:val="23"/>
          <w:rtl/>
        </w:rPr>
        <w:t>الـمُتَرْجِمُ</w:t>
      </w:r>
      <w:r w:rsidRPr="00260F54">
        <w:rPr>
          <w:rFonts w:cs="mylotus"/>
          <w:sz w:val="24"/>
          <w:szCs w:val="23"/>
          <w:rtl/>
        </w:rPr>
        <w:t>)</w:t>
      </w:r>
    </w:p>
  </w:footnote>
  <w:footnote w:id="59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ونص الحديث في الوسائل: "</w:t>
      </w:r>
      <w:r w:rsidRPr="003D381E">
        <w:rPr>
          <w:rFonts w:cs="KFGQPC Uthman Taha Naskh"/>
          <w:sz w:val="24"/>
          <w:szCs w:val="23"/>
          <w:rtl/>
        </w:rPr>
        <w:t xml:space="preserve">مَنْ صَامَ أَوَّلَ يَوْمٍ مِنَ الْعَشْرِ عَشْرِ ذِي الْحِجَّةِ- كَتَبَ اللهُ لَهُ صَوْمَ ثَمَانِينَ شَهْراً، فَإِنْ صَامَ التِّسْعَ كَتَبَ اللهُ عَزَّ وَجَلَّ لَهُ </w:t>
      </w:r>
      <w:r w:rsidRPr="003D381E">
        <w:rPr>
          <w:rFonts w:cs="KFGQPC Uthman Taha Naskh"/>
          <w:b/>
          <w:bCs/>
          <w:sz w:val="24"/>
          <w:szCs w:val="23"/>
          <w:u w:val="single"/>
          <w:rtl/>
        </w:rPr>
        <w:t>صَوْمَ الدَّهْر</w:t>
      </w:r>
      <w:r w:rsidRPr="00260F54">
        <w:rPr>
          <w:rFonts w:cs="mylotus"/>
          <w:sz w:val="24"/>
          <w:szCs w:val="23"/>
          <w:rtl/>
        </w:rPr>
        <w:t xml:space="preserve"> ". (</w:t>
      </w:r>
      <w:r>
        <w:rPr>
          <w:rFonts w:cs="mylotus"/>
          <w:sz w:val="24"/>
          <w:szCs w:val="23"/>
          <w:rtl/>
        </w:rPr>
        <w:t>الـمُتَرْجِمُ</w:t>
      </w:r>
      <w:r w:rsidRPr="00260F54">
        <w:rPr>
          <w:rFonts w:cs="mylotus"/>
          <w:sz w:val="24"/>
          <w:szCs w:val="23"/>
          <w:rtl/>
        </w:rPr>
        <w:t>)</w:t>
      </w:r>
    </w:p>
  </w:footnote>
  <w:footnote w:id="59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الصفحة 342 من النسخة المُعَرَّبة من «</w:t>
      </w:r>
      <w:r w:rsidRPr="00260F54">
        <w:rPr>
          <w:rFonts w:cs="mylotus"/>
          <w:b/>
          <w:bCs/>
          <w:sz w:val="24"/>
          <w:szCs w:val="23"/>
          <w:rtl/>
        </w:rPr>
        <w:t>المفاتيح</w:t>
      </w:r>
      <w:r w:rsidRPr="00260F54">
        <w:rPr>
          <w:rFonts w:cs="mylotus"/>
          <w:sz w:val="24"/>
          <w:szCs w:val="23"/>
          <w:rtl/>
        </w:rPr>
        <w:t>». (</w:t>
      </w:r>
      <w:r>
        <w:rPr>
          <w:rFonts w:cs="mylotus"/>
          <w:sz w:val="24"/>
          <w:szCs w:val="23"/>
          <w:rtl/>
        </w:rPr>
        <w:t>الـمُتَرْجِمُ</w:t>
      </w:r>
      <w:r w:rsidRPr="00260F54">
        <w:rPr>
          <w:rFonts w:cs="mylotus"/>
          <w:sz w:val="24"/>
          <w:szCs w:val="23"/>
          <w:rtl/>
        </w:rPr>
        <w:t>)</w:t>
      </w:r>
    </w:p>
  </w:footnote>
  <w:footnote w:id="59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الصفحة 376 من النسخة المُعَرَّبة من «</w:t>
      </w:r>
      <w:r w:rsidRPr="00260F54">
        <w:rPr>
          <w:rFonts w:cs="mylotus"/>
          <w:b/>
          <w:bCs/>
          <w:sz w:val="24"/>
          <w:szCs w:val="23"/>
          <w:rtl/>
        </w:rPr>
        <w:t>المفاتيح</w:t>
      </w:r>
      <w:r w:rsidRPr="00260F54">
        <w:rPr>
          <w:rFonts w:cs="mylotus"/>
          <w:sz w:val="24"/>
          <w:szCs w:val="23"/>
          <w:rtl/>
        </w:rPr>
        <w:t>». (</w:t>
      </w:r>
      <w:r>
        <w:rPr>
          <w:rFonts w:cs="mylotus"/>
          <w:sz w:val="24"/>
          <w:szCs w:val="23"/>
          <w:rtl/>
        </w:rPr>
        <w:t>الـمُتَرْجِمُ</w:t>
      </w:r>
      <w:r w:rsidRPr="00260F54">
        <w:rPr>
          <w:rFonts w:cs="mylotus"/>
          <w:sz w:val="24"/>
          <w:szCs w:val="23"/>
          <w:rtl/>
        </w:rPr>
        <w:t>)</w:t>
      </w:r>
    </w:p>
  </w:footnote>
  <w:footnote w:id="59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لما كان حبل الكذب قصير فإنه ذكر في الدعاء المنقول عن الشيخ المفيد أن هذا اليوم هو يوم «الجمع المسؤول»!</w:t>
      </w:r>
    </w:p>
  </w:footnote>
  <w:footnote w:id="59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xml:space="preserve">، ج 5، ص 224. </w:t>
      </w:r>
    </w:p>
  </w:footnote>
  <w:footnote w:id="59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النسخة المُعَرَّبة، ص 378. (</w:t>
      </w:r>
      <w:r>
        <w:rPr>
          <w:rFonts w:cs="mylotus"/>
          <w:sz w:val="24"/>
          <w:szCs w:val="23"/>
          <w:rtl/>
        </w:rPr>
        <w:t>الـمُتَرْجِمُ</w:t>
      </w:r>
      <w:r w:rsidRPr="00260F54">
        <w:rPr>
          <w:rFonts w:cs="mylotus"/>
          <w:sz w:val="24"/>
          <w:szCs w:val="23"/>
          <w:rtl/>
        </w:rPr>
        <w:t xml:space="preserve">) </w:t>
      </w:r>
    </w:p>
  </w:footnote>
  <w:footnote w:id="599">
    <w:p w:rsidR="00BD2B91" w:rsidRPr="00260F54" w:rsidRDefault="00BD2B91" w:rsidP="00967ECC">
      <w:pPr>
        <w:pStyle w:val="FootnoteText"/>
        <w:widowControl w:val="0"/>
        <w:spacing w:line="228" w:lineRule="auto"/>
        <w:ind w:left="340" w:hanging="340"/>
        <w:jc w:val="both"/>
        <w:rPr>
          <w:rFonts w:cs="mylotus"/>
          <w:sz w:val="24"/>
          <w:szCs w:val="23"/>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عرّفنا به في كتاب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86</w:t>
      </w:r>
      <w:r w:rsidRPr="00967ECC">
        <w:rPr>
          <w:rFonts w:cs="mylotus"/>
          <w:sz w:val="24"/>
          <w:szCs w:val="23"/>
          <w:rtl/>
        </w:rPr>
        <w:t xml:space="preserve"> فما بعد.</w:t>
      </w:r>
      <w:r w:rsidRPr="00260F54">
        <w:rPr>
          <w:rFonts w:cs="mylotus"/>
          <w:sz w:val="24"/>
          <w:szCs w:val="23"/>
          <w:rtl/>
        </w:rPr>
        <w:t xml:space="preserve"> </w:t>
      </w:r>
    </w:p>
  </w:footnote>
  <w:footnote w:id="60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xml:space="preserve">، ج 7، ص 323، الحديث 1. </w:t>
      </w:r>
    </w:p>
  </w:footnote>
  <w:footnote w:id="60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دعا عليٌّ (ع) الناسَ في اليمن إلى الإسلام وقضى بين المسلمين وأشرف على جباية الزكاة. </w:t>
      </w:r>
    </w:p>
  </w:footnote>
  <w:footnote w:id="60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لا شك أن هدف النبي </w:t>
      </w:r>
      <w:r w:rsidRPr="00260F54">
        <w:rPr>
          <w:rFonts w:cs="mylotus"/>
          <w:sz w:val="24"/>
          <w:szCs w:val="23"/>
          <w:rtl/>
        </w:rPr>
        <w:sym w:font="Abo-thar" w:char="F04A"/>
      </w:r>
      <w:r w:rsidRPr="00260F54">
        <w:rPr>
          <w:rFonts w:cs="mylotus"/>
          <w:sz w:val="24"/>
          <w:szCs w:val="23"/>
          <w:rtl/>
        </w:rPr>
        <w:t xml:space="preserve"> من كلامه بحق عليٍّ في ذلك الموقف لا يقتصر على ما ذكره المؤلف بل من الواضح أنه يدل على رغبة النبيِّ </w:t>
      </w:r>
      <w:r w:rsidRPr="00260F54">
        <w:rPr>
          <w:rFonts w:cs="mylotus"/>
          <w:sz w:val="24"/>
          <w:szCs w:val="23"/>
          <w:rtl/>
        </w:rPr>
        <w:sym w:font="Abo-thar" w:char="F04A"/>
      </w:r>
      <w:r w:rsidRPr="00260F54">
        <w:rPr>
          <w:rFonts w:cs="mylotus"/>
          <w:sz w:val="24"/>
          <w:szCs w:val="23"/>
          <w:rtl/>
        </w:rPr>
        <w:t xml:space="preserve"> ببيان استقامة عليٍّ (ع) ونزاهته ومكانته العظيمة في الإسلام وشدة قربه من النبي ووجوب نصرته وحرمة قتاله، ولا يخفى أن الله تعالى ألهم رسوله قول ذلك في ذلك المقام واللحظات الأخيرة من عمره الشريف لعلمه تعالى بانقسام المسلمين في المستقبل ومحاربة فريق منهم - أي الناكثين والقاسطين والمارقين- لعليٍّ عليه السلام. (</w:t>
      </w:r>
      <w:r>
        <w:rPr>
          <w:rFonts w:cs="mylotus"/>
          <w:sz w:val="24"/>
          <w:szCs w:val="23"/>
          <w:rtl/>
        </w:rPr>
        <w:t>الـمُتَرْجِمُ</w:t>
      </w:r>
      <w:r w:rsidRPr="00260F54">
        <w:rPr>
          <w:rFonts w:cs="mylotus"/>
          <w:sz w:val="24"/>
          <w:szCs w:val="23"/>
          <w:rtl/>
        </w:rPr>
        <w:t>)</w:t>
      </w:r>
    </w:p>
  </w:footnote>
  <w:footnote w:id="60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الجملة الأولى "</w:t>
      </w:r>
      <w:r w:rsidRPr="003D381E">
        <w:rPr>
          <w:rFonts w:cs="KFGQPC Uthman Taha Naskh"/>
          <w:b/>
          <w:bCs/>
          <w:sz w:val="22"/>
          <w:szCs w:val="22"/>
          <w:rtl/>
        </w:rPr>
        <w:t>مَنْ كُنْتُ مَوْلاهُ فَهَذَا عَلِيٌّ مَوْلاهُ</w:t>
      </w:r>
      <w:r w:rsidRPr="00260F54">
        <w:rPr>
          <w:rFonts w:cs="mylotus"/>
          <w:sz w:val="24"/>
          <w:szCs w:val="23"/>
          <w:rtl/>
        </w:rPr>
        <w:t xml:space="preserve">" أخرجها </w:t>
      </w:r>
      <w:r w:rsidRPr="00260F54">
        <w:rPr>
          <w:rFonts w:cs="mylotus"/>
          <w:b/>
          <w:bCs/>
          <w:sz w:val="24"/>
          <w:szCs w:val="23"/>
          <w:rtl/>
        </w:rPr>
        <w:t>الترمذي وابن ماجه في سننهما وأحمد في مواضع من مسنده، والحاكم في المستدرك، والطبراني في مواضع من معجمه</w:t>
      </w:r>
      <w:r w:rsidRPr="00260F54">
        <w:rPr>
          <w:rFonts w:cs="mylotus"/>
          <w:sz w:val="24"/>
          <w:szCs w:val="23"/>
          <w:rtl/>
        </w:rPr>
        <w:t>، وَحَكَمَ غير واحدٍ من أساطين المحدِّثين بتواترها، منهم: الإمام السيوطي في كتابه: "</w:t>
      </w:r>
      <w:r w:rsidRPr="00260F54">
        <w:rPr>
          <w:rFonts w:cs="mylotus"/>
          <w:b/>
          <w:bCs/>
          <w:sz w:val="24"/>
          <w:szCs w:val="23"/>
          <w:rtl/>
        </w:rPr>
        <w:t>الأزهار المتناثرة في الأخبار المتواترة</w:t>
      </w:r>
      <w:r w:rsidRPr="00260F54">
        <w:rPr>
          <w:rFonts w:cs="mylotus"/>
          <w:sz w:val="24"/>
          <w:szCs w:val="23"/>
          <w:rtl/>
        </w:rPr>
        <w:t>"، والإمام المناوي في "</w:t>
      </w:r>
      <w:r w:rsidRPr="00260F54">
        <w:rPr>
          <w:rFonts w:cs="mylotus"/>
          <w:b/>
          <w:bCs/>
          <w:sz w:val="24"/>
          <w:szCs w:val="23"/>
          <w:rtl/>
        </w:rPr>
        <w:t>التيسير بشرح الجامع الصغير</w:t>
      </w:r>
      <w:r w:rsidRPr="00260F54">
        <w:rPr>
          <w:rFonts w:cs="mylotus"/>
          <w:sz w:val="24"/>
          <w:szCs w:val="23"/>
          <w:rtl/>
        </w:rPr>
        <w:t xml:space="preserve">"، والعلامة الزرقاني شارح </w:t>
      </w:r>
      <w:r w:rsidRPr="00260F54">
        <w:rPr>
          <w:rFonts w:cs="mylotus"/>
          <w:b/>
          <w:bCs/>
          <w:sz w:val="24"/>
          <w:szCs w:val="23"/>
          <w:rtl/>
        </w:rPr>
        <w:t>المواهب اللدنّيّة بالمنح المحمّديّة</w:t>
      </w:r>
      <w:r w:rsidRPr="00260F54">
        <w:rPr>
          <w:rFonts w:cs="mylotus"/>
          <w:sz w:val="24"/>
          <w:szCs w:val="23"/>
          <w:rtl/>
        </w:rPr>
        <w:t xml:space="preserve"> للقسطلاني، والفقيه المحدث محمد بن جعفر الحسني الإدريسي الشهير بالكتاني في كتابه: "</w:t>
      </w:r>
      <w:r w:rsidRPr="00260F54">
        <w:rPr>
          <w:rFonts w:cs="mylotus"/>
          <w:b/>
          <w:bCs/>
          <w:sz w:val="24"/>
          <w:szCs w:val="23"/>
          <w:rtl/>
        </w:rPr>
        <w:t>نظم المتناثر من الحديث المتواتر</w:t>
      </w:r>
      <w:r w:rsidRPr="00260F54">
        <w:rPr>
          <w:rFonts w:cs="mylotus"/>
          <w:sz w:val="24"/>
          <w:szCs w:val="23"/>
          <w:rtl/>
        </w:rPr>
        <w:t xml:space="preserve">". أما الحديث بتمامه فقد الإمام </w:t>
      </w:r>
      <w:r w:rsidRPr="00260F54">
        <w:rPr>
          <w:rFonts w:cs="mylotus"/>
          <w:b/>
          <w:bCs/>
          <w:sz w:val="24"/>
          <w:szCs w:val="23"/>
          <w:rtl/>
        </w:rPr>
        <w:t>أحمد في مسنده</w:t>
      </w:r>
      <w:r w:rsidRPr="00260F54">
        <w:rPr>
          <w:rFonts w:cs="mylotus"/>
          <w:sz w:val="24"/>
          <w:szCs w:val="23"/>
          <w:rtl/>
        </w:rPr>
        <w:t xml:space="preserve">، ج 1، ص118 و119، وبأرقام 950 و951 في الطبعة التي حققها أحمد محمد شاكر، وقال: إسناده صحيح. وأخرجه الحاكم في </w:t>
      </w:r>
      <w:r w:rsidRPr="00260F54">
        <w:rPr>
          <w:rFonts w:cs="mylotus"/>
          <w:b/>
          <w:bCs/>
          <w:sz w:val="24"/>
          <w:szCs w:val="23"/>
          <w:rtl/>
        </w:rPr>
        <w:t>المستدرك</w:t>
      </w:r>
      <w:r w:rsidRPr="00260F54">
        <w:rPr>
          <w:rFonts w:cs="mylotus"/>
          <w:sz w:val="24"/>
          <w:szCs w:val="23"/>
          <w:rtl/>
        </w:rPr>
        <w:t>، عن «زيد بن أرقم» مرفوعاً، ج3، ص109، ثم قال: هذا حديث صحيح على شرط الشيخين ولم يخرِّجَاه بطوله. وأخرجه من طريق آخر عن «زيد بن أرقم» في ج 3، ص533، وقال: هذا حديث صحيح الإسناد ولم يخرِّجاه. وأورده الذهبي في تلخيصه مُقِرَّاً بصحته. ورواه النسائي في «</w:t>
      </w:r>
      <w:r w:rsidRPr="00260F54">
        <w:rPr>
          <w:rFonts w:cs="mylotus"/>
          <w:b/>
          <w:bCs/>
          <w:sz w:val="24"/>
          <w:szCs w:val="23"/>
          <w:rtl/>
        </w:rPr>
        <w:t>السنن الكبرى</w:t>
      </w:r>
      <w:r w:rsidRPr="00260F54">
        <w:rPr>
          <w:rFonts w:cs="mylotus"/>
          <w:sz w:val="24"/>
          <w:szCs w:val="23"/>
          <w:rtl/>
        </w:rPr>
        <w:t>»، ج 5، ص 136 وص 155، وفي «</w:t>
      </w:r>
      <w:r w:rsidRPr="00260F54">
        <w:rPr>
          <w:rFonts w:cs="mylotus"/>
          <w:b/>
          <w:bCs/>
          <w:sz w:val="24"/>
          <w:szCs w:val="23"/>
          <w:rtl/>
        </w:rPr>
        <w:t>خصائص أمير المؤمنين علي بن أبي طالب</w:t>
      </w:r>
      <w:r w:rsidRPr="00260F54">
        <w:rPr>
          <w:rFonts w:cs="mylotus"/>
          <w:sz w:val="24"/>
          <w:szCs w:val="23"/>
          <w:rtl/>
        </w:rPr>
        <w:t xml:space="preserve">»، ص21 طبعة التقدم بمصر، وص93 ط الحيدري، وص35 ط بيروت. وأخرجه </w:t>
      </w:r>
      <w:r w:rsidRPr="00260F54">
        <w:rPr>
          <w:rFonts w:cs="mylotus"/>
          <w:b/>
          <w:bCs/>
          <w:sz w:val="24"/>
          <w:szCs w:val="23"/>
          <w:rtl/>
        </w:rPr>
        <w:t xml:space="preserve">الطبراني في معجمه الكبير </w:t>
      </w:r>
      <w:r w:rsidRPr="00260F54">
        <w:rPr>
          <w:rFonts w:cs="mylotus"/>
          <w:sz w:val="24"/>
          <w:szCs w:val="23"/>
          <w:rtl/>
        </w:rPr>
        <w:t xml:space="preserve">عن حبشي بن جنادة (ج4، ص16، رقم 3514) وقال الهيثمي في المجمع (ج9، ص106): رجاله وُثِّقُوا. وأخرجه </w:t>
      </w:r>
      <w:r w:rsidRPr="00260F54">
        <w:rPr>
          <w:rFonts w:cs="mylotus"/>
          <w:b/>
          <w:bCs/>
          <w:sz w:val="24"/>
          <w:szCs w:val="23"/>
          <w:rtl/>
        </w:rPr>
        <w:t xml:space="preserve">البزَّار في مسنده </w:t>
      </w:r>
      <w:r w:rsidRPr="00260F54">
        <w:rPr>
          <w:rFonts w:cs="mylotus"/>
          <w:sz w:val="24"/>
          <w:szCs w:val="23"/>
          <w:rtl/>
        </w:rPr>
        <w:t>(ج3، ص34، رقم 786) وقال الهيثمي (ج9، ص105): رجاله رجال الصحيح غير فطر بن خليفة وهو ثقة. (</w:t>
      </w:r>
      <w:r>
        <w:rPr>
          <w:rFonts w:cs="mylotus"/>
          <w:sz w:val="24"/>
          <w:szCs w:val="23"/>
          <w:rtl/>
        </w:rPr>
        <w:t>الـمُتَرْجِمُ</w:t>
      </w:r>
      <w:r w:rsidRPr="00260F54">
        <w:rPr>
          <w:rFonts w:cs="mylotus"/>
          <w:sz w:val="24"/>
          <w:szCs w:val="23"/>
          <w:rtl/>
        </w:rPr>
        <w:t>)</w:t>
      </w:r>
    </w:p>
  </w:footnote>
  <w:footnote w:id="60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من الضروري أن نذكِّر بنقطة هامة توعيةً للقراء المحترمين وهي أن عليهم أن يُلقوا نظرةً إلى خريطة الجزيرة العربية كي يلاحظوا أن غدير خم يبعد عن مكة حوالي 200 كيلومتر شمالاً أو أكثر. إن الانتباه إلى هذه النقطة يلفت انتباهنا إلى كذب ما يدَّعيه مشايخنا من أن النبيّ أدلى بحديث الغدير في مكان كان أهل كل منطقة يتفرقون فيه عن القافلة ليتجهوا نحو أوطانهم!! إذْ من الواضح أنه لم يكن من الضروري لأهل القبيلة الفلانية القاطنين في شرق مكة مثلاً أن يقطعوا مئتي كيلومتر شمالاً كي يفترقوا عن القافلة ويتجهوا نحو الشرق!! فمثلاً إذا أراد أهل اليمن -التي تقع جنوب مكة- العودة إلى بلادهم أو أراد أهل الطائف أيضاً أن يرجعوا إلى موطنهم أو أراد بعض أهل العراق العودة إلى ديارهم لفعلوا ذلك من ميقاتهم الذي يقع على بعد  حوالي 95 إلى 110 كيلومترات شمال شرق مكة لا أن يقطعوا مسافة 200 كيلومتر شمال مكة ثم يختاروا طريقهم للذهاب إلى بلدانهم!! (فَتَأَمَّل). بناءً على ما تقدم فإن الذين بقوا ضمن قافلة النبيّ بعد قطع مئتي كيلومتر بعيداً عن مكة كانوا من الذين يقصدون العودة إلى المدينة وأطرافها أو العودة إلى المناطق الواقعة في طريقهم نحو المدينة فحسب. </w:t>
      </w:r>
    </w:p>
  </w:footnote>
  <w:footnote w:id="605">
    <w:p w:rsidR="00BD2B91" w:rsidRPr="00260F54" w:rsidRDefault="00BD2B91" w:rsidP="00967ECC">
      <w:pPr>
        <w:pStyle w:val="FootnoteText"/>
        <w:widowControl w:val="0"/>
        <w:spacing w:line="228" w:lineRule="auto"/>
        <w:ind w:left="340" w:hanging="340"/>
        <w:jc w:val="both"/>
        <w:rPr>
          <w:rFonts w:cs="mylotus"/>
          <w:sz w:val="24"/>
          <w:szCs w:val="23"/>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من الضروري في هذا الموضوع مراجعة التنقيح والإصدار الثاني لكتابنا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657</w:t>
      </w:r>
      <w:r w:rsidRPr="00967ECC">
        <w:rPr>
          <w:rFonts w:cs="mylotus"/>
          <w:sz w:val="24"/>
          <w:szCs w:val="23"/>
          <w:rtl/>
        </w:rPr>
        <w:t>.</w:t>
      </w:r>
      <w:r w:rsidRPr="00260F54">
        <w:rPr>
          <w:rFonts w:cs="mylotus"/>
          <w:sz w:val="24"/>
          <w:szCs w:val="23"/>
          <w:rtl/>
        </w:rPr>
        <w:t xml:space="preserve">   </w:t>
      </w:r>
    </w:p>
  </w:footnote>
  <w:footnote w:id="60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اعلم أن أنصار عَلِيٍّ (ع) كانوا أكثر ممن ذكرناه في المتن، والذين ذكرناهم هم نماذج منهم فقط، وبما أننا ذكرنا اسم «الزبير» فينبغي أن ننتبه إلى أن علماءنا يُضلّلون الناس بشأن «الزبير بن العوام»، ومن الضروري أن نتعرّف قليلاً على أحواله. كان «الزبير» ابن عمة عَلِيٍّ (ع) ومن مجاهدي الإسلام الكبار ومن العشرة المُبشَّرين. أسلم وعمره ستة عشر عاماً، وشهد غزوات الرسول جميعها وهاجر إلى الحبشة والمدينة وبذل تضحيات في فتح مصر. كان «الزبير» من أنصار عَلِيٍّ (ع) الصادقين وقد صرّح عليٌّ قائلاً: "</w:t>
      </w:r>
      <w:r w:rsidRPr="003D381E">
        <w:rPr>
          <w:rFonts w:cs="KFGQPC Uthman Taha Naskh"/>
          <w:b/>
          <w:bCs/>
          <w:sz w:val="22"/>
          <w:szCs w:val="22"/>
          <w:rtl/>
        </w:rPr>
        <w:t>مَا زَالَ الزُّبَيْرُ مِنَّا أَهْلَ الْبَيْتِ، حَتَّى نَشَأَ ابْنُهُ المشؤوم عَبْدُ اللهِ فَأَفْسَدَهُ</w:t>
      </w:r>
      <w:r w:rsidRPr="00260F54">
        <w:rPr>
          <w:rFonts w:cs="mylotus"/>
          <w:sz w:val="24"/>
          <w:szCs w:val="23"/>
          <w:rtl/>
        </w:rPr>
        <w:t>". (</w:t>
      </w:r>
      <w:r w:rsidRPr="00260F54">
        <w:rPr>
          <w:rFonts w:cs="mylotus"/>
          <w:b/>
          <w:bCs/>
          <w:sz w:val="24"/>
          <w:szCs w:val="23"/>
          <w:rtl/>
        </w:rPr>
        <w:t>نهج البلاغة</w:t>
      </w:r>
      <w:r w:rsidRPr="00260F54">
        <w:rPr>
          <w:rFonts w:cs="mylotus"/>
          <w:sz w:val="24"/>
          <w:szCs w:val="23"/>
          <w:rtl/>
        </w:rPr>
        <w:t xml:space="preserve">، الكلمات القصار، رقم 453). إن الناس لدينا لم يسمعوا عن الزبير إلا أنه خرج في حرب عليٍّ (ع)، في حين أن ذلك ليس هو القصة بتمامها، ورغم أن الزبير كان سنة 36 للهجرة في صفِّ المحاربين لعليًّ (ع) إلا أنه قبل وقوع القتال بين الفريقين ندم وتنحَّى عن الجيش جانباً، فلما رأى الثوار الهائجون أن خروج شخصية بارزة مشهورة كالزبير سبب لضعفهم في مواجهة جيش عليٍّ (ع) قام شخص انتهازيٌّ يُدعى «عمرو بن جرموز» باغتيال «الزبير» على حين غرّة. بناءً على ذلك فإن «الزبير» اغتيل خارج المعركة. ولكن مما يُؤسف له أن علماءنا وكُتَّابنا لا يُشيرون إلى نُصرة الزبير لعليٍّ (ع) مُدّةً طويلةً من عمره ولا إلى ندمه وعدم مشاركته في الحرب ضدّ عليٍّ (ع)، ويبالغون في تضخيم حضوره في جيش مخالفي عليٍّ (ع) سنة 36 للهجرة!! وعلى كل حال كلامنا هنا هو أننا نلفت نظر القراء الكرام إلى أن مثل تلك الشخصية الكبيرة لو فهمت من حديث غدير خم في السنة العاشرة للهجرة النصَّ على خلافة عليّ (ع) لَمَا كتم ذلك قطعاً ولَمَا تجاهله. (فَتَأَمَّل) </w:t>
      </w:r>
    </w:p>
  </w:footnote>
  <w:footnote w:id="60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إذا أخذنا اهتمام عليٍّ الشديد بصيانة الإسلام بعين الاعتبار وأخذنا بعين الاعتبار أيضاً الفتن المتلاحقة للمرتدين ومُدَّعي النبوة التي بدأت بعد رحيل النبيّ </w:t>
      </w:r>
      <w:r w:rsidRPr="00260F54">
        <w:rPr>
          <w:rFonts w:ascii="Abo-thar" w:hAnsi="Abo-thar" w:cs="mylotus"/>
          <w:sz w:val="24"/>
          <w:szCs w:val="23"/>
        </w:rPr>
        <w:t></w:t>
      </w:r>
      <w:r w:rsidRPr="00260F54">
        <w:rPr>
          <w:rFonts w:cs="mylotus"/>
          <w:sz w:val="24"/>
          <w:szCs w:val="23"/>
          <w:rtl/>
        </w:rPr>
        <w:t>، فإنه من المستبعد أن يتأخر ذلك الإمام الجليل الذي كان من أعظم مجاهدي الإسلام وفدائييه مدة 3 أشهر أو 6 أشهر عن بيعة أبي بكر وإكمال مشروعية خلافته. وهذا الادِّعاء لا يتوافق مع قول أمير المؤمنين الذي قال -في الرسالة 62 من نهج البلاغة-: "</w:t>
      </w:r>
      <w:r w:rsidRPr="00260F54">
        <w:rPr>
          <w:rFonts w:cs="KFGQPC Uthman Taha Naskh"/>
          <w:sz w:val="24"/>
          <w:szCs w:val="23"/>
          <w:rtl/>
        </w:rPr>
        <w:t xml:space="preserve">.... فَأَمْسَكْتُ يَدِي حَتَّى رَأَيْتُ رَاجِعَةَ النَّاسِ قَدْ رَجَعَتْ عَنِ الإسْلامِ يَدْعُونَ إِلَى مَحْقِ دَيْنِ مُحَمَّدٍ </w:t>
      </w:r>
      <w:r w:rsidRPr="00260F54">
        <w:rPr>
          <w:rFonts w:ascii="Abo-thar" w:hAnsi="Abo-thar" w:cs="KFGQPC Uthman Taha Naskh"/>
          <w:sz w:val="24"/>
          <w:szCs w:val="23"/>
        </w:rPr>
        <w:t></w:t>
      </w:r>
      <w:r w:rsidRPr="00260F54">
        <w:rPr>
          <w:rFonts w:cs="KFGQPC Uthman Taha Naskh"/>
          <w:sz w:val="24"/>
          <w:szCs w:val="23"/>
          <w:rtl/>
        </w:rPr>
        <w:t xml:space="preserve"> فَخَشِيتُ إِنْ لَمْ أَنْصُرِ الإسْلامَ وأَهْلَهُ أَنْ أَرَى فِيهِ ثَلْماً أَوْ هَدْماً تَكُونُ الْمُصِيبَةُ بِهِ عَلَيَّ أَعْظَمَ مِنْ فَوْتِ وِلايَتِكُمُ</w:t>
      </w:r>
      <w:r w:rsidRPr="00260F54">
        <w:rPr>
          <w:rFonts w:cs="mylotus"/>
          <w:sz w:val="24"/>
          <w:szCs w:val="23"/>
          <w:rtl/>
        </w:rPr>
        <w:t xml:space="preserve">".  </w:t>
      </w:r>
    </w:p>
  </w:footnote>
  <w:footnote w:id="608">
    <w:p w:rsidR="00BD2B91" w:rsidRPr="00260F54" w:rsidRDefault="00BD2B91" w:rsidP="003D381E">
      <w:pPr>
        <w:pStyle w:val="a6"/>
        <w:spacing w:after="0"/>
        <w:ind w:left="340" w:hanging="340"/>
        <w:rPr>
          <w:rtl/>
        </w:rPr>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sidRPr="00260F54">
        <w:rPr>
          <w:szCs w:val="23"/>
          <w:rtl/>
        </w:rPr>
        <w:tab/>
        <w:t xml:space="preserve">يقول أخونا الفاضل جناب السيد مصطفى الطباطبائي طبقاً للنص الصريح لهذه الآية تمَّ دين الله بالقرآن وسنة النَّبِيّ الأَكْرَم </w:t>
      </w:r>
      <w:r w:rsidRPr="00260F54">
        <w:rPr>
          <w:rFonts w:ascii="Abo-thar" w:hAnsi="Abo-thar"/>
          <w:szCs w:val="23"/>
        </w:rPr>
        <w:t></w:t>
      </w:r>
      <w:r w:rsidRPr="00260F54">
        <w:rPr>
          <w:rFonts w:cs="KFGQPC Uthman Taha Naskh"/>
          <w:szCs w:val="30"/>
          <w:rtl/>
        </w:rPr>
        <w:t xml:space="preserve"> </w:t>
      </w:r>
      <w:r w:rsidRPr="00260F54">
        <w:rPr>
          <w:szCs w:val="23"/>
          <w:rtl/>
        </w:rPr>
        <w:t>القطعية ووصل إلى كماله ولم يبقَ فيه نقص أو شيء لم يُقَل بعد، حتى يأتي آخرون بعد النبيّ فيُكمِّلونه! ولهذا السبب ورد عن الأئمة الكرام أحاديث عديدة يقولون فيها: اعرضوا ما رُوي عنا على القرآن</w:t>
      </w:r>
      <w:r w:rsidRPr="00260F54">
        <w:rPr>
          <w:rFonts w:cs="KFGQPC Uthman Taha Naskh"/>
          <w:szCs w:val="30"/>
          <w:rtl/>
        </w:rPr>
        <w:t xml:space="preserve"> </w:t>
      </w:r>
      <w:r w:rsidRPr="00260F54">
        <w:rPr>
          <w:szCs w:val="23"/>
          <w:rtl/>
        </w:rPr>
        <w:t xml:space="preserve">فما وافق القرآن فاقبلوه وما خالفه فارفضوه.  أما في الموارد التي سكت عنها الدين فإن القرآن قد بيَّن لنا الطريق التي يجب على المسلمين أن يسلكوها وهي تشاور العلماء والمحققين المسلمين في الأمور واتِّخاذهم القرارات بشأنها لا اتِّباع الفتاوى الشخصية لهذا أو ذاك! (فَتَأَمَّل)   </w:t>
      </w:r>
    </w:p>
  </w:footnote>
  <w:footnote w:id="60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مجمع البيان</w:t>
      </w:r>
      <w:r w:rsidRPr="00260F54">
        <w:rPr>
          <w:rFonts w:cs="mylotus"/>
          <w:sz w:val="24"/>
          <w:szCs w:val="23"/>
          <w:rtl/>
        </w:rPr>
        <w:t xml:space="preserve"> للطبرسي، مُقدّمة تفسير سورة المائدة.</w:t>
      </w:r>
    </w:p>
  </w:footnote>
  <w:footnote w:id="61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الشيخ محمد الحسين آل كاشف الغطاء، </w:t>
      </w:r>
      <w:r w:rsidRPr="00260F54">
        <w:rPr>
          <w:rFonts w:cs="mylotus"/>
          <w:b/>
          <w:bCs/>
          <w:sz w:val="24"/>
          <w:szCs w:val="23"/>
          <w:rtl/>
        </w:rPr>
        <w:t>أصل الشيعة وأصولها</w:t>
      </w:r>
      <w:r w:rsidRPr="00260F54">
        <w:rPr>
          <w:rFonts w:cs="mylotus"/>
          <w:sz w:val="24"/>
          <w:szCs w:val="23"/>
          <w:rtl/>
        </w:rPr>
        <w:t xml:space="preserve">، الطبعة السابعة، ص 145. </w:t>
      </w:r>
    </w:p>
  </w:footnote>
  <w:footnote w:id="61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أصل الشيعة وأصولها</w:t>
      </w:r>
      <w:r w:rsidRPr="00260F54">
        <w:rPr>
          <w:rFonts w:cs="mylotus"/>
          <w:sz w:val="24"/>
          <w:szCs w:val="23"/>
          <w:rtl/>
        </w:rPr>
        <w:t>، ص 192 - 193. من الملفت للانتباه أن المرحوم كاشف الغطاء روى في كتابه هذا ذاته ستة أحاديث تدل على منزلة عليّ الخاصة ومكانته المتميزة في الإسلام. وذكر الحديث السادس قائلاً: "6- الحديث المشهور: «</w:t>
      </w:r>
      <w:r w:rsidRPr="00260F54">
        <w:rPr>
          <w:rFonts w:cs="mylotus"/>
          <w:b/>
          <w:bCs/>
          <w:sz w:val="24"/>
          <w:szCs w:val="23"/>
          <w:rtl/>
        </w:rPr>
        <w:t>عليٌّ مَعَ الحقِّ وَالحقُّ مَعَ عليٍّ</w:t>
      </w:r>
      <w:r w:rsidRPr="00260F54">
        <w:rPr>
          <w:rFonts w:cs="mylotus"/>
          <w:sz w:val="24"/>
          <w:szCs w:val="23"/>
          <w:rtl/>
        </w:rPr>
        <w:t xml:space="preserve">»".  ولكن يا ليته ذكر في متابعة كلامه أن «ابن أبي الحديد» شارح نهج البلاغة المعروف قال: "قد صرح شيخنا أبو القاسم البلخي رحمه الله تعالى بهذا وصرح به تلامذته وقالوا: لو نازع عقيب وفاة رسول الله </w:t>
      </w:r>
      <w:r w:rsidRPr="00260F54">
        <w:rPr>
          <w:rFonts w:ascii="Abo-thar" w:hAnsi="Abo-thar" w:cs="mylotus"/>
          <w:sz w:val="24"/>
          <w:szCs w:val="23"/>
        </w:rPr>
        <w:t></w:t>
      </w:r>
      <w:r w:rsidRPr="00260F54">
        <w:rPr>
          <w:rFonts w:cs="Times New Roman"/>
          <w:sz w:val="24"/>
          <w:szCs w:val="24"/>
          <w:rtl/>
        </w:rPr>
        <w:t xml:space="preserve"> </w:t>
      </w:r>
      <w:r w:rsidRPr="00260F54">
        <w:rPr>
          <w:rFonts w:cs="mylotus"/>
          <w:sz w:val="24"/>
          <w:szCs w:val="23"/>
          <w:rtl/>
        </w:rPr>
        <w:t xml:space="preserve">وسل سيفه لحكمنا بهلاك كل‏ من خالفه وتقدم عليه، كما حكمنا بهلاك من نازعه حين أظهر نفسه، ولكنه مالك الأمر وصاحب الخلافة إذا طلبها وجب علينا القول بتفسيق من ينازعه فيها وإذا أمسك عنها وجب علينا القول بعدالة من أغضى له عليها، وحكمه في ذلك حكم رسول الله </w:t>
      </w:r>
      <w:r w:rsidRPr="00260F54">
        <w:rPr>
          <w:rFonts w:ascii="Abo-thar" w:hAnsi="Abo-thar" w:cs="mylotus"/>
          <w:sz w:val="24"/>
          <w:szCs w:val="23"/>
        </w:rPr>
        <w:t></w:t>
      </w:r>
      <w:r w:rsidRPr="00260F54">
        <w:rPr>
          <w:rFonts w:cs="Times New Roman"/>
          <w:sz w:val="24"/>
          <w:szCs w:val="24"/>
          <w:rtl/>
        </w:rPr>
        <w:t xml:space="preserve"> </w:t>
      </w:r>
      <w:r w:rsidRPr="00260F54">
        <w:rPr>
          <w:rFonts w:cs="mylotus"/>
          <w:sz w:val="24"/>
          <w:szCs w:val="23"/>
          <w:rtl/>
        </w:rPr>
        <w:t xml:space="preserve"> لأنه قد ثبت عنه في الأخبار الصحيحة أنه قال «</w:t>
      </w:r>
      <w:r w:rsidRPr="003D381E">
        <w:rPr>
          <w:rFonts w:cs="KFGQPC Uthman Taha Naskh"/>
          <w:b/>
          <w:bCs/>
          <w:sz w:val="22"/>
          <w:szCs w:val="22"/>
          <w:rtl/>
        </w:rPr>
        <w:t>عليٌّ مَعَ الحقِّ وَالحقُّ مَعَ عليٍّ يدور حيثما دار</w:t>
      </w:r>
      <w:r w:rsidRPr="00260F54">
        <w:rPr>
          <w:rFonts w:cs="mylotus"/>
          <w:sz w:val="24"/>
          <w:szCs w:val="23"/>
          <w:rtl/>
        </w:rPr>
        <w:t>» وقال له غير مرة «</w:t>
      </w:r>
      <w:r w:rsidRPr="00260F54">
        <w:rPr>
          <w:rFonts w:cs="mylotus"/>
          <w:b/>
          <w:bCs/>
          <w:sz w:val="24"/>
          <w:szCs w:val="23"/>
          <w:rtl/>
        </w:rPr>
        <w:t>حربك حربي و سلمك سلمي</w:t>
      </w:r>
      <w:r w:rsidRPr="00260F54">
        <w:rPr>
          <w:rFonts w:cs="mylotus"/>
          <w:sz w:val="24"/>
          <w:szCs w:val="23"/>
          <w:rtl/>
        </w:rPr>
        <w:t>»". (</w:t>
      </w:r>
      <w:r w:rsidRPr="00260F54">
        <w:rPr>
          <w:rFonts w:cs="mylotus"/>
          <w:b/>
          <w:bCs/>
          <w:sz w:val="24"/>
          <w:szCs w:val="23"/>
          <w:rtl/>
        </w:rPr>
        <w:t>شرح نهج البلاغة</w:t>
      </w:r>
      <w:r w:rsidRPr="00260F54">
        <w:rPr>
          <w:rFonts w:cs="mylotus"/>
          <w:sz w:val="24"/>
          <w:szCs w:val="23"/>
          <w:rtl/>
        </w:rPr>
        <w:t xml:space="preserve">، ابن أبي الحديد، درا المعرفة ودار الكتاب العربي و...،  المجلد الأول، ص 211 و 212 ،  في شرح الخطبة رقم 38). </w:t>
      </w:r>
    </w:p>
  </w:footnote>
  <w:footnote w:id="612">
    <w:p w:rsidR="00BD2B91" w:rsidRPr="00260F54" w:rsidRDefault="00BD2B91" w:rsidP="003D381E">
      <w:pPr>
        <w:pStyle w:val="a6"/>
        <w:spacing w:after="0"/>
        <w:ind w:left="340" w:hanging="340"/>
        <w:rPr>
          <w:rtl/>
        </w:rPr>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sidRPr="00260F54">
        <w:rPr>
          <w:szCs w:val="23"/>
          <w:rtl/>
        </w:rPr>
        <w:tab/>
        <w:t xml:space="preserve">من الواضح تماماً أنه في العمل الذي لا يتمُّ بالإجبار والإكراه فإنه بعد تحقق عقد البيعة لا يُسمع ادِّعاء عدم الرضا القلبي بها، والشاهد على ذلك أن حضرة أمير المؤمنين علي </w:t>
      </w:r>
      <w:r w:rsidRPr="00260F54">
        <w:rPr>
          <w:szCs w:val="23"/>
          <w:rtl/>
        </w:rPr>
        <w:sym w:font="AGA Arabesque" w:char="F075"/>
      </w:r>
      <w:r w:rsidRPr="00260F54">
        <w:rPr>
          <w:rFonts w:cs="KFGQPC Uthman Taha Naskh"/>
          <w:szCs w:val="30"/>
          <w:rtl/>
        </w:rPr>
        <w:t xml:space="preserve"> </w:t>
      </w:r>
      <w:r w:rsidRPr="00260F54">
        <w:rPr>
          <w:szCs w:val="23"/>
          <w:rtl/>
        </w:rPr>
        <w:t>قال عن الزبير يدعوه للدخول في البيعة ثانيةً: "</w:t>
      </w:r>
      <w:r w:rsidRPr="00260F54">
        <w:rPr>
          <w:rFonts w:cs="KFGQPC Uthman Taha Naskh"/>
          <w:szCs w:val="23"/>
          <w:rtl/>
        </w:rPr>
        <w:t>يَزْعُمُ أَنَّهُ قَدْ بَايَعَ بِيَدِهِ ولَمْ يُبَايِعْ بِقَلْبِهِ فَقَدْ أَقَرَّ بِالْبَيْعَةِ وادَّعَى الْوَلِيجَةَ؛ فَلْيَأْتِ عَلَيْهَا بِأَمْرٍ يُعْرَفُ وإلا فَلْيَدْخُلْ فِيمَا خَرَجَ مِنْهُ</w:t>
      </w:r>
      <w:r w:rsidRPr="00260F54">
        <w:rPr>
          <w:szCs w:val="23"/>
          <w:rtl/>
        </w:rPr>
        <w:t>". (</w:t>
      </w:r>
      <w:r w:rsidRPr="00260F54">
        <w:rPr>
          <w:b/>
          <w:bCs/>
          <w:szCs w:val="23"/>
          <w:rtl/>
        </w:rPr>
        <w:t>نهج البلاغة</w:t>
      </w:r>
      <w:r w:rsidRPr="00260F54">
        <w:rPr>
          <w:szCs w:val="23"/>
          <w:rtl/>
        </w:rPr>
        <w:t xml:space="preserve">، الخطبة 8). </w:t>
      </w:r>
    </w:p>
  </w:footnote>
  <w:footnote w:id="61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تاريخ الطبري</w:t>
      </w:r>
      <w:r w:rsidRPr="00260F54">
        <w:rPr>
          <w:rFonts w:cs="mylotus"/>
          <w:sz w:val="24"/>
          <w:szCs w:val="23"/>
          <w:rtl/>
        </w:rPr>
        <w:t>، ج 5، ص 2786، و</w:t>
      </w:r>
      <w:r w:rsidRPr="00260F54">
        <w:rPr>
          <w:rFonts w:cs="mylotus"/>
          <w:b/>
          <w:bCs/>
          <w:sz w:val="24"/>
          <w:szCs w:val="23"/>
          <w:rtl/>
        </w:rPr>
        <w:t>الكامل في التاريخ</w:t>
      </w:r>
      <w:r w:rsidRPr="00260F54">
        <w:rPr>
          <w:rFonts w:cs="mylotus"/>
          <w:sz w:val="24"/>
          <w:szCs w:val="23"/>
          <w:rtl/>
        </w:rPr>
        <w:t>، ابن الأثير، ج 3، ص 37، و</w:t>
      </w:r>
      <w:r w:rsidRPr="00260F54">
        <w:rPr>
          <w:rFonts w:cs="mylotus"/>
          <w:b/>
          <w:bCs/>
          <w:sz w:val="24"/>
          <w:szCs w:val="23"/>
          <w:rtl/>
        </w:rPr>
        <w:t>البداية والنهاية</w:t>
      </w:r>
      <w:r w:rsidRPr="00260F54">
        <w:rPr>
          <w:rFonts w:cs="mylotus"/>
          <w:sz w:val="24"/>
          <w:szCs w:val="23"/>
          <w:rtl/>
        </w:rPr>
        <w:t>، ابن كثير، ج 4، ص 146.</w:t>
      </w:r>
    </w:p>
  </w:footnote>
  <w:footnote w:id="614">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كان النصح الخاص والمودة الصادقة سائدان بين كبار الصحابة، وإذا حصلت كدورةٌ بين بعضهم أحياناً فإن ذلك لم يكن يذهب بأصل الصداقة والأُخُوَّة بينهم وسرعان ما كانت تلك الكدورة تنتهي بالصلح والصفاء. كان الخلفاء يقبلون دائماً وصايا حضرة عليّ (ع) واقتراحاته. فالكل يعلم أن أبا بكر قَبِلَ رأي عليّ (ع) بشأن مبدأ تاريخ الإسلام وأنه كان يُشاور عليَّاً (ع) في أموره. وكان عليٌّ يقوم بمهمَّة  تقسيم الغنائم في زمن خلافة الشيخين. وفي زمن فتوح الشام رجَّح أبو بكر رأيَ عليّ (ع) على آراء الآخرين وعمل به. وكانت أمور القضاء أيضاً في فترة خلافة الشيخين بيد عليّ. وكان عمر كثيراً ما يُرجع المُستفتين في المسائل الفقهية إلى حضرة عليّ. (راجعوا كتاب «</w:t>
      </w:r>
      <w:r w:rsidRPr="00967ECC">
        <w:rPr>
          <w:rFonts w:cs="mylotus"/>
          <w:b/>
          <w:bCs/>
          <w:sz w:val="24"/>
          <w:szCs w:val="23"/>
          <w:rtl/>
        </w:rPr>
        <w:t>شاهراه اتِّحاد</w:t>
      </w:r>
      <w:r w:rsidRPr="00967ECC">
        <w:rPr>
          <w:rFonts w:cs="mylotus"/>
          <w:sz w:val="24"/>
          <w:szCs w:val="23"/>
          <w:rtl/>
        </w:rPr>
        <w:t>» [</w:t>
      </w:r>
      <w:r w:rsidRPr="00967ECC">
        <w:rPr>
          <w:rFonts w:cs="mylotus"/>
          <w:b/>
          <w:bCs/>
          <w:sz w:val="24"/>
          <w:szCs w:val="23"/>
          <w:rtl/>
        </w:rPr>
        <w:t>طريق الاتِّحاد</w:t>
      </w:r>
      <w:r w:rsidRPr="00967ECC">
        <w:rPr>
          <w:rFonts w:cs="mylotus"/>
          <w:sz w:val="24"/>
          <w:szCs w:val="23"/>
          <w:rtl/>
        </w:rPr>
        <w:t>] (ص 120 و121) والإصدار الثاني لكتاب «</w:t>
      </w:r>
      <w:r w:rsidRPr="00967ECC">
        <w:rPr>
          <w:rFonts w:cs="mylotus"/>
          <w:b/>
          <w:bCs/>
          <w:sz w:val="24"/>
          <w:szCs w:val="23"/>
          <w:rtl/>
        </w:rPr>
        <w:t>عرض أخبار الأصول على القرآن والعقول</w:t>
      </w:r>
      <w:r w:rsidRPr="00967ECC">
        <w:rPr>
          <w:rFonts w:cs="mylotus"/>
          <w:sz w:val="24"/>
          <w:szCs w:val="23"/>
          <w:rtl/>
        </w:rPr>
        <w:t xml:space="preserve">»، الصفحات </w:t>
      </w:r>
      <w:r w:rsidRPr="00967ECC">
        <w:rPr>
          <w:rFonts w:cs="mylotus" w:hint="cs"/>
          <w:sz w:val="24"/>
          <w:szCs w:val="23"/>
          <w:rtl/>
        </w:rPr>
        <w:t>427</w:t>
      </w:r>
      <w:r w:rsidRPr="00967ECC">
        <w:rPr>
          <w:rFonts w:cs="mylotus"/>
          <w:sz w:val="24"/>
          <w:szCs w:val="23"/>
          <w:rtl/>
        </w:rPr>
        <w:t xml:space="preserve"> - </w:t>
      </w:r>
      <w:r w:rsidRPr="00967ECC">
        <w:rPr>
          <w:rFonts w:cs="mylotus" w:hint="cs"/>
          <w:sz w:val="24"/>
          <w:szCs w:val="23"/>
          <w:rtl/>
        </w:rPr>
        <w:t>428</w:t>
      </w:r>
      <w:r w:rsidRPr="00967ECC">
        <w:rPr>
          <w:rFonts w:cs="mylotus"/>
          <w:sz w:val="24"/>
          <w:szCs w:val="23"/>
          <w:rtl/>
        </w:rPr>
        <w:t xml:space="preserve"> و </w:t>
      </w:r>
      <w:r w:rsidRPr="00967ECC">
        <w:rPr>
          <w:rFonts w:cs="mylotus" w:hint="cs"/>
          <w:sz w:val="24"/>
          <w:szCs w:val="23"/>
          <w:rtl/>
        </w:rPr>
        <w:t>600</w:t>
      </w:r>
      <w:r w:rsidRPr="00967ECC">
        <w:rPr>
          <w:rFonts w:cs="mylotus"/>
          <w:sz w:val="24"/>
          <w:szCs w:val="23"/>
          <w:rtl/>
        </w:rPr>
        <w:t xml:space="preserve"> حتى </w:t>
      </w:r>
      <w:r w:rsidRPr="00967ECC">
        <w:rPr>
          <w:rFonts w:cs="mylotus" w:hint="cs"/>
          <w:sz w:val="24"/>
          <w:szCs w:val="23"/>
          <w:rtl/>
        </w:rPr>
        <w:t>603</w:t>
      </w:r>
      <w:r w:rsidRPr="00967ECC">
        <w:rPr>
          <w:rFonts w:cs="mylotus"/>
          <w:sz w:val="24"/>
          <w:szCs w:val="23"/>
          <w:rtl/>
        </w:rPr>
        <w:t>). وعلى الأقل فالمشهور بيننا أن عمر كان يقول: «أقضانا علي» أو يقول: «أعوذ بالله من مسألة ليس لها أبو الحسن» أو يقول: «عجزت النساء أن تلد مثل عليّ». وقد روى الشيعة والسنة أخباراً تُفيد أن عمر عدل عن رأيه بعد أن سمع رأي عليّ. والمعروف أن عمر كان يقول: «إذا حكم عليّ بأمر خلافاً لرأيي فاتَّبعوا رأيه» إلى حدّ أن عمر قام مرّةً بحبس غلام، فصادف عليّ في طريقه الغلام والمأمورين وسأل عن الموضوع فلما علم بحال الغلام حكم ببراءته فأعادوا الغلام إلى أهله فسأل عمر المأمورين: لماذا لم تُنفِّذوا أمري؟ فقالوا له: ألم تقل أنت نفسك مرات عديدة إذا حكم عليّ خلافاً لحكمي فاعملوا بقوله؟ وقد فعلنا بما أمرت! (من الضروري مراجعة حاشية الصفحة 120 من كتاب «</w:t>
      </w:r>
      <w:r w:rsidRPr="00967ECC">
        <w:rPr>
          <w:rFonts w:cs="mylotus"/>
          <w:b/>
          <w:bCs/>
          <w:sz w:val="24"/>
          <w:szCs w:val="23"/>
          <w:rtl/>
        </w:rPr>
        <w:t>شاهراه اتِّحاد</w:t>
      </w:r>
      <w:r w:rsidRPr="00967ECC">
        <w:rPr>
          <w:rFonts w:cs="mylotus"/>
          <w:sz w:val="24"/>
          <w:szCs w:val="23"/>
          <w:rtl/>
        </w:rPr>
        <w:t>» [</w:t>
      </w:r>
      <w:r w:rsidRPr="00967ECC">
        <w:rPr>
          <w:rFonts w:cs="mylotus"/>
          <w:b/>
          <w:bCs/>
          <w:sz w:val="24"/>
          <w:szCs w:val="23"/>
          <w:rtl/>
        </w:rPr>
        <w:t>طريق الاتِّحاد</w:t>
      </w:r>
      <w:r w:rsidRPr="00967ECC">
        <w:rPr>
          <w:rFonts w:cs="mylotus"/>
          <w:sz w:val="24"/>
          <w:szCs w:val="23"/>
          <w:rtl/>
        </w:rPr>
        <w:t>]). أيها القارئ اللبيب: هل يقوم غاصبو الخلافة عادةً باحترام من غُصب حقه والرجوع إليه إجلاله وإكرامه والثناء عليه وتمجيده والعمل برأيه، أم يقومون بإبعاد الناس عنه وحرفهم عنه؟!!</w:t>
      </w:r>
    </w:p>
  </w:footnote>
  <w:footnote w:id="61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نصر بن مزاحم المنقري (ت 212 هـ)، </w:t>
      </w:r>
      <w:r w:rsidRPr="00260F54">
        <w:rPr>
          <w:rFonts w:cs="mylotus"/>
          <w:b/>
          <w:bCs/>
          <w:sz w:val="24"/>
          <w:szCs w:val="23"/>
          <w:rtl/>
        </w:rPr>
        <w:t>وقعة صفّين</w:t>
      </w:r>
      <w:r w:rsidRPr="00260F54">
        <w:rPr>
          <w:rFonts w:cs="mylotus"/>
          <w:sz w:val="24"/>
          <w:szCs w:val="23"/>
          <w:rtl/>
        </w:rPr>
        <w:t>، ص 89.</w:t>
      </w:r>
    </w:p>
  </w:footnote>
  <w:footnote w:id="61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إبراهيم بن محمد الثقفي (ت 283هـ)، </w:t>
      </w:r>
      <w:r w:rsidRPr="00260F54">
        <w:rPr>
          <w:rFonts w:cs="mylotus"/>
          <w:b/>
          <w:bCs/>
          <w:sz w:val="24"/>
          <w:szCs w:val="23"/>
          <w:rtl/>
        </w:rPr>
        <w:t>الغارات</w:t>
      </w:r>
      <w:r w:rsidRPr="00260F54">
        <w:rPr>
          <w:rFonts w:cs="mylotus"/>
          <w:sz w:val="24"/>
          <w:szCs w:val="23"/>
          <w:rtl/>
        </w:rPr>
        <w:t>، ج 1، ص306. ولا تنحصر جمل عليّ (ع) في تأييد الشيخين بالموارد المُشار إليها أعلاه ولكن ما ذكرناه نماذج تكفي في بحثنا هنا. وندعو القراء الكرام إلى الرجوع إلى الكتاب القيم: «</w:t>
      </w:r>
      <w:r w:rsidRPr="00260F54">
        <w:rPr>
          <w:rFonts w:cs="mylotus"/>
          <w:b/>
          <w:bCs/>
          <w:sz w:val="24"/>
          <w:szCs w:val="23"/>
          <w:rtl/>
        </w:rPr>
        <w:t>راهى به سوى وحدت اسلامى</w:t>
      </w:r>
      <w:r w:rsidRPr="00260F54">
        <w:rPr>
          <w:rFonts w:cs="mylotus"/>
          <w:sz w:val="24"/>
          <w:szCs w:val="23"/>
          <w:rtl/>
        </w:rPr>
        <w:t xml:space="preserve">» [أي طريق نحو الوحدة الإسلامية، تأليف السيد مصطفى الحسيني الطباطبائي]،  ص من 163 حتى 182. </w:t>
      </w:r>
    </w:p>
  </w:footnote>
  <w:footnote w:id="617">
    <w:p w:rsidR="00BD2B91" w:rsidRPr="00260F54" w:rsidRDefault="00BD2B91" w:rsidP="00C30A5D">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حاشية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Ref347584076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359</w:t>
      </w:r>
      <w:r w:rsidRPr="00260F54">
        <w:rPr>
          <w:rFonts w:cs="mylotus"/>
          <w:sz w:val="24"/>
          <w:szCs w:val="23"/>
          <w:rtl/>
        </w:rPr>
        <w:fldChar w:fldCharType="end"/>
      </w:r>
      <w:r w:rsidRPr="00260F54">
        <w:rPr>
          <w:rFonts w:cs="mylotus"/>
          <w:sz w:val="24"/>
          <w:szCs w:val="23"/>
          <w:rtl/>
        </w:rPr>
        <w:t xml:space="preserve"> من الكتاب الحاضر. </w:t>
      </w:r>
    </w:p>
  </w:footnote>
  <w:footnote w:id="61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انظر </w:t>
      </w:r>
      <w:r w:rsidRPr="00260F54">
        <w:rPr>
          <w:rFonts w:cs="mylotus"/>
          <w:b/>
          <w:bCs/>
          <w:sz w:val="24"/>
          <w:szCs w:val="23"/>
          <w:rtl/>
        </w:rPr>
        <w:t>تاريخ الطبري</w:t>
      </w:r>
      <w:r w:rsidRPr="00260F54">
        <w:rPr>
          <w:rFonts w:cs="mylotus"/>
          <w:sz w:val="24"/>
          <w:szCs w:val="23"/>
          <w:rtl/>
        </w:rPr>
        <w:t>، ج 3، ص 294، و</w:t>
      </w:r>
      <w:r w:rsidRPr="00260F54">
        <w:rPr>
          <w:rFonts w:cs="mylotus"/>
          <w:b/>
          <w:bCs/>
          <w:sz w:val="24"/>
          <w:szCs w:val="23"/>
          <w:rtl/>
        </w:rPr>
        <w:t>الكامل في التاريخ</w:t>
      </w:r>
      <w:r w:rsidRPr="00260F54">
        <w:rPr>
          <w:rFonts w:cs="mylotus"/>
          <w:sz w:val="24"/>
          <w:szCs w:val="23"/>
          <w:rtl/>
        </w:rPr>
        <w:t xml:space="preserve"> لابن الأثير، أحداث سنة 23 هــ ، ذكر قصة الشورى. (</w:t>
      </w:r>
      <w:r>
        <w:rPr>
          <w:rFonts w:cs="mylotus"/>
          <w:sz w:val="24"/>
          <w:szCs w:val="23"/>
          <w:rtl/>
        </w:rPr>
        <w:t>الـمُتَرْجِمُ</w:t>
      </w:r>
      <w:r w:rsidRPr="00260F54">
        <w:rPr>
          <w:rFonts w:cs="mylotus"/>
          <w:sz w:val="24"/>
          <w:szCs w:val="23"/>
          <w:rtl/>
        </w:rPr>
        <w:t xml:space="preserve">) </w:t>
      </w:r>
    </w:p>
  </w:footnote>
  <w:footnote w:id="61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قال الدَّارَقُطْنِيّ عنه (في </w:t>
      </w:r>
      <w:r w:rsidRPr="00260F54">
        <w:rPr>
          <w:rFonts w:cs="mylotus"/>
          <w:b/>
          <w:bCs/>
          <w:sz w:val="24"/>
          <w:szCs w:val="23"/>
          <w:rtl/>
        </w:rPr>
        <w:t>الضعفاء والمتروكون</w:t>
      </w:r>
      <w:r w:rsidRPr="00260F54">
        <w:rPr>
          <w:rFonts w:cs="mylotus"/>
          <w:sz w:val="24"/>
          <w:szCs w:val="23"/>
          <w:rtl/>
        </w:rPr>
        <w:t xml:space="preserve">، رقم 449): "إخباريٌّ ضعيفٌ". انتهى. وقال عنه ابن عدي في </w:t>
      </w:r>
      <w:r w:rsidRPr="00260F54">
        <w:rPr>
          <w:rFonts w:cs="mylotus"/>
          <w:b/>
          <w:bCs/>
          <w:sz w:val="24"/>
          <w:szCs w:val="23"/>
          <w:rtl/>
        </w:rPr>
        <w:t xml:space="preserve">الكامل في الضعفاء </w:t>
      </w:r>
      <w:r w:rsidRPr="00260F54">
        <w:rPr>
          <w:rFonts w:cs="mylotus"/>
          <w:sz w:val="24"/>
          <w:szCs w:val="23"/>
          <w:rtl/>
        </w:rPr>
        <w:t xml:space="preserve">(الترجمة رقم 1621): "عن يحيى [بن معين] قال: أبو مخنف ليس بشيء، وهذا الذي قاله ابن معين يوافقه عليه الأئمة، فإن لوط بن يحيى معروف بكنيته وباسمه حدَّث بأخبار من تقدَّم من السلف الصالحين ولا يبعد منه أن يتناولهم، وهو شيعيٌّ محترق". انتهى.  وقال: الذهبي في </w:t>
      </w:r>
      <w:r w:rsidRPr="00260F54">
        <w:rPr>
          <w:rFonts w:cs="mylotus"/>
          <w:b/>
          <w:bCs/>
          <w:sz w:val="24"/>
          <w:szCs w:val="23"/>
          <w:rtl/>
        </w:rPr>
        <w:t>ميزان الاعتدال</w:t>
      </w:r>
      <w:r w:rsidRPr="00260F54">
        <w:rPr>
          <w:rFonts w:cs="mylotus"/>
          <w:sz w:val="24"/>
          <w:szCs w:val="23"/>
          <w:rtl/>
        </w:rPr>
        <w:t xml:space="preserve"> (ج3، الترجمة رقم 6992): "لوط بن يحيى أبو مخنف، أخباريٌّ تالفٌ، لا يُوثَقُ به". انتهى. (</w:t>
      </w:r>
      <w:r>
        <w:rPr>
          <w:rFonts w:cs="mylotus"/>
          <w:sz w:val="24"/>
          <w:szCs w:val="23"/>
          <w:rtl/>
        </w:rPr>
        <w:t>الـمُتَرْجِمُ</w:t>
      </w:r>
      <w:r w:rsidRPr="00260F54">
        <w:rPr>
          <w:rFonts w:cs="mylotus"/>
          <w:sz w:val="24"/>
          <w:szCs w:val="23"/>
          <w:rtl/>
        </w:rPr>
        <w:t>)</w:t>
      </w:r>
    </w:p>
  </w:footnote>
  <w:footnote w:id="62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أُؤكد هنا على ضرورة ملاحظة ما ذُكر في الكتاب القيم «</w:t>
      </w:r>
      <w:r w:rsidRPr="00260F54">
        <w:rPr>
          <w:rFonts w:cs="mylotus"/>
          <w:b/>
          <w:bCs/>
          <w:sz w:val="24"/>
          <w:szCs w:val="23"/>
          <w:rtl/>
        </w:rPr>
        <w:t>شَاهْرَاه اتِّحَاد</w:t>
      </w:r>
      <w:r w:rsidRPr="00260F54">
        <w:rPr>
          <w:rFonts w:cs="mylotus"/>
          <w:sz w:val="24"/>
          <w:szCs w:val="23"/>
          <w:rtl/>
        </w:rPr>
        <w:t>» [</w:t>
      </w:r>
      <w:r w:rsidRPr="00260F54">
        <w:rPr>
          <w:rFonts w:cs="mylotus"/>
          <w:b/>
          <w:bCs/>
          <w:sz w:val="24"/>
          <w:szCs w:val="23"/>
          <w:rtl/>
        </w:rPr>
        <w:t>طَرِيق الاتِّحاد</w:t>
      </w:r>
      <w:r w:rsidRPr="00260F54">
        <w:rPr>
          <w:rFonts w:cs="mylotus"/>
          <w:sz w:val="24"/>
          <w:szCs w:val="23"/>
          <w:rtl/>
        </w:rPr>
        <w:t xml:space="preserve">]، (ص من 82 إلى 104).  </w:t>
      </w:r>
    </w:p>
  </w:footnote>
  <w:footnote w:id="621">
    <w:p w:rsidR="00BD2B91" w:rsidRPr="00260F54" w:rsidRDefault="00BD2B91" w:rsidP="00323ACB">
      <w:pPr>
        <w:pStyle w:val="a6"/>
        <w:spacing w:after="0"/>
        <w:ind w:left="340" w:hanging="340"/>
        <w:rPr>
          <w:rtl/>
        </w:rPr>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sidRPr="00260F54">
        <w:rPr>
          <w:szCs w:val="23"/>
          <w:rtl/>
        </w:rPr>
        <w:tab/>
        <w:t>لاحظوا أن الإمام اعتبر المُهاجرين والأنصار الذين -حسب قولكم- أزاحوا الإمام المنصوب مِنْ قِبَلِ</w:t>
      </w:r>
      <w:r w:rsidRPr="00260F54">
        <w:rPr>
          <w:rFonts w:cs="KFGQPC Uthman Taha Naskh"/>
          <w:szCs w:val="30"/>
          <w:rtl/>
        </w:rPr>
        <w:t xml:space="preserve"> </w:t>
      </w:r>
      <w:r w:rsidRPr="00260F54">
        <w:rPr>
          <w:szCs w:val="23"/>
          <w:rtl/>
        </w:rPr>
        <w:t>الله جانباً وولّوا غيره مكانه: «</w:t>
      </w:r>
      <w:r w:rsidRPr="00260F54">
        <w:rPr>
          <w:b/>
          <w:bCs/>
          <w:szCs w:val="23"/>
          <w:rtl/>
        </w:rPr>
        <w:t>مؤمنين</w:t>
      </w:r>
      <w:r w:rsidRPr="00260F54">
        <w:rPr>
          <w:szCs w:val="23"/>
          <w:rtl/>
        </w:rPr>
        <w:t xml:space="preserve">»!! في حين أنه كان يستطيع في مقام مُحاججة الخصم أن يكتب بدلاً من ذلك عبارة «أكثر الناس» مثلاً أو نظائرها ولا ينصُّ على أن أولئك الأفراد «مؤمنين». (فَتَأَمَّل) </w:t>
      </w:r>
    </w:p>
  </w:footnote>
  <w:footnote w:id="62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بشأن هاتين الأسطورتين كتاب «</w:t>
      </w:r>
      <w:r w:rsidRPr="00260F54">
        <w:rPr>
          <w:rFonts w:cs="mylotus"/>
          <w:b/>
          <w:bCs/>
          <w:sz w:val="24"/>
          <w:szCs w:val="23"/>
          <w:rtl/>
        </w:rPr>
        <w:t>زيارت و زيارتنامه</w:t>
      </w:r>
      <w:r w:rsidRPr="00260F54">
        <w:rPr>
          <w:rFonts w:cs="mylotus"/>
          <w:sz w:val="24"/>
          <w:szCs w:val="23"/>
          <w:rtl/>
        </w:rPr>
        <w:t xml:space="preserve">» [زيارت المزارات وأدعية الزيارات]، ص 114 حتى 116 و 251 حتى 253.  </w:t>
      </w:r>
    </w:p>
  </w:footnote>
  <w:footnote w:id="62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حقاً إنه لمن الظلم والبُعد عن الإنصاف نسبة التقيّة إلى حضرة سيد الشهداء رضوان الله تعالى عليه. </w:t>
      </w:r>
    </w:p>
  </w:footnote>
  <w:footnote w:id="624">
    <w:p w:rsidR="00BD2B91" w:rsidRPr="00260F54" w:rsidRDefault="00BD2B91" w:rsidP="00967ECC">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بشأن حديث اللوح الفاضح راجعوا كتاب «</w:t>
      </w:r>
      <w:r w:rsidRPr="00260F54">
        <w:rPr>
          <w:rFonts w:cs="mylotus"/>
          <w:b/>
          <w:bCs/>
          <w:sz w:val="24"/>
          <w:szCs w:val="23"/>
          <w:rtl/>
        </w:rPr>
        <w:t>شَاهْرَاه اتِّحَاد</w:t>
      </w:r>
      <w:r w:rsidRPr="00260F54">
        <w:rPr>
          <w:rFonts w:cs="mylotus"/>
          <w:sz w:val="24"/>
          <w:szCs w:val="23"/>
          <w:rtl/>
        </w:rPr>
        <w:t>» [</w:t>
      </w:r>
      <w:r w:rsidRPr="00260F54">
        <w:rPr>
          <w:rFonts w:cs="mylotus"/>
          <w:b/>
          <w:bCs/>
          <w:sz w:val="24"/>
          <w:szCs w:val="23"/>
          <w:rtl/>
        </w:rPr>
        <w:t>طَرِيق الاتِّحاد</w:t>
      </w:r>
      <w:r w:rsidRPr="00260F54">
        <w:rPr>
          <w:rFonts w:cs="mylotus"/>
          <w:sz w:val="24"/>
          <w:szCs w:val="23"/>
          <w:rtl/>
        </w:rPr>
        <w:t>]، الصفحة 166 فما بعد، فصل «نظرة إلى أحاديث النص وبيان درجتها من الصحة» والتنقيح الثاني لكتابنا «</w:t>
      </w:r>
      <w:r w:rsidRPr="00260F54">
        <w:rPr>
          <w:rFonts w:cs="mylotus"/>
          <w:b/>
          <w:bCs/>
          <w:sz w:val="24"/>
          <w:szCs w:val="23"/>
          <w:rtl/>
        </w:rPr>
        <w:t>عرض أخبار الأصول على القرآن والعقول</w:t>
      </w:r>
      <w:r w:rsidRPr="00260F54">
        <w:rPr>
          <w:rFonts w:cs="mylotus"/>
          <w:sz w:val="24"/>
          <w:szCs w:val="23"/>
          <w:rtl/>
        </w:rPr>
        <w:t xml:space="preserve">»، القسم المتعلق بتمحيص أحاديث الباب 183 من المجلد الأول من أصول الكافي، ج2، ص </w:t>
      </w:r>
      <w:r>
        <w:rPr>
          <w:rFonts w:cs="mylotus" w:hint="cs"/>
          <w:sz w:val="24"/>
          <w:szCs w:val="23"/>
          <w:rtl/>
        </w:rPr>
        <w:t>862</w:t>
      </w:r>
      <w:r w:rsidRPr="00260F54">
        <w:rPr>
          <w:rFonts w:cs="mylotus"/>
          <w:sz w:val="24"/>
          <w:szCs w:val="23"/>
          <w:rtl/>
        </w:rPr>
        <w:t xml:space="preserve"> إلى </w:t>
      </w:r>
      <w:r>
        <w:rPr>
          <w:rFonts w:cs="mylotus" w:hint="cs"/>
          <w:sz w:val="24"/>
          <w:szCs w:val="23"/>
          <w:rtl/>
        </w:rPr>
        <w:t>893</w:t>
      </w:r>
      <w:r w:rsidRPr="00260F54">
        <w:rPr>
          <w:rFonts w:cs="mylotus"/>
          <w:sz w:val="24"/>
          <w:szCs w:val="23"/>
          <w:rtl/>
        </w:rPr>
        <w:t>.</w:t>
      </w:r>
    </w:p>
  </w:footnote>
  <w:footnote w:id="625">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راجعوا بشأن هذه الأحاديث الثلاثة عشر كتاب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663</w:t>
      </w:r>
      <w:r w:rsidRPr="00967ECC">
        <w:rPr>
          <w:rFonts w:cs="mylotus"/>
          <w:sz w:val="24"/>
          <w:szCs w:val="23"/>
          <w:rtl/>
        </w:rPr>
        <w:t xml:space="preserve"> - </w:t>
      </w:r>
      <w:r w:rsidRPr="00967ECC">
        <w:rPr>
          <w:rFonts w:cs="mylotus" w:hint="cs"/>
          <w:sz w:val="24"/>
          <w:szCs w:val="23"/>
          <w:rtl/>
        </w:rPr>
        <w:t>664</w:t>
      </w:r>
      <w:r w:rsidRPr="00967ECC">
        <w:rPr>
          <w:rFonts w:cs="mylotus"/>
          <w:sz w:val="24"/>
          <w:szCs w:val="23"/>
          <w:rtl/>
        </w:rPr>
        <w:t>.</w:t>
      </w:r>
      <w:r w:rsidRPr="00260F54">
        <w:rPr>
          <w:rFonts w:cs="mylotus"/>
          <w:sz w:val="24"/>
          <w:szCs w:val="23"/>
          <w:rtl/>
        </w:rPr>
        <w:t xml:space="preserve">   </w:t>
      </w:r>
    </w:p>
  </w:footnote>
  <w:footnote w:id="626">
    <w:p w:rsidR="00BD2B91" w:rsidRPr="00260F54" w:rsidRDefault="00BD2B91" w:rsidP="007B2524">
      <w:pPr>
        <w:pStyle w:val="a6"/>
        <w:spacing w:after="0"/>
        <w:ind w:left="340" w:hanging="340"/>
        <w:rPr>
          <w:rtl/>
        </w:rPr>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sidRPr="00260F54">
        <w:rPr>
          <w:szCs w:val="23"/>
          <w:rtl/>
        </w:rPr>
        <w:tab/>
        <w:t>في نظرنا من المُفيد للأفراد المُحققين إذا واجهوا عالماً خرافياً أن يقولوا: ليس عندنا أيّ نقاش بشأن دلالة حديث الغدير، ونحن نفترض أن حضرة عَلِيٍّ (ع)</w:t>
      </w:r>
      <w:r w:rsidRPr="00260F54">
        <w:rPr>
          <w:rFonts w:cs="KFGQPC Uthman Taha Naskh"/>
          <w:szCs w:val="30"/>
          <w:rtl/>
        </w:rPr>
        <w:t xml:space="preserve"> </w:t>
      </w:r>
      <w:r w:rsidRPr="00260F54">
        <w:rPr>
          <w:szCs w:val="23"/>
          <w:rtl/>
        </w:rPr>
        <w:t>منصوص عليه ومنصوب من عند الله وخليفة مباشر لرسول الله</w:t>
      </w:r>
      <w:r w:rsidRPr="00260F54">
        <w:rPr>
          <w:rFonts w:cs="KFGQPC Uthman Taha Naskh"/>
          <w:szCs w:val="30"/>
          <w:rtl/>
        </w:rPr>
        <w:t xml:space="preserve"> </w:t>
      </w:r>
      <w:r w:rsidRPr="00260F54">
        <w:rPr>
          <w:rFonts w:ascii="Abo-thar" w:hAnsi="Abo-thar"/>
          <w:szCs w:val="23"/>
        </w:rPr>
        <w:t></w:t>
      </w:r>
      <w:r w:rsidRPr="00260F54">
        <w:rPr>
          <w:szCs w:val="23"/>
          <w:rtl/>
        </w:rPr>
        <w:t xml:space="preserve">، فائتنا بنصٍّ مُعتبر واحد على النصّ الإلهي على سائر الأئمة! </w:t>
      </w:r>
    </w:p>
  </w:footnote>
  <w:footnote w:id="627">
    <w:p w:rsidR="00BD2B91" w:rsidRPr="00967ECC" w:rsidRDefault="00BD2B91" w:rsidP="00967ECC">
      <w:pPr>
        <w:pStyle w:val="FootnoteText"/>
        <w:widowControl w:val="0"/>
        <w:spacing w:line="228" w:lineRule="auto"/>
        <w:ind w:left="340" w:hanging="340"/>
        <w:jc w:val="both"/>
        <w:rPr>
          <w:rFonts w:cs="mylotus"/>
          <w:sz w:val="24"/>
          <w:szCs w:val="23"/>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عرّفنا به في كتاب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304</w:t>
      </w:r>
      <w:r w:rsidRPr="00967ECC">
        <w:rPr>
          <w:rFonts w:cs="mylotus"/>
          <w:sz w:val="24"/>
          <w:szCs w:val="23"/>
          <w:rtl/>
        </w:rPr>
        <w:t xml:space="preserve"> إلى </w:t>
      </w:r>
      <w:r w:rsidRPr="00967ECC">
        <w:rPr>
          <w:rFonts w:cs="mylotus" w:hint="cs"/>
          <w:sz w:val="24"/>
          <w:szCs w:val="23"/>
          <w:rtl/>
        </w:rPr>
        <w:t>308</w:t>
      </w:r>
      <w:r w:rsidRPr="00967ECC">
        <w:rPr>
          <w:rFonts w:cs="mylotus"/>
          <w:sz w:val="24"/>
          <w:szCs w:val="23"/>
          <w:rtl/>
        </w:rPr>
        <w:t xml:space="preserve">. </w:t>
      </w:r>
    </w:p>
  </w:footnote>
  <w:footnote w:id="628">
    <w:p w:rsidR="00BD2B91" w:rsidRPr="00260F54" w:rsidRDefault="00BD2B91" w:rsidP="00967ECC">
      <w:pPr>
        <w:pStyle w:val="FootnoteText"/>
        <w:widowControl w:val="0"/>
        <w:spacing w:line="228" w:lineRule="auto"/>
        <w:ind w:left="340" w:hanging="340"/>
        <w:jc w:val="both"/>
        <w:rPr>
          <w:rFonts w:cs="mylotus"/>
          <w:sz w:val="24"/>
          <w:szCs w:val="23"/>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 xml:space="preserve"> عرّفنا به في كتاب «</w:t>
      </w:r>
      <w:r w:rsidRPr="00967ECC">
        <w:rPr>
          <w:rFonts w:cs="mylotus"/>
          <w:b/>
          <w:bCs/>
          <w:sz w:val="24"/>
          <w:szCs w:val="23"/>
          <w:rtl/>
        </w:rPr>
        <w:t>عرض أخبار الأصول على القرآن والعقول</w:t>
      </w:r>
      <w:r w:rsidRPr="00967ECC">
        <w:rPr>
          <w:rFonts w:cs="mylotus"/>
          <w:sz w:val="24"/>
          <w:szCs w:val="23"/>
          <w:rtl/>
        </w:rPr>
        <w:t xml:space="preserve">»، ص </w:t>
      </w:r>
      <w:r w:rsidRPr="00967ECC">
        <w:rPr>
          <w:rFonts w:cs="mylotus" w:hint="cs"/>
          <w:sz w:val="24"/>
          <w:szCs w:val="23"/>
          <w:rtl/>
        </w:rPr>
        <w:t>399</w:t>
      </w:r>
      <w:r w:rsidRPr="00967ECC">
        <w:rPr>
          <w:rFonts w:cs="mylotus"/>
          <w:sz w:val="24"/>
          <w:szCs w:val="23"/>
          <w:rtl/>
        </w:rPr>
        <w:t xml:space="preserve"> - </w:t>
      </w:r>
      <w:r w:rsidRPr="00967ECC">
        <w:rPr>
          <w:rFonts w:cs="mylotus" w:hint="cs"/>
          <w:sz w:val="24"/>
          <w:szCs w:val="23"/>
          <w:rtl/>
        </w:rPr>
        <w:t>400</w:t>
      </w:r>
      <w:r w:rsidRPr="00967ECC">
        <w:rPr>
          <w:rFonts w:cs="mylotus"/>
          <w:sz w:val="24"/>
          <w:szCs w:val="23"/>
          <w:rtl/>
        </w:rPr>
        <w:t xml:space="preserve"> و </w:t>
      </w:r>
      <w:r w:rsidRPr="00967ECC">
        <w:rPr>
          <w:rFonts w:cs="mylotus" w:hint="cs"/>
          <w:sz w:val="24"/>
          <w:szCs w:val="23"/>
          <w:rtl/>
        </w:rPr>
        <w:t>458</w:t>
      </w:r>
      <w:r w:rsidRPr="00967ECC">
        <w:rPr>
          <w:rFonts w:cs="mylotus"/>
          <w:sz w:val="24"/>
          <w:szCs w:val="23"/>
          <w:rtl/>
        </w:rPr>
        <w:t>.</w:t>
      </w:r>
    </w:p>
  </w:footnote>
  <w:footnote w:id="62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كما أنه في دعاء الصفحة 281 و 282 من المفاتيح المنقول عن الشيخ المفيد تمّ تلقيب عَلِيٍّ بـ «</w:t>
      </w:r>
      <w:r w:rsidRPr="00260F54">
        <w:rPr>
          <w:rFonts w:cs="mylotus"/>
          <w:b/>
          <w:bCs/>
          <w:sz w:val="24"/>
          <w:szCs w:val="23"/>
          <w:rtl/>
        </w:rPr>
        <w:t>الفاروق بين الحق والباطل</w:t>
      </w:r>
      <w:r w:rsidRPr="00260F54">
        <w:rPr>
          <w:rFonts w:cs="mylotus"/>
          <w:sz w:val="24"/>
          <w:szCs w:val="23"/>
          <w:rtl/>
        </w:rPr>
        <w:t xml:space="preserve">» أُسوةً بلقب الفاروق الذي اشتُهر به عمر.  </w:t>
      </w:r>
    </w:p>
  </w:footnote>
  <w:footnote w:id="63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معنى كلمة «عيبة» الوعاء والخزانة التي توضع فيها الثياب.</w:t>
      </w:r>
    </w:p>
  </w:footnote>
  <w:footnote w:id="631">
    <w:p w:rsidR="00BD2B91" w:rsidRPr="00260F54" w:rsidRDefault="00BD2B91" w:rsidP="00323ACB">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جاء في جزء من الرواية المذكورة ما يلي: "</w:t>
      </w:r>
      <w:r w:rsidRPr="00260F54">
        <w:rPr>
          <w:rFonts w:cs="KFGQPC Uthman Taha Naskh"/>
          <w:b/>
          <w:bCs/>
          <w:sz w:val="24"/>
          <w:szCs w:val="23"/>
          <w:rtl/>
        </w:rPr>
        <w:t>وَهُوَ الْيَوْمُ الَّذِي يَأْمُرُ اللهُ فِيهِ الْكِرَامَ الْكَاتِبِينَ أَنْ يَرْفَعُوا الْقَلَمَ عَنْ مُحِبِّي أَهْلِ الْبَيْتِ وَشِيعَتِهِمْ ثَلَاثَةَ أَيَّامٍ مِنْ يَوْمِ الْغَدِيرِ وَلَا يَكْتُبُونَ عَلَيْهِمْ شَيْئاً مِنْ خَطَايَاهُمْ كَرَامَةً لِمُحَمَّدٍ وَعَلِيٍّ وَالْأَئِمَّةِ........ وَيَوْمُ الْبِشَارَةِ وَالْعِيدِ الْأَكْبَرِ....... وَيَوْمُ الصَّفْحِ عَنْ مُذْنِبِي شِيعَةِ أَمِيرِ الْمُؤْمِنِينَ..... وَيَوْمُ عِيدِ أَهْلِ بَيْتِ مُحَمَّدٍ .... وَهُوَ يَوْمُ التَّهْنِيَةِ يُهَنِّي بَعْضُكُمْ بَعْضاً فَإِذَا لَقِيَ الْمُؤْمِنُ أَخَاهُ يَقُولُ الْحَمْدُ لِـلَّهِ الَّذِي جَعَلَنَا مِنَ الْمُتَمَسِّكِينَ بِوَلَايَةِ أَمِيرِ الْمُؤْمِنِينَ وَالْأَئِمَّةِ عليهم السلام</w:t>
      </w:r>
      <w:r w:rsidRPr="00260F54">
        <w:rPr>
          <w:rFonts w:cs="mylotus"/>
          <w:b/>
          <w:bCs/>
          <w:sz w:val="24"/>
          <w:szCs w:val="23"/>
          <w:rtl/>
        </w:rPr>
        <w:t>.</w:t>
      </w:r>
      <w:r w:rsidRPr="00260F54">
        <w:rPr>
          <w:rFonts w:cs="mylotus"/>
          <w:sz w:val="24"/>
          <w:szCs w:val="23"/>
          <w:rtl/>
        </w:rPr>
        <w:t xml:space="preserve">".  وفي هذه الرواية أمور عجيبة أخرى أيضاً ولكننا نكتفي بما ذكرناه منها هنا. </w:t>
      </w:r>
    </w:p>
  </w:footnote>
  <w:footnote w:id="63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381.  (</w:t>
      </w:r>
      <w:r>
        <w:rPr>
          <w:rFonts w:cs="mylotus"/>
          <w:sz w:val="24"/>
          <w:szCs w:val="23"/>
          <w:rtl/>
        </w:rPr>
        <w:t>الـمُتَرْجِمُ</w:t>
      </w:r>
      <w:r w:rsidRPr="00260F54">
        <w:rPr>
          <w:rFonts w:cs="mylotus"/>
          <w:sz w:val="24"/>
          <w:szCs w:val="23"/>
          <w:rtl/>
        </w:rPr>
        <w:t>)</w:t>
      </w:r>
    </w:p>
  </w:footnote>
  <w:footnote w:id="633">
    <w:p w:rsidR="00BD2B91" w:rsidRPr="00260F54" w:rsidRDefault="00BD2B91" w:rsidP="007B2524">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يقصد بآية التطهير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إِنَّمَا يُرِيدُ ٱللَّهُ لِيُذۡهِبَ عَنكُمُ ٱلرِّجۡسَ أَهۡلَ ٱلۡبَيۡتِ وَيُطَهِّرَكُمۡ تَطۡهِيرٗا ٣٣</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[الأحزاب: 33]. (</w:t>
      </w:r>
      <w:r>
        <w:rPr>
          <w:rFonts w:cs="mylotus"/>
          <w:sz w:val="24"/>
          <w:szCs w:val="23"/>
          <w:rtl/>
        </w:rPr>
        <w:t>الـمُتَرْجِمُ</w:t>
      </w:r>
      <w:r w:rsidRPr="00260F54">
        <w:rPr>
          <w:rFonts w:cs="mylotus"/>
          <w:sz w:val="24"/>
          <w:szCs w:val="23"/>
          <w:rtl/>
        </w:rPr>
        <w:t>)</w:t>
      </w:r>
    </w:p>
  </w:footnote>
  <w:footnote w:id="63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يُنْظَر مثلاً تفاسير: التبيان للشيخ الطوسي، وتفسير فرات الكوفي، وتفسير البرهان للشيخ البحراني، وتفسير نور الثقلين للحويزي، ومن المعاصرين تفسير الأمثل لآية الله ناصر مكارم الشيرازي، كلها ذيل تفسيرهم للآية 8 من سورة الإنسان.</w:t>
      </w:r>
    </w:p>
  </w:footnote>
  <w:footnote w:id="63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والآية 41 من سورة الأنعام. </w:t>
      </w:r>
    </w:p>
  </w:footnote>
  <w:footnote w:id="63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من الطريف أنه يظهر من القصة أن المسكين واليتيم والأسير كانوا في تلك الأيام الثلاثة مراقبين تماماً لذلك البيت! وكانوا لا يأتون لطلب الصدقة إلا في لحظة الإفطار بالضبط، عندما تكون أيدي أصحاب البيت قد امتدَّت إلى الخبز لتفطر عليه، ولم يأتِ أحدٌ من أولئك الثلاثة الطالبين للصدقة متأخراً ولو ثلاثة دقائق عن وقت الإفطار بما يعطي الفرصة لأهل البيت أن يأكلوا ولو لقمة أو لقمتين من خبزهم، وينفقوا ما بقي منه!!. </w:t>
      </w:r>
    </w:p>
  </w:footnote>
  <w:footnote w:id="63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إذا كان كل صاع يساوي 2400 أو 2176 غراماً، فإن ثلاثة أصواع من الشعير تعدل 6,5 كغ من الشعير وهذا يكفي لِـخَبْزِ 15 رغيفاً! </w:t>
      </w:r>
    </w:p>
  </w:footnote>
  <w:footnote w:id="63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لم أسمع حتى الآن أحداً يقول إن الآيات المذكورة نزلت في فضة أيضاً!</w:t>
      </w:r>
    </w:p>
  </w:footnote>
  <w:footnote w:id="63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387- 388. (</w:t>
      </w:r>
      <w:r>
        <w:rPr>
          <w:rFonts w:cs="mylotus"/>
          <w:sz w:val="24"/>
          <w:szCs w:val="23"/>
          <w:rtl/>
        </w:rPr>
        <w:t>الـمُتَرْجِمُ</w:t>
      </w:r>
      <w:r w:rsidRPr="00260F54">
        <w:rPr>
          <w:rFonts w:cs="mylotus"/>
          <w:sz w:val="24"/>
          <w:szCs w:val="23"/>
          <w:rtl/>
        </w:rPr>
        <w:t>)</w:t>
      </w:r>
    </w:p>
  </w:footnote>
  <w:footnote w:id="64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Pr>
          <w:rFonts w:cs="mylotus" w:hint="cs"/>
          <w:sz w:val="24"/>
          <w:szCs w:val="23"/>
          <w:rtl/>
        </w:rPr>
        <w:t xml:space="preserve"> </w:t>
      </w:r>
      <w:r w:rsidRPr="00260F54">
        <w:rPr>
          <w:rFonts w:cs="mylotus"/>
          <w:sz w:val="24"/>
          <w:szCs w:val="23"/>
          <w:rtl/>
        </w:rPr>
        <w:t xml:space="preserve">ذكر الشيخ عبَّاس القُمِّيّ هذه الرواية مرة ثانية بعد زيارة عاشوراء غير المشهورة (ص 468 من المفاتيح) ! [أو ص 593 من </w:t>
      </w:r>
      <w:r w:rsidRPr="00260F54">
        <w:rPr>
          <w:rFonts w:cs="mylotus"/>
          <w:b/>
          <w:bCs/>
          <w:sz w:val="24"/>
          <w:szCs w:val="23"/>
          <w:rtl/>
        </w:rPr>
        <w:t>النسخة المُعَرَّبَة للمفاتيح</w:t>
      </w:r>
      <w:r w:rsidRPr="00260F54">
        <w:rPr>
          <w:rFonts w:cs="mylotus"/>
          <w:sz w:val="24"/>
          <w:szCs w:val="23"/>
          <w:rtl/>
        </w:rPr>
        <w:t xml:space="preserve">]. </w:t>
      </w:r>
    </w:p>
  </w:footnote>
  <w:footnote w:id="64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من الضروري في هذا المجال مراجعة كتاب «</w:t>
      </w:r>
      <w:r w:rsidRPr="00260F54">
        <w:rPr>
          <w:rFonts w:cs="mylotus"/>
          <w:b/>
          <w:bCs/>
          <w:sz w:val="24"/>
          <w:szCs w:val="23"/>
          <w:rtl/>
        </w:rPr>
        <w:t>حقايق عريان در اقتصاد قرآن - زكات</w:t>
      </w:r>
      <w:r w:rsidRPr="00260F54">
        <w:rPr>
          <w:rFonts w:cs="mylotus"/>
          <w:sz w:val="24"/>
          <w:szCs w:val="23"/>
          <w:rtl/>
        </w:rPr>
        <w:t xml:space="preserve">» [أي الحقائق الجلية في اقتصاد القرآن - الزكاة]، تأليف المرحوم </w:t>
      </w:r>
      <w:r w:rsidRPr="00260F54">
        <w:rPr>
          <w:rFonts w:cs="mylotus"/>
          <w:b/>
          <w:bCs/>
          <w:sz w:val="24"/>
          <w:szCs w:val="23"/>
          <w:rtl/>
        </w:rPr>
        <w:t>حيدر علي قلمداران</w:t>
      </w:r>
      <w:r w:rsidRPr="00260F54">
        <w:rPr>
          <w:rFonts w:cs="mylotus"/>
          <w:sz w:val="24"/>
          <w:szCs w:val="23"/>
          <w:rtl/>
        </w:rPr>
        <w:t>.</w:t>
      </w:r>
    </w:p>
  </w:footnote>
  <w:footnote w:id="64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sidRPr="00260F54">
        <w:rPr>
          <w:rFonts w:cs="mylotus"/>
          <w:b/>
          <w:bCs/>
          <w:sz w:val="24"/>
          <w:szCs w:val="23"/>
          <w:rtl/>
        </w:rPr>
        <w:t>مفاتيح الجنان</w:t>
      </w:r>
      <w:r w:rsidRPr="00260F54">
        <w:rPr>
          <w:rFonts w:cs="mylotus"/>
          <w:sz w:val="24"/>
          <w:szCs w:val="23"/>
          <w:rtl/>
        </w:rPr>
        <w:t xml:space="preserve"> (النسخة المُعَرَّبَة)، ص 397. (</w:t>
      </w:r>
      <w:r>
        <w:rPr>
          <w:rFonts w:cs="mylotus"/>
          <w:sz w:val="24"/>
          <w:szCs w:val="23"/>
          <w:rtl/>
        </w:rPr>
        <w:t>الـمُتَرْجِمُ</w:t>
      </w:r>
      <w:r w:rsidRPr="00260F54">
        <w:rPr>
          <w:rFonts w:cs="mylotus"/>
          <w:sz w:val="24"/>
          <w:szCs w:val="23"/>
          <w:rtl/>
        </w:rPr>
        <w:t xml:space="preserve">) </w:t>
      </w:r>
    </w:p>
  </w:footnote>
  <w:footnote w:id="643">
    <w:p w:rsidR="00BD2B91" w:rsidRPr="00260F54" w:rsidRDefault="00BD2B91" w:rsidP="00967ECC">
      <w:pPr>
        <w:pStyle w:val="FootnoteText"/>
        <w:widowControl w:val="0"/>
        <w:spacing w:line="228" w:lineRule="auto"/>
        <w:ind w:left="340" w:hanging="340"/>
        <w:jc w:val="both"/>
        <w:rPr>
          <w:rFonts w:cs="mylotus"/>
          <w:sz w:val="24"/>
          <w:szCs w:val="23"/>
          <w:rtl/>
        </w:rPr>
      </w:pPr>
      <w:r w:rsidRPr="00967ECC">
        <w:rPr>
          <w:rFonts w:cs="Arabic11 BT"/>
          <w:sz w:val="24"/>
          <w:szCs w:val="23"/>
          <w:rtl/>
        </w:rPr>
        <w:t>(</w:t>
      </w:r>
      <w:r w:rsidRPr="00967ECC">
        <w:rPr>
          <w:rStyle w:val="FootnoteReference"/>
          <w:rFonts w:cs="Arabic11 BT"/>
          <w:sz w:val="24"/>
          <w:szCs w:val="23"/>
          <w:vertAlign w:val="baseline"/>
          <w:rtl/>
        </w:rPr>
        <w:footnoteRef/>
      </w:r>
      <w:r w:rsidRPr="00967ECC">
        <w:rPr>
          <w:rFonts w:cs="Arabic11 BT"/>
          <w:sz w:val="24"/>
          <w:szCs w:val="23"/>
          <w:rtl/>
        </w:rPr>
        <w:t>)</w:t>
      </w:r>
      <w:r w:rsidRPr="00967ECC">
        <w:rPr>
          <w:rFonts w:cs="mylotus"/>
          <w:sz w:val="24"/>
          <w:szCs w:val="23"/>
          <w:rtl/>
        </w:rPr>
        <w:tab/>
        <w:t>حول أحاديث الباب 106 من أصول الكافي راجعوا «</w:t>
      </w:r>
      <w:r w:rsidRPr="00967ECC">
        <w:rPr>
          <w:rFonts w:cs="mylotus"/>
          <w:b/>
          <w:bCs/>
          <w:sz w:val="24"/>
          <w:szCs w:val="23"/>
          <w:rtl/>
        </w:rPr>
        <w:t>عرض أخبار الأصول على القرآن والعقول</w:t>
      </w:r>
      <w:r w:rsidRPr="00967ECC">
        <w:rPr>
          <w:rFonts w:cs="mylotus"/>
          <w:sz w:val="24"/>
          <w:szCs w:val="23"/>
          <w:rtl/>
        </w:rPr>
        <w:t xml:space="preserve">»، صفحة </w:t>
      </w:r>
      <w:r w:rsidRPr="00967ECC">
        <w:rPr>
          <w:rFonts w:cs="mylotus" w:hint="cs"/>
          <w:sz w:val="24"/>
          <w:szCs w:val="23"/>
          <w:rtl/>
        </w:rPr>
        <w:t>541</w:t>
      </w:r>
      <w:r w:rsidRPr="00967ECC">
        <w:rPr>
          <w:rFonts w:cs="mylotus"/>
          <w:sz w:val="24"/>
          <w:szCs w:val="23"/>
          <w:rtl/>
        </w:rPr>
        <w:t xml:space="preserve"> إلى </w:t>
      </w:r>
      <w:r w:rsidRPr="00967ECC">
        <w:rPr>
          <w:rFonts w:cs="mylotus" w:hint="cs"/>
          <w:sz w:val="24"/>
          <w:szCs w:val="23"/>
          <w:rtl/>
        </w:rPr>
        <w:t>581</w:t>
      </w:r>
      <w:r w:rsidRPr="00967ECC">
        <w:rPr>
          <w:rFonts w:cs="mylotus"/>
          <w:sz w:val="24"/>
          <w:szCs w:val="23"/>
          <w:rtl/>
        </w:rPr>
        <w:t>.</w:t>
      </w:r>
      <w:r w:rsidRPr="00260F54">
        <w:rPr>
          <w:rFonts w:cs="mylotus"/>
          <w:sz w:val="24"/>
          <w:szCs w:val="23"/>
          <w:rtl/>
        </w:rPr>
        <w:t xml:space="preserve">   </w:t>
      </w:r>
    </w:p>
  </w:footnote>
  <w:footnote w:id="64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397. (</w:t>
      </w:r>
      <w:r>
        <w:rPr>
          <w:rFonts w:cs="mylotus"/>
          <w:sz w:val="24"/>
          <w:szCs w:val="23"/>
          <w:rtl/>
        </w:rPr>
        <w:t>الـمُتَرْجِمُ</w:t>
      </w:r>
      <w:r w:rsidRPr="00260F54">
        <w:rPr>
          <w:rFonts w:cs="mylotus"/>
          <w:sz w:val="24"/>
          <w:szCs w:val="23"/>
          <w:rtl/>
        </w:rPr>
        <w:t xml:space="preserve">) </w:t>
      </w:r>
    </w:p>
  </w:footnote>
  <w:footnote w:id="64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هكذا ذكر المصنِّف، ولكن هذه العبارة غير موجودة في الترجمة العربية لكتاب «</w:t>
      </w:r>
      <w:r w:rsidRPr="00260F54">
        <w:rPr>
          <w:rFonts w:cs="mylotus"/>
          <w:b/>
          <w:bCs/>
          <w:sz w:val="24"/>
          <w:szCs w:val="23"/>
          <w:rtl/>
        </w:rPr>
        <w:t>زاد المعاد</w:t>
      </w:r>
      <w:r w:rsidRPr="00260F54">
        <w:rPr>
          <w:rFonts w:cs="mylotus"/>
          <w:sz w:val="24"/>
          <w:szCs w:val="23"/>
          <w:rtl/>
        </w:rPr>
        <w:t>»، تعريب وتعليق علاء الدين الأعلمي، بيروت، مؤسسة الأعلمي للمطبوعات، باب فضائل شهر ربيع الأول، ص 253.  ويبدو أن هذه العبارة كانت موجودة في الأصل الفارسي الذي نقل عنه المؤلف البرقعي، وأن المُعَرِّب أي علاء الدين الأعلمي حذفها من ترجمته لقباحتها. (</w:t>
      </w:r>
      <w:r>
        <w:rPr>
          <w:rFonts w:cs="mylotus"/>
          <w:sz w:val="24"/>
          <w:szCs w:val="23"/>
          <w:rtl/>
        </w:rPr>
        <w:t>الـمُتَرْجِمُ</w:t>
      </w:r>
      <w:r w:rsidRPr="00260F54">
        <w:rPr>
          <w:rFonts w:cs="mylotus"/>
          <w:sz w:val="24"/>
          <w:szCs w:val="23"/>
          <w:rtl/>
        </w:rPr>
        <w:t xml:space="preserve">) </w:t>
      </w:r>
    </w:p>
  </w:footnote>
  <w:footnote w:id="64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398. (</w:t>
      </w:r>
      <w:r>
        <w:rPr>
          <w:rFonts w:cs="mylotus"/>
          <w:sz w:val="24"/>
          <w:szCs w:val="23"/>
          <w:rtl/>
        </w:rPr>
        <w:t>الـمُتَرْجِمُ</w:t>
      </w:r>
      <w:r w:rsidRPr="00260F54">
        <w:rPr>
          <w:rFonts w:cs="mylotus"/>
          <w:sz w:val="24"/>
          <w:szCs w:val="23"/>
          <w:rtl/>
        </w:rPr>
        <w:t xml:space="preserve">)  </w:t>
      </w:r>
    </w:p>
  </w:footnote>
  <w:footnote w:id="64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xml:space="preserve"> (النسخة المُعَرَّبَة)، البند السادس من أعمال 17 ربيع الأول، ص399. (</w:t>
      </w:r>
      <w:r>
        <w:rPr>
          <w:rFonts w:cs="mylotus"/>
          <w:sz w:val="24"/>
          <w:szCs w:val="23"/>
          <w:rtl/>
        </w:rPr>
        <w:t>الـمُتَرْجِمُ</w:t>
      </w:r>
      <w:r w:rsidRPr="00260F54">
        <w:rPr>
          <w:rFonts w:cs="mylotus"/>
          <w:sz w:val="24"/>
          <w:szCs w:val="23"/>
          <w:rtl/>
        </w:rPr>
        <w:t xml:space="preserve">)  </w:t>
      </w:r>
    </w:p>
  </w:footnote>
  <w:footnote w:id="64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مثلاً لا يُعْلَم ما سند الزيارة التي أوردها صاحب «المفاتيح» نقلاً عن السيد ابن طاووس على أنها خاصة بالثالث من جمادى الآخرة! </w:t>
      </w:r>
    </w:p>
  </w:footnote>
  <w:footnote w:id="64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رُوي الحديث المذكور عن شخص مهمل يُدعى «عيسى بن هارون»! ولا يخفى أن السيد ابن طاووس نقل الحديث في كتابه «</w:t>
      </w:r>
      <w:r w:rsidRPr="00260F54">
        <w:rPr>
          <w:rFonts w:cs="mylotus"/>
          <w:b/>
          <w:bCs/>
          <w:sz w:val="24"/>
          <w:szCs w:val="23"/>
          <w:rtl/>
        </w:rPr>
        <w:t>مهج الدعوات</w:t>
      </w:r>
      <w:r w:rsidRPr="00260F54">
        <w:rPr>
          <w:rFonts w:cs="mylotus"/>
          <w:sz w:val="24"/>
          <w:szCs w:val="23"/>
          <w:rtl/>
        </w:rPr>
        <w:t>» (ص 356، انتشارات سنائي) عن نافع عن عمر، أما المجلسي فقد روى الرواية في كتابه «</w:t>
      </w:r>
      <w:r w:rsidRPr="00260F54">
        <w:rPr>
          <w:rFonts w:cs="mylotus"/>
          <w:b/>
          <w:bCs/>
          <w:sz w:val="24"/>
          <w:szCs w:val="23"/>
          <w:rtl/>
        </w:rPr>
        <w:t>بحار الأنوار</w:t>
      </w:r>
      <w:r w:rsidRPr="00260F54">
        <w:rPr>
          <w:rFonts w:cs="mylotus"/>
          <w:sz w:val="24"/>
          <w:szCs w:val="23"/>
          <w:rtl/>
        </w:rPr>
        <w:t>» (ج 95، 419) وكتابه «</w:t>
      </w:r>
      <w:r w:rsidRPr="00260F54">
        <w:rPr>
          <w:rFonts w:cs="mylotus"/>
          <w:b/>
          <w:bCs/>
          <w:sz w:val="24"/>
          <w:szCs w:val="23"/>
          <w:rtl/>
        </w:rPr>
        <w:t>زاد المعاد</w:t>
      </w:r>
      <w:r w:rsidRPr="00260F54">
        <w:rPr>
          <w:rFonts w:cs="mylotus"/>
          <w:sz w:val="24"/>
          <w:szCs w:val="23"/>
          <w:rtl/>
        </w:rPr>
        <w:t>» (ص 534) عن نافع عن عبد الله بن عمر، وتبع مؤلف المفاتيح ما جاء في «</w:t>
      </w:r>
      <w:r w:rsidRPr="00260F54">
        <w:rPr>
          <w:rFonts w:cs="mylotus"/>
          <w:b/>
          <w:bCs/>
          <w:sz w:val="24"/>
          <w:szCs w:val="23"/>
          <w:rtl/>
        </w:rPr>
        <w:t>زاد المعاد</w:t>
      </w:r>
      <w:r w:rsidRPr="00260F54">
        <w:rPr>
          <w:rFonts w:cs="mylotus"/>
          <w:sz w:val="24"/>
          <w:szCs w:val="23"/>
          <w:rtl/>
        </w:rPr>
        <w:t>».</w:t>
      </w:r>
    </w:p>
  </w:footnote>
  <w:footnote w:id="65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هكذا قال المؤلِّف البرقعي وهي من هفواته، لأن الذي جاء في كتاب «</w:t>
      </w:r>
      <w:r w:rsidRPr="00260F54">
        <w:rPr>
          <w:rFonts w:cs="mylotus"/>
          <w:b/>
          <w:bCs/>
          <w:sz w:val="24"/>
          <w:szCs w:val="23"/>
          <w:rtl/>
        </w:rPr>
        <w:t>منتهى الآمال</w:t>
      </w:r>
      <w:r w:rsidRPr="00260F54">
        <w:rPr>
          <w:rFonts w:cs="mylotus"/>
          <w:sz w:val="24"/>
          <w:szCs w:val="23"/>
          <w:rtl/>
        </w:rPr>
        <w:t xml:space="preserve">» أن الحديث قاله </w:t>
      </w:r>
      <w:r w:rsidRPr="00260F54">
        <w:rPr>
          <w:rFonts w:cs="mylotus"/>
          <w:b/>
          <w:bCs/>
          <w:sz w:val="24"/>
          <w:szCs w:val="23"/>
          <w:rtl/>
        </w:rPr>
        <w:t>الإمام الكاظم (ع)</w:t>
      </w:r>
      <w:r w:rsidRPr="00260F54">
        <w:rPr>
          <w:rFonts w:cs="mylotus"/>
          <w:sz w:val="24"/>
          <w:szCs w:val="23"/>
          <w:rtl/>
        </w:rPr>
        <w:t xml:space="preserve"> لا الإمام الصادق (ع). علماً أن ابن شهرآشوب المازندراني روى أصل هذا الخبر في كتابه: «</w:t>
      </w:r>
      <w:r w:rsidRPr="00260F54">
        <w:rPr>
          <w:rFonts w:cs="mylotus"/>
          <w:b/>
          <w:bCs/>
          <w:sz w:val="24"/>
          <w:szCs w:val="23"/>
          <w:rtl/>
        </w:rPr>
        <w:t>مناقب آل أبي طالب عليهم السلام</w:t>
      </w:r>
      <w:r w:rsidRPr="00260F54">
        <w:rPr>
          <w:rFonts w:cs="mylotus"/>
          <w:sz w:val="24"/>
          <w:szCs w:val="23"/>
          <w:rtl/>
        </w:rPr>
        <w:t>»، ج‏4، ص319، كما يلي: "</w:t>
      </w:r>
      <w:r w:rsidRPr="00260F54">
        <w:rPr>
          <w:rFonts w:cs="KFGQPC Uthman Taha Naskh"/>
          <w:sz w:val="24"/>
          <w:szCs w:val="23"/>
          <w:rtl/>
        </w:rPr>
        <w:t xml:space="preserve">وَحُكِيَ أَنَّ [أبا جَعْفَر] الْمَنْصُورَ تَقَدَّمَ إِلَى </w:t>
      </w:r>
      <w:r w:rsidRPr="00260F54">
        <w:rPr>
          <w:rFonts w:cs="KFGQPC Uthman Taha Naskh"/>
          <w:b/>
          <w:bCs/>
          <w:sz w:val="24"/>
          <w:szCs w:val="23"/>
          <w:u w:val="single"/>
          <w:rtl/>
        </w:rPr>
        <w:t>مُوسَى بْنِ جَعْفَرٍ</w:t>
      </w:r>
      <w:r w:rsidRPr="00260F54">
        <w:rPr>
          <w:rFonts w:cs="KFGQPC Uthman Taha Naskh"/>
          <w:sz w:val="24"/>
          <w:szCs w:val="23"/>
          <w:rtl/>
        </w:rPr>
        <w:t xml:space="preserve"> (ع) بِالْجُلُوسِ لِلتَّهْنِئَةِ فِي يَوْمِ النَّيْرُوزِ وَقَبْضِ مَا يُحْمَلُ إِلَيْهِ، فَقَالَ </w:t>
      </w:r>
      <w:r w:rsidRPr="00260F54">
        <w:rPr>
          <w:rFonts w:cs="KFGQPC Uthman Taha Naskh"/>
          <w:sz w:val="24"/>
          <w:szCs w:val="23"/>
          <w:rtl/>
        </w:rPr>
        <w:sym w:font="AGA Arabesque" w:char="F075"/>
      </w:r>
      <w:r w:rsidRPr="00260F54">
        <w:rPr>
          <w:rFonts w:cs="KFGQPC Uthman Taha Naskh"/>
          <w:sz w:val="24"/>
          <w:szCs w:val="23"/>
          <w:rtl/>
        </w:rPr>
        <w:t xml:space="preserve">: إِنِّي قَدْ فَتَّشْتُ الْأَخْبَارَ عَنْ جَدِّي رَسُولِ اللهِ </w:t>
      </w:r>
      <w:r w:rsidRPr="00260F54">
        <w:rPr>
          <w:rFonts w:cs="KFGQPC Uthman Taha Naskh"/>
          <w:sz w:val="24"/>
          <w:szCs w:val="23"/>
          <w:rtl/>
        </w:rPr>
        <w:sym w:font="Abo-thar" w:char="F04A"/>
      </w:r>
      <w:r w:rsidRPr="00260F54">
        <w:rPr>
          <w:rFonts w:cs="KFGQPC Uthman Taha Naskh"/>
          <w:sz w:val="24"/>
          <w:szCs w:val="23"/>
          <w:rtl/>
        </w:rPr>
        <w:t xml:space="preserve"> فَلَمْ‏ أَجِدْ لِهَذَا [العيد] خَبَراً وَإِنَّهُ سُنَّةٌ لِلْفُرْسِ وَمَحَاهَا الْإِسْلَامُ، وَمَعَاذَ اللهِ أَنْ نُحْيِيَ مَا مَحَاهُ الْإِسْلَام</w:t>
      </w:r>
      <w:r w:rsidRPr="00260F54">
        <w:rPr>
          <w:rFonts w:cs="mylotus"/>
          <w:sz w:val="24"/>
          <w:szCs w:val="23"/>
          <w:rtl/>
        </w:rPr>
        <w:t>". انتهى. (</w:t>
      </w:r>
      <w:r>
        <w:rPr>
          <w:rFonts w:cs="mylotus"/>
          <w:sz w:val="24"/>
          <w:szCs w:val="23"/>
          <w:rtl/>
        </w:rPr>
        <w:t>الـمُتَرْجِمُ</w:t>
      </w:r>
      <w:r w:rsidRPr="00260F54">
        <w:rPr>
          <w:rFonts w:cs="mylotus"/>
          <w:sz w:val="24"/>
          <w:szCs w:val="23"/>
          <w:rtl/>
        </w:rPr>
        <w:t>)</w:t>
      </w:r>
    </w:p>
  </w:footnote>
  <w:footnote w:id="65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xml:space="preserve"> (النسخة المُعَرَّبَة)، ص 408. (</w:t>
      </w:r>
      <w:r>
        <w:rPr>
          <w:rFonts w:cs="mylotus"/>
          <w:sz w:val="24"/>
          <w:szCs w:val="23"/>
          <w:rtl/>
        </w:rPr>
        <w:t>الـمُتَرْجِمُ</w:t>
      </w:r>
      <w:r w:rsidRPr="00260F54">
        <w:rPr>
          <w:rFonts w:cs="mylotus"/>
          <w:sz w:val="24"/>
          <w:szCs w:val="23"/>
          <w:rtl/>
        </w:rPr>
        <w:t xml:space="preserve">)  </w:t>
      </w:r>
    </w:p>
  </w:footnote>
  <w:footnote w:id="65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410-411. (</w:t>
      </w:r>
      <w:r>
        <w:rPr>
          <w:rFonts w:cs="mylotus"/>
          <w:sz w:val="24"/>
          <w:szCs w:val="23"/>
          <w:rtl/>
        </w:rPr>
        <w:t>الـمُتَرْجِمُ</w:t>
      </w:r>
      <w:r w:rsidRPr="00260F54">
        <w:rPr>
          <w:rFonts w:cs="mylotus"/>
          <w:sz w:val="24"/>
          <w:szCs w:val="23"/>
          <w:rtl/>
        </w:rPr>
        <w:t xml:space="preserve">)  </w:t>
      </w:r>
    </w:p>
  </w:footnote>
  <w:footnote w:id="65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ونص الحديث كما أورده الشيخ عباس: "ومن الأخلاق الكريمة للنّبي </w:t>
      </w:r>
      <w:r w:rsidRPr="00260F54">
        <w:rPr>
          <w:rFonts w:cs="mylotus"/>
          <w:sz w:val="24"/>
          <w:szCs w:val="23"/>
          <w:rtl/>
        </w:rPr>
        <w:sym w:font="Abo-thar" w:char="F04A"/>
      </w:r>
      <w:r w:rsidRPr="00260F54">
        <w:rPr>
          <w:rFonts w:cs="mylotus"/>
          <w:sz w:val="24"/>
          <w:szCs w:val="23"/>
          <w:rtl/>
        </w:rPr>
        <w:t xml:space="preserve"> أنّه كان مع صحابته في بعض الأسفار فأرادوا ذبح شاة يأتون بها، فقال أحدهم: عليّ ذبحها، وقال آخر: عليّ سلخ جلدها، وقال الآخر: عليّ طبخها، فقال </w:t>
      </w:r>
      <w:r w:rsidRPr="00260F54">
        <w:rPr>
          <w:rFonts w:cs="mylotus"/>
          <w:sz w:val="24"/>
          <w:szCs w:val="23"/>
          <w:rtl/>
        </w:rPr>
        <w:sym w:font="Abo-thar" w:char="F04A"/>
      </w:r>
      <w:r w:rsidRPr="00260F54">
        <w:rPr>
          <w:rFonts w:cs="mylotus"/>
          <w:sz w:val="24"/>
          <w:szCs w:val="23"/>
          <w:rtl/>
        </w:rPr>
        <w:t xml:space="preserve">: عليّ الاحتطاب، فقالوا: يا رسول الله! نحن نعمل ذلك فلا تتكلّفه أنت، فأجاب: أنا أعلم أنكم تعملونه </w:t>
      </w:r>
      <w:r w:rsidRPr="00260F54">
        <w:rPr>
          <w:rFonts w:cs="mylotus"/>
          <w:b/>
          <w:bCs/>
          <w:sz w:val="24"/>
          <w:szCs w:val="23"/>
          <w:rtl/>
        </w:rPr>
        <w:t>ولكن لا يسرّني أن أمتاز عنكم، فإنّ الله يكره أن يرى عبده قد فضّل نفسه على أصحابه</w:t>
      </w:r>
      <w:r w:rsidRPr="00260F54">
        <w:rPr>
          <w:rFonts w:cs="mylotus"/>
          <w:sz w:val="24"/>
          <w:szCs w:val="23"/>
          <w:rtl/>
        </w:rPr>
        <w:t>". انتهى.  (</w:t>
      </w:r>
      <w:r>
        <w:rPr>
          <w:rFonts w:cs="mylotus"/>
          <w:sz w:val="24"/>
          <w:szCs w:val="23"/>
          <w:rtl/>
        </w:rPr>
        <w:t>الـمُتَرْجِمُ</w:t>
      </w:r>
      <w:r w:rsidRPr="00260F54">
        <w:rPr>
          <w:rFonts w:cs="mylotus"/>
          <w:sz w:val="24"/>
          <w:szCs w:val="23"/>
          <w:rtl/>
        </w:rPr>
        <w:t>)</w:t>
      </w:r>
    </w:p>
  </w:footnote>
  <w:footnote w:id="65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جاء في كتاب «</w:t>
      </w:r>
      <w:r w:rsidRPr="00260F54">
        <w:rPr>
          <w:rFonts w:cs="mylotus"/>
          <w:b/>
          <w:bCs/>
          <w:sz w:val="24"/>
          <w:szCs w:val="23"/>
          <w:rtl/>
        </w:rPr>
        <w:t>المصنف</w:t>
      </w:r>
      <w:r w:rsidRPr="00260F54">
        <w:rPr>
          <w:rFonts w:cs="mylotus"/>
          <w:sz w:val="24"/>
          <w:szCs w:val="23"/>
          <w:rtl/>
        </w:rPr>
        <w:t>» كلمة «</w:t>
      </w:r>
      <w:r w:rsidRPr="00260F54">
        <w:rPr>
          <w:rFonts w:cs="mylotus"/>
          <w:b/>
          <w:bCs/>
          <w:sz w:val="24"/>
          <w:szCs w:val="23"/>
          <w:rtl/>
        </w:rPr>
        <w:t>تقصيص</w:t>
      </w:r>
      <w:r w:rsidRPr="00260F54">
        <w:rPr>
          <w:rFonts w:cs="mylotus"/>
          <w:sz w:val="24"/>
          <w:szCs w:val="23"/>
          <w:rtl/>
        </w:rPr>
        <w:t>» القبور: بدلاً من تجصيص القبور. قال الزمخشري في الفائق: "</w:t>
      </w:r>
      <w:r w:rsidRPr="00260F54">
        <w:rPr>
          <w:rFonts w:cs="mylotus"/>
          <w:b/>
          <w:bCs/>
          <w:sz w:val="24"/>
          <w:szCs w:val="23"/>
          <w:rtl/>
        </w:rPr>
        <w:t>تقصيص</w:t>
      </w:r>
      <w:r w:rsidRPr="00260F54">
        <w:rPr>
          <w:rFonts w:cs="mylotus"/>
          <w:sz w:val="24"/>
          <w:szCs w:val="23"/>
          <w:rtl/>
        </w:rPr>
        <w:t xml:space="preserve"> القبور: هو </w:t>
      </w:r>
      <w:r w:rsidRPr="00260F54">
        <w:rPr>
          <w:rFonts w:cs="mylotus"/>
          <w:b/>
          <w:bCs/>
          <w:sz w:val="24"/>
          <w:szCs w:val="23"/>
          <w:rtl/>
        </w:rPr>
        <w:t>تجصيصها</w:t>
      </w:r>
      <w:r w:rsidRPr="00260F54">
        <w:rPr>
          <w:rFonts w:cs="mylotus"/>
          <w:sz w:val="24"/>
          <w:szCs w:val="23"/>
          <w:rtl/>
        </w:rPr>
        <w:t>. والقصة: الجصة؛ وليس أحد الحرفين بدلاً من صاحبه لاستواء التصرف؛ ولكن الفُصَحَاء على القاف". انتهى. (</w:t>
      </w:r>
      <w:r>
        <w:rPr>
          <w:rFonts w:cs="mylotus"/>
          <w:sz w:val="24"/>
          <w:szCs w:val="23"/>
          <w:rtl/>
        </w:rPr>
        <w:t>الـمُتَرْجِمُ</w:t>
      </w:r>
      <w:r w:rsidRPr="00260F54">
        <w:rPr>
          <w:rFonts w:cs="mylotus"/>
          <w:sz w:val="24"/>
          <w:szCs w:val="23"/>
          <w:rtl/>
        </w:rPr>
        <w:t>)</w:t>
      </w:r>
    </w:p>
  </w:footnote>
  <w:footnote w:id="65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تكليلها</w:t>
      </w:r>
      <w:r w:rsidRPr="00260F54">
        <w:rPr>
          <w:rFonts w:cs="mylotus"/>
          <w:sz w:val="24"/>
          <w:szCs w:val="23"/>
          <w:rtl/>
        </w:rPr>
        <w:t>: أي رَفْعِها بِبِناء مِثل الكِلَل وهي الصَّوامِع والقِباب، وقيل: هو ضَرْب الكِلَّة عليها وهي سِتْرٌ مُرَبَّع يُضْرب على القُبور، وقال غيره: التكليل أن يطلى فوقها شبه القصة (قاله ابن  الأثير في النهاية). وقال الزمخشري في الفائق: "</w:t>
      </w:r>
      <w:r w:rsidRPr="00260F54">
        <w:rPr>
          <w:rFonts w:cs="mylotus"/>
          <w:b/>
          <w:bCs/>
          <w:sz w:val="24"/>
          <w:szCs w:val="23"/>
          <w:rtl/>
        </w:rPr>
        <w:t>التَّكليل</w:t>
      </w:r>
      <w:r w:rsidRPr="00260F54">
        <w:rPr>
          <w:rFonts w:cs="mylotus"/>
          <w:sz w:val="24"/>
          <w:szCs w:val="23"/>
          <w:rtl/>
        </w:rPr>
        <w:t>: أن يحوطها ببناء، من كلَّل رأسَه بالإكليل.... وقيل: هو أن يضرب عليها كُلَل". (</w:t>
      </w:r>
      <w:r>
        <w:rPr>
          <w:rFonts w:cs="mylotus"/>
          <w:sz w:val="24"/>
          <w:szCs w:val="23"/>
          <w:rtl/>
        </w:rPr>
        <w:t>الـمُتَرْجِمُ</w:t>
      </w:r>
      <w:r w:rsidRPr="00260F54">
        <w:rPr>
          <w:rFonts w:cs="mylotus"/>
          <w:sz w:val="24"/>
          <w:szCs w:val="23"/>
          <w:rtl/>
        </w:rPr>
        <w:t>)</w:t>
      </w:r>
    </w:p>
  </w:footnote>
  <w:footnote w:id="65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xml:space="preserve"> (النسخة المُعَرَّبَة)، ص412 فما بعد.  (</w:t>
      </w:r>
      <w:r>
        <w:rPr>
          <w:rFonts w:cs="mylotus"/>
          <w:sz w:val="24"/>
          <w:szCs w:val="23"/>
          <w:rtl/>
        </w:rPr>
        <w:t>الـمُتَرْجِمُ</w:t>
      </w:r>
      <w:r w:rsidRPr="00260F54">
        <w:rPr>
          <w:rFonts w:cs="mylotus"/>
          <w:sz w:val="24"/>
          <w:szCs w:val="23"/>
          <w:rtl/>
        </w:rPr>
        <w:t xml:space="preserve">)  </w:t>
      </w:r>
    </w:p>
  </w:footnote>
  <w:footnote w:id="657">
    <w:p w:rsidR="00BD2B91" w:rsidRPr="00260F54" w:rsidRDefault="00BD2B91" w:rsidP="00333C07">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الكتاب الحاضر،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Ref347590752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39</w:t>
      </w:r>
      <w:r w:rsidRPr="00260F54">
        <w:rPr>
          <w:rFonts w:cs="mylotus"/>
          <w:sz w:val="24"/>
          <w:szCs w:val="23"/>
          <w:rtl/>
        </w:rPr>
        <w:fldChar w:fldCharType="end"/>
      </w:r>
      <w:r w:rsidRPr="00260F54">
        <w:rPr>
          <w:rFonts w:cs="mylotus"/>
          <w:sz w:val="24"/>
          <w:szCs w:val="23"/>
          <w:rtl/>
        </w:rPr>
        <w:t xml:space="preserve"> - 43. </w:t>
      </w:r>
    </w:p>
  </w:footnote>
  <w:footnote w:id="65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دَهَاقِينُ الأنْبَارِ (دهاقين: جمع دهقان: معرب «دهبان»: رئيس القرية. أي جماعة من رؤساء القرى في منطقة الأنبار في العراق) فَتَرَجَّلُوا لَهُ (أي نزلوا من على خيولهم) واشْتَدُّوا بَيْنَ يَدَيْهِ: (أي ركضوا أمامه). (</w:t>
      </w:r>
      <w:r>
        <w:rPr>
          <w:rFonts w:cs="mylotus"/>
          <w:sz w:val="24"/>
          <w:szCs w:val="23"/>
          <w:rtl/>
        </w:rPr>
        <w:t>الـمُتَرْجِمُ</w:t>
      </w:r>
      <w:r w:rsidRPr="00260F54">
        <w:rPr>
          <w:rFonts w:cs="mylotus"/>
          <w:sz w:val="24"/>
          <w:szCs w:val="23"/>
          <w:rtl/>
        </w:rPr>
        <w:t>)</w:t>
      </w:r>
    </w:p>
  </w:footnote>
  <w:footnote w:id="65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انظر </w:t>
      </w:r>
      <w:r w:rsidRPr="00260F54">
        <w:rPr>
          <w:rFonts w:cs="mylotus"/>
          <w:b/>
          <w:bCs/>
          <w:sz w:val="24"/>
          <w:szCs w:val="23"/>
          <w:rtl/>
        </w:rPr>
        <w:t>نهج البلاغة</w:t>
      </w:r>
      <w:r w:rsidRPr="00260F54">
        <w:rPr>
          <w:rFonts w:cs="mylotus"/>
          <w:sz w:val="24"/>
          <w:szCs w:val="23"/>
          <w:rtl/>
        </w:rPr>
        <w:t>، قسم الحكم والأمثال، الحمة رقم 35. (</w:t>
      </w:r>
      <w:r>
        <w:rPr>
          <w:rFonts w:cs="mylotus"/>
          <w:sz w:val="24"/>
          <w:szCs w:val="23"/>
          <w:rtl/>
        </w:rPr>
        <w:t>الـمُتَرْجِمُ</w:t>
      </w:r>
      <w:r w:rsidRPr="00260F54">
        <w:rPr>
          <w:rFonts w:cs="mylotus"/>
          <w:sz w:val="24"/>
          <w:szCs w:val="23"/>
          <w:rtl/>
        </w:rPr>
        <w:t xml:space="preserve">) </w:t>
      </w:r>
    </w:p>
  </w:footnote>
  <w:footnote w:id="66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سأل سائقُ سيارةٍ أجرةٍ مرَّةً كاتبَ هذه السطور: هل كان إمام الزمان يُربّي الكلاب؟ أو يُسرُّ من اللعب بالكلاب أو من التملّق والتزلّف إليه؟ فقلتُ له: ما الذي يحملك على هذا السؤال؟ فقال: كنت في مسجد «گوهرشاد» في مدينة مشهد فرأيت الشيخ «</w:t>
      </w:r>
      <w:r w:rsidRPr="00260F54">
        <w:rPr>
          <w:rFonts w:cs="mylotus"/>
          <w:b/>
          <w:bCs/>
          <w:sz w:val="24"/>
          <w:szCs w:val="23"/>
          <w:rtl/>
        </w:rPr>
        <w:t>أحمد الكافي</w:t>
      </w:r>
      <w:r w:rsidRPr="00260F54">
        <w:rPr>
          <w:rFonts w:cs="mylotus"/>
          <w:sz w:val="24"/>
          <w:szCs w:val="23"/>
          <w:rtl/>
        </w:rPr>
        <w:t>» (وكان قارئاً مشهوراً للمراثي ومُضلِّلاً للعوام وكان يكسب مالاً وفيراً من عمله هذا وقد تعرّضت سيارته لحادث سير أودى بحياته هو وعياله في أوائل الثورة الإيرانية) قد صعد المنبر في مجلس كان يضمُّ عشرات الأشخاص من المُعمَّمين والعلماء وأخذ بقراءة المراثي والبكاء والعويل وقال: أيها الناس ضعوا رؤوسكم جميعاً على الأرض وضعوا رجلاً على الأرض وارفعوا الرجل الأخرى وقولوا جميعاً: يا إمام الزمان نحن كلنا كلابك عو عو عو عو. ففعل الحاضرون جميعاً مثلما قال: وقالوا: نحن كلابك عو عو عو عو وكرّروا هذه الجملة عدة مرات!!!</w:t>
      </w:r>
    </w:p>
    <w:p w:rsidR="00BD2B91" w:rsidRPr="00573348" w:rsidRDefault="00BD2B91" w:rsidP="00287940">
      <w:pPr>
        <w:pStyle w:val="FootnoteText"/>
        <w:widowControl w:val="0"/>
        <w:spacing w:line="228" w:lineRule="auto"/>
        <w:ind w:left="340" w:hanging="340"/>
        <w:jc w:val="both"/>
        <w:rPr>
          <w:rFonts w:cs="mylotus"/>
          <w:spacing w:val="-2"/>
          <w:sz w:val="24"/>
          <w:szCs w:val="23"/>
          <w:rtl/>
        </w:rPr>
      </w:pPr>
      <w:r w:rsidRPr="00573348">
        <w:rPr>
          <w:rFonts w:cs="mylotus"/>
          <w:spacing w:val="-2"/>
          <w:sz w:val="24"/>
          <w:szCs w:val="23"/>
          <w:rtl/>
        </w:rPr>
        <w:tab/>
        <w:t xml:space="preserve">فانزعجت وحزنت من كلامه هذا كثيراً وقلت في نفسي: ماذا أقول في هذه المدة القصيرة لهذا السائل الذي ساء ظنه بالإسلام كثيراً من رؤية هذه الحادثة كي أمنعه من سوء الظن بأصل الإسلام والقرآن الكريم، ولم أستطع أن أُعطيه جواباً مُفيداً بل اكتفيت بقولي له: لا يجوز لك أن تُعمِّم نظرتك هذه تجاه الشيوخ والمُعمَّمين جميعاً وعلينا أن نتأمل القرآن ونتدبره. وبهذه المناسبة أرجو من العلماء المسؤولين ومُريدي الخير والإصلاح أن يبذلوا أقصى جهدهم لتعريف الناس بالإسلام الحقيقي وأن لا يُوفِّروا أيّ جهد في هذا المسعى. والواقع أنني ما ألَّفْتُ كتابي الحالي وسائر مؤلفاتي إلا لهذا الغرض؛ آملاً أن تكون مُفيدة في ذلك، </w:t>
      </w:r>
      <w:r w:rsidRPr="00573348">
        <w:rPr>
          <w:rFonts w:cs="mylotus"/>
          <w:b/>
          <w:bCs/>
          <w:spacing w:val="-2"/>
          <w:sz w:val="24"/>
          <w:szCs w:val="23"/>
          <w:rtl/>
        </w:rPr>
        <w:t>وما ذلك على الله بعزيز</w:t>
      </w:r>
      <w:r w:rsidRPr="00573348">
        <w:rPr>
          <w:rFonts w:cs="mylotus"/>
          <w:spacing w:val="-2"/>
          <w:sz w:val="24"/>
          <w:szCs w:val="23"/>
          <w:rtl/>
        </w:rPr>
        <w:t xml:space="preserve">.  </w:t>
      </w:r>
    </w:p>
  </w:footnote>
  <w:footnote w:id="66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414. (</w:t>
      </w:r>
      <w:r>
        <w:rPr>
          <w:rFonts w:cs="mylotus"/>
          <w:sz w:val="24"/>
          <w:szCs w:val="23"/>
          <w:rtl/>
        </w:rPr>
        <w:t>الـمُتَرْجِمُ</w:t>
      </w:r>
      <w:r w:rsidRPr="00260F54">
        <w:rPr>
          <w:rFonts w:cs="mylotus"/>
          <w:sz w:val="24"/>
          <w:szCs w:val="23"/>
          <w:rtl/>
        </w:rPr>
        <w:t xml:space="preserve">)  </w:t>
      </w:r>
    </w:p>
  </w:footnote>
  <w:footnote w:id="66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535. (</w:t>
      </w:r>
      <w:r>
        <w:rPr>
          <w:rFonts w:cs="mylotus"/>
          <w:sz w:val="24"/>
          <w:szCs w:val="23"/>
          <w:rtl/>
        </w:rPr>
        <w:t>الـمُتَرْجِمُ</w:t>
      </w:r>
      <w:r w:rsidRPr="00260F54">
        <w:rPr>
          <w:rFonts w:cs="mylotus"/>
          <w:sz w:val="24"/>
          <w:szCs w:val="23"/>
          <w:rtl/>
        </w:rPr>
        <w:t xml:space="preserve">)  </w:t>
      </w:r>
    </w:p>
  </w:footnote>
  <w:footnote w:id="66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رواه ابن قولويه في «</w:t>
      </w:r>
      <w:r w:rsidRPr="00260F54">
        <w:rPr>
          <w:rFonts w:cs="mylotus"/>
          <w:b/>
          <w:bCs/>
          <w:sz w:val="24"/>
          <w:szCs w:val="23"/>
          <w:rtl/>
        </w:rPr>
        <w:t>كامل الزيارات</w:t>
      </w:r>
      <w:r w:rsidRPr="00260F54">
        <w:rPr>
          <w:rFonts w:cs="mylotus"/>
          <w:sz w:val="24"/>
          <w:szCs w:val="23"/>
          <w:rtl/>
        </w:rPr>
        <w:t xml:space="preserve">»، ص 325، ونقله عنه المجلسي، </w:t>
      </w:r>
      <w:r w:rsidRPr="00260F54">
        <w:rPr>
          <w:rFonts w:cs="mylotus"/>
          <w:b/>
          <w:bCs/>
          <w:sz w:val="24"/>
          <w:szCs w:val="23"/>
          <w:rtl/>
        </w:rPr>
        <w:t>بحار الأنوار</w:t>
      </w:r>
      <w:r w:rsidRPr="00260F54">
        <w:rPr>
          <w:rFonts w:cs="mylotus"/>
          <w:sz w:val="24"/>
          <w:szCs w:val="23"/>
          <w:rtl/>
        </w:rPr>
        <w:t>، ج 98، ص 73. (</w:t>
      </w:r>
      <w:r>
        <w:rPr>
          <w:rFonts w:cs="mylotus"/>
          <w:sz w:val="24"/>
          <w:szCs w:val="23"/>
          <w:rtl/>
        </w:rPr>
        <w:t>الـمُتَرْجِمُ</w:t>
      </w:r>
      <w:r w:rsidRPr="00260F54">
        <w:rPr>
          <w:rFonts w:cs="mylotus"/>
          <w:sz w:val="24"/>
          <w:szCs w:val="23"/>
          <w:rtl/>
        </w:rPr>
        <w:t xml:space="preserve">) </w:t>
      </w:r>
    </w:p>
  </w:footnote>
  <w:footnote w:id="66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541. (</w:t>
      </w:r>
      <w:r>
        <w:rPr>
          <w:rFonts w:cs="mylotus"/>
          <w:sz w:val="24"/>
          <w:szCs w:val="23"/>
          <w:rtl/>
        </w:rPr>
        <w:t>الـمُتَرْجِمُ</w:t>
      </w:r>
      <w:r w:rsidRPr="00260F54">
        <w:rPr>
          <w:rFonts w:cs="mylotus"/>
          <w:sz w:val="24"/>
          <w:szCs w:val="23"/>
          <w:rtl/>
        </w:rPr>
        <w:t xml:space="preserve">)  </w:t>
      </w:r>
    </w:p>
  </w:footnote>
  <w:footnote w:id="66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466 - 467 . (</w:t>
      </w:r>
      <w:r>
        <w:rPr>
          <w:rFonts w:cs="mylotus"/>
          <w:sz w:val="24"/>
          <w:szCs w:val="23"/>
          <w:rtl/>
        </w:rPr>
        <w:t>الـمُتَرْجِمُ</w:t>
      </w:r>
      <w:r w:rsidRPr="00260F54">
        <w:rPr>
          <w:rFonts w:cs="mylotus"/>
          <w:sz w:val="24"/>
          <w:szCs w:val="23"/>
          <w:rtl/>
        </w:rPr>
        <w:t xml:space="preserve">)  </w:t>
      </w:r>
    </w:p>
  </w:footnote>
  <w:footnote w:id="66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xml:space="preserve"> (النسخة المُعَرَّبَة)، ص 451 . (</w:t>
      </w:r>
      <w:r>
        <w:rPr>
          <w:rFonts w:cs="mylotus"/>
          <w:sz w:val="24"/>
          <w:szCs w:val="23"/>
          <w:rtl/>
        </w:rPr>
        <w:t>الـمُتَرْجِمُ</w:t>
      </w:r>
      <w:r w:rsidRPr="00260F54">
        <w:rPr>
          <w:rFonts w:cs="mylotus"/>
          <w:sz w:val="24"/>
          <w:szCs w:val="23"/>
          <w:rtl/>
        </w:rPr>
        <w:t xml:space="preserve">)  </w:t>
      </w:r>
    </w:p>
  </w:footnote>
  <w:footnote w:id="66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542 . (</w:t>
      </w:r>
      <w:r>
        <w:rPr>
          <w:rFonts w:cs="mylotus"/>
          <w:sz w:val="24"/>
          <w:szCs w:val="23"/>
          <w:rtl/>
        </w:rPr>
        <w:t>الـمُتَرْجِمُ</w:t>
      </w:r>
      <w:r w:rsidRPr="00260F54">
        <w:rPr>
          <w:rFonts w:cs="mylotus"/>
          <w:sz w:val="24"/>
          <w:szCs w:val="23"/>
          <w:rtl/>
        </w:rPr>
        <w:t>)</w:t>
      </w:r>
    </w:p>
  </w:footnote>
  <w:footnote w:id="66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xml:space="preserve"> (النسخة المُعَرَّبَة)، ص 416 . (</w:t>
      </w:r>
      <w:r>
        <w:rPr>
          <w:rFonts w:cs="mylotus"/>
          <w:sz w:val="24"/>
          <w:szCs w:val="23"/>
          <w:rtl/>
        </w:rPr>
        <w:t>الـمُتَرْجِمُ</w:t>
      </w:r>
      <w:r w:rsidRPr="00260F54">
        <w:rPr>
          <w:rFonts w:cs="mylotus"/>
          <w:sz w:val="24"/>
          <w:szCs w:val="23"/>
          <w:rtl/>
        </w:rPr>
        <w:t xml:space="preserve">)  </w:t>
      </w:r>
    </w:p>
  </w:footnote>
  <w:footnote w:id="669">
    <w:p w:rsidR="00BD2B91" w:rsidRPr="00260F54" w:rsidRDefault="00BD2B91" w:rsidP="00297AF6">
      <w:pPr>
        <w:pStyle w:val="FootnoteText"/>
        <w:widowControl w:val="0"/>
        <w:spacing w:line="228" w:lineRule="auto"/>
        <w:ind w:left="340" w:hanging="340"/>
        <w:jc w:val="both"/>
        <w:rPr>
          <w:rFonts w:cs="mylotus"/>
          <w:szCs w:val="23"/>
          <w:rtl/>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روى هذه الزيارة كل من «</w:t>
      </w:r>
      <w:r w:rsidRPr="00297AF6">
        <w:rPr>
          <w:rFonts w:cs="mylotus"/>
          <w:szCs w:val="23"/>
          <w:rtl/>
        </w:rPr>
        <w:t>الْحُسَيْنِ بْنِ سَعِيدٍ» و «ابْنِ أَبِي عُمَيْرٍ» و «مُعَاوِيَةَ بْنِ عَمَّارٍ» وقد عرفنا بالثلاثة في التنقيح الثاني لكتابنا «</w:t>
      </w:r>
      <w:r w:rsidRPr="00297AF6">
        <w:rPr>
          <w:rFonts w:cs="mylotus"/>
          <w:b/>
          <w:bCs/>
          <w:szCs w:val="23"/>
          <w:rtl/>
        </w:rPr>
        <w:t>عرض أخبار الأصول على القرآن والعقول</w:t>
      </w:r>
      <w:r w:rsidRPr="00297AF6">
        <w:rPr>
          <w:rFonts w:cs="mylotus"/>
          <w:szCs w:val="23"/>
          <w:rtl/>
        </w:rPr>
        <w:t xml:space="preserve">»، (ص </w:t>
      </w:r>
      <w:r w:rsidRPr="00297AF6">
        <w:rPr>
          <w:rFonts w:cs="mylotus" w:hint="cs"/>
          <w:szCs w:val="23"/>
          <w:rtl/>
        </w:rPr>
        <w:t>298</w:t>
      </w:r>
      <w:r w:rsidRPr="00297AF6">
        <w:rPr>
          <w:rFonts w:cs="mylotus"/>
          <w:szCs w:val="23"/>
          <w:rtl/>
        </w:rPr>
        <w:t>، و</w:t>
      </w:r>
      <w:r w:rsidRPr="00297AF6">
        <w:rPr>
          <w:rFonts w:cs="mylotus" w:hint="cs"/>
          <w:szCs w:val="23"/>
          <w:rtl/>
        </w:rPr>
        <w:t>187</w:t>
      </w:r>
      <w:r w:rsidRPr="00297AF6">
        <w:rPr>
          <w:rFonts w:cs="mylotus"/>
          <w:szCs w:val="23"/>
          <w:rtl/>
        </w:rPr>
        <w:t xml:space="preserve"> -</w:t>
      </w:r>
      <w:r w:rsidRPr="00297AF6">
        <w:rPr>
          <w:rFonts w:cs="mylotus" w:hint="cs"/>
          <w:szCs w:val="23"/>
          <w:rtl/>
        </w:rPr>
        <w:t xml:space="preserve"> 188</w:t>
      </w:r>
      <w:r w:rsidRPr="00297AF6">
        <w:rPr>
          <w:rFonts w:cs="mylotus"/>
          <w:szCs w:val="23"/>
          <w:rtl/>
        </w:rPr>
        <w:t>،  و</w:t>
      </w:r>
      <w:r w:rsidRPr="00297AF6">
        <w:rPr>
          <w:rFonts w:cs="mylotus" w:hint="cs"/>
          <w:szCs w:val="23"/>
          <w:rtl/>
        </w:rPr>
        <w:t>179</w:t>
      </w:r>
      <w:r w:rsidRPr="00297AF6">
        <w:rPr>
          <w:rFonts w:cs="mylotus"/>
          <w:szCs w:val="23"/>
          <w:rtl/>
        </w:rPr>
        <w:t xml:space="preserve"> على الترتيب). وراجعوا </w:t>
      </w:r>
      <w:r w:rsidRPr="00297AF6">
        <w:rPr>
          <w:rFonts w:cs="mylotus"/>
          <w:b/>
          <w:bCs/>
          <w:szCs w:val="23"/>
          <w:rtl/>
        </w:rPr>
        <w:t>بحار الأنوار</w:t>
      </w:r>
      <w:r w:rsidRPr="00297AF6">
        <w:rPr>
          <w:rFonts w:cs="mylotus"/>
          <w:szCs w:val="23"/>
          <w:rtl/>
        </w:rPr>
        <w:t>، ج 97، ص 150-151.</w:t>
      </w:r>
    </w:p>
  </w:footnote>
  <w:footnote w:id="670">
    <w:p w:rsidR="00BD2B91" w:rsidRPr="00260F54" w:rsidRDefault="00BD2B91" w:rsidP="00B65C8C">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حول هذه الآية من سورة النساء راجعوا ما ذكرناه من توضيحات في الصفحات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Ref347591806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218</w:t>
      </w:r>
      <w:r w:rsidRPr="00260F54">
        <w:rPr>
          <w:rFonts w:cs="mylotus"/>
          <w:sz w:val="24"/>
          <w:szCs w:val="23"/>
          <w:rtl/>
        </w:rPr>
        <w:fldChar w:fldCharType="end"/>
      </w:r>
      <w:r w:rsidRPr="00260F54">
        <w:rPr>
          <w:rFonts w:cs="mylotus"/>
          <w:sz w:val="24"/>
          <w:szCs w:val="23"/>
          <w:rtl/>
        </w:rPr>
        <w:t xml:space="preserve"> إلى 228 من الكتاب الحاضر. </w:t>
      </w:r>
    </w:p>
  </w:footnote>
  <w:footnote w:id="671">
    <w:p w:rsidR="00BD2B91" w:rsidRPr="00260F54" w:rsidRDefault="00BD2B91" w:rsidP="00573348">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لأن الله قريبٌ يُجيب دعوة الداعي إذا دعاه كما قال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وَإِذَا سَأَلَكَ عِبَادِي عَنِّي فَإِنِّي قَرِيبٌۖ أُجِيبُ دَعۡوَةَ ٱلدَّاعِ إِذَا دَعَانِۖ فَلۡيَسۡتَجِيبُواْ لِي وَلۡيُؤۡمِنُواْ بِي لَعَلَّهُمۡ يَرۡشُدُونَ ١٨٦</w:t>
      </w:r>
      <w:r w:rsidRPr="00260F54">
        <w:rPr>
          <w:rFonts w:ascii="KFGQPC Uthman Taha Naskh" w:cs="KFGQPC Uthman Taha Naskh"/>
          <w:b/>
          <w:bCs/>
          <w:sz w:val="23"/>
          <w:szCs w:val="23"/>
          <w:rtl/>
        </w:rPr>
        <w:t>﴾</w:t>
      </w:r>
      <w:r w:rsidRPr="00260F54">
        <w:rPr>
          <w:rFonts w:ascii="KFGQPC Uthman Taha Naskh" w:cs="KFGQPC Uthman Taha Naskh"/>
          <w:sz w:val="30"/>
          <w:szCs w:val="30"/>
          <w:rtl/>
        </w:rPr>
        <w:t xml:space="preserve"> </w:t>
      </w:r>
      <w:r w:rsidRPr="00260F54">
        <w:rPr>
          <w:rFonts w:cs="mylotus"/>
          <w:sz w:val="24"/>
          <w:szCs w:val="23"/>
          <w:rtl/>
        </w:rPr>
        <w:t>[البقرة: 186] (</w:t>
      </w:r>
      <w:r>
        <w:rPr>
          <w:rFonts w:cs="mylotus"/>
          <w:sz w:val="24"/>
          <w:szCs w:val="23"/>
          <w:rtl/>
        </w:rPr>
        <w:t>الـمُتَرْجِمُ</w:t>
      </w:r>
      <w:r w:rsidRPr="00260F54">
        <w:rPr>
          <w:rFonts w:cs="mylotus"/>
          <w:sz w:val="24"/>
          <w:szCs w:val="23"/>
          <w:rtl/>
        </w:rPr>
        <w:t xml:space="preserve">). </w:t>
      </w:r>
    </w:p>
  </w:footnote>
  <w:footnote w:id="67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كتاب «</w:t>
      </w:r>
      <w:r w:rsidRPr="00260F54">
        <w:rPr>
          <w:rFonts w:cs="mylotus"/>
          <w:b/>
          <w:bCs/>
          <w:sz w:val="24"/>
          <w:szCs w:val="23"/>
          <w:rtl/>
        </w:rPr>
        <w:t>زيارت و زيارتنامه</w:t>
      </w:r>
      <w:r w:rsidRPr="00260F54">
        <w:rPr>
          <w:rFonts w:cs="mylotus"/>
          <w:sz w:val="24"/>
          <w:szCs w:val="23"/>
          <w:rtl/>
        </w:rPr>
        <w:t xml:space="preserve">» [زيارت المزارات وأدعية الزيارات] ص 199 و 200.  </w:t>
      </w:r>
    </w:p>
  </w:footnote>
  <w:footnote w:id="67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xml:space="preserve"> (النسخة المُعَرَّبَة)، ص 415 . (</w:t>
      </w:r>
      <w:r>
        <w:rPr>
          <w:rFonts w:cs="mylotus"/>
          <w:sz w:val="24"/>
          <w:szCs w:val="23"/>
          <w:rtl/>
        </w:rPr>
        <w:t>الـمُتَرْجِمُ</w:t>
      </w:r>
      <w:r w:rsidRPr="00260F54">
        <w:rPr>
          <w:rFonts w:cs="mylotus"/>
          <w:sz w:val="24"/>
          <w:szCs w:val="23"/>
          <w:rtl/>
        </w:rPr>
        <w:t xml:space="preserve">)  </w:t>
      </w:r>
    </w:p>
  </w:footnote>
  <w:footnote w:id="67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xml:space="preserve"> (النسخة المُعَرَّبَة)، ص 416 . (</w:t>
      </w:r>
      <w:r>
        <w:rPr>
          <w:rFonts w:cs="mylotus"/>
          <w:sz w:val="24"/>
          <w:szCs w:val="23"/>
          <w:rtl/>
        </w:rPr>
        <w:t>الـمُتَرْجِمُ</w:t>
      </w:r>
      <w:r w:rsidRPr="00260F54">
        <w:rPr>
          <w:rFonts w:cs="mylotus"/>
          <w:sz w:val="24"/>
          <w:szCs w:val="23"/>
          <w:rtl/>
        </w:rPr>
        <w:t>)</w:t>
      </w:r>
    </w:p>
  </w:footnote>
  <w:footnote w:id="67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العجيب أن الشيخ عبَّاس نفسه يقول: "</w:t>
      </w:r>
      <w:r w:rsidRPr="00260F54">
        <w:rPr>
          <w:rtl/>
        </w:rPr>
        <w:t xml:space="preserve"> </w:t>
      </w:r>
      <w:r w:rsidRPr="00260F54">
        <w:rPr>
          <w:rFonts w:cs="mylotus"/>
          <w:sz w:val="24"/>
          <w:szCs w:val="23"/>
          <w:rtl/>
        </w:rPr>
        <w:t xml:space="preserve">في روايات عديدة أنّ النّبي </w:t>
      </w:r>
      <w:r w:rsidRPr="00260F54">
        <w:rPr>
          <w:rFonts w:cs="mylotus"/>
          <w:sz w:val="24"/>
          <w:szCs w:val="23"/>
          <w:rtl/>
        </w:rPr>
        <w:sym w:font="Abo-thar" w:char="F04A"/>
      </w:r>
      <w:r w:rsidRPr="00260F54">
        <w:rPr>
          <w:rFonts w:cs="mylotus"/>
          <w:sz w:val="24"/>
          <w:szCs w:val="23"/>
          <w:rtl/>
        </w:rPr>
        <w:t xml:space="preserve"> يبلغه سلام المُسلمين عليه، وصلوات المُصلّين عليه حيثما كانوا، وفي الحديث أنّ ملكاً من الملائكة قد وُكّل على أن يردَّ على من قال من المؤمنين صَلَّى اللهُ عَلى مُحَمَّد وَآلِهِ وَسَلَّمَ فيقُول في جوابه: «وعليك»، ثمّ يقول المَلَك: يا رسول الله! إنّ فلاناً يُقرئُك السّلام، فيقول رسُول الله </w:t>
      </w:r>
      <w:r w:rsidRPr="00260F54">
        <w:rPr>
          <w:rFonts w:cs="mylotus"/>
          <w:sz w:val="24"/>
          <w:szCs w:val="23"/>
          <w:rtl/>
        </w:rPr>
        <w:sym w:font="Abo-thar" w:char="F04A"/>
      </w:r>
      <w:r w:rsidRPr="00260F54">
        <w:rPr>
          <w:rFonts w:cs="mylotus"/>
          <w:sz w:val="24"/>
          <w:szCs w:val="23"/>
          <w:rtl/>
        </w:rPr>
        <w:t>: «وعليه السّلام»" (</w:t>
      </w:r>
      <w:r w:rsidRPr="00260F54">
        <w:rPr>
          <w:rFonts w:cs="mylotus"/>
          <w:b/>
          <w:bCs/>
          <w:sz w:val="24"/>
          <w:szCs w:val="23"/>
          <w:rtl/>
        </w:rPr>
        <w:t>مفاتيح الجِنان</w:t>
      </w:r>
      <w:r w:rsidRPr="00260F54">
        <w:rPr>
          <w:rFonts w:cs="mylotus"/>
          <w:sz w:val="24"/>
          <w:szCs w:val="23"/>
          <w:rtl/>
        </w:rPr>
        <w:t>، ص 330) [أو في ص 436 من النسخة المُعَرَّبَة. (</w:t>
      </w:r>
      <w:r>
        <w:rPr>
          <w:rFonts w:cs="mylotus"/>
          <w:sz w:val="24"/>
          <w:szCs w:val="23"/>
          <w:rtl/>
        </w:rPr>
        <w:t>الـمُتَرْجِمُ</w:t>
      </w:r>
      <w:r w:rsidRPr="00260F54">
        <w:rPr>
          <w:rFonts w:cs="mylotus"/>
          <w:sz w:val="24"/>
          <w:szCs w:val="23"/>
          <w:rtl/>
        </w:rPr>
        <w:t>)].</w:t>
      </w:r>
    </w:p>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mylotus"/>
          <w:sz w:val="24"/>
          <w:szCs w:val="23"/>
          <w:rtl/>
        </w:rPr>
        <w:tab/>
        <w:t xml:space="preserve">فنسأل الشيخ: كيف تقول إذن أيها الشيخ إن الأئِمَّة يرون مقامي ويسمعون كلامي، مع أنَّكَ تُقِرُّ هنا بأنَّ رسولَ الله </w:t>
      </w:r>
      <w:r w:rsidRPr="00260F54">
        <w:rPr>
          <w:rFonts w:cs="mylotus"/>
          <w:sz w:val="24"/>
          <w:szCs w:val="23"/>
          <w:rtl/>
        </w:rPr>
        <w:sym w:font="Abo-thar" w:char="F04A"/>
      </w:r>
      <w:r w:rsidRPr="00260F54">
        <w:rPr>
          <w:rFonts w:cs="mylotus"/>
          <w:sz w:val="24"/>
          <w:szCs w:val="23"/>
          <w:rtl/>
        </w:rPr>
        <w:t xml:space="preserve"> نفسَه لا يرى الزائر ولا يسمع كلامه بل الله تعالى خصَّص مَلَكاً وظيفته أن يخبر النبيَّ بسلام من سلَّم عليه؟!! </w:t>
      </w:r>
      <w:r w:rsidRPr="00260F54">
        <w:rPr>
          <w:rFonts w:cs="mylotus"/>
          <w:b/>
          <w:bCs/>
          <w:sz w:val="24"/>
          <w:szCs w:val="23"/>
          <w:rtl/>
        </w:rPr>
        <w:t>أَفَلَا تَعْقِلُونَ</w:t>
      </w:r>
      <w:r w:rsidRPr="00260F54">
        <w:rPr>
          <w:rFonts w:cs="mylotus"/>
          <w:sz w:val="24"/>
          <w:szCs w:val="23"/>
          <w:rtl/>
        </w:rPr>
        <w:t>؟! (فتأمَّل).</w:t>
      </w:r>
    </w:p>
  </w:footnote>
  <w:footnote w:id="67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تحت عنوان: "في زِيارَة النّبيّ والزّهراء والأئمّة بالبقيع صلوات الله عليهم أجمعين في المدينة الطيّبة".  </w:t>
      </w:r>
      <w:r w:rsidRPr="00260F54">
        <w:rPr>
          <w:rFonts w:cs="mylotus"/>
          <w:b/>
          <w:bCs/>
          <w:sz w:val="24"/>
          <w:szCs w:val="23"/>
          <w:rtl/>
        </w:rPr>
        <w:t>مفاتيح الجنان</w:t>
      </w:r>
      <w:r w:rsidRPr="00260F54">
        <w:rPr>
          <w:rFonts w:cs="mylotus"/>
          <w:sz w:val="24"/>
          <w:szCs w:val="23"/>
          <w:rtl/>
        </w:rPr>
        <w:t xml:space="preserve"> (النسخة المُعَرَّبَة)، ص 421. (</w:t>
      </w:r>
      <w:r>
        <w:rPr>
          <w:rFonts w:cs="mylotus"/>
          <w:sz w:val="24"/>
          <w:szCs w:val="23"/>
          <w:rtl/>
        </w:rPr>
        <w:t>الـمُتَرْجِمُ</w:t>
      </w:r>
      <w:r w:rsidRPr="00260F54">
        <w:rPr>
          <w:rFonts w:cs="mylotus"/>
          <w:sz w:val="24"/>
          <w:szCs w:val="23"/>
          <w:rtl/>
        </w:rPr>
        <w:t xml:space="preserve">)  </w:t>
      </w:r>
    </w:p>
  </w:footnote>
  <w:footnote w:id="677">
    <w:p w:rsidR="00BD2B91" w:rsidRPr="00260F54" w:rsidRDefault="00BD2B91" w:rsidP="00AB7909">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يُراجَع الكتاب الحاضر، حاشية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Ref347568394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198</w:t>
      </w:r>
      <w:r w:rsidRPr="00260F54">
        <w:rPr>
          <w:rFonts w:cs="mylotus"/>
          <w:sz w:val="24"/>
          <w:szCs w:val="23"/>
          <w:rtl/>
        </w:rPr>
        <w:fldChar w:fldCharType="end"/>
      </w:r>
      <w:r w:rsidRPr="00260F54">
        <w:rPr>
          <w:rFonts w:cs="mylotus"/>
          <w:sz w:val="24"/>
          <w:szCs w:val="23"/>
          <w:rtl/>
        </w:rPr>
        <w:t>، وكتاب «</w:t>
      </w:r>
      <w:r w:rsidRPr="00260F54">
        <w:rPr>
          <w:rFonts w:cs="mylotus"/>
          <w:b/>
          <w:bCs/>
          <w:sz w:val="24"/>
          <w:szCs w:val="23"/>
          <w:rtl/>
        </w:rPr>
        <w:t>زيارت و زيارتنامه</w:t>
      </w:r>
      <w:r w:rsidRPr="00260F54">
        <w:rPr>
          <w:rFonts w:cs="mylotus"/>
          <w:sz w:val="24"/>
          <w:szCs w:val="23"/>
          <w:rtl/>
        </w:rPr>
        <w:t xml:space="preserve">» [زيارة المزارات وأدعية الزيارات] الصفحة 12 فما بعد. </w:t>
      </w:r>
    </w:p>
  </w:footnote>
  <w:footnote w:id="678">
    <w:p w:rsidR="00BD2B91" w:rsidRPr="00297AF6" w:rsidRDefault="00BD2B91" w:rsidP="00297AF6">
      <w:pPr>
        <w:pStyle w:val="FootnoteText"/>
        <w:widowControl w:val="0"/>
        <w:spacing w:line="228" w:lineRule="auto"/>
        <w:ind w:left="340" w:hanging="340"/>
        <w:jc w:val="both"/>
        <w:rPr>
          <w:rFonts w:cs="mylotus"/>
          <w:sz w:val="24"/>
          <w:szCs w:val="23"/>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عرَّفنا بحاله في كتاب «</w:t>
      </w:r>
      <w:r w:rsidRPr="00297AF6">
        <w:rPr>
          <w:rFonts w:cs="mylotus"/>
          <w:b/>
          <w:bCs/>
          <w:sz w:val="24"/>
          <w:szCs w:val="23"/>
          <w:rtl/>
        </w:rPr>
        <w:t>عرض أخبار الأصول على القرآن والعقول</w:t>
      </w:r>
      <w:r w:rsidRPr="00297AF6">
        <w:rPr>
          <w:rFonts w:cs="mylotus"/>
          <w:sz w:val="24"/>
          <w:szCs w:val="23"/>
          <w:rtl/>
        </w:rPr>
        <w:t xml:space="preserve">»، ج2، ص </w:t>
      </w:r>
      <w:r w:rsidRPr="00297AF6">
        <w:rPr>
          <w:rFonts w:cs="mylotus" w:hint="cs"/>
          <w:sz w:val="24"/>
          <w:szCs w:val="23"/>
          <w:rtl/>
        </w:rPr>
        <w:t>662</w:t>
      </w:r>
      <w:r w:rsidRPr="00297AF6">
        <w:rPr>
          <w:rFonts w:cs="mylotus"/>
          <w:sz w:val="24"/>
          <w:szCs w:val="23"/>
          <w:rtl/>
        </w:rPr>
        <w:t xml:space="preserve"> - </w:t>
      </w:r>
      <w:r w:rsidRPr="00297AF6">
        <w:rPr>
          <w:rFonts w:cs="mylotus" w:hint="cs"/>
          <w:sz w:val="24"/>
          <w:szCs w:val="23"/>
          <w:rtl/>
        </w:rPr>
        <w:t>663</w:t>
      </w:r>
      <w:r w:rsidRPr="00297AF6">
        <w:rPr>
          <w:rFonts w:cs="mylotus"/>
          <w:sz w:val="24"/>
          <w:szCs w:val="23"/>
          <w:rtl/>
        </w:rPr>
        <w:t xml:space="preserve"> و </w:t>
      </w:r>
      <w:r w:rsidRPr="00297AF6">
        <w:rPr>
          <w:rFonts w:cs="mylotus" w:hint="cs"/>
          <w:sz w:val="24"/>
          <w:szCs w:val="23"/>
          <w:rtl/>
        </w:rPr>
        <w:t>813</w:t>
      </w:r>
      <w:r w:rsidRPr="00297AF6">
        <w:rPr>
          <w:rFonts w:cs="mylotus"/>
          <w:sz w:val="24"/>
          <w:szCs w:val="23"/>
          <w:rtl/>
        </w:rPr>
        <w:t xml:space="preserve">. </w:t>
      </w:r>
    </w:p>
  </w:footnote>
  <w:footnote w:id="679">
    <w:p w:rsidR="00BD2B91" w:rsidRPr="00260F54" w:rsidRDefault="00BD2B91" w:rsidP="00297AF6">
      <w:pPr>
        <w:pStyle w:val="FootnoteText"/>
        <w:widowControl w:val="0"/>
        <w:spacing w:line="228" w:lineRule="auto"/>
        <w:ind w:left="340" w:hanging="340"/>
        <w:jc w:val="both"/>
        <w:rPr>
          <w:rFonts w:cs="mylotus"/>
          <w:sz w:val="24"/>
          <w:szCs w:val="23"/>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عرَّفنا بحاله في كتاب «</w:t>
      </w:r>
      <w:r w:rsidRPr="00297AF6">
        <w:rPr>
          <w:rFonts w:cs="mylotus"/>
          <w:b/>
          <w:bCs/>
          <w:sz w:val="24"/>
          <w:szCs w:val="23"/>
          <w:rtl/>
        </w:rPr>
        <w:t>عرض أخبار الأصول على القرآن والعقول</w:t>
      </w:r>
      <w:r w:rsidRPr="00297AF6">
        <w:rPr>
          <w:rFonts w:cs="mylotus"/>
          <w:sz w:val="24"/>
          <w:szCs w:val="23"/>
          <w:rtl/>
        </w:rPr>
        <w:t xml:space="preserve">»، ج1، ص </w:t>
      </w:r>
      <w:r w:rsidRPr="00297AF6">
        <w:rPr>
          <w:rFonts w:cs="mylotus" w:hint="cs"/>
          <w:sz w:val="24"/>
          <w:szCs w:val="23"/>
          <w:rtl/>
        </w:rPr>
        <w:t>216-217</w:t>
      </w:r>
      <w:r w:rsidRPr="00297AF6">
        <w:rPr>
          <w:rFonts w:cs="mylotus"/>
          <w:sz w:val="24"/>
          <w:szCs w:val="23"/>
          <w:rtl/>
        </w:rPr>
        <w:t>.</w:t>
      </w:r>
    </w:p>
  </w:footnote>
  <w:footnote w:id="68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هذا الحديث الموضوع أصله في كتاب </w:t>
      </w:r>
      <w:r w:rsidRPr="00260F54">
        <w:rPr>
          <w:rFonts w:cs="mylotus"/>
          <w:b/>
          <w:bCs/>
          <w:sz w:val="24"/>
          <w:szCs w:val="23"/>
          <w:rtl/>
        </w:rPr>
        <w:t>«قرب الإسناد</w:t>
      </w:r>
      <w:r w:rsidRPr="00260F54">
        <w:rPr>
          <w:rFonts w:cs="mylotus"/>
          <w:sz w:val="24"/>
          <w:szCs w:val="23"/>
          <w:rtl/>
        </w:rPr>
        <w:t xml:space="preserve">» للحِمْيَري، ص 31، ونقله عنه صاحبا الوسائل والبحار وغيرهما. انظر مثلاً </w:t>
      </w:r>
      <w:r w:rsidRPr="00260F54">
        <w:rPr>
          <w:rFonts w:cs="mylotus"/>
          <w:b/>
          <w:bCs/>
          <w:sz w:val="24"/>
          <w:szCs w:val="23"/>
          <w:rtl/>
        </w:rPr>
        <w:t>بحار الأنوار</w:t>
      </w:r>
      <w:r w:rsidRPr="00260F54">
        <w:rPr>
          <w:rFonts w:cs="mylotus"/>
          <w:sz w:val="24"/>
          <w:szCs w:val="23"/>
          <w:rtl/>
        </w:rPr>
        <w:t>، ج 97، ص 139 . (</w:t>
      </w:r>
      <w:r>
        <w:rPr>
          <w:rFonts w:cs="mylotus"/>
          <w:sz w:val="24"/>
          <w:szCs w:val="23"/>
          <w:rtl/>
        </w:rPr>
        <w:t>الـمُتَرْجِمُ</w:t>
      </w:r>
      <w:r w:rsidRPr="00260F54">
        <w:rPr>
          <w:rFonts w:cs="mylotus"/>
          <w:sz w:val="24"/>
          <w:szCs w:val="23"/>
          <w:rtl/>
        </w:rPr>
        <w:t>)</w:t>
      </w:r>
    </w:p>
  </w:footnote>
  <w:footnote w:id="681">
    <w:p w:rsidR="00BD2B91" w:rsidRPr="00260F54" w:rsidRDefault="00BD2B91" w:rsidP="005C4E3F">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Ref347427052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187</w:t>
      </w:r>
      <w:r w:rsidRPr="00260F54">
        <w:rPr>
          <w:rFonts w:cs="mylotus"/>
          <w:sz w:val="24"/>
          <w:szCs w:val="23"/>
          <w:rtl/>
        </w:rPr>
        <w:fldChar w:fldCharType="end"/>
      </w:r>
      <w:r w:rsidRPr="00260F54">
        <w:rPr>
          <w:rFonts w:cs="mylotus"/>
          <w:sz w:val="24"/>
          <w:szCs w:val="23"/>
          <w:rtl/>
        </w:rPr>
        <w:t xml:space="preserve"> من الكتاب الحالي. </w:t>
      </w:r>
    </w:p>
  </w:footnote>
  <w:footnote w:id="68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424. (</w:t>
      </w:r>
      <w:r>
        <w:rPr>
          <w:rFonts w:cs="mylotus"/>
          <w:sz w:val="24"/>
          <w:szCs w:val="23"/>
          <w:rtl/>
        </w:rPr>
        <w:t>الـمُتَرْجِمُ</w:t>
      </w:r>
      <w:r w:rsidRPr="00260F54">
        <w:rPr>
          <w:rFonts w:cs="mylotus"/>
          <w:sz w:val="24"/>
          <w:szCs w:val="23"/>
          <w:rtl/>
        </w:rPr>
        <w:t xml:space="preserve">)  </w:t>
      </w:r>
    </w:p>
  </w:footnote>
  <w:footnote w:id="683">
    <w:p w:rsidR="00BD2B91" w:rsidRPr="00260F54" w:rsidRDefault="00BD2B91" w:rsidP="005E1481">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Ref347594701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68</w:t>
      </w:r>
      <w:r w:rsidRPr="00260F54">
        <w:rPr>
          <w:rFonts w:cs="mylotus"/>
          <w:sz w:val="24"/>
          <w:szCs w:val="23"/>
          <w:rtl/>
        </w:rPr>
        <w:fldChar w:fldCharType="end"/>
      </w:r>
      <w:r w:rsidRPr="00260F54">
        <w:rPr>
          <w:rFonts w:cs="mylotus"/>
          <w:sz w:val="24"/>
          <w:szCs w:val="23"/>
          <w:rtl/>
        </w:rPr>
        <w:t xml:space="preserve"> من الكتاب الحالي.</w:t>
      </w:r>
    </w:p>
  </w:footnote>
  <w:footnote w:id="68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425. (</w:t>
      </w:r>
      <w:r>
        <w:rPr>
          <w:rFonts w:cs="mylotus"/>
          <w:sz w:val="24"/>
          <w:szCs w:val="23"/>
          <w:rtl/>
        </w:rPr>
        <w:t>الـمُتَرْجِمُ</w:t>
      </w:r>
      <w:r w:rsidRPr="00260F54">
        <w:rPr>
          <w:rFonts w:cs="mylotus"/>
          <w:sz w:val="24"/>
          <w:szCs w:val="23"/>
          <w:rtl/>
        </w:rPr>
        <w:t xml:space="preserve">)  </w:t>
      </w:r>
    </w:p>
  </w:footnote>
  <w:footnote w:id="685">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وذكر الشيخ عبَّاس ما يُشبه هذا القول أيضاً في زيارة الإمام الحسين (ع) في العيدين. </w:t>
      </w:r>
    </w:p>
  </w:footnote>
  <w:footnote w:id="68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فروع الكافي</w:t>
      </w:r>
      <w:r w:rsidRPr="00260F54">
        <w:rPr>
          <w:rFonts w:cs="mylotus"/>
          <w:sz w:val="24"/>
          <w:szCs w:val="23"/>
          <w:rtl/>
        </w:rPr>
        <w:t xml:space="preserve">، ج 8، ص 188. </w:t>
      </w:r>
    </w:p>
  </w:footnote>
  <w:footnote w:id="68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439-440 . (</w:t>
      </w:r>
      <w:r>
        <w:rPr>
          <w:rFonts w:cs="mylotus"/>
          <w:sz w:val="24"/>
          <w:szCs w:val="23"/>
          <w:rtl/>
        </w:rPr>
        <w:t>الـمُتَرْجِمُ</w:t>
      </w:r>
      <w:r w:rsidRPr="00260F54">
        <w:rPr>
          <w:rFonts w:cs="mylotus"/>
          <w:sz w:val="24"/>
          <w:szCs w:val="23"/>
          <w:rtl/>
        </w:rPr>
        <w:t xml:space="preserve">) </w:t>
      </w:r>
    </w:p>
  </w:footnote>
  <w:footnote w:id="68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448. (</w:t>
      </w:r>
      <w:r>
        <w:rPr>
          <w:rFonts w:cs="mylotus"/>
          <w:sz w:val="24"/>
          <w:szCs w:val="23"/>
          <w:rtl/>
        </w:rPr>
        <w:t>الـمُتَرْجِمُ</w:t>
      </w:r>
      <w:r w:rsidRPr="00260F54">
        <w:rPr>
          <w:rFonts w:cs="mylotus"/>
          <w:sz w:val="24"/>
          <w:szCs w:val="23"/>
          <w:rtl/>
        </w:rPr>
        <w:t xml:space="preserve">)  </w:t>
      </w:r>
    </w:p>
  </w:footnote>
  <w:footnote w:id="68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يقصد الحاج الميرزا حسين نوري الطَّبْرَسِيّ صاحب كتاب «مستدرك الوسائل ومستنبط المسائل»، والذي ألَّف كتاباً في إثبات تحريف القرآن سمَّاه: «فصل الخطاب في تحريف الكتاب»!!! وقد ذكر بعض تلامذته كصاحب الذريعة (آقا بزرگ الطهراني) وصاحب «أعيان الشيعة» (السيد محسن الأمين العاملي) أنه تراجع عن بعض ما فيه في آخر عمره واقتصر على القول بوقوع النقص في مصحف عثمان عن المصحف المنزل!! (وتوفي سنة 1320 هـ.) (</w:t>
      </w:r>
      <w:r>
        <w:rPr>
          <w:rFonts w:cs="mylotus"/>
          <w:sz w:val="24"/>
          <w:szCs w:val="23"/>
          <w:rtl/>
        </w:rPr>
        <w:t>الـمُتَرْجِمُ</w:t>
      </w:r>
      <w:r w:rsidRPr="00260F54">
        <w:rPr>
          <w:rFonts w:cs="mylotus"/>
          <w:sz w:val="24"/>
          <w:szCs w:val="23"/>
          <w:rtl/>
        </w:rPr>
        <w:t>)</w:t>
      </w:r>
    </w:p>
  </w:footnote>
  <w:footnote w:id="690">
    <w:p w:rsidR="00BD2B91" w:rsidRPr="00260F54" w:rsidRDefault="00BD2B91" w:rsidP="00287940">
      <w:pPr>
        <w:pStyle w:val="FootnoteText"/>
        <w:widowControl w:val="0"/>
        <w:spacing w:line="228" w:lineRule="auto"/>
        <w:ind w:left="340" w:hanging="340"/>
        <w:jc w:val="both"/>
        <w:rPr>
          <w:rFonts w:cs="mylotus"/>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szCs w:val="23"/>
          <w:rtl/>
        </w:rPr>
        <w:t>وجاء أيضاً عن أمير المؤمنين علي عليه السلام  قوله في هذا المعنى: "</w:t>
      </w:r>
      <w:r w:rsidRPr="00260F54">
        <w:rPr>
          <w:rFonts w:cs="KFGQPC Uthman Taha Naskh"/>
          <w:b/>
          <w:bCs/>
          <w:szCs w:val="23"/>
          <w:rtl/>
        </w:rPr>
        <w:t>وسَيَهْلِكُ فِيَّ صِنْفَانِ مُحِبٌّ</w:t>
      </w:r>
      <w:r w:rsidRPr="00260F54">
        <w:rPr>
          <w:rFonts w:cs="KFGQPC Uthman Taha Naskh"/>
          <w:szCs w:val="23"/>
          <w:rtl/>
        </w:rPr>
        <w:t xml:space="preserve"> مُفْرِطٌ يَذْهَبُ بِهِ الْحُبُّ إِلَى غَيْرِ الْحَقِّ ومُبْغِضٌ مُفْرِطٌ يَذْهَبُ بِهِ الْبُغْضُ إِلَى غَيْرِ الْحَقِّ، وخَيْرُ النَّاسِ فِيَّ حَالاً النَّمَطُ الأوْسَطُ، فَالْزَمُوهُ والْزَمُوا السَّوَادَ الأعْظَمَ فَإِنَّ يَدَ اللهِ مَعَ الْجَمَاعَةِ وإِيَّاكُمْ والْفُرْقَةَ.....</w:t>
      </w:r>
      <w:r w:rsidRPr="00260F54">
        <w:rPr>
          <w:rFonts w:cs="mylotus"/>
          <w:szCs w:val="23"/>
          <w:rtl/>
        </w:rPr>
        <w:t>". (</w:t>
      </w:r>
      <w:r w:rsidRPr="00260F54">
        <w:rPr>
          <w:rFonts w:cs="mylotus"/>
          <w:b/>
          <w:bCs/>
          <w:szCs w:val="23"/>
          <w:rtl/>
        </w:rPr>
        <w:t>نهج البلاغة</w:t>
      </w:r>
      <w:r w:rsidRPr="00260F54">
        <w:rPr>
          <w:rFonts w:cs="mylotus"/>
          <w:szCs w:val="23"/>
          <w:rtl/>
        </w:rPr>
        <w:t>، الخطبة 127)</w:t>
      </w:r>
      <w:r w:rsidRPr="00260F54">
        <w:rPr>
          <w:rFonts w:cs="mylotus"/>
          <w:sz w:val="24"/>
          <w:szCs w:val="23"/>
          <w:rtl/>
        </w:rPr>
        <w:t xml:space="preserve"> </w:t>
      </w:r>
      <w:r w:rsidRPr="00260F54">
        <w:rPr>
          <w:rFonts w:cs="mylotus"/>
          <w:szCs w:val="23"/>
          <w:rtl/>
        </w:rPr>
        <w:t xml:space="preserve"> </w:t>
      </w:r>
      <w:r w:rsidRPr="00260F54">
        <w:rPr>
          <w:rFonts w:cs="mylotus"/>
          <w:sz w:val="24"/>
          <w:szCs w:val="23"/>
          <w:rtl/>
        </w:rPr>
        <w:t>(</w:t>
      </w:r>
      <w:r>
        <w:rPr>
          <w:rFonts w:cs="mylotus"/>
          <w:sz w:val="24"/>
          <w:szCs w:val="23"/>
          <w:rtl/>
        </w:rPr>
        <w:t>الـمُتَرْجِمُ</w:t>
      </w:r>
      <w:r w:rsidRPr="00260F54">
        <w:rPr>
          <w:rFonts w:cs="mylotus"/>
          <w:sz w:val="24"/>
          <w:szCs w:val="23"/>
          <w:rtl/>
        </w:rPr>
        <w:t>)</w:t>
      </w:r>
    </w:p>
  </w:footnote>
  <w:footnote w:id="69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455. (</w:t>
      </w:r>
      <w:r>
        <w:rPr>
          <w:rFonts w:cs="mylotus"/>
          <w:sz w:val="24"/>
          <w:szCs w:val="23"/>
          <w:rtl/>
        </w:rPr>
        <w:t>الـمُتَرْجِمُ</w:t>
      </w:r>
      <w:r w:rsidRPr="00260F54">
        <w:rPr>
          <w:rFonts w:cs="mylotus"/>
          <w:sz w:val="24"/>
          <w:szCs w:val="23"/>
          <w:rtl/>
        </w:rPr>
        <w:t>)</w:t>
      </w:r>
    </w:p>
  </w:footnote>
  <w:footnote w:id="69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450. والحديث رواه الشيخ الطوسي في </w:t>
      </w:r>
      <w:r w:rsidRPr="00260F54">
        <w:rPr>
          <w:rFonts w:cs="mylotus"/>
          <w:b/>
          <w:bCs/>
          <w:sz w:val="24"/>
          <w:szCs w:val="23"/>
          <w:rtl/>
        </w:rPr>
        <w:t>التهذيب</w:t>
      </w:r>
      <w:r w:rsidRPr="00260F54">
        <w:rPr>
          <w:rFonts w:cs="mylotus"/>
          <w:sz w:val="24"/>
          <w:szCs w:val="23"/>
          <w:rtl/>
        </w:rPr>
        <w:t xml:space="preserve">، ج 6، ص 21-22. و المَجْلِسِيّ في </w:t>
      </w:r>
      <w:r w:rsidRPr="00260F54">
        <w:rPr>
          <w:rFonts w:cs="mylotus"/>
          <w:b/>
          <w:bCs/>
          <w:sz w:val="24"/>
          <w:szCs w:val="23"/>
          <w:rtl/>
        </w:rPr>
        <w:t>بحار الأنوار</w:t>
      </w:r>
      <w:r w:rsidRPr="00260F54">
        <w:rPr>
          <w:rFonts w:cs="mylotus"/>
          <w:sz w:val="24"/>
          <w:szCs w:val="23"/>
          <w:rtl/>
        </w:rPr>
        <w:t>، ج2، ص 147 نقلاً عن كتاب فرحة الغري. (</w:t>
      </w:r>
      <w:r>
        <w:rPr>
          <w:rFonts w:cs="mylotus"/>
          <w:sz w:val="24"/>
          <w:szCs w:val="23"/>
          <w:rtl/>
        </w:rPr>
        <w:t>الـمُتَرْجِمُ</w:t>
      </w:r>
      <w:r w:rsidRPr="00260F54">
        <w:rPr>
          <w:rFonts w:cs="mylotus"/>
          <w:sz w:val="24"/>
          <w:szCs w:val="23"/>
          <w:rtl/>
        </w:rPr>
        <w:t xml:space="preserve">)  </w:t>
      </w:r>
    </w:p>
  </w:footnote>
  <w:footnote w:id="69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xml:space="preserve"> (النسخة المُعَرَّبَة)، ص 450.</w:t>
      </w:r>
    </w:p>
  </w:footnote>
  <w:footnote w:id="69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وقع المؤلف البرقعي هنا بهفوة كبيرة إذ ظن أن معنى جملة: «وَالدَّلِيلَ عَلَى مَنْ بَعَثْتَهُ بِرِسَالَاتِكَ» أن عليا دليلٌ ومرشدٌ للنبي </w:t>
      </w:r>
      <w:r w:rsidRPr="00260F54">
        <w:rPr>
          <w:rFonts w:cs="mylotus"/>
          <w:sz w:val="24"/>
          <w:szCs w:val="23"/>
          <w:rtl/>
        </w:rPr>
        <w:sym w:font="Abo-thar" w:char="F04A"/>
      </w:r>
      <w:r w:rsidRPr="00260F54">
        <w:rPr>
          <w:rFonts w:cs="mylotus"/>
          <w:sz w:val="24"/>
          <w:szCs w:val="23"/>
          <w:rtl/>
        </w:rPr>
        <w:t xml:space="preserve"> والعياذ بالله، ولم يُفَرِّق بين الدليل للشيء، والدليل على الشيء، فالدليل على الشيء هو الذي يدل الناس ويُرشد الآخرين إليه، فمعنى الجملة: إن الله جعل عليَّاً دليلاً يرشد الناس إلى رسول الله وإلى سنته وشريعته. وهذا المعنى موضع اتفاق بين المسلمين فليس في هذه الجملة أي عيب فضلاً عن أن تكون كفراً!!  والعجيب أن المرحوم  البرقعي علَّق على هذه الجملة غير المعيبة وترك  التعليق على الجملة التي بعدها وهي وصف عليٍّ (ع) بأنه: "</w:t>
      </w:r>
      <w:r w:rsidRPr="00260F54">
        <w:rPr>
          <w:rFonts w:cs="KFGQPC Uthman Taha Naskh"/>
          <w:b/>
          <w:bCs/>
          <w:sz w:val="24"/>
          <w:szCs w:val="23"/>
          <w:rtl/>
        </w:rPr>
        <w:t>دَيَّان الدِّينِ بِعَدْلِكَ</w:t>
      </w:r>
      <w:r w:rsidRPr="00260F54">
        <w:rPr>
          <w:rFonts w:cs="mylotus"/>
          <w:sz w:val="24"/>
          <w:szCs w:val="23"/>
          <w:rtl/>
        </w:rPr>
        <w:t xml:space="preserve">"!! مع أن الدَّيَّان: اسمٌ من أسماء الله الحسنى، ومعناه: المحاسِبُ المُجَازِي، والحَكَمُ القاضي بين العباد يوم الدِّين. فنسبة هذه الصفة لغير الله هي الغلوّ المحض الذي لا يقبله الله ولا رسوله </w:t>
      </w:r>
      <w:r w:rsidRPr="00260F54">
        <w:rPr>
          <w:rFonts w:cs="mylotus"/>
          <w:sz w:val="24"/>
          <w:szCs w:val="23"/>
          <w:rtl/>
        </w:rPr>
        <w:sym w:font="Abo-thar" w:char="F04A"/>
      </w:r>
      <w:r w:rsidRPr="00260F54">
        <w:rPr>
          <w:rFonts w:cs="mylotus"/>
          <w:sz w:val="24"/>
          <w:szCs w:val="23"/>
          <w:rtl/>
        </w:rPr>
        <w:t xml:space="preserve"> ولا عليٌّ (ع). (</w:t>
      </w:r>
      <w:r>
        <w:rPr>
          <w:rFonts w:cs="mylotus"/>
          <w:sz w:val="24"/>
          <w:szCs w:val="23"/>
          <w:rtl/>
        </w:rPr>
        <w:t>الـمُتَرْجِمُ</w:t>
      </w:r>
      <w:r w:rsidRPr="00260F54">
        <w:rPr>
          <w:rFonts w:cs="mylotus"/>
          <w:sz w:val="24"/>
          <w:szCs w:val="23"/>
          <w:rtl/>
        </w:rPr>
        <w:t xml:space="preserve">)   </w:t>
      </w:r>
    </w:p>
  </w:footnote>
  <w:footnote w:id="69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sidRPr="00260F54">
        <w:rPr>
          <w:rFonts w:cs="mylotus"/>
          <w:b/>
          <w:bCs/>
          <w:sz w:val="24"/>
          <w:szCs w:val="23"/>
          <w:rtl/>
        </w:rPr>
        <w:t>وسائل الشيعة</w:t>
      </w:r>
      <w:r w:rsidRPr="00260F54">
        <w:rPr>
          <w:rFonts w:cs="mylotus"/>
          <w:sz w:val="24"/>
          <w:szCs w:val="23"/>
          <w:rtl/>
        </w:rPr>
        <w:t xml:space="preserve">، ج 12، ص 132، الحديث الأول. </w:t>
      </w:r>
    </w:p>
  </w:footnote>
  <w:footnote w:id="69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الشيخ الصدوق، </w:t>
      </w:r>
      <w:r w:rsidRPr="00260F54">
        <w:rPr>
          <w:rFonts w:cs="mylotus"/>
          <w:b/>
          <w:bCs/>
          <w:sz w:val="24"/>
          <w:szCs w:val="23"/>
          <w:rtl/>
        </w:rPr>
        <w:t>من لا يحضره الفقيه</w:t>
      </w:r>
      <w:r w:rsidRPr="00260F54">
        <w:rPr>
          <w:rFonts w:cs="mylotus"/>
          <w:sz w:val="24"/>
          <w:szCs w:val="23"/>
          <w:rtl/>
        </w:rPr>
        <w:t>، ج 4، ص 376. و</w:t>
      </w:r>
      <w:r w:rsidRPr="00260F54">
        <w:rPr>
          <w:rFonts w:cs="mylotus"/>
          <w:b/>
          <w:bCs/>
          <w:sz w:val="24"/>
          <w:szCs w:val="23"/>
          <w:rtl/>
        </w:rPr>
        <w:t>وسائل الشيعة</w:t>
      </w:r>
      <w:r w:rsidRPr="00260F54">
        <w:rPr>
          <w:rFonts w:cs="mylotus"/>
          <w:sz w:val="24"/>
          <w:szCs w:val="23"/>
          <w:rtl/>
        </w:rPr>
        <w:t xml:space="preserve">، ج 2، ص915. </w:t>
      </w:r>
    </w:p>
  </w:footnote>
  <w:footnote w:id="69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xml:space="preserve">، ج 2، ص 915، وج 12، ص 91، ورُوي في </w:t>
      </w:r>
      <w:r w:rsidRPr="00260F54">
        <w:rPr>
          <w:rFonts w:cs="mylotus"/>
          <w:b/>
          <w:bCs/>
          <w:sz w:val="24"/>
          <w:szCs w:val="23"/>
          <w:rtl/>
        </w:rPr>
        <w:t xml:space="preserve">مسند زيد </w:t>
      </w:r>
      <w:r w:rsidRPr="00260F54">
        <w:rPr>
          <w:rFonts w:cs="mylotus"/>
          <w:sz w:val="24"/>
          <w:szCs w:val="23"/>
          <w:rtl/>
        </w:rPr>
        <w:t xml:space="preserve">(ص 175) عن عليّ (ع) أنه قال: "نهى النبيُّ </w:t>
      </w:r>
      <w:r w:rsidRPr="00260F54">
        <w:rPr>
          <w:rFonts w:cs="mylotus"/>
          <w:sz w:val="24"/>
          <w:szCs w:val="23"/>
          <w:rtl/>
        </w:rPr>
        <w:sym w:font="Abo-thar" w:char="F04A"/>
      </w:r>
      <w:r w:rsidRPr="00260F54">
        <w:rPr>
          <w:rFonts w:cs="mylotus"/>
          <w:sz w:val="24"/>
          <w:szCs w:val="23"/>
          <w:rtl/>
        </w:rPr>
        <w:t xml:space="preserve"> عن النوح".</w:t>
      </w:r>
    </w:p>
  </w:footnote>
  <w:footnote w:id="69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xml:space="preserve">، ج 2، ص 915، و ج 12، ص 91. </w:t>
      </w:r>
    </w:p>
  </w:footnote>
  <w:footnote w:id="69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وسائل الشيعة</w:t>
      </w:r>
      <w:r w:rsidRPr="00260F54">
        <w:rPr>
          <w:rFonts w:cs="mylotus"/>
          <w:sz w:val="24"/>
          <w:szCs w:val="23"/>
          <w:rtl/>
        </w:rPr>
        <w:t>، ج 2، ص 916، وقال حضرة سيد الشهداء (ع) - مُتَّبعاً سنة جده الكريم - لأخته زينب: "يا أُخيّة! إنّي أُقْسِمُ عليكِ فَأَبِرِّي قَسَمِي: لا تَشُقِّي عليَّ جَيْبَاً ولا تخمشي عليَّ وجهاً، ولا تدعي عليَّ بالويل والثبور إذا أنا هلكت!". (</w:t>
      </w:r>
      <w:r w:rsidRPr="00260F54">
        <w:rPr>
          <w:rFonts w:cs="mylotus"/>
          <w:b/>
          <w:bCs/>
          <w:sz w:val="24"/>
          <w:szCs w:val="23"/>
          <w:rtl/>
        </w:rPr>
        <w:t>الإرشاد</w:t>
      </w:r>
      <w:r w:rsidRPr="00260F54">
        <w:rPr>
          <w:rFonts w:cs="mylotus"/>
          <w:sz w:val="24"/>
          <w:szCs w:val="23"/>
          <w:rtl/>
        </w:rPr>
        <w:t xml:space="preserve">، الشيخ المفيد، ج 2، ص 97). </w:t>
      </w:r>
    </w:p>
  </w:footnote>
  <w:footnote w:id="70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مُسَكِّنُ الفؤاد</w:t>
      </w:r>
      <w:r w:rsidRPr="00260F54">
        <w:rPr>
          <w:rFonts w:cs="mylotus"/>
          <w:sz w:val="24"/>
          <w:szCs w:val="23"/>
          <w:rtl/>
        </w:rPr>
        <w:t>، زين الدين العاملي، ص 108. و</w:t>
      </w:r>
      <w:r w:rsidRPr="00260F54">
        <w:rPr>
          <w:rFonts w:cs="mylotus"/>
          <w:b/>
          <w:bCs/>
          <w:sz w:val="24"/>
          <w:szCs w:val="23"/>
          <w:rtl/>
        </w:rPr>
        <w:t>مستدرك الوسائل</w:t>
      </w:r>
      <w:r w:rsidRPr="00260F54">
        <w:rPr>
          <w:rFonts w:cs="mylotus"/>
          <w:sz w:val="24"/>
          <w:szCs w:val="23"/>
          <w:rtl/>
        </w:rPr>
        <w:t>، ج 1، ص 144.</w:t>
      </w:r>
    </w:p>
  </w:footnote>
  <w:footnote w:id="70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 xml:space="preserve">مسند الإمام </w:t>
      </w:r>
      <w:r w:rsidRPr="00260F54">
        <w:rPr>
          <w:rFonts w:cs="mylotus"/>
          <w:sz w:val="24"/>
          <w:szCs w:val="23"/>
          <w:rtl/>
        </w:rPr>
        <w:t>زيد، ص 175. وقد أورد الشهيد الثاني هذا الحديث في كتابه بالصورة التالية: "لَيْسَ مِنَّا مَنْ ضَرَبَ الخدود وشقَّ الجيوبَ" (</w:t>
      </w:r>
      <w:r w:rsidRPr="00260F54">
        <w:rPr>
          <w:rFonts w:cs="mylotus"/>
          <w:b/>
          <w:bCs/>
          <w:sz w:val="24"/>
          <w:szCs w:val="23"/>
          <w:rtl/>
        </w:rPr>
        <w:t>مُسَكِّنُ الفؤاد</w:t>
      </w:r>
      <w:r w:rsidRPr="00260F54">
        <w:rPr>
          <w:rFonts w:cs="mylotus"/>
          <w:sz w:val="24"/>
          <w:szCs w:val="23"/>
          <w:rtl/>
        </w:rPr>
        <w:t xml:space="preserve">، ص 108). </w:t>
      </w:r>
    </w:p>
  </w:footnote>
  <w:footnote w:id="70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مستدرك الوسائل</w:t>
      </w:r>
      <w:r w:rsidRPr="00260F54">
        <w:rPr>
          <w:rFonts w:cs="mylotus"/>
          <w:sz w:val="24"/>
          <w:szCs w:val="23"/>
          <w:rtl/>
        </w:rPr>
        <w:t xml:space="preserve">، ج 1، ص 144- 145. </w:t>
      </w:r>
    </w:p>
  </w:footnote>
  <w:footnote w:id="70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المُصنَّف</w:t>
      </w:r>
      <w:r w:rsidRPr="00260F54">
        <w:rPr>
          <w:rFonts w:cs="mylotus"/>
          <w:sz w:val="24"/>
          <w:szCs w:val="23"/>
          <w:rtl/>
        </w:rPr>
        <w:t>، ج 3، ص 559. و</w:t>
      </w:r>
      <w:r w:rsidRPr="00260F54">
        <w:rPr>
          <w:rFonts w:cs="mylotus"/>
          <w:b/>
          <w:bCs/>
          <w:sz w:val="24"/>
          <w:szCs w:val="23"/>
          <w:rtl/>
        </w:rPr>
        <w:t>وسائل الشيعة</w:t>
      </w:r>
      <w:r w:rsidRPr="00260F54">
        <w:rPr>
          <w:rFonts w:cs="mylotus"/>
          <w:sz w:val="24"/>
          <w:szCs w:val="23"/>
          <w:rtl/>
        </w:rPr>
        <w:t>، ج 12، ص 91. و</w:t>
      </w:r>
      <w:r w:rsidRPr="00260F54">
        <w:rPr>
          <w:rFonts w:cs="mylotus"/>
          <w:b/>
          <w:bCs/>
          <w:sz w:val="24"/>
          <w:szCs w:val="23"/>
          <w:rtl/>
        </w:rPr>
        <w:t>مستدرك الوسائل</w:t>
      </w:r>
      <w:r w:rsidRPr="00260F54">
        <w:rPr>
          <w:rFonts w:cs="mylotus"/>
          <w:sz w:val="24"/>
          <w:szCs w:val="23"/>
          <w:rtl/>
        </w:rPr>
        <w:t xml:space="preserve">، ج 1، ص 143. </w:t>
      </w:r>
    </w:p>
  </w:footnote>
  <w:footnote w:id="70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sidRPr="00260F54">
        <w:rPr>
          <w:rFonts w:cs="mylotus"/>
          <w:b/>
          <w:bCs/>
          <w:sz w:val="24"/>
          <w:szCs w:val="23"/>
          <w:rtl/>
        </w:rPr>
        <w:t>المُصنَّف</w:t>
      </w:r>
      <w:r w:rsidRPr="00260F54">
        <w:rPr>
          <w:rFonts w:cs="mylotus"/>
          <w:sz w:val="24"/>
          <w:szCs w:val="23"/>
          <w:rtl/>
        </w:rPr>
        <w:t xml:space="preserve">، ج 3، ص 561. </w:t>
      </w:r>
    </w:p>
  </w:footnote>
  <w:footnote w:id="70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مستدرك الوسائل</w:t>
      </w:r>
      <w:r w:rsidRPr="00260F54">
        <w:rPr>
          <w:rFonts w:cs="mylotus"/>
          <w:sz w:val="24"/>
          <w:szCs w:val="23"/>
          <w:rtl/>
        </w:rPr>
        <w:t xml:space="preserve">، ج 1، ص 144. </w:t>
      </w:r>
    </w:p>
  </w:footnote>
  <w:footnote w:id="70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الكُلَيْنِيّ، </w:t>
      </w:r>
      <w:r w:rsidRPr="00260F54">
        <w:rPr>
          <w:rFonts w:cs="mylotus"/>
          <w:b/>
          <w:bCs/>
          <w:sz w:val="24"/>
          <w:szCs w:val="23"/>
          <w:rtl/>
        </w:rPr>
        <w:t>فروع الكافي</w:t>
      </w:r>
      <w:r w:rsidRPr="00260F54">
        <w:rPr>
          <w:rFonts w:cs="mylotus"/>
          <w:sz w:val="24"/>
          <w:szCs w:val="23"/>
          <w:rtl/>
        </w:rPr>
        <w:t xml:space="preserve">، ج 1، ص 224. وكذلك قال أمير المؤمنين علي </w:t>
      </w:r>
      <w:r w:rsidRPr="00260F54">
        <w:rPr>
          <w:rFonts w:cs="mylotus"/>
          <w:sz w:val="24"/>
          <w:szCs w:val="23"/>
          <w:rtl/>
        </w:rPr>
        <w:sym w:font="AGA Arabesque" w:char="F075"/>
      </w:r>
      <w:r w:rsidRPr="00260F54">
        <w:rPr>
          <w:rFonts w:cs="mylotus"/>
          <w:sz w:val="24"/>
          <w:szCs w:val="23"/>
          <w:rtl/>
        </w:rPr>
        <w:t xml:space="preserve"> أيضاً: "مَنْ ضَرَبَ يَدَهُ عَلَى فَخِذِهِ عِنْدَ مُصِيبَتِهِ حَبِطَ عَمَلُهُ" (</w:t>
      </w:r>
      <w:r w:rsidRPr="00260F54">
        <w:rPr>
          <w:rFonts w:cs="mylotus"/>
          <w:b/>
          <w:bCs/>
          <w:sz w:val="24"/>
          <w:szCs w:val="23"/>
          <w:rtl/>
        </w:rPr>
        <w:t>نهج البلاغة</w:t>
      </w:r>
      <w:r w:rsidRPr="00260F54">
        <w:rPr>
          <w:rFonts w:cs="mylotus"/>
          <w:sz w:val="24"/>
          <w:szCs w:val="23"/>
          <w:rtl/>
        </w:rPr>
        <w:t>، الحكمة 144).</w:t>
      </w:r>
    </w:p>
  </w:footnote>
  <w:footnote w:id="70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فروع الكافي</w:t>
      </w:r>
      <w:r w:rsidRPr="00260F54">
        <w:rPr>
          <w:rFonts w:cs="mylotus"/>
          <w:sz w:val="24"/>
          <w:szCs w:val="23"/>
          <w:rtl/>
        </w:rPr>
        <w:t xml:space="preserve">، ج 1، ص 222. </w:t>
      </w:r>
    </w:p>
  </w:footnote>
  <w:footnote w:id="708">
    <w:p w:rsidR="00BD2B91" w:rsidRPr="00260F54" w:rsidRDefault="00BD2B91" w:rsidP="00297AF6">
      <w:pPr>
        <w:pStyle w:val="FootnoteText"/>
        <w:widowControl w:val="0"/>
        <w:spacing w:line="228" w:lineRule="auto"/>
        <w:ind w:left="340" w:hanging="340"/>
        <w:jc w:val="both"/>
        <w:rPr>
          <w:rFonts w:cs="mylotus"/>
          <w:sz w:val="24"/>
          <w:szCs w:val="23"/>
          <w:rtl/>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وقد عرّفنا به في كتاب «</w:t>
      </w:r>
      <w:r w:rsidRPr="00297AF6">
        <w:rPr>
          <w:rFonts w:cs="mylotus"/>
          <w:b/>
          <w:bCs/>
          <w:sz w:val="24"/>
          <w:szCs w:val="23"/>
          <w:rtl/>
        </w:rPr>
        <w:t>عرض أخبار الأصول على القرآن والعقول</w:t>
      </w:r>
      <w:r w:rsidRPr="00297AF6">
        <w:rPr>
          <w:rFonts w:cs="mylotus"/>
          <w:sz w:val="24"/>
          <w:szCs w:val="23"/>
          <w:rtl/>
        </w:rPr>
        <w:t xml:space="preserve">»، في الصفحات </w:t>
      </w:r>
      <w:r w:rsidRPr="00297AF6">
        <w:rPr>
          <w:rFonts w:cs="mylotus" w:hint="cs"/>
          <w:sz w:val="24"/>
          <w:szCs w:val="23"/>
          <w:rtl/>
        </w:rPr>
        <w:t>105</w:t>
      </w:r>
      <w:r w:rsidRPr="00297AF6">
        <w:rPr>
          <w:rFonts w:cs="mylotus"/>
          <w:sz w:val="24"/>
          <w:szCs w:val="23"/>
          <w:rtl/>
        </w:rPr>
        <w:t xml:space="preserve"> إلى </w:t>
      </w:r>
      <w:r w:rsidRPr="00297AF6">
        <w:rPr>
          <w:rFonts w:cs="mylotus" w:hint="cs"/>
          <w:sz w:val="24"/>
          <w:szCs w:val="23"/>
          <w:rtl/>
        </w:rPr>
        <w:t>106</w:t>
      </w:r>
      <w:r w:rsidRPr="00297AF6">
        <w:rPr>
          <w:rFonts w:cs="mylotus"/>
          <w:sz w:val="24"/>
          <w:szCs w:val="23"/>
          <w:rtl/>
        </w:rPr>
        <w:t>.</w:t>
      </w:r>
      <w:r w:rsidRPr="00260F54">
        <w:rPr>
          <w:rFonts w:cs="mylotus"/>
          <w:sz w:val="24"/>
          <w:szCs w:val="23"/>
          <w:rtl/>
        </w:rPr>
        <w:t xml:space="preserve"> </w:t>
      </w:r>
    </w:p>
  </w:footnote>
  <w:footnote w:id="70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478. (</w:t>
      </w:r>
      <w:r>
        <w:rPr>
          <w:rFonts w:cs="mylotus"/>
          <w:sz w:val="24"/>
          <w:szCs w:val="23"/>
          <w:rtl/>
        </w:rPr>
        <w:t>الـمُتَرْجِمُ</w:t>
      </w:r>
      <w:r w:rsidRPr="00260F54">
        <w:rPr>
          <w:rFonts w:cs="mylotus"/>
          <w:sz w:val="24"/>
          <w:szCs w:val="23"/>
          <w:rtl/>
        </w:rPr>
        <w:t xml:space="preserve">) </w:t>
      </w:r>
    </w:p>
  </w:footnote>
  <w:footnote w:id="710">
    <w:p w:rsidR="00BD2B91" w:rsidRPr="00260F54" w:rsidRDefault="00BD2B91" w:rsidP="00297AF6">
      <w:pPr>
        <w:pStyle w:val="FootnoteText"/>
        <w:widowControl w:val="0"/>
        <w:spacing w:line="228" w:lineRule="auto"/>
        <w:ind w:left="340" w:hanging="340"/>
        <w:jc w:val="both"/>
        <w:rPr>
          <w:rFonts w:cs="mylotus"/>
          <w:sz w:val="24"/>
          <w:szCs w:val="23"/>
          <w:rtl/>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عرَّفنا به في كتاب «</w:t>
      </w:r>
      <w:r w:rsidRPr="00297AF6">
        <w:rPr>
          <w:rFonts w:cs="mylotus"/>
          <w:b/>
          <w:bCs/>
          <w:sz w:val="24"/>
          <w:szCs w:val="23"/>
          <w:rtl/>
        </w:rPr>
        <w:t>عرض أخبار الأصول على القرآن والعقول</w:t>
      </w:r>
      <w:r w:rsidRPr="00297AF6">
        <w:rPr>
          <w:rFonts w:cs="mylotus"/>
          <w:sz w:val="24"/>
          <w:szCs w:val="23"/>
          <w:rtl/>
        </w:rPr>
        <w:t xml:space="preserve">»، ص </w:t>
      </w:r>
      <w:r w:rsidRPr="00297AF6">
        <w:rPr>
          <w:rFonts w:cs="mylotus" w:hint="cs"/>
          <w:sz w:val="24"/>
          <w:szCs w:val="23"/>
          <w:rtl/>
        </w:rPr>
        <w:t>257</w:t>
      </w:r>
      <w:r w:rsidRPr="00297AF6">
        <w:rPr>
          <w:rFonts w:cs="mylotus"/>
          <w:sz w:val="24"/>
          <w:szCs w:val="23"/>
          <w:rtl/>
        </w:rPr>
        <w:t>.</w:t>
      </w:r>
      <w:r w:rsidRPr="00260F54">
        <w:rPr>
          <w:rFonts w:cs="mylotus"/>
          <w:sz w:val="24"/>
          <w:szCs w:val="23"/>
          <w:rtl/>
        </w:rPr>
        <w:t xml:space="preserve">  </w:t>
      </w:r>
    </w:p>
  </w:footnote>
  <w:footnote w:id="711">
    <w:p w:rsidR="00BD2B91" w:rsidRPr="00260F54" w:rsidRDefault="00BD2B91" w:rsidP="0057221A">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الصفحات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Ref347774833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306</w:t>
      </w:r>
      <w:r w:rsidRPr="00260F54">
        <w:rPr>
          <w:rFonts w:cs="mylotus"/>
          <w:sz w:val="24"/>
          <w:szCs w:val="23"/>
          <w:rtl/>
        </w:rPr>
        <w:fldChar w:fldCharType="end"/>
      </w:r>
      <w:r w:rsidRPr="00260F54">
        <w:rPr>
          <w:rFonts w:cs="mylotus"/>
          <w:sz w:val="24"/>
          <w:szCs w:val="23"/>
          <w:rtl/>
        </w:rPr>
        <w:t xml:space="preserve"> - 318 من الكتاب الحاضر. </w:t>
      </w:r>
    </w:p>
  </w:footnote>
  <w:footnote w:id="712">
    <w:p w:rsidR="00BD2B91" w:rsidRPr="00260F54" w:rsidRDefault="00BD2B91" w:rsidP="00480842">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نصُّ الآية هو: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وَأَنَّ هَٰذَا صِرَٰطِي مُسۡتَقِيمٗا فَٱتَّبِعُوهُۖ وَلَا تَتَّبِعُواْ ٱلسُّبُلَ فَتَفَرَّقَ بِكُمۡ عَن سَبِيلِهِۦۚ ذَٰلِكُمۡ وَصَّىٰكُم بِهِۦ لَعَلَّكُمۡ تَتَّقُونَ ١٥٣</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cs="mylotus"/>
          <w:sz w:val="24"/>
          <w:szCs w:val="23"/>
          <w:rtl/>
        </w:rPr>
        <w:t>[الأنعام: 153]. (</w:t>
      </w:r>
      <w:r>
        <w:rPr>
          <w:rFonts w:cs="mylotus"/>
          <w:sz w:val="24"/>
          <w:szCs w:val="23"/>
          <w:rtl/>
        </w:rPr>
        <w:t>الـمُتَرْجِمُ</w:t>
      </w:r>
      <w:r w:rsidRPr="00260F54">
        <w:rPr>
          <w:rFonts w:cs="mylotus"/>
          <w:sz w:val="24"/>
          <w:szCs w:val="23"/>
          <w:rtl/>
        </w:rPr>
        <w:t>)</w:t>
      </w:r>
    </w:p>
  </w:footnote>
  <w:footnote w:id="713">
    <w:p w:rsidR="00BD2B91" w:rsidRPr="00260F54" w:rsidRDefault="00BD2B91" w:rsidP="00297AF6">
      <w:pPr>
        <w:pStyle w:val="FootnoteText"/>
        <w:widowControl w:val="0"/>
        <w:spacing w:line="228" w:lineRule="auto"/>
        <w:ind w:left="340" w:hanging="340"/>
        <w:jc w:val="both"/>
        <w:rPr>
          <w:rFonts w:cs="mylotus"/>
          <w:sz w:val="24"/>
          <w:szCs w:val="23"/>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حول الآية 55 من سورة المائدة من الضروري مراجعة «</w:t>
      </w:r>
      <w:r w:rsidRPr="00297AF6">
        <w:rPr>
          <w:rFonts w:cs="mylotus"/>
          <w:b/>
          <w:bCs/>
          <w:sz w:val="24"/>
          <w:szCs w:val="23"/>
          <w:rtl/>
        </w:rPr>
        <w:t>شَاهْرَاه اتِّحَاد</w:t>
      </w:r>
      <w:r w:rsidRPr="00297AF6">
        <w:rPr>
          <w:rFonts w:cs="mylotus"/>
          <w:sz w:val="24"/>
          <w:szCs w:val="23"/>
          <w:rtl/>
        </w:rPr>
        <w:t>» [</w:t>
      </w:r>
      <w:r w:rsidRPr="00297AF6">
        <w:rPr>
          <w:rFonts w:cs="mylotus"/>
          <w:b/>
          <w:bCs/>
          <w:sz w:val="24"/>
          <w:szCs w:val="23"/>
          <w:rtl/>
        </w:rPr>
        <w:t>طَرِيق الاتِّحاد</w:t>
      </w:r>
      <w:r w:rsidRPr="00297AF6">
        <w:rPr>
          <w:rFonts w:cs="mylotus"/>
          <w:sz w:val="24"/>
          <w:szCs w:val="23"/>
          <w:rtl/>
        </w:rPr>
        <w:t>]، (ص 145 فما بعد)، و «</w:t>
      </w:r>
      <w:r w:rsidRPr="00297AF6">
        <w:rPr>
          <w:rFonts w:cs="mylotus"/>
          <w:b/>
          <w:bCs/>
          <w:sz w:val="24"/>
          <w:szCs w:val="23"/>
          <w:rtl/>
        </w:rPr>
        <w:t>عرض أخبار الأصول على القرآن والعقول</w:t>
      </w:r>
      <w:r w:rsidRPr="00297AF6">
        <w:rPr>
          <w:rFonts w:cs="mylotus"/>
          <w:sz w:val="24"/>
          <w:szCs w:val="23"/>
          <w:rtl/>
        </w:rPr>
        <w:t xml:space="preserve">» الصفحات </w:t>
      </w:r>
      <w:r w:rsidRPr="00297AF6">
        <w:rPr>
          <w:rFonts w:cs="mylotus" w:hint="cs"/>
          <w:sz w:val="24"/>
          <w:szCs w:val="23"/>
          <w:rtl/>
        </w:rPr>
        <w:t>317</w:t>
      </w:r>
      <w:r w:rsidRPr="00297AF6">
        <w:rPr>
          <w:rFonts w:cs="mylotus"/>
          <w:sz w:val="24"/>
          <w:szCs w:val="23"/>
          <w:rtl/>
        </w:rPr>
        <w:t xml:space="preserve"> و </w:t>
      </w:r>
      <w:r w:rsidRPr="00297AF6">
        <w:rPr>
          <w:rFonts w:cs="mylotus" w:hint="cs"/>
          <w:sz w:val="24"/>
          <w:szCs w:val="23"/>
          <w:rtl/>
        </w:rPr>
        <w:t>411</w:t>
      </w:r>
      <w:r w:rsidRPr="00297AF6">
        <w:rPr>
          <w:rFonts w:cs="mylotus"/>
          <w:sz w:val="24"/>
          <w:szCs w:val="23"/>
          <w:rtl/>
        </w:rPr>
        <w:t xml:space="preserve"> إلى </w:t>
      </w:r>
      <w:r w:rsidRPr="00297AF6">
        <w:rPr>
          <w:rFonts w:cs="mylotus" w:hint="cs"/>
          <w:sz w:val="24"/>
          <w:szCs w:val="23"/>
          <w:rtl/>
        </w:rPr>
        <w:t>414</w:t>
      </w:r>
      <w:r w:rsidRPr="00297AF6">
        <w:rPr>
          <w:rFonts w:cs="mylotus"/>
          <w:sz w:val="24"/>
          <w:szCs w:val="23"/>
          <w:rtl/>
        </w:rPr>
        <w:t xml:space="preserve"> و </w:t>
      </w:r>
      <w:r w:rsidRPr="00297AF6">
        <w:rPr>
          <w:rFonts w:cs="mylotus" w:hint="cs"/>
          <w:sz w:val="24"/>
          <w:szCs w:val="23"/>
          <w:rtl/>
        </w:rPr>
        <w:t>622</w:t>
      </w:r>
      <w:r w:rsidRPr="00297AF6">
        <w:rPr>
          <w:rFonts w:cs="mylotus"/>
          <w:sz w:val="24"/>
          <w:szCs w:val="23"/>
          <w:rtl/>
        </w:rPr>
        <w:t xml:space="preserve"> - </w:t>
      </w:r>
      <w:r w:rsidRPr="00297AF6">
        <w:rPr>
          <w:rFonts w:cs="mylotus" w:hint="cs"/>
          <w:sz w:val="24"/>
          <w:szCs w:val="23"/>
          <w:rtl/>
        </w:rPr>
        <w:t>623</w:t>
      </w:r>
      <w:r w:rsidRPr="00297AF6">
        <w:rPr>
          <w:rFonts w:cs="mylotus"/>
          <w:sz w:val="24"/>
          <w:szCs w:val="23"/>
          <w:rtl/>
        </w:rPr>
        <w:t>.</w:t>
      </w:r>
      <w:r w:rsidRPr="00260F54">
        <w:rPr>
          <w:rFonts w:cs="mylotus"/>
          <w:sz w:val="24"/>
          <w:szCs w:val="23"/>
          <w:rtl/>
        </w:rPr>
        <w:t xml:space="preserve">   </w:t>
      </w:r>
    </w:p>
  </w:footnote>
  <w:footnote w:id="714">
    <w:p w:rsidR="00BD2B91" w:rsidRPr="00260F54" w:rsidRDefault="00BD2B91" w:rsidP="001B1FDE">
      <w:pPr>
        <w:pStyle w:val="a6"/>
        <w:spacing w:after="0"/>
        <w:ind w:left="340" w:hanging="340"/>
        <w:rPr>
          <w:rtl/>
        </w:rPr>
      </w:pPr>
      <w:r w:rsidRPr="00260F54">
        <w:rPr>
          <w:rFonts w:cs="Arabic11 BT"/>
          <w:szCs w:val="23"/>
          <w:rtl/>
        </w:rPr>
        <w:t>(</w:t>
      </w:r>
      <w:r w:rsidRPr="00260F54">
        <w:rPr>
          <w:rStyle w:val="FootnoteReference"/>
          <w:rFonts w:cs="Arabic11 BT"/>
          <w:szCs w:val="23"/>
          <w:vertAlign w:val="baseline"/>
          <w:rtl/>
        </w:rPr>
        <w:footnoteRef/>
      </w:r>
      <w:r w:rsidRPr="00260F54">
        <w:rPr>
          <w:rFonts w:cs="Arabic11 BT"/>
          <w:szCs w:val="23"/>
          <w:rtl/>
        </w:rPr>
        <w:t>)</w:t>
      </w:r>
      <w:r w:rsidRPr="00260F54">
        <w:rPr>
          <w:szCs w:val="23"/>
          <w:rtl/>
        </w:rPr>
        <w:tab/>
        <w:t xml:space="preserve">لو رجعنا إلى الكتب التي أُلِّفت حول سيرة أمير المؤمنين علي </w:t>
      </w:r>
      <w:r w:rsidRPr="00260F54">
        <w:rPr>
          <w:szCs w:val="23"/>
          <w:rtl/>
        </w:rPr>
        <w:sym w:font="AGA Arabesque" w:char="F075"/>
      </w:r>
      <w:r w:rsidRPr="00260F54">
        <w:rPr>
          <w:rFonts w:cs="KFGQPC Uthman Taha Naskh"/>
          <w:szCs w:val="30"/>
          <w:rtl/>
        </w:rPr>
        <w:t xml:space="preserve"> </w:t>
      </w:r>
      <w:r w:rsidRPr="00260F54">
        <w:rPr>
          <w:szCs w:val="23"/>
          <w:rtl/>
        </w:rPr>
        <w:t xml:space="preserve">لرأينا أن حضرة الأمير لم يتعامل أبداً مع الذين حاربوه بوصفهم مُرتدّين وكفرة. وليس لديَّ اليوم الكتب اللازمة لبيان هذا الأمر لذا سأنقل كنموذج فقط ما ذكره محمد بن جرير الطبري في وقائع سنة 36 للهجرة حيث قال إنه بعد انتصار عَلِيٍّ في معركة الجمل على مُناوئيه: ".... وأقام عليُّ ابن أبي طالب في عسكره ثلاثة أيام لا يدخل البصرة، وَنَدَبَ الناسَ إلى موتاهم فخرجوا إليهم فدفنوهم فطاف على من معهم في القتلى فلما أُتي بكعب بن سور قال: زعمتم أنما خرج معهم السفهاء وهذا الحبر قد ترون وأتى على عبد الرحمن بن عتاب فقال: هذا يعسوب القوم، يقول الذي كانوا يطيفون به يعني أنهم قد كانوا اجتمعوا عليه ورضوا به لصلاتهم، وجعل عَلِيٍّ كلما مرَّ برجل فيه خير قال: زعم من زعم أنه لم يخرج إلينا إلا الغوغاء هذا العابد المجتهد. </w:t>
      </w:r>
      <w:r w:rsidRPr="00260F54">
        <w:rPr>
          <w:b/>
          <w:bCs/>
          <w:szCs w:val="23"/>
          <w:rtl/>
        </w:rPr>
        <w:t>وصَلَّى على قتلاهم من أهل البصرة وعلى قتلاهم من أهل الكوفة وصَلَّى على قريش من هؤلاء وهؤلاء</w:t>
      </w:r>
      <w:r w:rsidRPr="00260F54">
        <w:rPr>
          <w:szCs w:val="23"/>
          <w:rtl/>
        </w:rPr>
        <w:t xml:space="preserve"> فكانوا مدنيين ومكيين ودفن على الأطراف في قبر عظيم، وجمع ما كان في العسكر من شيء ثم بعث به إلى مسجد البصرة أن من عرف شيئاً فليأخذه إلا سلاحاً كان في الخزائن عليه سمة السلطان فإنه مما بقي ما لم يعرف خذوا ما أجلبوا به عليكم من مال الله عز وجل </w:t>
      </w:r>
      <w:r w:rsidRPr="00260F54">
        <w:rPr>
          <w:b/>
          <w:bCs/>
          <w:szCs w:val="23"/>
          <w:rtl/>
        </w:rPr>
        <w:t>لا يحل لمسلم من مال المسلم المتوفى شيء</w:t>
      </w:r>
      <w:r w:rsidRPr="00260F54">
        <w:rPr>
          <w:szCs w:val="23"/>
          <w:rtl/>
        </w:rPr>
        <w:t>". (</w:t>
      </w:r>
      <w:r w:rsidRPr="00260F54">
        <w:rPr>
          <w:b/>
          <w:bCs/>
          <w:szCs w:val="23"/>
          <w:rtl/>
        </w:rPr>
        <w:t>تاريخ الأمم والملوك</w:t>
      </w:r>
      <w:r w:rsidRPr="00260F54">
        <w:rPr>
          <w:szCs w:val="23"/>
          <w:rtl/>
        </w:rPr>
        <w:t xml:space="preserve">، دار القاموس الحديث، ج 5، ص 222). فكما نلاحظ لم يعتبر حضرة عَلِيٍّ (ع) من خرجوا لحربه مُرتدّين ولا كافرين بل تعامل معهم بوصفهم بُغاة. ولم يغنم عَلِيٌّ (ع) في جميع حروبه سواءً في الجمل أم النهروان أم صفين شيئاً من أموال مُحاربيه، وصلَّى على قتلاهم. </w:t>
      </w:r>
    </w:p>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mylotus"/>
          <w:sz w:val="24"/>
          <w:szCs w:val="23"/>
          <w:rtl/>
        </w:rPr>
        <w:tab/>
        <w:t>وتعامل الإمام في صفين مع الأسرى المقبوض عليهم بالصورة التالية: أولاً: اقترح عليهم طاعته ومُبايعته فإن قبلوا أطلق سراحهم وإن لم يقبلوا فكان يأخذ سلاحهم ويستحلفهم بالله أن لا</w:t>
      </w:r>
      <w:r w:rsidRPr="00260F54">
        <w:rPr>
          <w:rFonts w:cs="Times New Roman"/>
          <w:sz w:val="24"/>
          <w:szCs w:val="23"/>
          <w:rtl/>
        </w:rPr>
        <w:t> </w:t>
      </w:r>
      <w:r w:rsidRPr="00260F54">
        <w:rPr>
          <w:rFonts w:cs="mylotus"/>
          <w:sz w:val="24"/>
          <w:szCs w:val="23"/>
          <w:rtl/>
        </w:rPr>
        <w:t xml:space="preserve">يخرجوا إلى مُحاربته من جديد ثم يُطلق سراحهم، أما إن رفضوا الاقتراحَين فكان يحتفظ بهم أَسْرَى مُعتقلين لديه. </w:t>
      </w:r>
      <w:r w:rsidRPr="00260F54">
        <w:rPr>
          <w:rFonts w:cs="mylotus"/>
          <w:szCs w:val="23"/>
          <w:rtl/>
        </w:rPr>
        <w:t>وقال عليٌّ (ع) عن أهل الشام: "</w:t>
      </w:r>
      <w:r w:rsidRPr="00260F54">
        <w:rPr>
          <w:rFonts w:cs="KFGQPC Uthman Taha Naskh"/>
          <w:szCs w:val="23"/>
          <w:rtl/>
        </w:rPr>
        <w:t>أَنَّ رَبَّنَا وَاحِدٌ ونَبِيَّنَا وَاحِدٌ ودَعْوَتَنَا فِي الإسْلامِ وَاحِدَةٌ ولا نَسْتَزِيدُهُمْ فِي الإيمَانِ بِاللهِ والتَّصْدِيقِ بِرَسُولِهِ ولا يَسْتَزِيدُونَنَا</w:t>
      </w:r>
      <w:r w:rsidRPr="00260F54">
        <w:rPr>
          <w:rFonts w:cs="mylotus"/>
          <w:szCs w:val="23"/>
          <w:rtl/>
        </w:rPr>
        <w:t>" (</w:t>
      </w:r>
      <w:r w:rsidRPr="00260F54">
        <w:rPr>
          <w:rFonts w:cs="mylotus"/>
          <w:b/>
          <w:bCs/>
          <w:szCs w:val="23"/>
          <w:rtl/>
        </w:rPr>
        <w:t>نهج البلاغة</w:t>
      </w:r>
      <w:r w:rsidRPr="00260F54">
        <w:rPr>
          <w:rFonts w:cs="mylotus"/>
          <w:szCs w:val="23"/>
          <w:rtl/>
        </w:rPr>
        <w:t>، الخطبة 58)، إلى درجة أنه لم يكن يرضى أن يقوم أتباعه بسبِّ أهل الشام وقال: "</w:t>
      </w:r>
      <w:r w:rsidRPr="00260F54">
        <w:rPr>
          <w:rFonts w:cs="KFGQPC Uthman Taha Naskh"/>
          <w:szCs w:val="23"/>
          <w:rtl/>
        </w:rPr>
        <w:t>إِنِّي أَكْرَهُ لَكُمْ أَنْ تَكُونُوا سَبَّابِينَ ولَكِنَّكُمْ لَوْ وَصَفْتُمْ أَعْمَالَهُمْ وذَكَرْتُمْ حَالَهُمْ كَانَ أَصْوَبَ فِي الْقَوْلِ وأَبْلَغَ فِي الْعُذْرِ وَقُلْتُمْ مَكَانَ سَبِّكُمْ إِيَّاهُمْ، اللَّهُمَّ احْقِنْ دِمَاءَنَا ودِمَاءَهُمْ وأَصْلِحْ ذَاتَ بَيْنِنَا وبَيْنِهِمْ</w:t>
      </w:r>
      <w:r w:rsidRPr="00260F54">
        <w:rPr>
          <w:rFonts w:cs="mylotus"/>
          <w:szCs w:val="23"/>
          <w:rtl/>
        </w:rPr>
        <w:t>" (</w:t>
      </w:r>
      <w:r w:rsidRPr="00260F54">
        <w:rPr>
          <w:rFonts w:cs="mylotus"/>
          <w:b/>
          <w:bCs/>
          <w:szCs w:val="23"/>
          <w:rtl/>
        </w:rPr>
        <w:t>نهج البلاغة</w:t>
      </w:r>
      <w:r w:rsidRPr="00260F54">
        <w:rPr>
          <w:rFonts w:cs="mylotus"/>
          <w:szCs w:val="23"/>
          <w:rtl/>
        </w:rPr>
        <w:t>، الخطبة 206). من البديهي أن هذا السلوك يبيِّن بوضوح أن الإمام لم يكن يعتبرهم مرتدين أو كافرين! (فلا تتجاهل).</w:t>
      </w:r>
    </w:p>
  </w:footnote>
  <w:footnote w:id="71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العلوية</w:t>
      </w:r>
      <w:r w:rsidRPr="00260F54">
        <w:rPr>
          <w:rFonts w:cs="mylotus"/>
          <w:sz w:val="24"/>
          <w:szCs w:val="23"/>
          <w:rtl/>
        </w:rPr>
        <w:t xml:space="preserve">، دعاؤه في اليوم الثلاثين من الشهر. </w:t>
      </w:r>
    </w:p>
  </w:footnote>
  <w:footnote w:id="71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496. (</w:t>
      </w:r>
      <w:r>
        <w:rPr>
          <w:rFonts w:cs="mylotus"/>
          <w:sz w:val="24"/>
          <w:szCs w:val="23"/>
          <w:rtl/>
        </w:rPr>
        <w:t>الـمُتَرْجِمُ</w:t>
      </w:r>
      <w:r w:rsidRPr="00260F54">
        <w:rPr>
          <w:rFonts w:cs="mylotus"/>
          <w:sz w:val="24"/>
          <w:szCs w:val="23"/>
          <w:rtl/>
        </w:rPr>
        <w:t>)</w:t>
      </w:r>
    </w:p>
  </w:footnote>
  <w:footnote w:id="71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هو الشيخ محمد بن جعفر بن علي المشهدي الحائري مؤلِّف كتاب «</w:t>
      </w:r>
      <w:r w:rsidRPr="00260F54">
        <w:rPr>
          <w:rFonts w:cs="mylotus"/>
          <w:b/>
          <w:bCs/>
          <w:sz w:val="24"/>
          <w:szCs w:val="23"/>
          <w:rtl/>
        </w:rPr>
        <w:t>المزار</w:t>
      </w:r>
      <w:r w:rsidRPr="00260F54">
        <w:rPr>
          <w:rFonts w:cs="mylotus"/>
          <w:sz w:val="24"/>
          <w:szCs w:val="23"/>
          <w:rtl/>
        </w:rPr>
        <w:t>» المشهور بمزار محمد ابن المشهدي، أو «المزار الكبير»، فرغ من تأليفه سنة 573 هـ. ق. (وتُوُفِّيَ بعد 594 هـ)، وكان من شيوخ الإمامية في القرن السادس الهجري، واشتُهر بكتابه «</w:t>
      </w:r>
      <w:r w:rsidRPr="00260F54">
        <w:rPr>
          <w:rFonts w:cs="mylotus"/>
          <w:b/>
          <w:bCs/>
          <w:sz w:val="24"/>
          <w:szCs w:val="23"/>
          <w:rtl/>
        </w:rPr>
        <w:t>المزار</w:t>
      </w:r>
      <w:r w:rsidRPr="00260F54">
        <w:rPr>
          <w:rFonts w:cs="mylotus"/>
          <w:sz w:val="24"/>
          <w:szCs w:val="23"/>
          <w:rtl/>
        </w:rPr>
        <w:t>» هذا. (</w:t>
      </w:r>
      <w:r>
        <w:rPr>
          <w:rFonts w:cs="mylotus"/>
          <w:sz w:val="24"/>
          <w:szCs w:val="23"/>
          <w:rtl/>
        </w:rPr>
        <w:t>الـمُتَرْجِمُ</w:t>
      </w:r>
      <w:r w:rsidRPr="00260F54">
        <w:rPr>
          <w:rFonts w:cs="mylotus"/>
          <w:sz w:val="24"/>
          <w:szCs w:val="23"/>
          <w:rtl/>
        </w:rPr>
        <w:t xml:space="preserve">) </w:t>
      </w:r>
    </w:p>
  </w:footnote>
  <w:footnote w:id="71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أعتقد أن هذا البيت هو للشاعر صغير الأصفهاني. </w:t>
      </w:r>
    </w:p>
  </w:footnote>
  <w:footnote w:id="71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راجعوا كتاب «</w:t>
      </w:r>
      <w:r w:rsidRPr="00260F54">
        <w:rPr>
          <w:rFonts w:cs="mylotus"/>
          <w:b/>
          <w:bCs/>
          <w:sz w:val="24"/>
          <w:szCs w:val="23"/>
          <w:rtl/>
        </w:rPr>
        <w:t>زيارت و زيارتنامه</w:t>
      </w:r>
      <w:r w:rsidRPr="00260F54">
        <w:rPr>
          <w:rFonts w:cs="mylotus"/>
          <w:sz w:val="24"/>
          <w:szCs w:val="23"/>
          <w:rtl/>
        </w:rPr>
        <w:t xml:space="preserve">» [زيارت المزارات وأدعية الزيارات] ص 263 و 265 و .....  </w:t>
      </w:r>
    </w:p>
  </w:footnote>
  <w:footnote w:id="72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501. (</w:t>
      </w:r>
      <w:r>
        <w:rPr>
          <w:rFonts w:cs="mylotus"/>
          <w:sz w:val="24"/>
          <w:szCs w:val="23"/>
          <w:rtl/>
        </w:rPr>
        <w:t>الـمُتَرْجِمُ</w:t>
      </w:r>
      <w:r w:rsidRPr="00260F54">
        <w:rPr>
          <w:rFonts w:cs="mylotus"/>
          <w:sz w:val="24"/>
          <w:szCs w:val="23"/>
          <w:rtl/>
        </w:rPr>
        <w:t xml:space="preserve">)  </w:t>
      </w:r>
    </w:p>
  </w:footnote>
  <w:footnote w:id="721">
    <w:p w:rsidR="00BD2B91" w:rsidRPr="00260F54" w:rsidRDefault="00BD2B91" w:rsidP="000C0006">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من الضروري الرجوع إلى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Ref347431729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200</w:t>
      </w:r>
      <w:r w:rsidRPr="00260F54">
        <w:rPr>
          <w:rFonts w:cs="mylotus"/>
          <w:sz w:val="24"/>
          <w:szCs w:val="23"/>
          <w:rtl/>
        </w:rPr>
        <w:fldChar w:fldCharType="end"/>
      </w:r>
      <w:r w:rsidRPr="00260F54">
        <w:rPr>
          <w:rFonts w:cs="mylotus"/>
          <w:sz w:val="24"/>
          <w:szCs w:val="23"/>
          <w:rtl/>
        </w:rPr>
        <w:t xml:space="preserve"> فما بعد من الكتاب الحالي، فقرة: </w:t>
      </w:r>
      <w:r w:rsidRPr="00260F54">
        <w:rPr>
          <w:rFonts w:cs="mylotus"/>
          <w:b/>
          <w:bCs/>
          <w:sz w:val="24"/>
          <w:szCs w:val="23"/>
          <w:rtl/>
        </w:rPr>
        <w:t>الشبهة السابعة</w:t>
      </w:r>
      <w:r w:rsidRPr="00260F54">
        <w:rPr>
          <w:rFonts w:cs="mylotus"/>
          <w:sz w:val="24"/>
          <w:szCs w:val="23"/>
          <w:rtl/>
        </w:rPr>
        <w:t>.</w:t>
      </w:r>
    </w:p>
  </w:footnote>
  <w:footnote w:id="722">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الصحيفة السجادية</w:t>
      </w:r>
      <w:r w:rsidRPr="00260F54">
        <w:rPr>
          <w:rFonts w:cs="mylotus"/>
          <w:sz w:val="24"/>
          <w:szCs w:val="23"/>
          <w:rtl/>
        </w:rPr>
        <w:t xml:space="preserve">، الدعاء الثالث عشر. </w:t>
      </w:r>
    </w:p>
  </w:footnote>
  <w:footnote w:id="72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في الغالب عندما ينسب كُتَّابنا الأعمال الخارقة للطبيعة إلى غير الأنبياء يستخدمون كلمة «</w:t>
      </w:r>
      <w:r w:rsidRPr="00260F54">
        <w:rPr>
          <w:rFonts w:cs="mylotus"/>
          <w:b/>
          <w:bCs/>
          <w:sz w:val="24"/>
          <w:szCs w:val="23"/>
          <w:rtl/>
        </w:rPr>
        <w:t>الكرامات</w:t>
      </w:r>
      <w:r w:rsidRPr="00260F54">
        <w:rPr>
          <w:rFonts w:cs="mylotus"/>
          <w:sz w:val="24"/>
          <w:szCs w:val="23"/>
          <w:rtl/>
        </w:rPr>
        <w:t>» خداعاً للعوام، ولكن الشيخ عباس هنا يستخدم بصراحة كلمة «</w:t>
      </w:r>
      <w:r w:rsidRPr="00260F54">
        <w:rPr>
          <w:rFonts w:cs="mylotus"/>
          <w:b/>
          <w:bCs/>
          <w:sz w:val="24"/>
          <w:szCs w:val="23"/>
          <w:rtl/>
        </w:rPr>
        <w:t>المعجزة</w:t>
      </w:r>
      <w:r w:rsidRPr="00260F54">
        <w:rPr>
          <w:rFonts w:cs="mylotus"/>
          <w:sz w:val="24"/>
          <w:szCs w:val="23"/>
          <w:rtl/>
        </w:rPr>
        <w:t xml:space="preserve">». </w:t>
      </w:r>
    </w:p>
  </w:footnote>
  <w:footnote w:id="72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505-506 . (</w:t>
      </w:r>
      <w:r>
        <w:rPr>
          <w:rFonts w:cs="mylotus"/>
          <w:sz w:val="24"/>
          <w:szCs w:val="23"/>
          <w:rtl/>
        </w:rPr>
        <w:t>الـمُتَرْجِمُ</w:t>
      </w:r>
      <w:r w:rsidRPr="00260F54">
        <w:rPr>
          <w:rFonts w:cs="mylotus"/>
          <w:sz w:val="24"/>
          <w:szCs w:val="23"/>
          <w:rtl/>
        </w:rPr>
        <w:t xml:space="preserve">)  </w:t>
      </w:r>
    </w:p>
  </w:footnote>
  <w:footnote w:id="72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514. (</w:t>
      </w:r>
      <w:r>
        <w:rPr>
          <w:rFonts w:cs="mylotus"/>
          <w:sz w:val="24"/>
          <w:szCs w:val="23"/>
          <w:rtl/>
        </w:rPr>
        <w:t>الـمُتَرْجِمُ</w:t>
      </w:r>
      <w:r w:rsidRPr="00260F54">
        <w:rPr>
          <w:rFonts w:cs="mylotus"/>
          <w:sz w:val="24"/>
          <w:szCs w:val="23"/>
          <w:rtl/>
        </w:rPr>
        <w:t xml:space="preserve">)  </w:t>
      </w:r>
    </w:p>
  </w:footnote>
  <w:footnote w:id="72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523. (</w:t>
      </w:r>
      <w:r>
        <w:rPr>
          <w:rFonts w:cs="mylotus"/>
          <w:sz w:val="24"/>
          <w:szCs w:val="23"/>
          <w:rtl/>
        </w:rPr>
        <w:t>الـمُتَرْجِمُ</w:t>
      </w:r>
      <w:r w:rsidRPr="00260F54">
        <w:rPr>
          <w:rFonts w:cs="mylotus"/>
          <w:sz w:val="24"/>
          <w:szCs w:val="23"/>
          <w:rtl/>
        </w:rPr>
        <w:t xml:space="preserve">)  </w:t>
      </w:r>
    </w:p>
  </w:footnote>
  <w:footnote w:id="727">
    <w:p w:rsidR="00BD2B91" w:rsidRPr="00260F54" w:rsidRDefault="00BD2B91" w:rsidP="00297AF6">
      <w:pPr>
        <w:pStyle w:val="FootnoteText"/>
        <w:widowControl w:val="0"/>
        <w:spacing w:line="228" w:lineRule="auto"/>
        <w:ind w:left="340" w:hanging="340"/>
        <w:jc w:val="both"/>
        <w:rPr>
          <w:rFonts w:cs="mylotus"/>
          <w:sz w:val="24"/>
          <w:szCs w:val="23"/>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لقد عرّفنا به في كتاب «</w:t>
      </w:r>
      <w:r w:rsidRPr="00297AF6">
        <w:rPr>
          <w:rFonts w:cs="mylotus"/>
          <w:b/>
          <w:bCs/>
          <w:sz w:val="24"/>
          <w:szCs w:val="23"/>
          <w:rtl/>
        </w:rPr>
        <w:t>عرض أخبار الأصول على القرآن والعقول</w:t>
      </w:r>
      <w:r w:rsidRPr="00297AF6">
        <w:rPr>
          <w:rFonts w:cs="mylotus"/>
          <w:sz w:val="24"/>
          <w:szCs w:val="23"/>
          <w:rtl/>
        </w:rPr>
        <w:t xml:space="preserve">»، ص </w:t>
      </w:r>
      <w:r w:rsidRPr="00297AF6">
        <w:rPr>
          <w:rFonts w:cs="mylotus" w:hint="cs"/>
          <w:sz w:val="24"/>
          <w:szCs w:val="23"/>
          <w:rtl/>
        </w:rPr>
        <w:t>315</w:t>
      </w:r>
      <w:r w:rsidRPr="00297AF6">
        <w:rPr>
          <w:rFonts w:cs="mylotus"/>
          <w:sz w:val="24"/>
          <w:szCs w:val="23"/>
          <w:rtl/>
        </w:rPr>
        <w:t>-</w:t>
      </w:r>
      <w:r w:rsidRPr="00297AF6">
        <w:rPr>
          <w:rFonts w:cs="mylotus" w:hint="cs"/>
          <w:sz w:val="24"/>
          <w:szCs w:val="23"/>
          <w:rtl/>
        </w:rPr>
        <w:t>316</w:t>
      </w:r>
      <w:r w:rsidRPr="00297AF6">
        <w:rPr>
          <w:rFonts w:cs="mylotus"/>
          <w:sz w:val="24"/>
          <w:szCs w:val="23"/>
          <w:rtl/>
        </w:rPr>
        <w:t xml:space="preserve">، والرواية المذكورة أعلاه نقلها المجلسي في </w:t>
      </w:r>
      <w:r w:rsidRPr="00297AF6">
        <w:rPr>
          <w:rFonts w:cs="mylotus"/>
          <w:b/>
          <w:bCs/>
          <w:sz w:val="24"/>
          <w:szCs w:val="23"/>
          <w:rtl/>
        </w:rPr>
        <w:t>بحار الأنوار</w:t>
      </w:r>
      <w:r w:rsidRPr="00297AF6">
        <w:rPr>
          <w:rFonts w:cs="mylotus"/>
          <w:sz w:val="24"/>
          <w:szCs w:val="23"/>
          <w:rtl/>
        </w:rPr>
        <w:t>، ج 97، ص 435.</w:t>
      </w:r>
      <w:r w:rsidRPr="00260F54">
        <w:rPr>
          <w:rFonts w:cs="mylotus"/>
          <w:sz w:val="24"/>
          <w:szCs w:val="23"/>
          <w:rtl/>
        </w:rPr>
        <w:t xml:space="preserve">  </w:t>
      </w:r>
    </w:p>
  </w:footnote>
  <w:footnote w:id="72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رجال</w:t>
      </w:r>
      <w:r w:rsidRPr="00260F54">
        <w:rPr>
          <w:rFonts w:cs="mylotus"/>
          <w:sz w:val="24"/>
          <w:szCs w:val="23"/>
          <w:rtl/>
        </w:rPr>
        <w:t xml:space="preserve"> </w:t>
      </w:r>
      <w:r w:rsidRPr="00260F54">
        <w:rPr>
          <w:rFonts w:cs="mylotus"/>
          <w:b/>
          <w:bCs/>
          <w:sz w:val="24"/>
          <w:szCs w:val="23"/>
          <w:rtl/>
        </w:rPr>
        <w:t>الكِشِّيّ</w:t>
      </w:r>
      <w:r w:rsidRPr="00260F54">
        <w:rPr>
          <w:rFonts w:cs="mylotus"/>
          <w:sz w:val="24"/>
          <w:szCs w:val="23"/>
          <w:rtl/>
        </w:rPr>
        <w:t>، طبع كربلاء، ص 309.  وتتمة الرواية: "فغضب أبو الحسن (ع) غضباً لم يملك نفسه ثم قال للرجل: اخرج عني لعنك الله وَلعن من حدثك وَلعن يونس بن ظبيان ألف لعنة يتبعها ألف لعنة كل لعنة منها تبلغك قعر جهنم‏". (</w:t>
      </w:r>
      <w:r>
        <w:rPr>
          <w:rFonts w:cs="mylotus"/>
          <w:sz w:val="24"/>
          <w:szCs w:val="23"/>
          <w:rtl/>
        </w:rPr>
        <w:t>الـمُتَرْجِمُ</w:t>
      </w:r>
      <w:r w:rsidRPr="00260F54">
        <w:rPr>
          <w:rFonts w:cs="mylotus"/>
          <w:sz w:val="24"/>
          <w:szCs w:val="23"/>
          <w:rtl/>
        </w:rPr>
        <w:t>)</w:t>
      </w:r>
    </w:p>
  </w:footnote>
  <w:footnote w:id="729">
    <w:p w:rsidR="00BD2B91" w:rsidRPr="00260F54" w:rsidRDefault="00BD2B91" w:rsidP="00297AF6">
      <w:pPr>
        <w:pStyle w:val="FootnoteText"/>
        <w:widowControl w:val="0"/>
        <w:spacing w:line="228" w:lineRule="auto"/>
        <w:ind w:left="340" w:hanging="340"/>
        <w:jc w:val="both"/>
        <w:rPr>
          <w:rFonts w:cs="mylotus"/>
          <w:sz w:val="24"/>
          <w:szCs w:val="23"/>
          <w:rtl/>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للتعرف على حاله راجعوا كتاب «</w:t>
      </w:r>
      <w:r w:rsidRPr="00297AF6">
        <w:rPr>
          <w:rFonts w:cs="mylotus"/>
          <w:b/>
          <w:bCs/>
          <w:sz w:val="24"/>
          <w:szCs w:val="23"/>
          <w:rtl/>
        </w:rPr>
        <w:t>زيارت و زيارتنامه</w:t>
      </w:r>
      <w:r w:rsidRPr="00297AF6">
        <w:rPr>
          <w:rFonts w:cs="mylotus"/>
          <w:sz w:val="24"/>
          <w:szCs w:val="23"/>
          <w:rtl/>
        </w:rPr>
        <w:t>» [زيارت المزارات وأدعية الزيارات] ص 86. وكتاب «</w:t>
      </w:r>
      <w:r w:rsidRPr="00297AF6">
        <w:rPr>
          <w:rFonts w:cs="mylotus"/>
          <w:b/>
          <w:bCs/>
          <w:sz w:val="24"/>
          <w:szCs w:val="23"/>
          <w:rtl/>
        </w:rPr>
        <w:t>عرض أخبار الأصول على القرآن والعقول</w:t>
      </w:r>
      <w:r w:rsidRPr="00297AF6">
        <w:rPr>
          <w:rFonts w:cs="mylotus"/>
          <w:sz w:val="24"/>
          <w:szCs w:val="23"/>
          <w:rtl/>
        </w:rPr>
        <w:t xml:space="preserve">»، ص </w:t>
      </w:r>
      <w:r w:rsidRPr="00297AF6">
        <w:rPr>
          <w:rFonts w:cs="mylotus" w:hint="cs"/>
          <w:sz w:val="24"/>
          <w:szCs w:val="23"/>
          <w:rtl/>
        </w:rPr>
        <w:t>171</w:t>
      </w:r>
      <w:r w:rsidRPr="00297AF6">
        <w:rPr>
          <w:rFonts w:cs="mylotus"/>
          <w:sz w:val="24"/>
          <w:szCs w:val="23"/>
          <w:rtl/>
        </w:rPr>
        <w:t xml:space="preserve"> فما بعد.</w:t>
      </w:r>
    </w:p>
  </w:footnote>
  <w:footnote w:id="730">
    <w:p w:rsidR="00BD2B91" w:rsidRPr="00260F54" w:rsidRDefault="00BD2B91" w:rsidP="00297AF6">
      <w:pPr>
        <w:pStyle w:val="FootnoteText"/>
        <w:widowControl w:val="0"/>
        <w:spacing w:line="228" w:lineRule="auto"/>
        <w:ind w:left="340" w:hanging="340"/>
        <w:jc w:val="both"/>
        <w:rPr>
          <w:rFonts w:cs="mylotus"/>
          <w:sz w:val="24"/>
          <w:szCs w:val="23"/>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للتعرف على حاله راجعوا كتاب «</w:t>
      </w:r>
      <w:r w:rsidRPr="00297AF6">
        <w:rPr>
          <w:rFonts w:cs="mylotus"/>
          <w:b/>
          <w:bCs/>
          <w:sz w:val="24"/>
          <w:szCs w:val="23"/>
          <w:rtl/>
        </w:rPr>
        <w:t>عرض أخبار الأصول على القرآن والعقول</w:t>
      </w:r>
      <w:r w:rsidRPr="00297AF6">
        <w:rPr>
          <w:rFonts w:cs="mylotus"/>
          <w:sz w:val="24"/>
          <w:szCs w:val="23"/>
          <w:rtl/>
        </w:rPr>
        <w:t xml:space="preserve">»، ص </w:t>
      </w:r>
      <w:r w:rsidRPr="00297AF6">
        <w:rPr>
          <w:rFonts w:cs="mylotus" w:hint="cs"/>
          <w:sz w:val="24"/>
          <w:szCs w:val="23"/>
          <w:rtl/>
        </w:rPr>
        <w:t>501</w:t>
      </w:r>
      <w:r w:rsidRPr="00297AF6">
        <w:rPr>
          <w:rFonts w:cs="mylotus"/>
          <w:sz w:val="24"/>
          <w:szCs w:val="23"/>
          <w:rtl/>
        </w:rPr>
        <w:t>.</w:t>
      </w:r>
      <w:r w:rsidRPr="00260F54">
        <w:rPr>
          <w:rFonts w:cs="mylotus"/>
          <w:sz w:val="24"/>
          <w:szCs w:val="23"/>
          <w:rtl/>
        </w:rPr>
        <w:t xml:space="preserve"> </w:t>
      </w:r>
    </w:p>
  </w:footnote>
  <w:footnote w:id="73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548- 522 تحت عنوان «</w:t>
      </w:r>
      <w:r w:rsidRPr="00260F54">
        <w:rPr>
          <w:rFonts w:cs="mylotus"/>
          <w:b/>
          <w:bCs/>
          <w:sz w:val="24"/>
          <w:szCs w:val="23"/>
          <w:rtl/>
        </w:rPr>
        <w:t>الزيارة السابعة</w:t>
      </w:r>
      <w:r w:rsidRPr="00260F54">
        <w:rPr>
          <w:rFonts w:cs="mylotus"/>
          <w:sz w:val="24"/>
          <w:szCs w:val="23"/>
          <w:rtl/>
        </w:rPr>
        <w:t>»، وقد كرَّر الشيخ عباس «</w:t>
      </w:r>
      <w:r w:rsidRPr="00260F54">
        <w:rPr>
          <w:rFonts w:cs="mylotus"/>
          <w:b/>
          <w:bCs/>
          <w:sz w:val="24"/>
          <w:szCs w:val="23"/>
          <w:rtl/>
        </w:rPr>
        <w:t>زيارة وارث</w:t>
      </w:r>
      <w:r w:rsidRPr="00260F54">
        <w:rPr>
          <w:rFonts w:cs="mylotus"/>
          <w:sz w:val="24"/>
          <w:szCs w:val="23"/>
          <w:rtl/>
        </w:rPr>
        <w:t>» في المفاتيح عدة مرات، فكررها في ص 570 تحت عنوان «زيارة الحسين (ع) في عيدي الفطر والأضحى»، وفي ص 575 تحت عنوان: «زيارة الحسين (ع) في يوم عرفة» (الصفحات المذكورة كلها في النسخة المُعَرَّبَة بالطبع). (</w:t>
      </w:r>
      <w:r>
        <w:rPr>
          <w:rFonts w:cs="mylotus"/>
          <w:sz w:val="24"/>
          <w:szCs w:val="23"/>
          <w:rtl/>
        </w:rPr>
        <w:t>الـمُتَرْجِمُ</w:t>
      </w:r>
      <w:r w:rsidRPr="00260F54">
        <w:rPr>
          <w:rFonts w:cs="mylotus"/>
          <w:sz w:val="24"/>
          <w:szCs w:val="23"/>
          <w:rtl/>
        </w:rPr>
        <w:t xml:space="preserve">)  </w:t>
      </w:r>
    </w:p>
  </w:footnote>
  <w:footnote w:id="73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 </w:t>
      </w:r>
      <w:r w:rsidRPr="00260F54">
        <w:rPr>
          <w:rFonts w:cs="mylotus"/>
          <w:b/>
          <w:bCs/>
          <w:sz w:val="24"/>
          <w:szCs w:val="23"/>
          <w:rtl/>
        </w:rPr>
        <w:t>مفاتيح الجنان</w:t>
      </w:r>
      <w:r w:rsidRPr="00260F54">
        <w:rPr>
          <w:rFonts w:cs="mylotus"/>
          <w:sz w:val="24"/>
          <w:szCs w:val="23"/>
          <w:rtl/>
        </w:rPr>
        <w:t xml:space="preserve"> (النسخة المُعَرَّبَة)، ص 552. (</w:t>
      </w:r>
      <w:r>
        <w:rPr>
          <w:rFonts w:cs="mylotus"/>
          <w:sz w:val="24"/>
          <w:szCs w:val="23"/>
          <w:rtl/>
        </w:rPr>
        <w:t>الـمُتَرْجِمُ</w:t>
      </w:r>
      <w:r w:rsidRPr="00260F54">
        <w:rPr>
          <w:rFonts w:cs="mylotus"/>
          <w:sz w:val="24"/>
          <w:szCs w:val="23"/>
          <w:rtl/>
        </w:rPr>
        <w:t>)</w:t>
      </w:r>
    </w:p>
  </w:footnote>
  <w:footnote w:id="73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549. (</w:t>
      </w:r>
      <w:r>
        <w:rPr>
          <w:rFonts w:cs="mylotus"/>
          <w:sz w:val="24"/>
          <w:szCs w:val="23"/>
          <w:rtl/>
        </w:rPr>
        <w:t>الـمُتَرْجِمُ</w:t>
      </w:r>
      <w:r w:rsidRPr="00260F54">
        <w:rPr>
          <w:rFonts w:cs="mylotus"/>
          <w:sz w:val="24"/>
          <w:szCs w:val="23"/>
          <w:rtl/>
        </w:rPr>
        <w:t>)</w:t>
      </w:r>
    </w:p>
  </w:footnote>
  <w:footnote w:id="734">
    <w:p w:rsidR="00BD2B91" w:rsidRPr="00260F54" w:rsidRDefault="00BD2B91" w:rsidP="00297AF6">
      <w:pPr>
        <w:pStyle w:val="FootnoteText"/>
        <w:widowControl w:val="0"/>
        <w:spacing w:line="228" w:lineRule="auto"/>
        <w:ind w:left="340" w:hanging="340"/>
        <w:jc w:val="both"/>
        <w:rPr>
          <w:rFonts w:cs="mylotus"/>
          <w:sz w:val="24"/>
          <w:szCs w:val="23"/>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r>
      <w:r w:rsidRPr="00297AF6">
        <w:rPr>
          <w:rFonts w:cs="mylotus"/>
          <w:b/>
          <w:bCs/>
          <w:sz w:val="24"/>
          <w:szCs w:val="23"/>
          <w:rtl/>
        </w:rPr>
        <w:t>وسائل الشيعة</w:t>
      </w:r>
      <w:r w:rsidRPr="00297AF6">
        <w:rPr>
          <w:rFonts w:cs="mylotus"/>
          <w:sz w:val="24"/>
          <w:szCs w:val="23"/>
          <w:rtl/>
        </w:rPr>
        <w:t>، ج 10، (أبواب المزار وما يُناسبه)،  ص396. وقد عرّفنا بحال هذا الراوي في كتاب «</w:t>
      </w:r>
      <w:r w:rsidRPr="00297AF6">
        <w:rPr>
          <w:rFonts w:cs="mylotus"/>
          <w:b/>
          <w:bCs/>
          <w:sz w:val="24"/>
          <w:szCs w:val="23"/>
          <w:rtl/>
        </w:rPr>
        <w:t>عرض أخبار الأصول على القرآن والعقول</w:t>
      </w:r>
      <w:r w:rsidRPr="00297AF6">
        <w:rPr>
          <w:rFonts w:cs="mylotus"/>
          <w:sz w:val="24"/>
          <w:szCs w:val="23"/>
          <w:rtl/>
        </w:rPr>
        <w:t xml:space="preserve">»، ص </w:t>
      </w:r>
      <w:r w:rsidRPr="00297AF6">
        <w:rPr>
          <w:rFonts w:cs="mylotus" w:hint="cs"/>
          <w:sz w:val="24"/>
          <w:szCs w:val="23"/>
          <w:rtl/>
        </w:rPr>
        <w:t>310</w:t>
      </w:r>
      <w:r w:rsidRPr="00297AF6">
        <w:rPr>
          <w:rFonts w:cs="mylotus"/>
          <w:sz w:val="24"/>
          <w:szCs w:val="23"/>
          <w:rtl/>
        </w:rPr>
        <w:t xml:space="preserve"> إلى </w:t>
      </w:r>
      <w:r w:rsidRPr="00297AF6">
        <w:rPr>
          <w:rFonts w:cs="mylotus" w:hint="cs"/>
          <w:sz w:val="24"/>
          <w:szCs w:val="23"/>
          <w:rtl/>
        </w:rPr>
        <w:t>312</w:t>
      </w:r>
      <w:r w:rsidRPr="00297AF6">
        <w:rPr>
          <w:rFonts w:cs="mylotus"/>
          <w:sz w:val="24"/>
          <w:szCs w:val="23"/>
          <w:rtl/>
        </w:rPr>
        <w:t>، وفي كتاب «</w:t>
      </w:r>
      <w:r w:rsidRPr="00297AF6">
        <w:rPr>
          <w:rFonts w:cs="mylotus"/>
          <w:b/>
          <w:bCs/>
          <w:sz w:val="24"/>
          <w:szCs w:val="23"/>
          <w:rtl/>
        </w:rPr>
        <w:t>زيارت و</w:t>
      </w:r>
      <w:r w:rsidRPr="00297AF6">
        <w:rPr>
          <w:rFonts w:cs="mylotus"/>
          <w:sz w:val="24"/>
          <w:szCs w:val="23"/>
          <w:rtl/>
        </w:rPr>
        <w:t xml:space="preserve"> </w:t>
      </w:r>
      <w:r w:rsidRPr="00297AF6">
        <w:rPr>
          <w:rFonts w:cs="mylotus"/>
          <w:b/>
          <w:bCs/>
          <w:sz w:val="24"/>
          <w:szCs w:val="23"/>
          <w:rtl/>
        </w:rPr>
        <w:t>زيارتنامه</w:t>
      </w:r>
      <w:r w:rsidRPr="00297AF6">
        <w:rPr>
          <w:rFonts w:cs="mylotus"/>
          <w:sz w:val="24"/>
          <w:szCs w:val="23"/>
          <w:rtl/>
        </w:rPr>
        <w:t>» [زيارت المزارات وأدعية الزيارات] ص 65 و 69.</w:t>
      </w:r>
      <w:r w:rsidRPr="00260F54">
        <w:rPr>
          <w:rFonts w:cs="mylotus"/>
          <w:sz w:val="24"/>
          <w:szCs w:val="23"/>
          <w:rtl/>
        </w:rPr>
        <w:t xml:space="preserve">  </w:t>
      </w:r>
    </w:p>
  </w:footnote>
  <w:footnote w:id="735">
    <w:p w:rsidR="00BD2B91" w:rsidRPr="00260F54" w:rsidRDefault="00BD2B91" w:rsidP="00297AF6">
      <w:pPr>
        <w:pStyle w:val="FootnoteText"/>
        <w:widowControl w:val="0"/>
        <w:spacing w:line="228" w:lineRule="auto"/>
        <w:ind w:left="340" w:hanging="340"/>
        <w:jc w:val="both"/>
        <w:rPr>
          <w:rFonts w:cs="mylotus"/>
          <w:sz w:val="24"/>
          <w:szCs w:val="23"/>
          <w:rtl/>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عرّفنا به في كتاب «</w:t>
      </w:r>
      <w:r w:rsidRPr="00297AF6">
        <w:rPr>
          <w:rFonts w:cs="mylotus"/>
          <w:b/>
          <w:bCs/>
          <w:sz w:val="24"/>
          <w:szCs w:val="23"/>
          <w:rtl/>
        </w:rPr>
        <w:t>عرض أخبار الأصول على القرآن والعقول</w:t>
      </w:r>
      <w:r w:rsidRPr="00297AF6">
        <w:rPr>
          <w:rFonts w:cs="mylotus"/>
          <w:sz w:val="24"/>
          <w:szCs w:val="23"/>
          <w:rtl/>
        </w:rPr>
        <w:t xml:space="preserve">»، ص </w:t>
      </w:r>
      <w:r w:rsidRPr="00297AF6">
        <w:rPr>
          <w:rFonts w:cs="mylotus" w:hint="cs"/>
          <w:sz w:val="24"/>
          <w:szCs w:val="23"/>
          <w:rtl/>
        </w:rPr>
        <w:t>105</w:t>
      </w:r>
      <w:r w:rsidRPr="00297AF6">
        <w:rPr>
          <w:rFonts w:cs="mylotus"/>
          <w:sz w:val="24"/>
          <w:szCs w:val="23"/>
          <w:rtl/>
        </w:rPr>
        <w:t xml:space="preserve"> إلى </w:t>
      </w:r>
      <w:r w:rsidRPr="00297AF6">
        <w:rPr>
          <w:rFonts w:cs="mylotus" w:hint="cs"/>
          <w:sz w:val="24"/>
          <w:szCs w:val="23"/>
          <w:rtl/>
        </w:rPr>
        <w:t>106</w:t>
      </w:r>
      <w:r w:rsidRPr="00297AF6">
        <w:rPr>
          <w:rFonts w:cs="mylotus"/>
          <w:sz w:val="24"/>
          <w:szCs w:val="23"/>
          <w:rtl/>
        </w:rPr>
        <w:t>.</w:t>
      </w:r>
      <w:r w:rsidRPr="00260F54">
        <w:rPr>
          <w:rFonts w:cs="mylotus"/>
          <w:sz w:val="24"/>
          <w:szCs w:val="23"/>
          <w:rtl/>
        </w:rPr>
        <w:t xml:space="preserve"> </w:t>
      </w:r>
    </w:p>
  </w:footnote>
  <w:footnote w:id="73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مفاتيح الجنان</w:t>
      </w:r>
      <w:r w:rsidRPr="00260F54">
        <w:rPr>
          <w:rFonts w:cs="mylotus"/>
          <w:sz w:val="24"/>
          <w:szCs w:val="23"/>
          <w:rtl/>
        </w:rPr>
        <w:t xml:space="preserve"> (النسخة المُعَرَّبَة)، ص 587 - 588. (</w:t>
      </w:r>
      <w:r>
        <w:rPr>
          <w:rFonts w:cs="mylotus"/>
          <w:sz w:val="24"/>
          <w:szCs w:val="23"/>
          <w:rtl/>
        </w:rPr>
        <w:t>الـمُتَرْجِمُ</w:t>
      </w:r>
      <w:r w:rsidRPr="00260F54">
        <w:rPr>
          <w:rFonts w:cs="mylotus"/>
          <w:sz w:val="24"/>
          <w:szCs w:val="23"/>
          <w:rtl/>
        </w:rPr>
        <w:t xml:space="preserve">) </w:t>
      </w:r>
    </w:p>
  </w:footnote>
  <w:footnote w:id="73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المَجْلِسِيّ، </w:t>
      </w:r>
      <w:r w:rsidRPr="00260F54">
        <w:rPr>
          <w:rFonts w:cs="mylotus"/>
          <w:b/>
          <w:bCs/>
          <w:sz w:val="24"/>
          <w:szCs w:val="23"/>
          <w:rtl/>
        </w:rPr>
        <w:t>بحار الأنوار</w:t>
      </w:r>
      <w:r w:rsidRPr="00260F54">
        <w:rPr>
          <w:rFonts w:cs="mylotus"/>
          <w:sz w:val="24"/>
          <w:szCs w:val="23"/>
          <w:rtl/>
        </w:rPr>
        <w:t>، ج 97، ص 310 -311 . (</w:t>
      </w:r>
      <w:r>
        <w:rPr>
          <w:rFonts w:cs="mylotus"/>
          <w:sz w:val="24"/>
          <w:szCs w:val="23"/>
          <w:rtl/>
        </w:rPr>
        <w:t>الـمُتَرْجِمُ</w:t>
      </w:r>
      <w:r w:rsidRPr="00260F54">
        <w:rPr>
          <w:rFonts w:cs="mylotus"/>
          <w:sz w:val="24"/>
          <w:szCs w:val="23"/>
          <w:rtl/>
        </w:rPr>
        <w:t>)</w:t>
      </w:r>
    </w:p>
  </w:footnote>
  <w:footnote w:id="738">
    <w:p w:rsidR="00BD2B91" w:rsidRPr="00260F54" w:rsidRDefault="00BD2B91" w:rsidP="00747967">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على سبيل المثال ما ذكرناه في الكتاب الحالي 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Ref347432881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59</w:t>
      </w:r>
      <w:r w:rsidRPr="00260F54">
        <w:rPr>
          <w:rFonts w:cs="mylotus"/>
          <w:sz w:val="24"/>
          <w:szCs w:val="23"/>
          <w:rtl/>
        </w:rPr>
        <w:fldChar w:fldCharType="end"/>
      </w:r>
      <w:r w:rsidRPr="00260F54">
        <w:rPr>
          <w:rFonts w:cs="mylotus"/>
          <w:sz w:val="24"/>
          <w:szCs w:val="23"/>
          <w:rtl/>
        </w:rPr>
        <w:t xml:space="preserve"> و 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Ref347611630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228</w:t>
      </w:r>
      <w:r w:rsidRPr="00260F54">
        <w:rPr>
          <w:rFonts w:cs="mylotus"/>
          <w:sz w:val="24"/>
          <w:szCs w:val="23"/>
          <w:rtl/>
        </w:rPr>
        <w:fldChar w:fldCharType="end"/>
      </w:r>
      <w:r w:rsidRPr="00260F54">
        <w:rPr>
          <w:rFonts w:cs="mylotus"/>
          <w:sz w:val="24"/>
          <w:szCs w:val="23"/>
          <w:rtl/>
        </w:rPr>
        <w:t xml:space="preserve">. </w:t>
      </w:r>
    </w:p>
  </w:footnote>
  <w:footnote w:id="73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Cs w:val="23"/>
          <w:rtl/>
        </w:rPr>
        <w:t>مفاتيح الجنان</w:t>
      </w:r>
      <w:r w:rsidRPr="00260F54">
        <w:rPr>
          <w:rFonts w:cs="mylotus"/>
          <w:szCs w:val="23"/>
          <w:rtl/>
        </w:rPr>
        <w:t xml:space="preserve"> (النسخة المُعَرَّبَة)، ص</w:t>
      </w:r>
      <w:r w:rsidRPr="00260F54">
        <w:rPr>
          <w:rFonts w:cs="mylotus"/>
          <w:sz w:val="24"/>
          <w:szCs w:val="23"/>
          <w:rtl/>
        </w:rPr>
        <w:t xml:space="preserve"> 595 - 596. (</w:t>
      </w:r>
      <w:r>
        <w:rPr>
          <w:rFonts w:cs="mylotus"/>
          <w:sz w:val="24"/>
          <w:szCs w:val="23"/>
          <w:rtl/>
        </w:rPr>
        <w:t>الـمُتَرْجِمُ</w:t>
      </w:r>
      <w:r w:rsidRPr="00260F54">
        <w:rPr>
          <w:rFonts w:cs="mylotus"/>
          <w:sz w:val="24"/>
          <w:szCs w:val="23"/>
          <w:rtl/>
        </w:rPr>
        <w:t xml:space="preserve">) </w:t>
      </w:r>
    </w:p>
  </w:footnote>
  <w:footnote w:id="740">
    <w:p w:rsidR="00BD2B91" w:rsidRPr="00260F54" w:rsidRDefault="00BD2B91" w:rsidP="00297AF6">
      <w:pPr>
        <w:pStyle w:val="FootnoteText"/>
        <w:widowControl w:val="0"/>
        <w:spacing w:line="228" w:lineRule="auto"/>
        <w:ind w:left="340" w:hanging="340"/>
        <w:jc w:val="both"/>
        <w:rPr>
          <w:rFonts w:cs="mylotus"/>
          <w:sz w:val="24"/>
          <w:szCs w:val="23"/>
          <w:rtl/>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عرّفنا به في كتاب  «</w:t>
      </w:r>
      <w:r w:rsidRPr="00297AF6">
        <w:rPr>
          <w:rFonts w:cs="mylotus"/>
          <w:b/>
          <w:bCs/>
          <w:sz w:val="24"/>
          <w:szCs w:val="23"/>
          <w:rtl/>
        </w:rPr>
        <w:t>عرض أخبار الأصول على القرآن والعقول</w:t>
      </w:r>
      <w:r w:rsidRPr="00297AF6">
        <w:rPr>
          <w:rFonts w:cs="mylotus"/>
          <w:sz w:val="24"/>
          <w:szCs w:val="23"/>
          <w:rtl/>
        </w:rPr>
        <w:t xml:space="preserve">» ، ص </w:t>
      </w:r>
      <w:r w:rsidRPr="00297AF6">
        <w:rPr>
          <w:rFonts w:cs="mylotus" w:hint="cs"/>
          <w:sz w:val="24"/>
          <w:szCs w:val="23"/>
          <w:rtl/>
        </w:rPr>
        <w:t>214-215</w:t>
      </w:r>
      <w:r w:rsidRPr="00297AF6">
        <w:rPr>
          <w:rFonts w:cs="mylotus"/>
          <w:sz w:val="24"/>
          <w:szCs w:val="23"/>
          <w:rtl/>
        </w:rPr>
        <w:t>.</w:t>
      </w:r>
    </w:p>
  </w:footnote>
  <w:footnote w:id="74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Cs w:val="23"/>
          <w:rtl/>
        </w:rPr>
        <w:tab/>
        <w:t>مفاتيح الجنان</w:t>
      </w:r>
      <w:r w:rsidRPr="00260F54">
        <w:rPr>
          <w:rFonts w:cs="mylotus"/>
          <w:szCs w:val="23"/>
          <w:rtl/>
        </w:rPr>
        <w:t xml:space="preserve"> (النسخة المُعَرَّبَة)، ص</w:t>
      </w:r>
      <w:r w:rsidRPr="00260F54">
        <w:rPr>
          <w:rFonts w:cs="mylotus"/>
          <w:sz w:val="24"/>
          <w:szCs w:val="23"/>
          <w:rtl/>
        </w:rPr>
        <w:t xml:space="preserve"> 597.</w:t>
      </w:r>
      <w:r w:rsidRPr="00260F54">
        <w:rPr>
          <w:rFonts w:cs="mylotus"/>
          <w:sz w:val="24"/>
          <w:szCs w:val="23"/>
          <w:rtl/>
        </w:rPr>
        <w:tab/>
        <w:t xml:space="preserve"> </w:t>
      </w:r>
    </w:p>
  </w:footnote>
  <w:footnote w:id="74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Cs w:val="23"/>
          <w:rtl/>
        </w:rPr>
        <w:t>مفاتيح الجنان</w:t>
      </w:r>
      <w:r w:rsidRPr="00260F54">
        <w:rPr>
          <w:rFonts w:cs="mylotus"/>
          <w:szCs w:val="23"/>
          <w:rtl/>
        </w:rPr>
        <w:t xml:space="preserve"> (النسخة المُعَرَّبَة)، حاشية الصفحة 600. </w:t>
      </w:r>
      <w:r w:rsidRPr="00260F54">
        <w:rPr>
          <w:rFonts w:cs="mylotus"/>
          <w:sz w:val="24"/>
          <w:szCs w:val="23"/>
          <w:rtl/>
        </w:rPr>
        <w:t xml:space="preserve"> </w:t>
      </w:r>
    </w:p>
  </w:footnote>
  <w:footnote w:id="74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Cs w:val="23"/>
          <w:rtl/>
        </w:rPr>
        <w:t>مفاتيح الجنان</w:t>
      </w:r>
      <w:r w:rsidRPr="00260F54">
        <w:rPr>
          <w:rFonts w:cs="mylotus"/>
          <w:szCs w:val="23"/>
          <w:rtl/>
        </w:rPr>
        <w:t xml:space="preserve"> (النسخة المُعَرَّبَة)، ص </w:t>
      </w:r>
      <w:r w:rsidRPr="00260F54">
        <w:rPr>
          <w:rFonts w:cs="mylotus"/>
          <w:sz w:val="24"/>
          <w:szCs w:val="23"/>
          <w:rtl/>
        </w:rPr>
        <w:t>619.</w:t>
      </w:r>
    </w:p>
  </w:footnote>
  <w:footnote w:id="74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من الضروري في هذا الموضوع مراجعة كتاب «</w:t>
      </w:r>
      <w:r w:rsidRPr="00260F54">
        <w:rPr>
          <w:rFonts w:cs="mylotus"/>
          <w:b/>
          <w:bCs/>
          <w:sz w:val="24"/>
          <w:szCs w:val="23"/>
          <w:rtl/>
        </w:rPr>
        <w:t>زيارت و زيارتنامه</w:t>
      </w:r>
      <w:r w:rsidRPr="00260F54">
        <w:rPr>
          <w:rFonts w:cs="mylotus"/>
          <w:sz w:val="24"/>
          <w:szCs w:val="23"/>
          <w:rtl/>
        </w:rPr>
        <w:t xml:space="preserve">» [زيارت المزارات وأدعية الزيارات] ص 269 - 270. </w:t>
      </w:r>
    </w:p>
  </w:footnote>
  <w:footnote w:id="745">
    <w:p w:rsidR="00BD2B91" w:rsidRPr="00260F54" w:rsidRDefault="00BD2B91" w:rsidP="00297AF6">
      <w:pPr>
        <w:pStyle w:val="FootnoteText"/>
        <w:widowControl w:val="0"/>
        <w:spacing w:line="228" w:lineRule="auto"/>
        <w:ind w:left="340" w:hanging="340"/>
        <w:jc w:val="both"/>
        <w:rPr>
          <w:rFonts w:cs="mylotus"/>
          <w:sz w:val="24"/>
          <w:szCs w:val="23"/>
          <w:rtl/>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حول وُكلاء الإمام الكاظم هؤلاء يُراجع كتاب «</w:t>
      </w:r>
      <w:r w:rsidRPr="00297AF6">
        <w:rPr>
          <w:rFonts w:cs="mylotus"/>
          <w:b/>
          <w:bCs/>
          <w:sz w:val="24"/>
          <w:szCs w:val="23"/>
          <w:rtl/>
        </w:rPr>
        <w:t>عرض أخبار الأصول على القرآن والعقول</w:t>
      </w:r>
      <w:r w:rsidRPr="00297AF6">
        <w:rPr>
          <w:rFonts w:cs="mylotus"/>
          <w:sz w:val="24"/>
          <w:szCs w:val="23"/>
          <w:rtl/>
        </w:rPr>
        <w:t xml:space="preserve">»، ص </w:t>
      </w:r>
      <w:r w:rsidRPr="00297AF6">
        <w:rPr>
          <w:rFonts w:cs="mylotus" w:hint="cs"/>
          <w:sz w:val="24"/>
          <w:szCs w:val="23"/>
          <w:rtl/>
        </w:rPr>
        <w:t>163</w:t>
      </w:r>
      <w:r w:rsidRPr="00297AF6">
        <w:rPr>
          <w:rFonts w:cs="mylotus"/>
          <w:sz w:val="24"/>
          <w:szCs w:val="23"/>
          <w:rtl/>
        </w:rPr>
        <w:t xml:space="preserve"> و </w:t>
      </w:r>
      <w:r w:rsidRPr="00297AF6">
        <w:rPr>
          <w:rFonts w:cs="mylotus" w:hint="cs"/>
          <w:sz w:val="24"/>
          <w:szCs w:val="23"/>
          <w:rtl/>
        </w:rPr>
        <w:t>196</w:t>
      </w:r>
      <w:r w:rsidRPr="00297AF6">
        <w:rPr>
          <w:rFonts w:cs="mylotus"/>
          <w:sz w:val="24"/>
          <w:szCs w:val="23"/>
          <w:rtl/>
        </w:rPr>
        <w:t xml:space="preserve"> - </w:t>
      </w:r>
      <w:r w:rsidRPr="00297AF6">
        <w:rPr>
          <w:rFonts w:cs="mylotus" w:hint="cs"/>
          <w:sz w:val="24"/>
          <w:szCs w:val="23"/>
          <w:rtl/>
        </w:rPr>
        <w:t>197</w:t>
      </w:r>
      <w:r w:rsidRPr="00297AF6">
        <w:rPr>
          <w:rFonts w:cs="mylotus"/>
          <w:sz w:val="24"/>
          <w:szCs w:val="23"/>
          <w:rtl/>
        </w:rPr>
        <w:t>.</w:t>
      </w:r>
      <w:r w:rsidRPr="00260F54">
        <w:rPr>
          <w:rFonts w:cs="mylotus"/>
          <w:sz w:val="24"/>
          <w:szCs w:val="23"/>
          <w:rtl/>
        </w:rPr>
        <w:t xml:space="preserve"> </w:t>
      </w:r>
    </w:p>
  </w:footnote>
  <w:footnote w:id="746">
    <w:p w:rsidR="00BD2B91" w:rsidRPr="00260F54" w:rsidRDefault="00BD2B91" w:rsidP="00297AF6">
      <w:pPr>
        <w:pStyle w:val="FootnoteText"/>
        <w:widowControl w:val="0"/>
        <w:spacing w:line="228" w:lineRule="auto"/>
        <w:ind w:left="340" w:hanging="340"/>
        <w:jc w:val="both"/>
        <w:rPr>
          <w:rFonts w:cs="mylotus"/>
          <w:sz w:val="24"/>
          <w:szCs w:val="23"/>
          <w:rtl/>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 xml:space="preserve">حول وُكلاء سائر الأئمة من الضروري مطالعة الصفحات من </w:t>
      </w:r>
      <w:r w:rsidRPr="00297AF6">
        <w:rPr>
          <w:rFonts w:cs="mylotus" w:hint="cs"/>
          <w:sz w:val="24"/>
          <w:szCs w:val="23"/>
          <w:rtl/>
        </w:rPr>
        <w:t>848</w:t>
      </w:r>
      <w:r w:rsidRPr="00297AF6">
        <w:rPr>
          <w:rFonts w:cs="mylotus"/>
          <w:sz w:val="24"/>
          <w:szCs w:val="23"/>
          <w:rtl/>
        </w:rPr>
        <w:t xml:space="preserve"> إلى </w:t>
      </w:r>
      <w:r w:rsidRPr="00297AF6">
        <w:rPr>
          <w:rFonts w:cs="mylotus" w:hint="cs"/>
          <w:sz w:val="24"/>
          <w:szCs w:val="23"/>
          <w:rtl/>
        </w:rPr>
        <w:t>861</w:t>
      </w:r>
      <w:r w:rsidRPr="00297AF6">
        <w:rPr>
          <w:rFonts w:cs="mylotus"/>
          <w:sz w:val="24"/>
          <w:szCs w:val="23"/>
          <w:rtl/>
        </w:rPr>
        <w:t xml:space="preserve"> من كتاب «</w:t>
      </w:r>
      <w:r w:rsidRPr="00297AF6">
        <w:rPr>
          <w:rFonts w:cs="mylotus"/>
          <w:b/>
          <w:bCs/>
          <w:sz w:val="24"/>
          <w:szCs w:val="23"/>
          <w:rtl/>
        </w:rPr>
        <w:t>عرض أخبار الأصول على القرآن والعقول</w:t>
      </w:r>
      <w:r w:rsidRPr="00297AF6">
        <w:rPr>
          <w:rFonts w:cs="mylotus"/>
          <w:sz w:val="24"/>
          <w:szCs w:val="23"/>
          <w:rtl/>
        </w:rPr>
        <w:t>».</w:t>
      </w:r>
    </w:p>
  </w:footnote>
  <w:footnote w:id="74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Cs w:val="23"/>
          <w:rtl/>
        </w:rPr>
        <w:t>مفاتيح الجنان</w:t>
      </w:r>
      <w:r w:rsidRPr="00260F54">
        <w:rPr>
          <w:rFonts w:cs="mylotus"/>
          <w:szCs w:val="23"/>
          <w:rtl/>
        </w:rPr>
        <w:t xml:space="preserve"> (النسخة المُعَرَّبَة)، ص 619.</w:t>
      </w:r>
      <w:r w:rsidRPr="00260F54">
        <w:rPr>
          <w:rFonts w:cs="mylotus"/>
          <w:sz w:val="24"/>
          <w:szCs w:val="23"/>
          <w:rtl/>
        </w:rPr>
        <w:t xml:space="preserve"> </w:t>
      </w:r>
    </w:p>
  </w:footnote>
  <w:footnote w:id="748">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Cs w:val="23"/>
          <w:rtl/>
        </w:rPr>
        <w:t>مفاتيح الجنان</w:t>
      </w:r>
      <w:r w:rsidRPr="00260F54">
        <w:rPr>
          <w:rFonts w:cs="mylotus"/>
          <w:szCs w:val="23"/>
          <w:rtl/>
        </w:rPr>
        <w:t xml:space="preserve"> (النسخة المُعَرَّبَة)، ص 620.</w:t>
      </w:r>
      <w:r w:rsidRPr="00260F54">
        <w:rPr>
          <w:rFonts w:cs="mylotus"/>
          <w:sz w:val="24"/>
          <w:szCs w:val="23"/>
          <w:rtl/>
        </w:rPr>
        <w:t xml:space="preserve"> </w:t>
      </w:r>
    </w:p>
  </w:footnote>
  <w:footnote w:id="74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Cs w:val="23"/>
          <w:rtl/>
        </w:rPr>
        <w:t>مفاتيح الجنان</w:t>
      </w:r>
      <w:r w:rsidRPr="00260F54">
        <w:rPr>
          <w:rFonts w:cs="mylotus"/>
          <w:szCs w:val="23"/>
          <w:rtl/>
        </w:rPr>
        <w:t xml:space="preserve"> (النسخة المُعَرَّبَة)، ص 619. </w:t>
      </w:r>
      <w:r w:rsidRPr="00260F54">
        <w:rPr>
          <w:rFonts w:cs="mylotus"/>
          <w:sz w:val="24"/>
          <w:szCs w:val="23"/>
          <w:rtl/>
        </w:rPr>
        <w:t>(</w:t>
      </w:r>
      <w:r>
        <w:rPr>
          <w:rFonts w:cs="mylotus"/>
          <w:sz w:val="24"/>
          <w:szCs w:val="23"/>
          <w:rtl/>
        </w:rPr>
        <w:t>الـمُتَرْجِمُ</w:t>
      </w:r>
      <w:r w:rsidRPr="00260F54">
        <w:rPr>
          <w:rFonts w:cs="mylotus"/>
          <w:sz w:val="24"/>
          <w:szCs w:val="23"/>
          <w:rtl/>
        </w:rPr>
        <w:t xml:space="preserve">) </w:t>
      </w:r>
    </w:p>
  </w:footnote>
  <w:footnote w:id="75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Cs w:val="23"/>
          <w:rtl/>
        </w:rPr>
        <w:t>مفاتيح الجنان</w:t>
      </w:r>
      <w:r w:rsidRPr="00260F54">
        <w:rPr>
          <w:rFonts w:cs="mylotus"/>
          <w:szCs w:val="23"/>
          <w:rtl/>
        </w:rPr>
        <w:t xml:space="preserve"> (النسخة المُعَرَّبَة)، ص 636.</w:t>
      </w:r>
      <w:r w:rsidRPr="00260F54">
        <w:rPr>
          <w:rFonts w:cs="mylotus"/>
          <w:sz w:val="24"/>
          <w:szCs w:val="23"/>
          <w:rtl/>
        </w:rPr>
        <w:t xml:space="preserve"> </w:t>
      </w:r>
    </w:p>
  </w:footnote>
  <w:footnote w:id="751">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ينبغي أن نعلم أن الشاه عبَّاس وأجداده، وجماعة القزلباش أساساً لم يكونوا من الشيعة بل كانوا على مذهب «أهل حق» [العليّ اللهية] الباطل والمُنحرف من أساسه!! (فلا تتجاهل). </w:t>
      </w:r>
    </w:p>
  </w:footnote>
  <w:footnote w:id="75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هي ألقاب كان يتلقب بها الشاه عبَّاس الصفوي ليُظهر نفسه للعامة بمظهر المُحبّ والمُوالي لعلي بن أبي طالب وآل النبيّ. وقصده من «غلام شاهِ الرجال» أي غلام عليّ (ع). (</w:t>
      </w:r>
      <w:r>
        <w:rPr>
          <w:rFonts w:cs="mylotus"/>
          <w:sz w:val="24"/>
          <w:szCs w:val="23"/>
          <w:rtl/>
        </w:rPr>
        <w:t>الـمُتَرْجِمُ</w:t>
      </w:r>
      <w:r w:rsidRPr="00260F54">
        <w:rPr>
          <w:rFonts w:cs="mylotus"/>
          <w:sz w:val="24"/>
          <w:szCs w:val="23"/>
          <w:rtl/>
        </w:rPr>
        <w:t xml:space="preserve">) </w:t>
      </w:r>
    </w:p>
  </w:footnote>
  <w:footnote w:id="75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Cs w:val="23"/>
          <w:rtl/>
        </w:rPr>
        <w:t>مفاتيح الجنان</w:t>
      </w:r>
      <w:r w:rsidRPr="00260F54">
        <w:rPr>
          <w:rFonts w:cs="mylotus"/>
          <w:szCs w:val="23"/>
          <w:rtl/>
        </w:rPr>
        <w:t xml:space="preserve"> (النسخة المُعَرَّبَة)، ص</w:t>
      </w:r>
      <w:r w:rsidRPr="00260F54">
        <w:rPr>
          <w:rFonts w:cs="mylotus"/>
          <w:sz w:val="24"/>
          <w:szCs w:val="23"/>
          <w:rtl/>
        </w:rPr>
        <w:t xml:space="preserve"> 637. (</w:t>
      </w:r>
      <w:r>
        <w:rPr>
          <w:rFonts w:cs="mylotus"/>
          <w:sz w:val="24"/>
          <w:szCs w:val="23"/>
          <w:rtl/>
        </w:rPr>
        <w:t>الـمُتَرْجِمُ</w:t>
      </w:r>
      <w:r w:rsidRPr="00260F54">
        <w:rPr>
          <w:rFonts w:cs="mylotus"/>
          <w:sz w:val="24"/>
          <w:szCs w:val="23"/>
          <w:rtl/>
        </w:rPr>
        <w:t>)</w:t>
      </w:r>
      <w:r w:rsidRPr="00260F54">
        <w:rPr>
          <w:rFonts w:cs="mylotus"/>
          <w:sz w:val="24"/>
          <w:szCs w:val="23"/>
          <w:rtl/>
        </w:rPr>
        <w:tab/>
        <w:t xml:space="preserve"> </w:t>
      </w:r>
    </w:p>
  </w:footnote>
  <w:footnote w:id="75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ويُراجع أيضاً كتاب «</w:t>
      </w:r>
      <w:r w:rsidRPr="00260F54">
        <w:rPr>
          <w:rFonts w:cs="mylotus"/>
          <w:b/>
          <w:bCs/>
          <w:sz w:val="24"/>
          <w:szCs w:val="23"/>
          <w:rtl/>
        </w:rPr>
        <w:t>زيارت و زيارتنامه</w:t>
      </w:r>
      <w:r w:rsidRPr="00260F54">
        <w:rPr>
          <w:rFonts w:cs="mylotus"/>
          <w:sz w:val="24"/>
          <w:szCs w:val="23"/>
          <w:rtl/>
        </w:rPr>
        <w:t xml:space="preserve">» [زيارت المزارات وأدعية الزيارات] ص 358 - 361. </w:t>
      </w:r>
    </w:p>
  </w:footnote>
  <w:footnote w:id="755">
    <w:p w:rsidR="00BD2B91" w:rsidRPr="00260F54" w:rsidRDefault="00BD2B91" w:rsidP="0036510E">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حول موضوع «</w:t>
      </w:r>
      <w:r w:rsidRPr="00260F54">
        <w:rPr>
          <w:rFonts w:cs="mylotus"/>
          <w:b/>
          <w:bCs/>
          <w:sz w:val="24"/>
          <w:szCs w:val="23"/>
          <w:rtl/>
        </w:rPr>
        <w:t>الوسيلة</w:t>
      </w:r>
      <w:r w:rsidRPr="00260F54">
        <w:rPr>
          <w:rFonts w:cs="mylotus"/>
          <w:sz w:val="24"/>
          <w:szCs w:val="23"/>
          <w:rtl/>
        </w:rPr>
        <w:t xml:space="preserve">» راجعوا ما ذكرناه في هذا الكتاب الحالي، ص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Ref347431729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200</w:t>
      </w:r>
      <w:r w:rsidRPr="00260F54">
        <w:rPr>
          <w:rFonts w:cs="mylotus"/>
          <w:sz w:val="24"/>
          <w:szCs w:val="23"/>
          <w:rtl/>
        </w:rPr>
        <w:fldChar w:fldCharType="end"/>
      </w:r>
      <w:r w:rsidRPr="00260F54">
        <w:rPr>
          <w:rFonts w:cs="mylotus"/>
          <w:sz w:val="24"/>
          <w:szCs w:val="23"/>
          <w:rtl/>
        </w:rPr>
        <w:t xml:space="preserve"> فما بعد. </w:t>
      </w:r>
    </w:p>
  </w:footnote>
  <w:footnote w:id="75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إذا انتبهنا إلى الآية 123 من سورة الصافات علمنا أن اسم النبي المشار إليه بالسلام كان «</w:t>
      </w:r>
      <w:r w:rsidRPr="00260F54">
        <w:rPr>
          <w:rFonts w:cs="mylotus"/>
          <w:b/>
          <w:bCs/>
          <w:sz w:val="24"/>
          <w:szCs w:val="23"/>
          <w:rtl/>
        </w:rPr>
        <w:t>إلياس</w:t>
      </w:r>
      <w:r w:rsidRPr="00260F54">
        <w:rPr>
          <w:rFonts w:cs="mylotus"/>
          <w:sz w:val="24"/>
          <w:szCs w:val="23"/>
          <w:rtl/>
        </w:rPr>
        <w:t>» و«</w:t>
      </w:r>
      <w:r w:rsidRPr="00260F54">
        <w:rPr>
          <w:rFonts w:cs="mylotus"/>
          <w:b/>
          <w:bCs/>
          <w:sz w:val="24"/>
          <w:szCs w:val="23"/>
          <w:rtl/>
        </w:rPr>
        <w:t>إلياسين</w:t>
      </w:r>
      <w:r w:rsidRPr="00260F54">
        <w:rPr>
          <w:rFonts w:cs="mylotus"/>
          <w:sz w:val="24"/>
          <w:szCs w:val="23"/>
          <w:rtl/>
        </w:rPr>
        <w:t>» وذلك مثل اسمي «</w:t>
      </w:r>
      <w:r w:rsidRPr="00260F54">
        <w:rPr>
          <w:rFonts w:cs="mylotus"/>
          <w:b/>
          <w:bCs/>
          <w:sz w:val="24"/>
          <w:szCs w:val="23"/>
          <w:rtl/>
        </w:rPr>
        <w:t>سيناء</w:t>
      </w:r>
      <w:r w:rsidRPr="00260F54">
        <w:rPr>
          <w:rFonts w:cs="mylotus"/>
          <w:sz w:val="24"/>
          <w:szCs w:val="23"/>
          <w:rtl/>
        </w:rPr>
        <w:t>» و«</w:t>
      </w:r>
      <w:r w:rsidRPr="00260F54">
        <w:rPr>
          <w:rFonts w:cs="mylotus"/>
          <w:b/>
          <w:bCs/>
          <w:sz w:val="24"/>
          <w:szCs w:val="23"/>
          <w:rtl/>
        </w:rPr>
        <w:t>سينين</w:t>
      </w:r>
      <w:r w:rsidRPr="00260F54">
        <w:rPr>
          <w:rFonts w:cs="mylotus"/>
          <w:sz w:val="24"/>
          <w:szCs w:val="23"/>
          <w:rtl/>
        </w:rPr>
        <w:t>» اللذين يُشيران إلى جبل واحد أو «</w:t>
      </w:r>
      <w:r w:rsidRPr="00260F54">
        <w:rPr>
          <w:rFonts w:cs="mylotus"/>
          <w:b/>
          <w:bCs/>
          <w:sz w:val="24"/>
          <w:szCs w:val="23"/>
          <w:rtl/>
        </w:rPr>
        <w:t>ميكائيل</w:t>
      </w:r>
      <w:r w:rsidRPr="00260F54">
        <w:rPr>
          <w:rFonts w:cs="mylotus"/>
          <w:sz w:val="24"/>
          <w:szCs w:val="23"/>
          <w:rtl/>
        </w:rPr>
        <w:t>» و«</w:t>
      </w:r>
      <w:r w:rsidRPr="00260F54">
        <w:rPr>
          <w:rFonts w:cs="mylotus"/>
          <w:b/>
          <w:bCs/>
          <w:sz w:val="24"/>
          <w:szCs w:val="23"/>
          <w:rtl/>
        </w:rPr>
        <w:t>ميكائين</w:t>
      </w:r>
      <w:r w:rsidRPr="00260F54">
        <w:rPr>
          <w:rFonts w:cs="mylotus"/>
          <w:sz w:val="24"/>
          <w:szCs w:val="23"/>
          <w:rtl/>
        </w:rPr>
        <w:t>» أو «</w:t>
      </w:r>
      <w:r w:rsidRPr="00260F54">
        <w:rPr>
          <w:rFonts w:cs="mylotus"/>
          <w:b/>
          <w:bCs/>
          <w:sz w:val="24"/>
          <w:szCs w:val="23"/>
          <w:rtl/>
        </w:rPr>
        <w:t>إسرائين</w:t>
      </w:r>
      <w:r w:rsidRPr="00260F54">
        <w:rPr>
          <w:rFonts w:cs="mylotus"/>
          <w:sz w:val="24"/>
          <w:szCs w:val="23"/>
          <w:rtl/>
        </w:rPr>
        <w:t>» و «</w:t>
      </w:r>
      <w:r w:rsidRPr="00260F54">
        <w:rPr>
          <w:rFonts w:cs="mylotus"/>
          <w:b/>
          <w:bCs/>
          <w:sz w:val="24"/>
          <w:szCs w:val="23"/>
          <w:rtl/>
        </w:rPr>
        <w:t>إسرائيل</w:t>
      </w:r>
      <w:r w:rsidRPr="00260F54">
        <w:rPr>
          <w:rFonts w:cs="mylotus"/>
          <w:sz w:val="24"/>
          <w:szCs w:val="23"/>
          <w:rtl/>
        </w:rPr>
        <w:t xml:space="preserve">» وكلاهما اسم شخص واحد. وقد قال شاعر العرب: </w:t>
      </w:r>
    </w:p>
    <w:p w:rsidR="00BD2B91" w:rsidRPr="00260F54" w:rsidRDefault="00BD2B91" w:rsidP="00E6007F">
      <w:pPr>
        <w:pStyle w:val="FootnoteText"/>
        <w:widowControl w:val="0"/>
        <w:spacing w:line="228" w:lineRule="auto"/>
        <w:ind w:left="340" w:hanging="340"/>
        <w:jc w:val="center"/>
        <w:rPr>
          <w:rFonts w:cs="mylotus"/>
          <w:sz w:val="24"/>
          <w:szCs w:val="23"/>
          <w:rtl/>
        </w:rPr>
      </w:pPr>
      <w:r w:rsidRPr="00260F54">
        <w:rPr>
          <w:rFonts w:cs="mylotus"/>
          <w:sz w:val="24"/>
          <w:szCs w:val="23"/>
          <w:rtl/>
        </w:rPr>
        <w:t xml:space="preserve">يقول أهل السوق لما جينا </w:t>
      </w:r>
      <w:r w:rsidRPr="00260F54">
        <w:rPr>
          <w:rFonts w:cs="mylotus"/>
          <w:sz w:val="24"/>
          <w:szCs w:val="23"/>
          <w:rtl/>
        </w:rPr>
        <w:tab/>
      </w:r>
      <w:r w:rsidRPr="00260F54">
        <w:rPr>
          <w:rFonts w:cs="mylotus"/>
          <w:sz w:val="24"/>
          <w:szCs w:val="23"/>
          <w:rtl/>
        </w:rPr>
        <w:tab/>
        <w:t>هذا وربُّ البيت إسرائينا</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ولا بُدّ من الانتباه بالطبع إلى أن وزن الآيات هنا كما هو في سورة التين، جاء بالياء والنون لذا تمّت الاستفادة من الاسم الثاني.</w:t>
      </w:r>
    </w:p>
  </w:footnote>
  <w:footnote w:id="757">
    <w:p w:rsidR="00BD2B91" w:rsidRPr="00260F54" w:rsidRDefault="00BD2B91" w:rsidP="0036510E">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اعلم أن «</w:t>
      </w:r>
      <w:r w:rsidRPr="00260F54">
        <w:rPr>
          <w:rFonts w:cs="mylotus"/>
          <w:b/>
          <w:bCs/>
          <w:sz w:val="24"/>
          <w:szCs w:val="23"/>
          <w:rtl/>
        </w:rPr>
        <w:t>مِنْ</w:t>
      </w:r>
      <w:r w:rsidRPr="00260F54">
        <w:rPr>
          <w:rFonts w:cs="mylotus"/>
          <w:sz w:val="24"/>
          <w:szCs w:val="23"/>
          <w:rtl/>
        </w:rPr>
        <w:t>» في الآية المذكورة أعلاه «</w:t>
      </w:r>
      <w:r w:rsidRPr="00260F54">
        <w:rPr>
          <w:rFonts w:cs="mylotus"/>
          <w:b/>
          <w:bCs/>
          <w:sz w:val="24"/>
          <w:szCs w:val="23"/>
          <w:rtl/>
        </w:rPr>
        <w:t>بيانية</w:t>
      </w:r>
      <w:r w:rsidRPr="00260F54">
        <w:rPr>
          <w:rFonts w:cs="mylotus"/>
          <w:sz w:val="24"/>
          <w:szCs w:val="23"/>
          <w:rtl/>
        </w:rPr>
        <w:t>» وليست «</w:t>
      </w:r>
      <w:r w:rsidRPr="00260F54">
        <w:rPr>
          <w:rFonts w:cs="mylotus"/>
          <w:b/>
          <w:bCs/>
          <w:sz w:val="24"/>
          <w:szCs w:val="23"/>
          <w:rtl/>
        </w:rPr>
        <w:t>تبعيضية</w:t>
      </w:r>
      <w:r w:rsidRPr="00260F54">
        <w:rPr>
          <w:rFonts w:cs="mylotus"/>
          <w:sz w:val="24"/>
          <w:szCs w:val="23"/>
          <w:rtl/>
        </w:rPr>
        <w:t xml:space="preserve">». </w:t>
      </w:r>
      <w:r w:rsidRPr="00260F54">
        <w:rPr>
          <w:rFonts w:cs="mylotus"/>
          <w:b/>
          <w:bCs/>
          <w:sz w:val="24"/>
          <w:szCs w:val="23"/>
          <w:rtl/>
        </w:rPr>
        <w:t>أولاً</w:t>
      </w:r>
      <w:r w:rsidRPr="00260F54">
        <w:rPr>
          <w:rFonts w:cs="mylotus"/>
          <w:sz w:val="24"/>
          <w:szCs w:val="23"/>
          <w:rtl/>
        </w:rPr>
        <w:t xml:space="preserve">: لأن  القرآن وصف من تنطبق عليهم هذه الآية بالمُفلحين ومن المعلوم أن الدين يريد فلاح جميع المؤمنين لا بعضهم. ومن اللازم أن نعلم بشأن هذه الآية أن كلام الله هنا أتى على منوال قولنا: «ليكن لي منك صديق» ومن ثَمَّ فإن أمر الله هنا أمر عام ويدل على ذلك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وَٱلۡعَصۡرِ ١ إِنَّ ٱلۡإِنسَٰنَ لَفِي خُسۡرٍ ٢ إِلَّا ٱلَّذِينَ ءَامَنُواْ وَعَمِلُواْ ٱلصَّٰلِحَٰتِ وَتَوَاصَوۡاْ بِٱلۡحَقِّ وَتَوَاصَوۡاْ بِٱلصَّبۡرِ ٣</w:t>
      </w:r>
      <w:r w:rsidRPr="00260F54">
        <w:rPr>
          <w:rFonts w:ascii="KFGQPC Uthman Taha Naskh" w:cs="KFGQPC Uthman Taha Naskh"/>
          <w:b/>
          <w:bCs/>
          <w:sz w:val="23"/>
          <w:szCs w:val="23"/>
          <w:rtl/>
        </w:rPr>
        <w:t>﴾</w:t>
      </w:r>
      <w:r>
        <w:rPr>
          <w:rFonts w:ascii="KFGQPC Uthman Taha Naskh" w:cs="KFGQPC Uthman Taha Naskh" w:hint="cs"/>
          <w:b/>
          <w:bCs/>
          <w:sz w:val="23"/>
          <w:szCs w:val="23"/>
          <w:rtl/>
        </w:rPr>
        <w:t xml:space="preserve"> </w:t>
      </w:r>
      <w:r w:rsidRPr="00260F54">
        <w:rPr>
          <w:rFonts w:cs="mylotus"/>
          <w:sz w:val="24"/>
          <w:szCs w:val="23"/>
          <w:rtl/>
        </w:rPr>
        <w:t xml:space="preserve">فالوصيَّة التي ذُكرت في آخر هذه السورة هي واجب الأمر بالمعروف والنهي عن المُنكر ذاته. ويدل على ذلك أيضاً قوله -عزّ وجلّ-: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لُعِنَ ٱلَّذِينَ كَفَرُواْ مِنۢ بَنِيٓ إِسۡرَٰٓءِيلَ عَلَىٰ لِسَانِ دَاوُۥدَ وَعِيسَى ٱبۡنِ مَرۡيَمَۚ ذَٰلِكَ بِمَا عَصَواْ وَّكَانُواْ يَعۡتَدُونَ ٧٨ كَانُواْ لَا يَتَنَاهَوۡنَ عَن مُّنكَرٖ فَعَلُوهُۚ لَبِئۡسَ مَا كَانُواْ يَفۡعَلُونَ ٧٩</w:t>
      </w:r>
      <w:r w:rsidRPr="00260F54">
        <w:rPr>
          <w:rFonts w:ascii="KFGQPC Uthman Taha Naskh" w:cs="KFGQPC Uthman Taha Naskh"/>
          <w:b/>
          <w:bCs/>
          <w:sz w:val="23"/>
          <w:szCs w:val="23"/>
          <w:rtl/>
        </w:rPr>
        <w:t>﴾</w:t>
      </w:r>
      <w:r w:rsidRPr="00260F54">
        <w:rPr>
          <w:rFonts w:ascii="KFGQPC Uthman Taha Naskh" w:cs="KFGQPC Uthman Taha Naskh"/>
          <w:sz w:val="32"/>
          <w:szCs w:val="32"/>
          <w:rtl/>
        </w:rPr>
        <w:t xml:space="preserve"> </w:t>
      </w:r>
      <w:r w:rsidRPr="00260F54">
        <w:rPr>
          <w:rFonts w:cs="mylotus"/>
          <w:sz w:val="24"/>
          <w:szCs w:val="23"/>
          <w:rtl/>
        </w:rPr>
        <w:t>[المائدة: 78 ، 79]، فهذه الآية أيضاً شاهد على هذا المعنى لأن الله لم يقصّ علينا شيئاً من أخبار الأُمم الماضية إلا لأجل أن نعتبر بحالهم.</w:t>
      </w:r>
    </w:p>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mylotus"/>
          <w:sz w:val="24"/>
          <w:szCs w:val="23"/>
          <w:rtl/>
        </w:rPr>
        <w:tab/>
        <w:t>وقد أشار [جلال الدين السيوطي] إلى اعتراضٍ على القول بأن واجب الأمر بالمعروف يقع على عاتق جميع المسلمين، ومفاد الاعتراض أن الأمر بالمعروف والنهي عن المُنكر يُشترط فيه معرفة المعروف والمُنكر، في حين أن كثيراً من الناس يعيشون في الجهل ولا يعرفون أحكام الله! لكن هذا الكلام لا ينطبق مع ما فرضه الله على كل مسلم من كسب العلم، والحكم الذي يجب حمل خطاب القرآن عليه هو أنه لا يجوز على المسلم أن يكون جاهلاً بفرائضه وأن المسلم مأمور بكسب العلم والتمييز بين المعروف والمُنكر، خاصةً أنه عندما تكون كلمة «المعروف» مُطلقةً يكون المُراد تلك الأمور التي يعرفها العقل السالم والطبع السليم، و «المُنكر» ضده أي ما يستقبحه العقل والطبع السليمين وليس من الضروري لمعرفة المعروف والمُنكر أن يقرأ المسلم حاشية ابن عابدين على «الدُّر المُختار» أو «فتح القدير»  أو «المبسوط»! إن مُرشد المسلم الوحيد نحو معرفة المعروف والمُنكر -بشرط سلامة الفطرة- كتاب الله وسُنَّة رسوله التي نُقلت إلينا بطريق التواتر وبالعمل المُتَّصل منذ صدر الإسلام وحتى اليوم ولا يُمكن لأيّ مسلم أن يجهلها ولا يكون المسلم مسلماً ما لم يعلمها، بناءً على ذلك فالذين يُنكرون عمومية واجب الأمر بالمعروف والنهي عن المُنكر ويمنعونها أجازوا في الحقيقة أن يبقى المسلم جاهلاً بتعاليم دينه إلى درجة لا يُميِّز فيها بين المعروف والمُنكر! مع أن مثل هذا الأمر لا يجوز شرعاً". (نقلاً عن الكتاب الشريف «</w:t>
      </w:r>
      <w:r w:rsidRPr="00260F54">
        <w:rPr>
          <w:rFonts w:cs="mylotus"/>
          <w:b/>
          <w:bCs/>
          <w:sz w:val="24"/>
          <w:szCs w:val="23"/>
          <w:rtl/>
        </w:rPr>
        <w:t>الشيخ محمد عبده، مصلح بزرگ مصر</w:t>
      </w:r>
      <w:r w:rsidRPr="00260F54">
        <w:rPr>
          <w:rFonts w:cs="mylotus"/>
          <w:sz w:val="24"/>
          <w:szCs w:val="23"/>
          <w:rtl/>
        </w:rPr>
        <w:t xml:space="preserve">» [الشيخ محمد عبده مصلح مصر الكبير] تأليف مصطفى الحسيني الطباطبائي، انتشارات قلم، ص 112 - 113).                                                                                                                                                                                                               </w:t>
      </w:r>
    </w:p>
  </w:footnote>
  <w:footnote w:id="758">
    <w:p w:rsidR="00BD2B91" w:rsidRPr="00260F54" w:rsidRDefault="00BD2B91" w:rsidP="00297AF6">
      <w:pPr>
        <w:pStyle w:val="FootnoteText"/>
        <w:widowControl w:val="0"/>
        <w:spacing w:line="228" w:lineRule="auto"/>
        <w:ind w:left="340" w:hanging="340"/>
        <w:jc w:val="both"/>
        <w:rPr>
          <w:rFonts w:cs="mylotus"/>
          <w:sz w:val="24"/>
          <w:szCs w:val="23"/>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 xml:space="preserve"> حول موضوع نسبة الباب والبوَّاب لِـلَّهِ عزّ وجلّ يُراجَع كتاب «</w:t>
      </w:r>
      <w:r w:rsidRPr="00297AF6">
        <w:rPr>
          <w:rFonts w:cs="mylotus"/>
          <w:b/>
          <w:bCs/>
          <w:sz w:val="24"/>
          <w:szCs w:val="23"/>
          <w:rtl/>
        </w:rPr>
        <w:t>عرض أخبار الأصول على القرآن والعقول</w:t>
      </w:r>
      <w:r w:rsidRPr="00297AF6">
        <w:rPr>
          <w:rFonts w:cs="mylotus"/>
          <w:sz w:val="24"/>
          <w:szCs w:val="23"/>
          <w:rtl/>
        </w:rPr>
        <w:t xml:space="preserve">»، ص </w:t>
      </w:r>
      <w:r w:rsidRPr="00297AF6">
        <w:rPr>
          <w:rFonts w:cs="mylotus" w:hint="cs"/>
          <w:sz w:val="24"/>
          <w:szCs w:val="23"/>
          <w:rtl/>
        </w:rPr>
        <w:t>285</w:t>
      </w:r>
      <w:r w:rsidRPr="00297AF6">
        <w:rPr>
          <w:rFonts w:cs="mylotus"/>
          <w:sz w:val="24"/>
          <w:szCs w:val="23"/>
          <w:rtl/>
        </w:rPr>
        <w:t xml:space="preserve"> و </w:t>
      </w:r>
      <w:r w:rsidRPr="00297AF6">
        <w:rPr>
          <w:rFonts w:cs="mylotus" w:hint="cs"/>
          <w:sz w:val="24"/>
          <w:szCs w:val="23"/>
          <w:rtl/>
        </w:rPr>
        <w:t>316</w:t>
      </w:r>
      <w:r w:rsidRPr="00297AF6">
        <w:rPr>
          <w:rFonts w:cs="mylotus"/>
          <w:sz w:val="24"/>
          <w:szCs w:val="23"/>
          <w:rtl/>
        </w:rPr>
        <w:t>.</w:t>
      </w:r>
      <w:r w:rsidRPr="00260F54">
        <w:rPr>
          <w:rFonts w:cs="mylotus"/>
          <w:sz w:val="24"/>
          <w:szCs w:val="23"/>
          <w:rtl/>
        </w:rPr>
        <w:t xml:space="preserve">  </w:t>
      </w:r>
    </w:p>
  </w:footnote>
  <w:footnote w:id="75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b/>
          <w:bCs/>
          <w:sz w:val="24"/>
          <w:szCs w:val="23"/>
          <w:rtl/>
        </w:rPr>
        <w:tab/>
        <w:t>مفاتيح الجنان</w:t>
      </w:r>
      <w:r w:rsidRPr="00260F54">
        <w:rPr>
          <w:rFonts w:cs="mylotus"/>
          <w:sz w:val="24"/>
          <w:szCs w:val="23"/>
          <w:rtl/>
        </w:rPr>
        <w:t xml:space="preserve"> (النسخة المُعَرَّبَة)، ص 662 - 663. (</w:t>
      </w:r>
      <w:r>
        <w:rPr>
          <w:rFonts w:cs="mylotus"/>
          <w:sz w:val="24"/>
          <w:szCs w:val="23"/>
          <w:rtl/>
        </w:rPr>
        <w:t>الـمُتَرْجِمُ</w:t>
      </w:r>
      <w:r w:rsidRPr="00260F54">
        <w:rPr>
          <w:rFonts w:cs="mylotus"/>
          <w:sz w:val="24"/>
          <w:szCs w:val="23"/>
          <w:rtl/>
        </w:rPr>
        <w:t xml:space="preserve">)  </w:t>
      </w:r>
    </w:p>
  </w:footnote>
  <w:footnote w:id="76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مستدرك الوسائل</w:t>
      </w:r>
      <w:r w:rsidRPr="00260F54">
        <w:rPr>
          <w:rFonts w:cs="mylotus"/>
          <w:sz w:val="24"/>
          <w:szCs w:val="23"/>
          <w:rtl/>
        </w:rPr>
        <w:t xml:space="preserve"> (الطبعة الحجرية)، ج 1، ص 361، و</w:t>
      </w:r>
      <w:r w:rsidRPr="00260F54">
        <w:rPr>
          <w:rFonts w:cs="mylotus"/>
          <w:b/>
          <w:bCs/>
          <w:sz w:val="24"/>
          <w:szCs w:val="23"/>
          <w:rtl/>
        </w:rPr>
        <w:t>التاج الجامع للأصول</w:t>
      </w:r>
      <w:r w:rsidRPr="00260F54">
        <w:rPr>
          <w:rFonts w:cs="mylotus"/>
          <w:sz w:val="24"/>
          <w:szCs w:val="23"/>
          <w:rtl/>
        </w:rPr>
        <w:t xml:space="preserve">، ج 5، ص 109. </w:t>
      </w:r>
    </w:p>
  </w:footnote>
  <w:footnote w:id="761">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وقد كتب مسؤول المجلة في الصفحة الثانية من الرسالة المُلحقة هذه: "في هذه الأيام أثير كلام حول «دعاء الندبة» بين مجتمع المسلمين الشيعة في إيران. وقد ذكر حُجّة الإسلام موسوي وهو من وُعَّاظ مشهد في كُتيِّب نشره أن قراءة دعاء الندبة لا سند له ومخالف لتعاليم دين الإسلام، وقد هاجم عدد من الكُتَّاب في صحف إسلامية مثل «نداي حق» أي نداء الحق و «مكتب اسلام» المؤلف المذكور وحملوا عليه بشدة وشكلوا جبهة ضد من لا يُؤيِّدون دعاء الندبة. فطلب منا عدد كبير من قراء المجلة أن نكتب رأينا ونُبيِّن أيُّ الفريقين على حقّ. وبما أن أكثر قراء المجلة قرؤوا ما كتبه الطرفان، لذلك سنصرف النظر عن نقل الأقوال والمكتوبات ونُدرج رأي حضرة آية الله العلامة البُرقعي الذي ذكره أداءً للتكليف الشرعي بمُحاربة البدع وإزالتها لاسيما البدعة التي تنفي القرآن والذي أرسل إلى مجلتنا ما كتبه في هذا المجال. وفي رأينا إن الحق والحقيقة سيظهران ولا شك أنه لا يُمكن للشك أن يحتفظ بسيطرته على الناس".</w:t>
      </w:r>
    </w:p>
  </w:footnote>
  <w:footnote w:id="76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الكُلَيْنِيّ</w:t>
      </w:r>
      <w:r w:rsidRPr="00260F54">
        <w:rPr>
          <w:rFonts w:cs="mylotus"/>
          <w:b/>
          <w:bCs/>
          <w:sz w:val="24"/>
          <w:szCs w:val="23"/>
          <w:rtl/>
        </w:rPr>
        <w:t>، أصول الكافي</w:t>
      </w:r>
      <w:r w:rsidRPr="00260F54">
        <w:rPr>
          <w:rFonts w:cs="mylotus"/>
          <w:sz w:val="24"/>
          <w:szCs w:val="23"/>
          <w:rtl/>
        </w:rPr>
        <w:t xml:space="preserve">، باب البدع والرأي والمقاييس، الحديث 2، و القاضي أبو حنيفة النعمان بن محمد التميمي المغربي، </w:t>
      </w:r>
      <w:r w:rsidRPr="00260F54">
        <w:rPr>
          <w:rFonts w:cs="mylotus"/>
          <w:b/>
          <w:bCs/>
          <w:sz w:val="24"/>
          <w:szCs w:val="23"/>
          <w:rtl/>
        </w:rPr>
        <w:t>دعائم الإسلام</w:t>
      </w:r>
      <w:r w:rsidRPr="00260F54">
        <w:rPr>
          <w:rFonts w:cs="mylotus"/>
          <w:sz w:val="24"/>
          <w:szCs w:val="23"/>
          <w:rtl/>
        </w:rPr>
        <w:t xml:space="preserve">، ج 1، ص 2، كلاهما رفع الحديث إلى النبي </w:t>
      </w:r>
      <w:r w:rsidRPr="00260F54">
        <w:rPr>
          <w:rFonts w:cs="mylotus"/>
          <w:sz w:val="24"/>
          <w:szCs w:val="23"/>
          <w:rtl/>
        </w:rPr>
        <w:sym w:font="Abo-thar" w:char="F04A"/>
      </w:r>
      <w:r w:rsidRPr="00260F54">
        <w:rPr>
          <w:rFonts w:cs="mylotus"/>
          <w:sz w:val="24"/>
          <w:szCs w:val="23"/>
          <w:rtl/>
        </w:rPr>
        <w:t xml:space="preserve">. وفي مصادر أهل السنة رُوِيَ ما هذا المعنى في مسند الفردوس للديلمي وتاريخ دمشق لابن عساكر، كلاهما بسند ضعيف عن معاذ عن النبي </w:t>
      </w:r>
      <w:r w:rsidRPr="00260F54">
        <w:rPr>
          <w:rFonts w:cs="mylotus"/>
          <w:sz w:val="24"/>
          <w:szCs w:val="23"/>
          <w:rtl/>
        </w:rPr>
        <w:sym w:font="Abo-thar" w:char="F04A"/>
      </w:r>
      <w:r w:rsidRPr="00260F54">
        <w:rPr>
          <w:rFonts w:cs="mylotus"/>
          <w:sz w:val="24"/>
          <w:szCs w:val="23"/>
          <w:rtl/>
        </w:rPr>
        <w:t>. (</w:t>
      </w:r>
      <w:r>
        <w:rPr>
          <w:rFonts w:cs="mylotus"/>
          <w:sz w:val="24"/>
          <w:szCs w:val="23"/>
          <w:rtl/>
        </w:rPr>
        <w:t>الـمُتَرْجِمُ</w:t>
      </w:r>
      <w:r w:rsidRPr="00260F54">
        <w:rPr>
          <w:rFonts w:cs="mylotus"/>
          <w:sz w:val="24"/>
          <w:szCs w:val="23"/>
          <w:rtl/>
        </w:rPr>
        <w:t xml:space="preserve">) </w:t>
      </w:r>
    </w:p>
  </w:footnote>
  <w:footnote w:id="763">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إن ادِّعاء حضور الإمام في كل مكان لا يُستفاد حتى من «دعاء الندبة»، بل هناك جمل في هذا الدعاء تخالف هذا الادِّعاء، مثلاً يُخاطب قارئ الدعاء الإمام الذي ينتظر ظهوره قائلاً: «متى ترانا ونراك؟»، فمفهوم هذه الجملة أن الإمام لا يرى أتباعه إلا بعد ظهوره أما في حال الغيبة فلا يراهم ولا يرونه. فكيف يُمكن القول إنه حاضر ناظر في كل مكان؟!    </w:t>
      </w:r>
    </w:p>
  </w:footnote>
  <w:footnote w:id="76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لقد تكلمنا بما يكفي في الصفحات السابقة من الكتاب الحاضر عن موضوع «الواسطة» و «الوسيلة» فَلْيُرَاجَعْ ثَمَّةَ. </w:t>
      </w:r>
    </w:p>
  </w:footnote>
  <w:footnote w:id="76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ينبغي أن ننتبه إلى أنه لا يُمكن إثبات شيء بعبارات مثل «لعلَّ» و «ربما» و «يُحتمل» و «من الممكن» (فلا تتغافل).  </w:t>
      </w:r>
    </w:p>
  </w:footnote>
  <w:footnote w:id="766">
    <w:p w:rsidR="00BD2B91" w:rsidRPr="00E6007F" w:rsidRDefault="00BD2B91" w:rsidP="00287940">
      <w:pPr>
        <w:pStyle w:val="FootnoteText"/>
        <w:widowControl w:val="0"/>
        <w:spacing w:line="228" w:lineRule="auto"/>
        <w:ind w:left="340" w:hanging="340"/>
        <w:jc w:val="both"/>
        <w:rPr>
          <w:rFonts w:cs="mylotus"/>
          <w:spacing w:val="-2"/>
          <w:sz w:val="24"/>
          <w:szCs w:val="23"/>
          <w:rtl/>
        </w:rPr>
      </w:pPr>
      <w:r w:rsidRPr="00E6007F">
        <w:rPr>
          <w:rFonts w:cs="Arabic11 BT"/>
          <w:spacing w:val="-2"/>
          <w:sz w:val="24"/>
          <w:szCs w:val="23"/>
          <w:rtl/>
        </w:rPr>
        <w:t>(</w:t>
      </w:r>
      <w:r w:rsidRPr="00E6007F">
        <w:rPr>
          <w:rStyle w:val="FootnoteReference"/>
          <w:rFonts w:cs="Arabic11 BT"/>
          <w:spacing w:val="-2"/>
          <w:sz w:val="24"/>
          <w:szCs w:val="23"/>
          <w:vertAlign w:val="baseline"/>
          <w:rtl/>
        </w:rPr>
        <w:footnoteRef/>
      </w:r>
      <w:r w:rsidRPr="00E6007F">
        <w:rPr>
          <w:rFonts w:cs="Arabic11 BT"/>
          <w:spacing w:val="-2"/>
          <w:sz w:val="24"/>
          <w:szCs w:val="23"/>
          <w:rtl/>
        </w:rPr>
        <w:t>)</w:t>
      </w:r>
      <w:r w:rsidRPr="00E6007F">
        <w:rPr>
          <w:rFonts w:cs="mylotus"/>
          <w:spacing w:val="-2"/>
          <w:sz w:val="24"/>
          <w:szCs w:val="23"/>
          <w:rtl/>
        </w:rPr>
        <w:tab/>
        <w:t>جاء في الصفحة 4 من نشرة «دراسة وتمحيص دعاء الندبة» ما يلي: "لم يروِ ابن طاووس هذا الدعاء عن الإمام أو عن الرسول بل نقله بعض الشيعة مجهولي الحال والعبارة التي جاءت في كتابه هي ما يلي: «</w:t>
      </w:r>
      <w:r w:rsidRPr="00E6007F">
        <w:rPr>
          <w:rFonts w:cs="KFGQPC Uthman Taha Naskh"/>
          <w:spacing w:val="-2"/>
          <w:sz w:val="24"/>
          <w:szCs w:val="23"/>
          <w:rtl/>
        </w:rPr>
        <w:t>ذَكَرَ بَعْضُ أَصْحَابِنَا قَالَ: قَالَ مُحَمَّدُ بْنُ عَلِيِّ بْنِ أَبِي قُرَّةَ: نَقَلْتُ مِنْ كِتَابِ مُحَمَّدِ بْنِ الْحُسَيْنِ بْنِ سُفْيَانَ الْبَزَوْفَرِيِّ «دُعَاء النُّدْبَة»  وَذَكَرَ أَنَّهُ الدُّعَاءُ لِصَاحِبِ الزَّمَانِ (ع)</w:t>
      </w:r>
      <w:r w:rsidRPr="00E6007F">
        <w:rPr>
          <w:rFonts w:cs="mylotus"/>
          <w:spacing w:val="-2"/>
          <w:sz w:val="24"/>
          <w:szCs w:val="23"/>
          <w:rtl/>
        </w:rPr>
        <w:t xml:space="preserve">». ولم يُبيِّن لنا من هم بعض أصحابه هؤلاء الذين رَوَوْا ذلك الكلام وما هي أسماؤهم؟ </w:t>
      </w:r>
      <w:r w:rsidRPr="00E6007F">
        <w:rPr>
          <w:rFonts w:cs="mylotus"/>
          <w:b/>
          <w:bCs/>
          <w:spacing w:val="-2"/>
          <w:sz w:val="24"/>
          <w:szCs w:val="23"/>
          <w:rtl/>
        </w:rPr>
        <w:t>وثانياً</w:t>
      </w:r>
      <w:r w:rsidRPr="00E6007F">
        <w:rPr>
          <w:rFonts w:cs="mylotus"/>
          <w:spacing w:val="-2"/>
          <w:sz w:val="24"/>
          <w:szCs w:val="23"/>
          <w:rtl/>
        </w:rPr>
        <w:t xml:space="preserve">: اعتبر علماء الرجال «مُحَمَّد بْنِ الْحُسَيْنِ بْنِ سُفْيَانَ» شخصاً مجهول الحال. </w:t>
      </w:r>
      <w:r w:rsidRPr="00E6007F">
        <w:rPr>
          <w:rFonts w:cs="mylotus"/>
          <w:b/>
          <w:bCs/>
          <w:spacing w:val="-2"/>
          <w:sz w:val="24"/>
          <w:szCs w:val="23"/>
          <w:rtl/>
        </w:rPr>
        <w:t>ثالثاً</w:t>
      </w:r>
      <w:r w:rsidRPr="00E6007F">
        <w:rPr>
          <w:rFonts w:cs="mylotus"/>
          <w:spacing w:val="-2"/>
          <w:sz w:val="24"/>
          <w:szCs w:val="23"/>
          <w:rtl/>
        </w:rPr>
        <w:t>: «مُحَمَّد بْنِ الْحُسَيْنِ بْنِ سُفْيَانَ» لم يكن في القرن الرابع ولا في زمن الأئمة حتى يأخذ الدعاء عن الإمام فليس من المعلوم من أين ومِنْ مَنْ أخذ هذا الدعاء، فلم يذكر اسماً لإمام ولا لغير إمام! وقد كتب المرحوم الشيخ عبَّاس القُمِّيّ في كتابه «</w:t>
      </w:r>
      <w:r w:rsidRPr="00E6007F">
        <w:rPr>
          <w:rFonts w:cs="mylotus"/>
          <w:b/>
          <w:bCs/>
          <w:spacing w:val="-2"/>
          <w:sz w:val="24"/>
          <w:szCs w:val="23"/>
          <w:rtl/>
        </w:rPr>
        <w:t>هدية الأحباب</w:t>
      </w:r>
      <w:r w:rsidRPr="00E6007F">
        <w:rPr>
          <w:rFonts w:cs="mylotus"/>
          <w:spacing w:val="-2"/>
          <w:sz w:val="24"/>
          <w:szCs w:val="23"/>
          <w:rtl/>
        </w:rPr>
        <w:t xml:space="preserve">» (ص 106): "أورد «مُحَمَّد بْنِ الْحُسَيْنِ بْنِ سُفْيَانَ» «دعاء الندبة» في كتابه". </w:t>
      </w:r>
      <w:r w:rsidRPr="00E6007F">
        <w:rPr>
          <w:rFonts w:cs="mylotus"/>
          <w:b/>
          <w:bCs/>
          <w:spacing w:val="-2"/>
          <w:sz w:val="24"/>
          <w:szCs w:val="23"/>
          <w:rtl/>
        </w:rPr>
        <w:t>رابعاً</w:t>
      </w:r>
      <w:r w:rsidRPr="00E6007F">
        <w:rPr>
          <w:rFonts w:cs="mylotus"/>
          <w:spacing w:val="-2"/>
          <w:sz w:val="24"/>
          <w:szCs w:val="23"/>
          <w:rtl/>
        </w:rPr>
        <w:t xml:space="preserve">: قوله إنَّ الدعاء لصاحب الزمان قول مُجرَّد من الدليل فما هو سنده ودليله على ذلك؟ من هذا يَتَـبَيَّنُ أن ابن طاووس -كما نقل عن ذلك المَجْلِسِيّ في </w:t>
      </w:r>
      <w:r w:rsidRPr="00E6007F">
        <w:rPr>
          <w:rFonts w:cs="mylotus"/>
          <w:b/>
          <w:bCs/>
          <w:spacing w:val="-2"/>
          <w:sz w:val="24"/>
          <w:szCs w:val="23"/>
          <w:rtl/>
        </w:rPr>
        <w:t>البحار</w:t>
      </w:r>
      <w:r w:rsidRPr="00E6007F">
        <w:rPr>
          <w:rFonts w:cs="mylotus"/>
          <w:spacing w:val="-2"/>
          <w:sz w:val="24"/>
          <w:szCs w:val="23"/>
          <w:rtl/>
        </w:rPr>
        <w:t xml:space="preserve"> (ج 22، ص 262)- لم يُبرز أيّ سند صحيح ولعلَّه أتى بهذا الدعاء عملاً بقاعدة «</w:t>
      </w:r>
      <w:r w:rsidRPr="00E6007F">
        <w:rPr>
          <w:rFonts w:cs="mylotus"/>
          <w:b/>
          <w:bCs/>
          <w:spacing w:val="-2"/>
          <w:sz w:val="24"/>
          <w:szCs w:val="23"/>
          <w:rtl/>
        </w:rPr>
        <w:t>التسامح في أدلّة السنن</w:t>
      </w:r>
      <w:r w:rsidRPr="00E6007F">
        <w:rPr>
          <w:rFonts w:cs="mylotus"/>
          <w:spacing w:val="-2"/>
          <w:sz w:val="24"/>
          <w:szCs w:val="23"/>
          <w:rtl/>
        </w:rPr>
        <w:t>» ثم اقتدى به الآخرون واعتمدوا هذا الدعاء، مع أنه لا مجال هنا للعمل بقاعدة «</w:t>
      </w:r>
      <w:r w:rsidRPr="00E6007F">
        <w:rPr>
          <w:rFonts w:cs="mylotus"/>
          <w:b/>
          <w:bCs/>
          <w:spacing w:val="-2"/>
          <w:sz w:val="24"/>
          <w:szCs w:val="23"/>
          <w:rtl/>
        </w:rPr>
        <w:t>التسامح في أدلّة السنن</w:t>
      </w:r>
      <w:r w:rsidRPr="00E6007F">
        <w:rPr>
          <w:rFonts w:cs="mylotus"/>
          <w:spacing w:val="-2"/>
          <w:sz w:val="24"/>
          <w:szCs w:val="23"/>
          <w:rtl/>
        </w:rPr>
        <w:t>» لأن هذه القاعدة يُعمَل بها عندما يكون لدينا سند ضعيف مُتصل بالمعصوم فيتمّ تجاهل ضعف السند نظراً إلى أن المتن من السنن والمُستحبَّات. [ولا يخفى أنني لا أُوافق على هذه القاعدة أصلاً كما لاحظتم في الكتاب الحاضر] وهنا ليس لدينا سند أصلاً لا ضعيف ولا غير ضعيف فليس الموضع موضع قاعدة التسامح ......الخ". انتهى كلام السيد علي أحمد الموسوي.</w:t>
      </w:r>
    </w:p>
  </w:footnote>
  <w:footnote w:id="767">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ننقل هذه الأمور من مجلة «كيهان فرهنگى» السنة الثانية، شهر فروردين 1364، العدد الأول، الصفحتان 20 و 21.</w:t>
      </w:r>
    </w:p>
  </w:footnote>
  <w:footnote w:id="76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رضوى: اسم جبل قرب المدينة المنورة، و ذي طوى هو الجبل المعروف بسيناء. (</w:t>
      </w:r>
      <w:r>
        <w:rPr>
          <w:rFonts w:cs="mylotus"/>
          <w:sz w:val="24"/>
          <w:szCs w:val="23"/>
          <w:rtl/>
        </w:rPr>
        <w:t>الـمُتَرْجِمُ</w:t>
      </w:r>
      <w:r w:rsidRPr="00260F54">
        <w:rPr>
          <w:rFonts w:cs="mylotus"/>
          <w:sz w:val="24"/>
          <w:szCs w:val="23"/>
          <w:rtl/>
        </w:rPr>
        <w:t xml:space="preserve">) </w:t>
      </w:r>
    </w:p>
  </w:footnote>
  <w:footnote w:id="769">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r>
      <w:r w:rsidRPr="00260F54">
        <w:rPr>
          <w:rFonts w:cs="mylotus"/>
          <w:b/>
          <w:bCs/>
          <w:sz w:val="24"/>
          <w:szCs w:val="23"/>
          <w:rtl/>
        </w:rPr>
        <w:t>بحار الأنوار</w:t>
      </w:r>
      <w:r w:rsidRPr="00260F54">
        <w:rPr>
          <w:rFonts w:cs="mylotus"/>
          <w:sz w:val="24"/>
          <w:szCs w:val="23"/>
          <w:rtl/>
        </w:rPr>
        <w:t>، ج 99، ص 110. (</w:t>
      </w:r>
      <w:r>
        <w:rPr>
          <w:rFonts w:cs="mylotus"/>
          <w:sz w:val="24"/>
          <w:szCs w:val="23"/>
          <w:rtl/>
        </w:rPr>
        <w:t>الـمُتَرْجِمُ</w:t>
      </w:r>
      <w:r w:rsidRPr="00260F54">
        <w:rPr>
          <w:rFonts w:cs="mylotus"/>
          <w:sz w:val="24"/>
          <w:szCs w:val="23"/>
          <w:rtl/>
        </w:rPr>
        <w:t>)</w:t>
      </w:r>
    </w:p>
  </w:footnote>
  <w:footnote w:id="77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Pr>
          <w:rFonts w:cs="Arabic11 BT" w:hint="cs"/>
          <w:sz w:val="24"/>
          <w:szCs w:val="23"/>
          <w:rtl/>
        </w:rPr>
        <w:t xml:space="preserve"> </w:t>
      </w:r>
      <w:r w:rsidRPr="00260F54">
        <w:rPr>
          <w:rFonts w:cs="mylotus"/>
          <w:sz w:val="24"/>
          <w:szCs w:val="23"/>
          <w:rtl/>
        </w:rPr>
        <w:t xml:space="preserve"> قلنا إن عبارات «يُحتمل» و«ربما» و«من الممكن» و .... لا تُثبت أمراً. خاصةً أن متن الدعاء معيب جداً ومن المقطوع به أن الإمام لا يُعلِّم الأمة دعاءً معيباً.</w:t>
      </w:r>
      <w:r w:rsidRPr="00260F54">
        <w:rPr>
          <w:rFonts w:cs="mylotus"/>
          <w:sz w:val="24"/>
          <w:szCs w:val="23"/>
          <w:rtl/>
        </w:rPr>
        <w:tab/>
        <w:t xml:space="preserve"> </w:t>
      </w:r>
    </w:p>
  </w:footnote>
  <w:footnote w:id="771">
    <w:p w:rsidR="00BD2B91" w:rsidRPr="00260F54" w:rsidRDefault="00BD2B91" w:rsidP="004B275E">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w:t>
      </w:r>
      <w:r>
        <w:rPr>
          <w:rFonts w:cs="mylotus" w:hint="cs"/>
          <w:sz w:val="24"/>
          <w:szCs w:val="23"/>
          <w:rtl/>
        </w:rPr>
        <w:t xml:space="preserve"> </w:t>
      </w:r>
      <w:r w:rsidRPr="00260F54">
        <w:rPr>
          <w:rFonts w:cs="mylotus"/>
          <w:sz w:val="24"/>
          <w:szCs w:val="23"/>
          <w:rtl/>
        </w:rPr>
        <w:t xml:space="preserve">للاطِّلاع على كيفية دعاء الافتتاح وحاله من الضروري مراجعة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Ref347613000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302</w:t>
      </w:r>
      <w:r w:rsidRPr="00260F54">
        <w:rPr>
          <w:rFonts w:cs="mylotus"/>
          <w:sz w:val="24"/>
          <w:szCs w:val="23"/>
          <w:rtl/>
        </w:rPr>
        <w:fldChar w:fldCharType="end"/>
      </w:r>
      <w:r w:rsidRPr="00260F54">
        <w:rPr>
          <w:rFonts w:cs="mylotus"/>
          <w:sz w:val="24"/>
          <w:szCs w:val="23"/>
          <w:rtl/>
        </w:rPr>
        <w:t xml:space="preserve"> فما بعد من الكتاب الحاضر.</w:t>
      </w:r>
    </w:p>
  </w:footnote>
  <w:footnote w:id="772">
    <w:p w:rsidR="00BD2B91" w:rsidRPr="00260F54" w:rsidRDefault="00BD2B91" w:rsidP="00297AF6">
      <w:pPr>
        <w:pStyle w:val="FootnoteText"/>
        <w:widowControl w:val="0"/>
        <w:spacing w:line="228" w:lineRule="auto"/>
        <w:ind w:left="340" w:hanging="340"/>
        <w:jc w:val="both"/>
        <w:rPr>
          <w:rFonts w:cs="mylotus"/>
          <w:sz w:val="24"/>
          <w:szCs w:val="23"/>
        </w:rPr>
      </w:pPr>
      <w:r w:rsidRPr="00297AF6">
        <w:rPr>
          <w:rFonts w:cs="Arabic11 BT"/>
          <w:sz w:val="24"/>
          <w:szCs w:val="23"/>
          <w:rtl/>
        </w:rPr>
        <w:t>(</w:t>
      </w:r>
      <w:r w:rsidRPr="00297AF6">
        <w:rPr>
          <w:rStyle w:val="FootnoteReference"/>
          <w:rFonts w:cs="Arabic11 BT"/>
          <w:sz w:val="24"/>
          <w:szCs w:val="23"/>
          <w:vertAlign w:val="baseline"/>
          <w:rtl/>
        </w:rPr>
        <w:footnoteRef/>
      </w:r>
      <w:r w:rsidRPr="00297AF6">
        <w:rPr>
          <w:rFonts w:cs="Arabic11 BT"/>
          <w:sz w:val="24"/>
          <w:szCs w:val="23"/>
          <w:rtl/>
        </w:rPr>
        <w:t>)</w:t>
      </w:r>
      <w:r w:rsidRPr="00297AF6">
        <w:rPr>
          <w:rFonts w:cs="mylotus"/>
          <w:sz w:val="24"/>
          <w:szCs w:val="23"/>
          <w:rtl/>
        </w:rPr>
        <w:tab/>
        <w:t>حول «النصوص المُعتبرة» المُتعلّقة بالمهدي، من الضروري مراجعة التنقيح الثاني لكتاب «</w:t>
      </w:r>
      <w:r w:rsidRPr="00297AF6">
        <w:rPr>
          <w:rFonts w:cs="mylotus"/>
          <w:b/>
          <w:bCs/>
          <w:sz w:val="24"/>
          <w:szCs w:val="23"/>
          <w:rtl/>
        </w:rPr>
        <w:t>عرض أخبار الأصول على القرآن والعقول</w:t>
      </w:r>
      <w:r w:rsidRPr="00297AF6">
        <w:rPr>
          <w:rFonts w:cs="mylotus"/>
          <w:sz w:val="24"/>
          <w:szCs w:val="23"/>
          <w:rtl/>
        </w:rPr>
        <w:t xml:space="preserve">»، الصفحات </w:t>
      </w:r>
      <w:r w:rsidRPr="00297AF6">
        <w:rPr>
          <w:rFonts w:cs="mylotus" w:hint="cs"/>
          <w:sz w:val="24"/>
          <w:szCs w:val="23"/>
          <w:rtl/>
        </w:rPr>
        <w:t>672</w:t>
      </w:r>
      <w:r w:rsidRPr="00297AF6">
        <w:rPr>
          <w:rFonts w:cs="mylotus"/>
          <w:sz w:val="24"/>
          <w:szCs w:val="23"/>
          <w:rtl/>
        </w:rPr>
        <w:t xml:space="preserve"> إلى </w:t>
      </w:r>
      <w:r w:rsidRPr="00297AF6">
        <w:rPr>
          <w:rFonts w:cs="mylotus" w:hint="cs"/>
          <w:sz w:val="24"/>
          <w:szCs w:val="23"/>
          <w:rtl/>
        </w:rPr>
        <w:t>684</w:t>
      </w:r>
      <w:r w:rsidRPr="00297AF6">
        <w:rPr>
          <w:rFonts w:cs="mylotus"/>
          <w:sz w:val="24"/>
          <w:szCs w:val="23"/>
          <w:rtl/>
        </w:rPr>
        <w:t xml:space="preserve">، و </w:t>
      </w:r>
      <w:r w:rsidRPr="00297AF6">
        <w:rPr>
          <w:rFonts w:cs="mylotus" w:hint="cs"/>
          <w:sz w:val="24"/>
          <w:szCs w:val="23"/>
          <w:rtl/>
        </w:rPr>
        <w:t>695</w:t>
      </w:r>
      <w:r w:rsidRPr="00297AF6">
        <w:rPr>
          <w:rFonts w:cs="mylotus"/>
          <w:sz w:val="24"/>
          <w:szCs w:val="23"/>
          <w:rtl/>
        </w:rPr>
        <w:t xml:space="preserve"> إلى </w:t>
      </w:r>
      <w:r w:rsidRPr="00297AF6">
        <w:rPr>
          <w:rFonts w:cs="mylotus" w:hint="cs"/>
          <w:sz w:val="24"/>
          <w:szCs w:val="23"/>
          <w:rtl/>
        </w:rPr>
        <w:t>700</w:t>
      </w:r>
      <w:r w:rsidRPr="00297AF6">
        <w:rPr>
          <w:rFonts w:cs="mylotus"/>
          <w:sz w:val="24"/>
          <w:szCs w:val="23"/>
          <w:rtl/>
        </w:rPr>
        <w:t xml:space="preserve"> و </w:t>
      </w:r>
      <w:r w:rsidRPr="00297AF6">
        <w:rPr>
          <w:rFonts w:cs="mylotus" w:hint="cs"/>
          <w:sz w:val="24"/>
          <w:szCs w:val="23"/>
          <w:rtl/>
        </w:rPr>
        <w:t>846</w:t>
      </w:r>
      <w:r w:rsidRPr="00297AF6">
        <w:rPr>
          <w:rFonts w:cs="mylotus"/>
          <w:sz w:val="24"/>
          <w:szCs w:val="23"/>
          <w:rtl/>
        </w:rPr>
        <w:t xml:space="preserve"> إلى </w:t>
      </w:r>
      <w:r w:rsidRPr="00297AF6">
        <w:rPr>
          <w:rFonts w:cs="mylotus" w:hint="cs"/>
          <w:sz w:val="24"/>
          <w:szCs w:val="23"/>
          <w:rtl/>
        </w:rPr>
        <w:t>861</w:t>
      </w:r>
      <w:r w:rsidRPr="00297AF6">
        <w:rPr>
          <w:rFonts w:cs="mylotus"/>
          <w:sz w:val="24"/>
          <w:szCs w:val="23"/>
          <w:rtl/>
        </w:rPr>
        <w:t>، ومراجعة كتاب راقم هذه السطور المُسمّى «</w:t>
      </w:r>
      <w:r w:rsidRPr="00297AF6">
        <w:rPr>
          <w:rFonts w:cs="mylotus"/>
          <w:b/>
          <w:bCs/>
          <w:sz w:val="24"/>
          <w:szCs w:val="23"/>
          <w:rtl/>
        </w:rPr>
        <w:t>تحقيق علمى در احاديث المهدى</w:t>
      </w:r>
      <w:r w:rsidRPr="00297AF6">
        <w:rPr>
          <w:rFonts w:cs="mylotus"/>
          <w:sz w:val="24"/>
          <w:szCs w:val="23"/>
          <w:rtl/>
        </w:rPr>
        <w:t>» أي تحقيق علمي في أحاديث المهدي.</w:t>
      </w:r>
    </w:p>
  </w:footnote>
  <w:footnote w:id="773">
    <w:p w:rsidR="00BD2B91" w:rsidRPr="00CC6B7D" w:rsidRDefault="00BD2B91" w:rsidP="00287940">
      <w:pPr>
        <w:pStyle w:val="FootnoteText"/>
        <w:widowControl w:val="0"/>
        <w:spacing w:line="228" w:lineRule="auto"/>
        <w:ind w:left="340" w:hanging="340"/>
        <w:jc w:val="both"/>
        <w:rPr>
          <w:rFonts w:cs="mylotus"/>
          <w:spacing w:val="-4"/>
          <w:sz w:val="24"/>
          <w:szCs w:val="23"/>
          <w:rtl/>
        </w:rPr>
      </w:pPr>
      <w:r w:rsidRPr="00CC6B7D">
        <w:rPr>
          <w:rFonts w:cs="Arabic11 BT"/>
          <w:spacing w:val="-4"/>
          <w:sz w:val="24"/>
          <w:szCs w:val="23"/>
          <w:rtl/>
        </w:rPr>
        <w:t>(</w:t>
      </w:r>
      <w:r w:rsidRPr="00CC6B7D">
        <w:rPr>
          <w:rStyle w:val="FootnoteReference"/>
          <w:rFonts w:cs="Arabic11 BT"/>
          <w:spacing w:val="-4"/>
          <w:sz w:val="24"/>
          <w:szCs w:val="23"/>
          <w:vertAlign w:val="baseline"/>
          <w:rtl/>
        </w:rPr>
        <w:footnoteRef/>
      </w:r>
      <w:r w:rsidRPr="00CC6B7D">
        <w:rPr>
          <w:rFonts w:cs="Arabic11 BT"/>
          <w:spacing w:val="-4"/>
          <w:sz w:val="24"/>
          <w:szCs w:val="23"/>
          <w:rtl/>
        </w:rPr>
        <w:t>)</w:t>
      </w:r>
      <w:r w:rsidRPr="00CC6B7D">
        <w:rPr>
          <w:rFonts w:cs="mylotus"/>
          <w:spacing w:val="-4"/>
          <w:sz w:val="24"/>
          <w:szCs w:val="23"/>
          <w:rtl/>
        </w:rPr>
        <w:tab/>
        <w:t>الكلمات التي جاءت بين معقوفتين [ ] شرح من المؤلف البرقعي وليست من كلام الأستاذ البهبودي. (</w:t>
      </w:r>
      <w:r>
        <w:rPr>
          <w:rFonts w:cs="mylotus"/>
          <w:spacing w:val="-4"/>
          <w:sz w:val="24"/>
          <w:szCs w:val="23"/>
          <w:rtl/>
        </w:rPr>
        <w:t>الـمُتَرْجِمُ</w:t>
      </w:r>
      <w:r w:rsidRPr="00CC6B7D">
        <w:rPr>
          <w:rFonts w:cs="mylotus"/>
          <w:spacing w:val="-4"/>
          <w:sz w:val="24"/>
          <w:szCs w:val="23"/>
          <w:rtl/>
        </w:rPr>
        <w:t>)</w:t>
      </w:r>
    </w:p>
  </w:footnote>
  <w:footnote w:id="774">
    <w:p w:rsidR="00BD2B91" w:rsidRPr="00260F54" w:rsidRDefault="00BD2B91" w:rsidP="00821142">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من الواضح بالطبع أن نشر وإشاعة الأدعية الموضوعة التي تتضمن أموراً غير صحيحة ومخالفة للتوحيد القرآني لا يُعدُّ بأيّ حال من الأحوال من «الأعمال الصالحة». (فلا تتجاهل)</w:t>
      </w:r>
    </w:p>
  </w:footnote>
  <w:footnote w:id="77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لا يخفى أنه من الضروري أن نُفرِّق بين اتِّباع العقل السليم وبين اتِّباع المدارس الفلسفية الخرافية المُتعددة الشائعة بين ملل الدنيا المختلفة. (فلا تتجاهل) </w:t>
      </w:r>
    </w:p>
  </w:footnote>
  <w:footnote w:id="77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الميرزا حسين النوري الطبرسي، </w:t>
      </w:r>
      <w:r w:rsidRPr="00260F54">
        <w:rPr>
          <w:rFonts w:cs="mylotus"/>
          <w:b/>
          <w:bCs/>
          <w:sz w:val="24"/>
          <w:szCs w:val="23"/>
          <w:rtl/>
        </w:rPr>
        <w:t>مستدرك الوسائل ومستنبط المسائل</w:t>
      </w:r>
      <w:r w:rsidRPr="00260F54">
        <w:rPr>
          <w:rFonts w:cs="mylotus"/>
          <w:sz w:val="24"/>
          <w:szCs w:val="23"/>
          <w:rtl/>
        </w:rPr>
        <w:t xml:space="preserve">، ج‏11، ص380، نقلاً عن الْعَلَّامَةُ الْأَرْدَبِيلِيُّ فِي </w:t>
      </w:r>
      <w:r w:rsidRPr="00260F54">
        <w:rPr>
          <w:rFonts w:cs="mylotus"/>
          <w:b/>
          <w:bCs/>
          <w:sz w:val="24"/>
          <w:szCs w:val="23"/>
          <w:rtl/>
        </w:rPr>
        <w:t>«حَدِيقَةِ الشِّيعَةِ»</w:t>
      </w:r>
      <w:r w:rsidRPr="00260F54">
        <w:rPr>
          <w:rFonts w:cs="mylotus"/>
          <w:sz w:val="24"/>
          <w:szCs w:val="23"/>
          <w:rtl/>
        </w:rPr>
        <w:t>، نَقْلًا عَنِ السَّيِّدِ الْمُرْتَضَى بْنِ الدَّاعِي الْحُسَيْنِيِّ الرَّازِيِّ بِإِسْنَادِهِ عَنِ الشَّيْخِ الْمُفِيد. (</w:t>
      </w:r>
      <w:r>
        <w:rPr>
          <w:rFonts w:cs="mylotus"/>
          <w:sz w:val="24"/>
          <w:szCs w:val="23"/>
          <w:rtl/>
        </w:rPr>
        <w:t>الـمُتَرْجِمُ</w:t>
      </w:r>
      <w:r w:rsidRPr="00260F54">
        <w:rPr>
          <w:rFonts w:cs="mylotus"/>
          <w:sz w:val="24"/>
          <w:szCs w:val="23"/>
          <w:rtl/>
        </w:rPr>
        <w:t xml:space="preserve">) </w:t>
      </w:r>
    </w:p>
  </w:footnote>
  <w:footnote w:id="777">
    <w:p w:rsidR="00BD2B91" w:rsidRPr="00260F54" w:rsidRDefault="00BD2B91" w:rsidP="006E02A8">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Ref347614355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457</w:t>
      </w:r>
      <w:r w:rsidRPr="00260F54">
        <w:rPr>
          <w:rFonts w:cs="mylotus"/>
          <w:sz w:val="24"/>
          <w:szCs w:val="23"/>
          <w:rtl/>
        </w:rPr>
        <w:fldChar w:fldCharType="end"/>
      </w:r>
      <w:r w:rsidRPr="00260F54">
        <w:rPr>
          <w:rFonts w:cs="mylotus"/>
          <w:sz w:val="24"/>
          <w:szCs w:val="23"/>
          <w:rtl/>
        </w:rPr>
        <w:t xml:space="preserve"> من الكتاب الحاضر. </w:t>
      </w:r>
    </w:p>
  </w:footnote>
  <w:footnote w:id="778">
    <w:p w:rsidR="00BD2B91" w:rsidRPr="00260F54" w:rsidRDefault="00BD2B91" w:rsidP="002455A1">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غَنِـيُّ عن الذِّكْر أننا نعتبر مودَّة أهل بيت رسول الله </w:t>
      </w:r>
      <w:r w:rsidRPr="00260F54">
        <w:rPr>
          <w:rFonts w:cs="mylotus"/>
          <w:sz w:val="24"/>
          <w:szCs w:val="23"/>
          <w:rtl/>
        </w:rPr>
        <w:sym w:font="Abo-thar" w:char="F04A"/>
      </w:r>
      <w:r w:rsidRPr="00260F54">
        <w:rPr>
          <w:rFonts w:cs="mylotus"/>
          <w:sz w:val="24"/>
          <w:szCs w:val="23"/>
          <w:rtl/>
        </w:rPr>
        <w:t xml:space="preserve"> وذوي قرباه واجبةً على كل مسلم، لا</w:t>
      </w:r>
      <w:r w:rsidRPr="00260F54">
        <w:rPr>
          <w:rFonts w:cs="Times New Roman"/>
          <w:sz w:val="24"/>
          <w:szCs w:val="23"/>
          <w:rtl/>
        </w:rPr>
        <w:t> </w:t>
      </w:r>
      <w:r w:rsidRPr="00260F54">
        <w:rPr>
          <w:rFonts w:cs="mylotus"/>
          <w:sz w:val="24"/>
          <w:szCs w:val="23"/>
          <w:rtl/>
        </w:rPr>
        <w:t xml:space="preserve">استناداً إلى الآية 23 من سورة الشورى المذكورة أعلاه، بل بدليل آيات وأحاديث أخرى، ومنها قوله تعالى: </w:t>
      </w:r>
      <w:r w:rsidRPr="00260F54">
        <w:rPr>
          <w:rFonts w:ascii="KFGQPC Uthman Taha Naskh" w:cs="KFGQPC Uthman Taha Naskh"/>
          <w:b/>
          <w:bCs/>
          <w:sz w:val="23"/>
          <w:szCs w:val="23"/>
          <w:rtl/>
        </w:rPr>
        <w:t>﴿</w:t>
      </w:r>
      <w:r w:rsidRPr="00260F54">
        <w:rPr>
          <w:rFonts w:ascii="KFGQPC Uthmanic Script HAFS" w:cs="KFGQPC Uthmanic Script HAFS"/>
          <w:b/>
          <w:bCs/>
          <w:sz w:val="23"/>
          <w:szCs w:val="23"/>
          <w:rtl/>
        </w:rPr>
        <w:t>وَٱلۡمُؤۡمِنُونَ وَٱلۡمُؤۡمِنَٰتُ بَعۡضُهُمۡ أَوۡلِيَآءُ بَعۡضٖ</w:t>
      </w:r>
      <w:r w:rsidRPr="00260F54">
        <w:rPr>
          <w:rFonts w:ascii="KFGQPC Uthman Taha Naskh" w:cs="KFGQPC Uthman Taha Naskh"/>
          <w:b/>
          <w:bCs/>
          <w:sz w:val="23"/>
          <w:szCs w:val="23"/>
          <w:rtl/>
        </w:rPr>
        <w:t xml:space="preserve">﴾ </w:t>
      </w:r>
      <w:r w:rsidRPr="00260F54">
        <w:rPr>
          <w:rFonts w:cs="mylotus"/>
          <w:sz w:val="24"/>
          <w:szCs w:val="23"/>
          <w:rtl/>
        </w:rPr>
        <w:t xml:space="preserve">[التوبة : 71]  وآيات عديدة أخرى، ولا ريب أن أهل بيت رسول الله </w:t>
      </w:r>
      <w:r w:rsidRPr="00260F54">
        <w:rPr>
          <w:rFonts w:cs="mylotus"/>
          <w:sz w:val="24"/>
          <w:szCs w:val="23"/>
          <w:rtl/>
        </w:rPr>
        <w:sym w:font="Abo-thar" w:char="F04A"/>
      </w:r>
      <w:r w:rsidRPr="00260F54">
        <w:rPr>
          <w:rFonts w:cs="mylotus"/>
          <w:sz w:val="24"/>
          <w:szCs w:val="23"/>
          <w:rtl/>
        </w:rPr>
        <w:t xml:space="preserve"> وأقرباءه المؤمنين كانوا أفرادا مؤمنين صادقي الإيمان كُمَّلاً وَمِنْ ثَمَّ فإن محبَّتهم و مودَّتهم واجبة على كل مسلم، ولكن هذا الموضوع لا علاقة له ببحثنا المتعلق بسورة مكية هي سورة الشورى، بل علينا الرجوع إلى آيات أخرى بشأن وجوب محبة آل الرسول </w:t>
      </w:r>
      <w:r w:rsidRPr="00260F54">
        <w:rPr>
          <w:rFonts w:cs="mylotus"/>
          <w:sz w:val="24"/>
          <w:szCs w:val="23"/>
          <w:rtl/>
        </w:rPr>
        <w:sym w:font="Abo-thar" w:char="F04A"/>
      </w:r>
      <w:r w:rsidRPr="00260F54">
        <w:rPr>
          <w:rFonts w:cs="mylotus"/>
          <w:sz w:val="24"/>
          <w:szCs w:val="23"/>
          <w:rtl/>
        </w:rPr>
        <w:t xml:space="preserve">. </w:t>
      </w:r>
    </w:p>
  </w:footnote>
  <w:footnote w:id="779">
    <w:p w:rsidR="00BD2B91" w:rsidRPr="00260F54" w:rsidRDefault="00BD2B91" w:rsidP="00140CA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ونص الآية ﴿</w:t>
      </w:r>
      <w:r w:rsidRPr="00260F54">
        <w:rPr>
          <w:rFonts w:ascii="KFGQPC Uthmanic Script HAFS" w:hAnsi="KFGQPC Uthmanic Script HAFS" w:cs="KFGQPC Uthmanic Script HAFS"/>
          <w:b/>
          <w:bCs/>
          <w:sz w:val="22"/>
          <w:szCs w:val="22"/>
          <w:rtl/>
        </w:rPr>
        <w:t>قُلۡ إِنَّنِي هَدَىٰنِي رَبِّيٓ إِلَىٰ صِرَٰطٖ مُّسۡتَقِيمٖ دِينٗا قِيَمٗا مِّلَّةَ إِبۡرَٰهِيمَ حَنِيفٗاۚ وَمَا كَانَ مِنَ ٱلۡمُشۡرِكِينَ ١٦١</w:t>
      </w:r>
      <w:r w:rsidRPr="00260F54">
        <w:rPr>
          <w:rFonts w:cs="mylotus"/>
          <w:sz w:val="24"/>
          <w:szCs w:val="23"/>
          <w:rtl/>
        </w:rPr>
        <w:t>﴾.  (</w:t>
      </w:r>
      <w:r>
        <w:rPr>
          <w:rFonts w:cs="mylotus"/>
          <w:sz w:val="24"/>
          <w:szCs w:val="23"/>
          <w:rtl/>
        </w:rPr>
        <w:t>الـمُتَرْجِمُ</w:t>
      </w:r>
      <w:r w:rsidRPr="00260F54">
        <w:rPr>
          <w:rFonts w:cs="mylotus"/>
          <w:sz w:val="24"/>
          <w:szCs w:val="23"/>
          <w:rtl/>
        </w:rPr>
        <w:t>)</w:t>
      </w:r>
    </w:p>
  </w:footnote>
  <w:footnote w:id="78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أعم من اصطفائهم للرسالة كالأنبياء أو اصطفائهم لمقام معنوي خاص كاصطفاء الله لمريم (ع).</w:t>
      </w:r>
    </w:p>
  </w:footnote>
  <w:footnote w:id="781">
    <w:p w:rsidR="00BD2B91" w:rsidRPr="00260F54" w:rsidRDefault="00BD2B91" w:rsidP="00291A8F">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تُراجَع الصفحات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Ref347643048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427</w:t>
      </w:r>
      <w:r w:rsidRPr="00260F54">
        <w:rPr>
          <w:rFonts w:cs="mylotus"/>
          <w:sz w:val="24"/>
          <w:szCs w:val="23"/>
          <w:rtl/>
        </w:rPr>
        <w:fldChar w:fldCharType="end"/>
      </w:r>
      <w:r w:rsidRPr="00260F54">
        <w:rPr>
          <w:rFonts w:cs="mylotus"/>
          <w:sz w:val="24"/>
          <w:szCs w:val="23"/>
          <w:rtl/>
        </w:rPr>
        <w:t xml:space="preserve"> - 435 من الكتاب الحالي. </w:t>
      </w:r>
    </w:p>
  </w:footnote>
  <w:footnote w:id="782">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هذه هفوة أخرى من هفوات المؤلف العلامة البرقعي رحمه الله، لأنه لا علاقة لكون عليٍّ (ع) يُعْرَفِ به الْمُؤْمِنُونَ، بموضوع تكفير أو عدم تكفير عليٍّ لمخالفيه ومحاربيه، نعم عليٌّ (ع) لم يكفِّر مخالفيه، لكن ثبت في صحيح مسلم (حديث رقم 152) عن زرِّ بن حُبَيْش عن عليٍّ (ع) أنه قال: "</w:t>
      </w:r>
      <w:r w:rsidRPr="00FA3F8B">
        <w:rPr>
          <w:rFonts w:cs="KFGQPC Uthman Taha Naskh"/>
          <w:b/>
          <w:bCs/>
          <w:sz w:val="22"/>
          <w:szCs w:val="22"/>
          <w:rtl/>
        </w:rPr>
        <w:t xml:space="preserve">وَالَّذِي فَلَقَ الْحَبَّةَ، وَبَرَأَ النَّسَمَةَ، إِنَّهُ لَعَهْدُ النَّبِيِّ الأُمِّيِّ </w:t>
      </w:r>
      <w:r w:rsidRPr="00FA3F8B">
        <w:rPr>
          <w:rFonts w:cs="KFGQPC Uthman Taha Naskh"/>
          <w:sz w:val="22"/>
          <w:szCs w:val="22"/>
          <w:rtl/>
        </w:rPr>
        <w:sym w:font="Abo-thar" w:char="F04A"/>
      </w:r>
      <w:r w:rsidRPr="00FA3F8B">
        <w:rPr>
          <w:rFonts w:cs="KFGQPC Uthman Taha Naskh"/>
          <w:b/>
          <w:bCs/>
          <w:sz w:val="22"/>
          <w:szCs w:val="22"/>
          <w:rtl/>
        </w:rPr>
        <w:t xml:space="preserve"> إِلَيَّ: أَنْ لاَ يُحِبَّنِي إِلاَّ مُؤْمِنٌ، وَلاَ يُبْغِضَنِي إِلاَّ مُنَافِقٌ</w:t>
      </w:r>
      <w:r w:rsidRPr="00260F54">
        <w:rPr>
          <w:rFonts w:cs="mylotus"/>
          <w:sz w:val="24"/>
          <w:szCs w:val="23"/>
          <w:rtl/>
        </w:rPr>
        <w:t xml:space="preserve">". ورواه الترمذي في سننه وقال: هَذَا حَدِيثٌ حَسَنٌ صَحِيحٌ. ورواه ابن ماجه في سننه (114) والنسائي في السنن الكبرى (8433) وغيرهم أيضاً. ورُوِيَ هذا المعنى أيضاً: "عن أُمِّ سَلَمَةَ تَقُولُ كَانَ رَسُولُ الله </w:t>
      </w:r>
      <w:r w:rsidRPr="00260F54">
        <w:rPr>
          <w:rFonts w:cs="mylotus"/>
          <w:sz w:val="24"/>
          <w:szCs w:val="23"/>
          <w:rtl/>
        </w:rPr>
        <w:sym w:font="Abo-thar" w:char="F04A"/>
      </w:r>
      <w:r w:rsidRPr="00260F54">
        <w:rPr>
          <w:rFonts w:cs="mylotus"/>
          <w:sz w:val="24"/>
          <w:szCs w:val="23"/>
          <w:rtl/>
        </w:rPr>
        <w:t xml:space="preserve"> يَقُولُ «</w:t>
      </w:r>
      <w:r w:rsidRPr="00260F54">
        <w:rPr>
          <w:rFonts w:cs="mylotus"/>
          <w:b/>
          <w:bCs/>
          <w:sz w:val="24"/>
          <w:szCs w:val="23"/>
          <w:rtl/>
        </w:rPr>
        <w:t>ل</w:t>
      </w:r>
      <w:r w:rsidRPr="00FA3F8B">
        <w:rPr>
          <w:rFonts w:cs="KFGQPC Uthman Taha Naskh"/>
          <w:b/>
          <w:bCs/>
          <w:sz w:val="22"/>
          <w:szCs w:val="22"/>
          <w:rtl/>
        </w:rPr>
        <w:t>اَ يُحِبُّ عَلِيًّا مُنَافِقٌ وَلاَ يَبْغَضُهُ مُؤْمِنٌ</w:t>
      </w:r>
      <w:r w:rsidRPr="00260F54">
        <w:rPr>
          <w:rFonts w:cs="mylotus"/>
          <w:sz w:val="24"/>
          <w:szCs w:val="23"/>
          <w:rtl/>
        </w:rPr>
        <w:t>». رواه  الترمذي في سننه وقال  وَهَذَا حَدِيثٌ حَسَنٌ غَرِيبٌ مِنْ هَذَا الْوَجْهِ. وأخرجه ابن أبى شيبة في المصنَّف (ج6، ص372، رقم 32114) وابن أبى عاصم في السنَّة (ج2، ص598، رقم 1319)، والطبراني في الكبير، (ج23، ص374، رقم 85)، وعبد الله بن أحمد في زوائده على المسند (ج6، ص 292). وغيرهم. (</w:t>
      </w:r>
      <w:r>
        <w:rPr>
          <w:rFonts w:cs="mylotus"/>
          <w:sz w:val="24"/>
          <w:szCs w:val="23"/>
          <w:rtl/>
        </w:rPr>
        <w:t>الـمُتَرْجِمُ</w:t>
      </w:r>
      <w:r w:rsidRPr="00260F54">
        <w:rPr>
          <w:rFonts w:cs="mylotus"/>
          <w:sz w:val="24"/>
          <w:szCs w:val="23"/>
          <w:rtl/>
        </w:rPr>
        <w:t>)</w:t>
      </w:r>
    </w:p>
  </w:footnote>
  <w:footnote w:id="78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 xml:space="preserve"> إن اُدُّعِيَ أن المُراد من (يس) و(طه) رسول الله </w:t>
      </w:r>
      <w:r w:rsidRPr="00260F54">
        <w:rPr>
          <w:rFonts w:cs="mylotus"/>
          <w:sz w:val="24"/>
          <w:szCs w:val="23"/>
          <w:rtl/>
        </w:rPr>
        <w:sym w:font="Abo-thar" w:char="F04A"/>
      </w:r>
      <w:r w:rsidRPr="00260F54">
        <w:rPr>
          <w:rFonts w:cs="mylotus"/>
          <w:sz w:val="24"/>
          <w:szCs w:val="23"/>
          <w:rtl/>
        </w:rPr>
        <w:t xml:space="preserve"> فينبغي أن ننتبه إلى أن هذا الدعاء قال قبل ذلك بوضوح: «أين ابن النبي المُصطفى»؟  فلم يكن بحاجة إلى تلك الجُمَل المعوجَّة!</w:t>
      </w:r>
    </w:p>
  </w:footnote>
  <w:footnote w:id="784">
    <w:p w:rsidR="00BD2B91" w:rsidRPr="00260F54" w:rsidRDefault="00BD2B91" w:rsidP="00C302EA">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من الضروري في هذا المجال مراجعة  كتاب «</w:t>
      </w:r>
      <w:r w:rsidRPr="00260F54">
        <w:rPr>
          <w:rFonts w:cs="mylotus"/>
          <w:b/>
          <w:bCs/>
          <w:sz w:val="24"/>
          <w:szCs w:val="23"/>
          <w:rtl/>
        </w:rPr>
        <w:t>شاهراه اتِّحاد</w:t>
      </w:r>
      <w:r w:rsidRPr="00260F54">
        <w:rPr>
          <w:rFonts w:cs="mylotus"/>
          <w:sz w:val="24"/>
          <w:szCs w:val="23"/>
          <w:rtl/>
        </w:rPr>
        <w:t>» [</w:t>
      </w:r>
      <w:r w:rsidRPr="00260F54">
        <w:rPr>
          <w:rFonts w:cs="mylotus"/>
          <w:b/>
          <w:bCs/>
          <w:sz w:val="24"/>
          <w:szCs w:val="23"/>
          <w:rtl/>
        </w:rPr>
        <w:t>طريق الاتِّحاد</w:t>
      </w:r>
      <w:r w:rsidRPr="00260F54">
        <w:rPr>
          <w:rFonts w:cs="mylotus"/>
          <w:sz w:val="24"/>
          <w:szCs w:val="23"/>
          <w:rtl/>
        </w:rPr>
        <w:t xml:space="preserve">] (ص 272) فما بعد. ومراجعة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Ref347660318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375</w:t>
      </w:r>
      <w:r w:rsidRPr="00260F54">
        <w:rPr>
          <w:rFonts w:cs="mylotus"/>
          <w:sz w:val="24"/>
          <w:szCs w:val="23"/>
          <w:rtl/>
        </w:rPr>
        <w:fldChar w:fldCharType="end"/>
      </w:r>
      <w:r w:rsidRPr="00260F54">
        <w:rPr>
          <w:rFonts w:cs="mylotus"/>
          <w:sz w:val="24"/>
          <w:szCs w:val="23"/>
          <w:rtl/>
        </w:rPr>
        <w:t xml:space="preserve"> فما بعد، من الكتاب الحاضر.</w:t>
      </w:r>
    </w:p>
  </w:footnote>
  <w:footnote w:id="785">
    <w:p w:rsidR="00BD2B91" w:rsidRPr="00260F54" w:rsidRDefault="00BD2B91" w:rsidP="000A501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أوردنا نصَّ قول حضرة العسكري في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Ref347660931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466</w:t>
      </w:r>
      <w:r w:rsidRPr="00260F54">
        <w:rPr>
          <w:rFonts w:cs="mylotus"/>
          <w:sz w:val="24"/>
          <w:szCs w:val="23"/>
          <w:rtl/>
        </w:rPr>
        <w:fldChar w:fldCharType="end"/>
      </w:r>
      <w:r>
        <w:rPr>
          <w:rFonts w:cs="mylotus" w:hint="cs"/>
          <w:sz w:val="24"/>
          <w:szCs w:val="23"/>
          <w:rtl/>
        </w:rPr>
        <w:t xml:space="preserve"> </w:t>
      </w:r>
      <w:r w:rsidRPr="00260F54">
        <w:rPr>
          <w:rFonts w:cs="mylotus"/>
          <w:sz w:val="24"/>
          <w:szCs w:val="23"/>
          <w:rtl/>
        </w:rPr>
        <w:t xml:space="preserve">من الكتاب الحاضر. </w:t>
      </w:r>
    </w:p>
  </w:footnote>
  <w:footnote w:id="786">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w:t>
      </w:r>
      <w:r w:rsidRPr="00260F54">
        <w:rPr>
          <w:rFonts w:cs="mylotus"/>
          <w:b/>
          <w:bCs/>
          <w:sz w:val="24"/>
          <w:szCs w:val="23"/>
          <w:rtl/>
        </w:rPr>
        <w:t>مفاتيح الجنان</w:t>
      </w:r>
      <w:r w:rsidRPr="00260F54">
        <w:rPr>
          <w:rFonts w:cs="mylotus"/>
          <w:sz w:val="24"/>
          <w:szCs w:val="23"/>
          <w:rtl/>
        </w:rPr>
        <w:t>»، الزيارة الثانية من الزيارات الجامعة، ص 545. أو ص677 من النسخة المُعرَّبة.</w:t>
      </w:r>
    </w:p>
  </w:footnote>
  <w:footnote w:id="787">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w:t>
      </w:r>
      <w:r w:rsidRPr="00260F54">
        <w:rPr>
          <w:rFonts w:cs="mylotus"/>
          <w:b/>
          <w:bCs/>
          <w:sz w:val="24"/>
          <w:szCs w:val="23"/>
          <w:rtl/>
        </w:rPr>
        <w:t>مفاتيح الجنان</w:t>
      </w:r>
      <w:r w:rsidRPr="00260F54">
        <w:rPr>
          <w:rFonts w:cs="mylotus"/>
          <w:sz w:val="24"/>
          <w:szCs w:val="23"/>
          <w:rtl/>
        </w:rPr>
        <w:t>» (النسخة المُعرَّبة)، ص 671. (</w:t>
      </w:r>
      <w:r>
        <w:rPr>
          <w:rFonts w:cs="mylotus"/>
          <w:sz w:val="24"/>
          <w:szCs w:val="23"/>
          <w:rtl/>
        </w:rPr>
        <w:t>الـمُتَرْجِمُ</w:t>
      </w:r>
      <w:r w:rsidRPr="00260F54">
        <w:rPr>
          <w:rFonts w:cs="mylotus"/>
          <w:sz w:val="24"/>
          <w:szCs w:val="23"/>
          <w:rtl/>
        </w:rPr>
        <w:t>)</w:t>
      </w:r>
    </w:p>
  </w:footnote>
  <w:footnote w:id="78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w:t>
      </w:r>
      <w:r w:rsidRPr="00260F54">
        <w:rPr>
          <w:rFonts w:cs="mylotus"/>
          <w:b/>
          <w:bCs/>
          <w:sz w:val="24"/>
          <w:szCs w:val="23"/>
          <w:rtl/>
        </w:rPr>
        <w:t>مفاتيح الجنان</w:t>
      </w:r>
      <w:r w:rsidRPr="00260F54">
        <w:rPr>
          <w:rFonts w:cs="mylotus"/>
          <w:sz w:val="24"/>
          <w:szCs w:val="23"/>
          <w:rtl/>
        </w:rPr>
        <w:t>» (النسخة المُعرَّبة)، ص 672. (</w:t>
      </w:r>
      <w:r>
        <w:rPr>
          <w:rFonts w:cs="mylotus"/>
          <w:sz w:val="24"/>
          <w:szCs w:val="23"/>
          <w:rtl/>
        </w:rPr>
        <w:t>الـمُتَرْجِمُ</w:t>
      </w:r>
      <w:r w:rsidRPr="00260F54">
        <w:rPr>
          <w:rFonts w:cs="mylotus"/>
          <w:sz w:val="24"/>
          <w:szCs w:val="23"/>
          <w:rtl/>
        </w:rPr>
        <w:t>)</w:t>
      </w:r>
    </w:p>
  </w:footnote>
  <w:footnote w:id="78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w:t>
      </w:r>
      <w:r w:rsidRPr="00260F54">
        <w:rPr>
          <w:rFonts w:cs="mylotus"/>
          <w:b/>
          <w:bCs/>
          <w:sz w:val="24"/>
          <w:szCs w:val="23"/>
          <w:rtl/>
        </w:rPr>
        <w:t>مفاتيح الجنان</w:t>
      </w:r>
      <w:r w:rsidRPr="00260F54">
        <w:rPr>
          <w:rFonts w:cs="mylotus"/>
          <w:sz w:val="24"/>
          <w:szCs w:val="23"/>
          <w:rtl/>
        </w:rPr>
        <w:t>» (النسخة المُعرَّبة)، ص 673. (</w:t>
      </w:r>
      <w:r>
        <w:rPr>
          <w:rFonts w:cs="mylotus"/>
          <w:sz w:val="24"/>
          <w:szCs w:val="23"/>
          <w:rtl/>
        </w:rPr>
        <w:t>الـمُتَرْجِمُ</w:t>
      </w:r>
      <w:r w:rsidRPr="00260F54">
        <w:rPr>
          <w:rFonts w:cs="mylotus"/>
          <w:sz w:val="24"/>
          <w:szCs w:val="23"/>
          <w:rtl/>
        </w:rPr>
        <w:t>)</w:t>
      </w:r>
    </w:p>
  </w:footnote>
  <w:footnote w:id="790">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w:t>
      </w:r>
      <w:r w:rsidRPr="00260F54">
        <w:rPr>
          <w:rFonts w:cs="mylotus"/>
          <w:b/>
          <w:bCs/>
          <w:sz w:val="24"/>
          <w:szCs w:val="23"/>
          <w:rtl/>
        </w:rPr>
        <w:t>مفاتيح الجنان</w:t>
      </w:r>
      <w:r w:rsidRPr="00260F54">
        <w:rPr>
          <w:rFonts w:cs="mylotus"/>
          <w:sz w:val="24"/>
          <w:szCs w:val="23"/>
          <w:rtl/>
        </w:rPr>
        <w:t>» (النسخة المُعرَّبة)، ص 676. (</w:t>
      </w:r>
      <w:r>
        <w:rPr>
          <w:rFonts w:cs="mylotus"/>
          <w:sz w:val="24"/>
          <w:szCs w:val="23"/>
          <w:rtl/>
        </w:rPr>
        <w:t>الـمُتَرْجِمُ</w:t>
      </w:r>
      <w:r w:rsidRPr="00260F54">
        <w:rPr>
          <w:rFonts w:cs="mylotus"/>
          <w:sz w:val="24"/>
          <w:szCs w:val="23"/>
          <w:rtl/>
        </w:rPr>
        <w:t>)</w:t>
      </w:r>
    </w:p>
  </w:footnote>
  <w:footnote w:id="791">
    <w:p w:rsidR="00BD2B91" w:rsidRPr="00260F54" w:rsidRDefault="00BD2B91" w:rsidP="00AA18C5">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تُراجع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Ref347666896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414</w:t>
      </w:r>
      <w:r w:rsidRPr="00260F54">
        <w:rPr>
          <w:rFonts w:cs="mylotus"/>
          <w:sz w:val="24"/>
          <w:szCs w:val="23"/>
          <w:rtl/>
        </w:rPr>
        <w:fldChar w:fldCharType="end"/>
      </w:r>
      <w:r w:rsidRPr="00260F54">
        <w:rPr>
          <w:rFonts w:cs="mylotus"/>
          <w:sz w:val="24"/>
          <w:szCs w:val="23"/>
          <w:rtl/>
        </w:rPr>
        <w:t xml:space="preserve"> من الكتاب الحاضر. </w:t>
      </w:r>
    </w:p>
  </w:footnote>
  <w:footnote w:id="792">
    <w:p w:rsidR="00BD2B91" w:rsidRPr="00260F54" w:rsidRDefault="00BD2B91" w:rsidP="00AA18C5">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تُراجع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Ref347666896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414</w:t>
      </w:r>
      <w:r w:rsidRPr="00260F54">
        <w:rPr>
          <w:rFonts w:cs="mylotus"/>
          <w:sz w:val="24"/>
          <w:szCs w:val="23"/>
          <w:rtl/>
        </w:rPr>
        <w:fldChar w:fldCharType="end"/>
      </w:r>
      <w:r w:rsidRPr="00260F54">
        <w:rPr>
          <w:rFonts w:cs="mylotus"/>
          <w:sz w:val="24"/>
          <w:szCs w:val="23"/>
          <w:rtl/>
        </w:rPr>
        <w:t xml:space="preserve"> من الكتاب الحاضر.</w:t>
      </w:r>
    </w:p>
  </w:footnote>
  <w:footnote w:id="79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داستان راستان [قصص الصادقين]، مرتضى مطهري، ص 77، نقلاً عن «</w:t>
      </w:r>
      <w:r w:rsidRPr="00260F54">
        <w:rPr>
          <w:rFonts w:cs="mylotus"/>
          <w:b/>
          <w:bCs/>
          <w:sz w:val="24"/>
          <w:szCs w:val="23"/>
          <w:rtl/>
        </w:rPr>
        <w:t>بحار الأنوار</w:t>
      </w:r>
      <w:r w:rsidRPr="00260F54">
        <w:rPr>
          <w:rFonts w:cs="mylotus"/>
          <w:sz w:val="24"/>
          <w:szCs w:val="23"/>
          <w:rtl/>
        </w:rPr>
        <w:t>».</w:t>
      </w:r>
    </w:p>
  </w:footnote>
  <w:footnote w:id="794">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w:t>
      </w:r>
      <w:r w:rsidRPr="00260F54">
        <w:rPr>
          <w:rFonts w:cs="mylotus"/>
          <w:b/>
          <w:bCs/>
          <w:sz w:val="24"/>
          <w:szCs w:val="23"/>
          <w:rtl/>
        </w:rPr>
        <w:t>مفاتيح الجنان</w:t>
      </w:r>
      <w:r w:rsidRPr="00260F54">
        <w:rPr>
          <w:rFonts w:cs="mylotus"/>
          <w:sz w:val="24"/>
          <w:szCs w:val="23"/>
          <w:rtl/>
        </w:rPr>
        <w:t>» (النسخة المُعرَّبة)، ص 700. (</w:t>
      </w:r>
      <w:r>
        <w:rPr>
          <w:rFonts w:cs="mylotus"/>
          <w:sz w:val="24"/>
          <w:szCs w:val="23"/>
          <w:rtl/>
        </w:rPr>
        <w:t>الـمُتَرْجِمُ</w:t>
      </w:r>
      <w:r w:rsidRPr="00260F54">
        <w:rPr>
          <w:rFonts w:cs="mylotus"/>
          <w:sz w:val="24"/>
          <w:szCs w:val="23"/>
          <w:rtl/>
        </w:rPr>
        <w:t>)</w:t>
      </w:r>
    </w:p>
  </w:footnote>
  <w:footnote w:id="795">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w:t>
      </w:r>
      <w:r w:rsidRPr="00260F54">
        <w:rPr>
          <w:rFonts w:cs="mylotus"/>
          <w:b/>
          <w:bCs/>
          <w:sz w:val="24"/>
          <w:szCs w:val="23"/>
          <w:rtl/>
        </w:rPr>
        <w:t>مفاتيح الجنان</w:t>
      </w:r>
      <w:r w:rsidRPr="00260F54">
        <w:rPr>
          <w:rFonts w:cs="mylotus"/>
          <w:sz w:val="24"/>
          <w:szCs w:val="23"/>
          <w:rtl/>
        </w:rPr>
        <w:t>» (النسخة المُعرَّبة)، ص 708. (</w:t>
      </w:r>
      <w:r>
        <w:rPr>
          <w:rFonts w:cs="mylotus"/>
          <w:sz w:val="24"/>
          <w:szCs w:val="23"/>
          <w:rtl/>
        </w:rPr>
        <w:t>الـمُتَرْجِمُ</w:t>
      </w:r>
      <w:r w:rsidRPr="00260F54">
        <w:rPr>
          <w:rFonts w:cs="mylotus"/>
          <w:sz w:val="24"/>
          <w:szCs w:val="23"/>
          <w:rtl/>
        </w:rPr>
        <w:t>)</w:t>
      </w:r>
    </w:p>
  </w:footnote>
  <w:footnote w:id="796">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قال ذلك في آخر الجزء الأول من كتابه «</w:t>
      </w:r>
      <w:r w:rsidRPr="00260F54">
        <w:rPr>
          <w:rFonts w:cs="mylotus"/>
          <w:b/>
          <w:bCs/>
          <w:sz w:val="24"/>
          <w:szCs w:val="23"/>
          <w:rtl/>
        </w:rPr>
        <w:t>منتهى الآمال</w:t>
      </w:r>
      <w:r w:rsidRPr="00260F54">
        <w:rPr>
          <w:rFonts w:cs="mylotus"/>
          <w:sz w:val="24"/>
          <w:szCs w:val="23"/>
          <w:rtl/>
        </w:rPr>
        <w:t>» تحت عنوان «في ذم الرياء والكذب في المآتم ومفاسد الكذب». (</w:t>
      </w:r>
      <w:r>
        <w:rPr>
          <w:rFonts w:cs="mylotus"/>
          <w:sz w:val="24"/>
          <w:szCs w:val="23"/>
          <w:rtl/>
        </w:rPr>
        <w:t>الـمُتَرْجِمُ</w:t>
      </w:r>
      <w:r w:rsidRPr="00260F54">
        <w:rPr>
          <w:rFonts w:cs="mylotus"/>
          <w:sz w:val="24"/>
          <w:szCs w:val="23"/>
          <w:rtl/>
        </w:rPr>
        <w:t xml:space="preserve">) </w:t>
      </w:r>
    </w:p>
  </w:footnote>
  <w:footnote w:id="797">
    <w:p w:rsidR="00BD2B91" w:rsidRPr="00CD10E3" w:rsidRDefault="00BD2B91" w:rsidP="00287940">
      <w:pPr>
        <w:pStyle w:val="FootnoteText"/>
        <w:widowControl w:val="0"/>
        <w:spacing w:line="228" w:lineRule="auto"/>
        <w:ind w:left="340" w:hanging="340"/>
        <w:jc w:val="both"/>
        <w:rPr>
          <w:rFonts w:cs="mylotus"/>
          <w:spacing w:val="-4"/>
          <w:sz w:val="24"/>
          <w:szCs w:val="23"/>
          <w:rtl/>
        </w:rPr>
      </w:pPr>
      <w:r w:rsidRPr="00CD10E3">
        <w:rPr>
          <w:rFonts w:cs="Arabic11 BT"/>
          <w:spacing w:val="-4"/>
          <w:sz w:val="24"/>
          <w:szCs w:val="23"/>
          <w:rtl/>
        </w:rPr>
        <w:t>(</w:t>
      </w:r>
      <w:r w:rsidRPr="00CD10E3">
        <w:rPr>
          <w:rStyle w:val="FootnoteReference"/>
          <w:rFonts w:cs="Arabic11 BT"/>
          <w:spacing w:val="-4"/>
          <w:sz w:val="24"/>
          <w:szCs w:val="23"/>
          <w:vertAlign w:val="baseline"/>
          <w:rtl/>
        </w:rPr>
        <w:footnoteRef/>
      </w:r>
      <w:r w:rsidRPr="00CD10E3">
        <w:rPr>
          <w:rFonts w:cs="Arabic11 BT"/>
          <w:spacing w:val="-4"/>
          <w:sz w:val="24"/>
          <w:szCs w:val="23"/>
          <w:rtl/>
        </w:rPr>
        <w:t>)</w:t>
      </w:r>
      <w:r w:rsidRPr="00CD10E3">
        <w:rPr>
          <w:rFonts w:cs="mylotus"/>
          <w:spacing w:val="-4"/>
          <w:sz w:val="24"/>
          <w:szCs w:val="23"/>
          <w:rtl/>
        </w:rPr>
        <w:t xml:space="preserve"> </w:t>
      </w:r>
      <w:r w:rsidRPr="00CD10E3">
        <w:rPr>
          <w:rFonts w:cs="mylotus"/>
          <w:b/>
          <w:bCs/>
          <w:spacing w:val="-4"/>
          <w:sz w:val="24"/>
          <w:szCs w:val="23"/>
          <w:rtl/>
        </w:rPr>
        <w:t>منتهى الآمال في تواريخ النبي والآل</w:t>
      </w:r>
      <w:r w:rsidRPr="00CD10E3">
        <w:rPr>
          <w:rFonts w:cs="mylotus"/>
          <w:spacing w:val="-4"/>
          <w:sz w:val="24"/>
          <w:szCs w:val="23"/>
          <w:rtl/>
        </w:rPr>
        <w:t>، تعريب الأستاذ نادر التقي، بيروت، الدار الإسلامية، 1994م/1414هـ ق، ج1، ص 663. (</w:t>
      </w:r>
      <w:r>
        <w:rPr>
          <w:rFonts w:cs="mylotus"/>
          <w:spacing w:val="-4"/>
          <w:sz w:val="24"/>
          <w:szCs w:val="23"/>
          <w:rtl/>
        </w:rPr>
        <w:t>الـمُتَرْجِمُ</w:t>
      </w:r>
      <w:r w:rsidRPr="00CD10E3">
        <w:rPr>
          <w:rFonts w:cs="mylotus"/>
          <w:spacing w:val="-4"/>
          <w:sz w:val="24"/>
          <w:szCs w:val="23"/>
          <w:rtl/>
        </w:rPr>
        <w:t>)</w:t>
      </w:r>
    </w:p>
  </w:footnote>
  <w:footnote w:id="798">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الطريحي: هو الشيخ فخر الدين بن محمد علي بن أحمد الطريحي، النجفي (979 - 1085هـ = 1571 - 1674 م) فقيه وأصولي ومحدِّث ومؤرِّخ ولغويّ ومفسِّر، من الإمامية، ولد بالنجف، وتوفي بالرماحية. وترك عدداً من المؤلفات منها: «مجمع البحرين ومطلع النيرين» في تفسير غريب القرآن والحديث، و«المنتخب في جمع المراثي والخطب». (</w:t>
      </w:r>
      <w:r>
        <w:rPr>
          <w:rFonts w:cs="mylotus"/>
          <w:sz w:val="24"/>
          <w:szCs w:val="23"/>
          <w:rtl/>
        </w:rPr>
        <w:t>الـمُتَرْجِمُ</w:t>
      </w:r>
      <w:r w:rsidRPr="00260F54">
        <w:rPr>
          <w:rFonts w:cs="mylotus"/>
          <w:sz w:val="24"/>
          <w:szCs w:val="23"/>
          <w:rtl/>
        </w:rPr>
        <w:t>)</w:t>
      </w:r>
    </w:p>
  </w:footnote>
  <w:footnote w:id="799">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المصدر السابق نفسه، ج1، ص 667، وفي النسخة الفارسية الأصلية لمنتهى الآمال، كتابفروشى اسلامية، ج 1، ص 479 و 473. </w:t>
      </w:r>
    </w:p>
  </w:footnote>
  <w:footnote w:id="800">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وكتب في الصفحة 566 من المفاتيح حول زيارة عبد العظيم: "</w:t>
      </w:r>
      <w:r w:rsidRPr="00260F54">
        <w:rPr>
          <w:rFonts w:cs="mylotus"/>
          <w:b/>
          <w:bCs/>
          <w:sz w:val="24"/>
          <w:szCs w:val="23"/>
          <w:rtl/>
        </w:rPr>
        <w:t>من زار قبره وجبت له الجنة</w:t>
      </w:r>
      <w:r w:rsidRPr="00260F54">
        <w:rPr>
          <w:rFonts w:cs="mylotus"/>
          <w:sz w:val="24"/>
          <w:szCs w:val="23"/>
          <w:rtl/>
        </w:rPr>
        <w:t xml:space="preserve">". </w:t>
      </w:r>
    </w:p>
  </w:footnote>
  <w:footnote w:id="801">
    <w:p w:rsidR="00BD2B91" w:rsidRPr="00BD6451" w:rsidRDefault="00BD2B91" w:rsidP="00287940">
      <w:pPr>
        <w:pStyle w:val="FootnoteText"/>
        <w:widowControl w:val="0"/>
        <w:spacing w:line="228" w:lineRule="auto"/>
        <w:ind w:left="340" w:hanging="340"/>
        <w:jc w:val="both"/>
        <w:rPr>
          <w:rFonts w:cs="mylotus"/>
          <w:spacing w:val="-2"/>
          <w:sz w:val="24"/>
          <w:szCs w:val="23"/>
          <w:rtl/>
        </w:rPr>
      </w:pPr>
      <w:r w:rsidRPr="00BD6451">
        <w:rPr>
          <w:rFonts w:cs="Arabic11 BT"/>
          <w:spacing w:val="-2"/>
          <w:sz w:val="24"/>
          <w:szCs w:val="23"/>
          <w:rtl/>
        </w:rPr>
        <w:t>(</w:t>
      </w:r>
      <w:r w:rsidRPr="00BD6451">
        <w:rPr>
          <w:rStyle w:val="FootnoteReference"/>
          <w:rFonts w:cs="Arabic11 BT"/>
          <w:spacing w:val="-2"/>
          <w:sz w:val="24"/>
          <w:szCs w:val="23"/>
          <w:vertAlign w:val="baseline"/>
          <w:rtl/>
        </w:rPr>
        <w:footnoteRef/>
      </w:r>
      <w:r w:rsidRPr="00BD6451">
        <w:rPr>
          <w:rFonts w:cs="Arabic11 BT"/>
          <w:spacing w:val="-2"/>
          <w:sz w:val="24"/>
          <w:szCs w:val="23"/>
          <w:rtl/>
        </w:rPr>
        <w:t>)</w:t>
      </w:r>
      <w:r w:rsidRPr="00BD6451">
        <w:rPr>
          <w:rFonts w:cs="mylotus"/>
          <w:spacing w:val="-2"/>
          <w:sz w:val="24"/>
          <w:szCs w:val="23"/>
          <w:rtl/>
        </w:rPr>
        <w:tab/>
        <w:t>«</w:t>
      </w:r>
      <w:r w:rsidRPr="00BD6451">
        <w:rPr>
          <w:rFonts w:cs="mylotus"/>
          <w:b/>
          <w:bCs/>
          <w:spacing w:val="-2"/>
          <w:sz w:val="24"/>
          <w:szCs w:val="23"/>
          <w:rtl/>
        </w:rPr>
        <w:t>مفاتيح الجنان</w:t>
      </w:r>
      <w:r w:rsidRPr="00BD6451">
        <w:rPr>
          <w:rFonts w:cs="mylotus"/>
          <w:spacing w:val="-2"/>
          <w:sz w:val="24"/>
          <w:szCs w:val="23"/>
          <w:rtl/>
        </w:rPr>
        <w:t xml:space="preserve">» (النسخة المُعرَّبة)، ص 711 تحت عنوان «زيارة الشاه عبد العظيم الحسني (ع)». (الـمُتَرْجِمُ) </w:t>
      </w:r>
    </w:p>
  </w:footnote>
  <w:footnote w:id="802">
    <w:p w:rsidR="00BD2B91" w:rsidRPr="00260F54" w:rsidRDefault="00BD2B91" w:rsidP="0050104E">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حول </w:t>
      </w:r>
      <w:r w:rsidRPr="00260F54">
        <w:rPr>
          <w:rFonts w:cs="mylotus"/>
          <w:b/>
          <w:bCs/>
          <w:sz w:val="24"/>
          <w:szCs w:val="23"/>
          <w:rtl/>
        </w:rPr>
        <w:t>ملحقات</w:t>
      </w:r>
      <w:r w:rsidRPr="00260F54">
        <w:rPr>
          <w:rFonts w:cs="mylotus"/>
          <w:sz w:val="24"/>
          <w:szCs w:val="23"/>
          <w:rtl/>
        </w:rPr>
        <w:t xml:space="preserve"> المفاتيح راجعوا التوضيحات التي ذكرناها في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Ref347667611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42</w:t>
      </w:r>
      <w:r w:rsidRPr="00260F54">
        <w:rPr>
          <w:rFonts w:cs="mylotus"/>
          <w:sz w:val="24"/>
          <w:szCs w:val="23"/>
          <w:rtl/>
        </w:rPr>
        <w:fldChar w:fldCharType="end"/>
      </w:r>
      <w:r w:rsidRPr="00260F54">
        <w:rPr>
          <w:rFonts w:cs="mylotus"/>
          <w:sz w:val="24"/>
          <w:szCs w:val="23"/>
          <w:rtl/>
        </w:rPr>
        <w:t xml:space="preserve"> من الكتاب الحاضر.</w:t>
      </w:r>
    </w:p>
  </w:footnote>
  <w:footnote w:id="803">
    <w:p w:rsidR="00BD2B91" w:rsidRPr="00260F54" w:rsidRDefault="00BD2B91" w:rsidP="00287940">
      <w:pPr>
        <w:pStyle w:val="FootnoteText"/>
        <w:widowControl w:val="0"/>
        <w:spacing w:line="228" w:lineRule="auto"/>
        <w:ind w:left="340" w:hanging="340"/>
        <w:jc w:val="both"/>
        <w:rPr>
          <w:rFonts w:cs="mylotus"/>
          <w:sz w:val="24"/>
          <w:szCs w:val="23"/>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جاء في بعض النسخ كلمة «صحيح» بدلاً من كلمة «مُعْتَبَر».</w:t>
      </w:r>
    </w:p>
  </w:footnote>
  <w:footnote w:id="804">
    <w:p w:rsidR="00BD2B91" w:rsidRPr="00260F54" w:rsidRDefault="00BD2B91" w:rsidP="00287940">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عباس القمي، </w:t>
      </w:r>
      <w:r w:rsidRPr="00260F54">
        <w:rPr>
          <w:rFonts w:cs="mylotus"/>
          <w:b/>
          <w:bCs/>
          <w:sz w:val="24"/>
          <w:szCs w:val="23"/>
          <w:rtl/>
        </w:rPr>
        <w:t>منتهى الآمال</w:t>
      </w:r>
      <w:r w:rsidRPr="00260F54">
        <w:rPr>
          <w:rFonts w:cs="mylotus"/>
          <w:sz w:val="24"/>
          <w:szCs w:val="23"/>
          <w:rtl/>
        </w:rPr>
        <w:t>، كتاب فروشى اسلاميه،  (بخط الحاج الميرزا حسن الهريسي الأرونقي) ج1، ص445.</w:t>
      </w:r>
    </w:p>
  </w:footnote>
  <w:footnote w:id="805">
    <w:p w:rsidR="00BD2B91" w:rsidRPr="00260F54" w:rsidRDefault="00BD2B91" w:rsidP="00337ED1">
      <w:pPr>
        <w:pStyle w:val="FootnoteText"/>
        <w:widowControl w:val="0"/>
        <w:spacing w:line="228" w:lineRule="auto"/>
        <w:ind w:left="340" w:hanging="340"/>
        <w:jc w:val="both"/>
        <w:rPr>
          <w:rFonts w:cs="mylotus"/>
          <w:sz w:val="24"/>
          <w:szCs w:val="23"/>
          <w:rtl/>
        </w:rPr>
      </w:pPr>
      <w:r w:rsidRPr="00260F54">
        <w:rPr>
          <w:rFonts w:cs="Arabic11 BT"/>
          <w:sz w:val="24"/>
          <w:szCs w:val="23"/>
          <w:rtl/>
        </w:rPr>
        <w:t>(</w:t>
      </w:r>
      <w:r w:rsidRPr="00260F54">
        <w:rPr>
          <w:rStyle w:val="FootnoteReference"/>
          <w:rFonts w:cs="Arabic11 BT"/>
          <w:sz w:val="24"/>
          <w:szCs w:val="23"/>
          <w:vertAlign w:val="baseline"/>
          <w:rtl/>
        </w:rPr>
        <w:footnoteRef/>
      </w:r>
      <w:r w:rsidRPr="00260F54">
        <w:rPr>
          <w:rFonts w:cs="Arabic11 BT"/>
          <w:sz w:val="24"/>
          <w:szCs w:val="23"/>
          <w:rtl/>
        </w:rPr>
        <w:t>)</w:t>
      </w:r>
      <w:r w:rsidRPr="00260F54">
        <w:rPr>
          <w:rFonts w:cs="mylotus"/>
          <w:sz w:val="24"/>
          <w:szCs w:val="23"/>
          <w:rtl/>
        </w:rPr>
        <w:tab/>
        <w:t xml:space="preserve">راجعوا الصفحة </w:t>
      </w:r>
      <w:r w:rsidRPr="00260F54">
        <w:rPr>
          <w:rFonts w:cs="mylotus"/>
          <w:sz w:val="24"/>
          <w:szCs w:val="23"/>
          <w:rtl/>
        </w:rPr>
        <w:fldChar w:fldCharType="begin"/>
      </w:r>
      <w:r w:rsidRPr="00260F54">
        <w:rPr>
          <w:rFonts w:cs="mylotus"/>
          <w:sz w:val="24"/>
          <w:szCs w:val="23"/>
          <w:rtl/>
        </w:rPr>
        <w:instrText xml:space="preserve"> </w:instrText>
      </w:r>
      <w:r w:rsidRPr="00260F54">
        <w:rPr>
          <w:rFonts w:cs="mylotus"/>
          <w:sz w:val="24"/>
          <w:szCs w:val="23"/>
        </w:rPr>
        <w:instrText>PAGEREF</w:instrText>
      </w:r>
      <w:r w:rsidRPr="00260F54">
        <w:rPr>
          <w:rFonts w:cs="mylotus"/>
          <w:sz w:val="24"/>
          <w:szCs w:val="23"/>
          <w:rtl/>
        </w:rPr>
        <w:instrText xml:space="preserve"> _</w:instrText>
      </w:r>
      <w:r w:rsidRPr="00260F54">
        <w:rPr>
          <w:rFonts w:cs="mylotus"/>
          <w:sz w:val="24"/>
          <w:szCs w:val="23"/>
        </w:rPr>
        <w:instrText>Ref347668675 \h</w:instrText>
      </w:r>
      <w:r w:rsidRPr="00260F54">
        <w:rPr>
          <w:rFonts w:cs="mylotus"/>
          <w:sz w:val="24"/>
          <w:szCs w:val="23"/>
          <w:rtl/>
        </w:rPr>
        <w:instrText xml:space="preserve"> </w:instrText>
      </w:r>
      <w:r w:rsidRPr="00260F54">
        <w:rPr>
          <w:rFonts w:cs="mylotus"/>
          <w:sz w:val="24"/>
          <w:szCs w:val="23"/>
          <w:rtl/>
        </w:rPr>
      </w:r>
      <w:r w:rsidRPr="00260F54">
        <w:rPr>
          <w:rFonts w:cs="mylotus"/>
          <w:sz w:val="24"/>
          <w:szCs w:val="23"/>
          <w:rtl/>
        </w:rPr>
        <w:fldChar w:fldCharType="separate"/>
      </w:r>
      <w:r w:rsidR="007860CA">
        <w:rPr>
          <w:rFonts w:cs="mylotus"/>
          <w:noProof/>
          <w:sz w:val="24"/>
          <w:szCs w:val="23"/>
          <w:rtl/>
        </w:rPr>
        <w:t>488</w:t>
      </w:r>
      <w:r w:rsidRPr="00260F54">
        <w:rPr>
          <w:rFonts w:cs="mylotus"/>
          <w:sz w:val="24"/>
          <w:szCs w:val="23"/>
          <w:rtl/>
        </w:rPr>
        <w:fldChar w:fldCharType="end"/>
      </w:r>
      <w:r w:rsidRPr="00260F54">
        <w:rPr>
          <w:rFonts w:cs="mylotus"/>
          <w:sz w:val="24"/>
          <w:szCs w:val="23"/>
          <w:rtl/>
        </w:rPr>
        <w:t xml:space="preserve"> من الكتاب الحالي. وقد أعرب الشيخ عبَّاس القُمِّيّ مرة أخرى على عدم ثقته بمؤلفات «</w:t>
      </w:r>
      <w:r w:rsidRPr="00260F54">
        <w:rPr>
          <w:rFonts w:cs="mylotus"/>
          <w:b/>
          <w:bCs/>
          <w:sz w:val="24"/>
          <w:szCs w:val="23"/>
          <w:rtl/>
        </w:rPr>
        <w:t>الطُّرَيْحي</w:t>
      </w:r>
      <w:r w:rsidRPr="00260F54">
        <w:rPr>
          <w:rFonts w:cs="mylotus"/>
          <w:sz w:val="24"/>
          <w:szCs w:val="23"/>
          <w:rtl/>
        </w:rPr>
        <w:t>» على النحو التالي: "لم يرد ذكر للمحامل وللهوادج في غير خبر مسلم الجصَّاص، ومع أن العلامة المَجْلِسِيّ قد نقل هذا الخبر فإن مصدره (</w:t>
      </w:r>
      <w:r w:rsidRPr="00260F54">
        <w:rPr>
          <w:rFonts w:cs="mylotus"/>
          <w:b/>
          <w:bCs/>
          <w:sz w:val="24"/>
          <w:szCs w:val="23"/>
          <w:rtl/>
        </w:rPr>
        <w:t>المُنْتَخَب</w:t>
      </w:r>
      <w:r w:rsidRPr="00260F54">
        <w:rPr>
          <w:rFonts w:cs="mylotus"/>
          <w:sz w:val="24"/>
          <w:szCs w:val="23"/>
          <w:rtl/>
        </w:rPr>
        <w:t>) للطريحي، وكتاب (</w:t>
      </w:r>
      <w:r w:rsidRPr="00260F54">
        <w:rPr>
          <w:rFonts w:cs="mylotus"/>
          <w:b/>
          <w:bCs/>
          <w:sz w:val="24"/>
          <w:szCs w:val="23"/>
          <w:rtl/>
        </w:rPr>
        <w:t>نور العين</w:t>
      </w:r>
      <w:r w:rsidRPr="00260F54">
        <w:rPr>
          <w:rFonts w:cs="mylotus"/>
          <w:sz w:val="24"/>
          <w:szCs w:val="23"/>
          <w:rtl/>
        </w:rPr>
        <w:t>)، وحال الكتابين لا تخفى على أهل فن الحديث..."." (</w:t>
      </w:r>
      <w:r w:rsidRPr="00260F54">
        <w:rPr>
          <w:rFonts w:cs="mylotus"/>
          <w:b/>
          <w:bCs/>
          <w:sz w:val="24"/>
          <w:szCs w:val="23"/>
          <w:rtl/>
        </w:rPr>
        <w:t>منتهى الآمال</w:t>
      </w:r>
      <w:r w:rsidRPr="00260F54">
        <w:rPr>
          <w:rFonts w:cs="mylotus"/>
          <w:sz w:val="24"/>
          <w:szCs w:val="23"/>
          <w:rtl/>
        </w:rPr>
        <w:t xml:space="preserve">، ج1، ص409).  [أقول: وهو في النسخة المترجمة إلى العربية </w:t>
      </w:r>
      <w:r w:rsidRPr="00260F54">
        <w:rPr>
          <w:rFonts w:cs="mylotus"/>
          <w:b/>
          <w:bCs/>
          <w:sz w:val="24"/>
          <w:szCs w:val="23"/>
          <w:rtl/>
        </w:rPr>
        <w:t>لمنتهى الآمال</w:t>
      </w:r>
      <w:r w:rsidRPr="00260F54">
        <w:rPr>
          <w:rFonts w:cs="mylotus"/>
          <w:sz w:val="24"/>
          <w:szCs w:val="23"/>
          <w:rtl/>
        </w:rPr>
        <w:t xml:space="preserve"> في: ج2، ص 569، ضمن فصل: «ورود أهل البيت الكوفة». (</w:t>
      </w:r>
      <w:r>
        <w:rPr>
          <w:rFonts w:cs="mylotus"/>
          <w:sz w:val="24"/>
          <w:szCs w:val="23"/>
          <w:rtl/>
        </w:rPr>
        <w:t>الـمُتَرْجِمُ</w:t>
      </w:r>
      <w:r w:rsidRPr="00260F54">
        <w:rPr>
          <w:rFonts w:cs="mylotus"/>
          <w:sz w:val="24"/>
          <w:szCs w:val="23"/>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bottom w:val="double" w:sz="6" w:space="0" w:color="auto"/>
      </w:tblBorders>
      <w:tblLook w:val="04A0" w:firstRow="1" w:lastRow="0" w:firstColumn="1" w:lastColumn="0" w:noHBand="0" w:noVBand="1"/>
    </w:tblPr>
    <w:tblGrid>
      <w:gridCol w:w="3679"/>
      <w:gridCol w:w="3680"/>
    </w:tblGrid>
    <w:tr w:rsidR="00BD2B91" w:rsidRPr="00FB0866" w:rsidTr="00FB0866">
      <w:tc>
        <w:tcPr>
          <w:tcW w:w="3679" w:type="dxa"/>
          <w:shd w:val="clear" w:color="auto" w:fill="auto"/>
        </w:tcPr>
        <w:p w:rsidR="00BD2B91" w:rsidRPr="007404F8" w:rsidRDefault="00BD2B91" w:rsidP="00FB0866">
          <w:pPr>
            <w:pStyle w:val="Header"/>
            <w:tabs>
              <w:tab w:val="clear" w:pos="4153"/>
              <w:tab w:val="clear" w:pos="8306"/>
            </w:tabs>
            <w:rPr>
              <w:rFonts w:cs="KFGQPC Uthman Taha Naskh"/>
              <w:b/>
              <w:bCs/>
              <w:szCs w:val="24"/>
              <w:rtl/>
              <w:lang w:val="en-US" w:eastAsia="en-US"/>
            </w:rPr>
          </w:pPr>
          <w:r w:rsidRPr="007404F8">
            <w:rPr>
              <w:rFonts w:cs="KFGQPC Uthman Taha Naskh"/>
              <w:b/>
              <w:bCs/>
              <w:szCs w:val="24"/>
              <w:rtl/>
              <w:lang w:val="en-US" w:eastAsia="en-US"/>
            </w:rPr>
            <w:fldChar w:fldCharType="begin"/>
          </w:r>
          <w:r w:rsidRPr="007404F8">
            <w:rPr>
              <w:rFonts w:cs="KFGQPC Uthman Taha Naskh"/>
              <w:b/>
              <w:bCs/>
              <w:szCs w:val="24"/>
              <w:rtl/>
              <w:lang w:val="en-US" w:eastAsia="en-US"/>
            </w:rPr>
            <w:instrText xml:space="preserve"> </w:instrText>
          </w:r>
          <w:r w:rsidRPr="007404F8">
            <w:rPr>
              <w:rFonts w:cs="KFGQPC Uthman Taha Naskh"/>
              <w:b/>
              <w:bCs/>
              <w:szCs w:val="24"/>
              <w:lang w:val="en-US" w:eastAsia="en-US"/>
            </w:rPr>
            <w:instrText>PAGE  \* Arabic  \* MERGEFORMAT</w:instrText>
          </w:r>
          <w:r w:rsidRPr="007404F8">
            <w:rPr>
              <w:rFonts w:cs="KFGQPC Uthman Taha Naskh"/>
              <w:b/>
              <w:bCs/>
              <w:szCs w:val="24"/>
              <w:rtl/>
              <w:lang w:val="en-US" w:eastAsia="en-US"/>
            </w:rPr>
            <w:instrText xml:space="preserve"> </w:instrText>
          </w:r>
          <w:r w:rsidRPr="007404F8">
            <w:rPr>
              <w:rFonts w:cs="KFGQPC Uthman Taha Naskh"/>
              <w:b/>
              <w:bCs/>
              <w:szCs w:val="24"/>
              <w:rtl/>
              <w:lang w:val="en-US" w:eastAsia="en-US"/>
            </w:rPr>
            <w:fldChar w:fldCharType="separate"/>
          </w:r>
          <w:r>
            <w:rPr>
              <w:rFonts w:cs="KFGQPC Uthman Taha Naskh"/>
              <w:b/>
              <w:bCs/>
              <w:noProof/>
              <w:szCs w:val="24"/>
              <w:rtl/>
              <w:lang w:val="en-US" w:eastAsia="en-US"/>
            </w:rPr>
            <w:t>2</w:t>
          </w:r>
          <w:r w:rsidRPr="007404F8">
            <w:rPr>
              <w:rFonts w:cs="KFGQPC Uthman Taha Naskh"/>
              <w:b/>
              <w:bCs/>
              <w:szCs w:val="24"/>
              <w:rtl/>
              <w:lang w:val="en-US" w:eastAsia="en-US"/>
            </w:rPr>
            <w:fldChar w:fldCharType="end"/>
          </w:r>
        </w:p>
      </w:tc>
      <w:tc>
        <w:tcPr>
          <w:tcW w:w="3680" w:type="dxa"/>
          <w:shd w:val="clear" w:color="auto" w:fill="auto"/>
        </w:tcPr>
        <w:p w:rsidR="00BD2B91" w:rsidRPr="007404F8" w:rsidRDefault="00BD2B91" w:rsidP="00816C8F">
          <w:pPr>
            <w:pStyle w:val="Header"/>
            <w:jc w:val="right"/>
            <w:rPr>
              <w:rFonts w:cs="KFGQPC Uthman Taha Naskh"/>
              <w:b/>
              <w:bCs/>
              <w:szCs w:val="24"/>
              <w:rtl/>
              <w:lang w:val="en-US" w:eastAsia="en-US"/>
            </w:rPr>
          </w:pPr>
        </w:p>
      </w:tc>
    </w:tr>
  </w:tbl>
  <w:p w:rsidR="00BD2B91" w:rsidRDefault="00BD2B91" w:rsidP="00036B16">
    <w:pPr>
      <w:pStyle w:val="Header"/>
      <w:tabs>
        <w:tab w:val="clear" w:pos="4153"/>
        <w:tab w:val="clear" w:pos="8306"/>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6D07A3">
    <w:r>
      <w:rPr>
        <w:noProof/>
      </w:rPr>
      <w:drawing>
        <wp:anchor distT="0" distB="0" distL="114300" distR="114300" simplePos="0" relativeHeight="25164236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87" name="Picture 8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6D07A3">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63872" behindDoc="1" locked="0" layoutInCell="1" allowOverlap="1">
              <wp:simplePos x="0" y="0"/>
              <wp:positionH relativeFrom="column">
                <wp:posOffset>327025</wp:posOffset>
              </wp:positionH>
              <wp:positionV relativeFrom="paragraph">
                <wp:posOffset>90805</wp:posOffset>
              </wp:positionV>
              <wp:extent cx="1259840" cy="360680"/>
              <wp:effectExtent l="3175" t="0" r="3810" b="0"/>
              <wp:wrapNone/>
              <wp:docPr id="3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6D07A3">
                          <w:pPr>
                            <w:jc w:val="center"/>
                          </w:pPr>
                          <w:r>
                            <w:rPr>
                              <w:rFonts w:cs="KFGQPC Uthman Taha Naskh" w:hint="cs"/>
                              <w:b/>
                              <w:bCs/>
                              <w:szCs w:val="24"/>
                              <w:rtl/>
                            </w:rPr>
                            <w:t>مقدمة المؤلف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 o:spid="_x0000_s1038" type="#_x0000_t202" style="position:absolute;left:0;text-align:left;margin-left:25.75pt;margin-top:7.15pt;width:99.2pt;height:28.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" stroked="f">
              <v:textbox>
                <w:txbxContent>
                  <w:p w:rsidR="00BD2B91" w:rsidRDefault="00BD2B91" w:rsidP="006D07A3">
                    <w:pPr>
                      <w:jc w:val="center"/>
                    </w:pPr>
                    <w:r>
                      <w:rPr>
                        <w:rFonts w:cs="KFGQPC Uthman Taha Naskh" w:hint="cs"/>
                        <w:b/>
                        <w:bCs/>
                        <w:szCs w:val="24"/>
                        <w:rtl/>
                      </w:rPr>
                      <w:t>مقدمة المؤلف</w:t>
                    </w:r>
                  </w:p>
                </w:txbxContent>
              </v:textbox>
            </v:shape>
          </w:pict>
        </mc:Fallback>
      </mc:AlternateContent>
    </w:r>
    <w:r w:rsidR="00BD2B91" w:rsidRPr="007404F8">
      <w:rPr>
        <w:rFonts w:cs="KFGQPC Uthman Taha Naskh"/>
        <w:b/>
        <w:bCs/>
        <w:szCs w:val="24"/>
        <w:rtl/>
        <w:lang w:val="en-US" w:eastAsia="en-US"/>
      </w:rPr>
      <w:tab/>
    </w:r>
  </w:p>
  <w:p w:rsidR="00BD2B91" w:rsidRDefault="00BD2B91" w:rsidP="006D07A3">
    <w:pPr>
      <w:pStyle w:val="Header"/>
      <w:tabs>
        <w:tab w:val="clear" w:pos="4153"/>
        <w:tab w:val="clear" w:pos="8306"/>
      </w:tabs>
      <w:spacing w:line="120" w:lineRule="auto"/>
    </w:pPr>
  </w:p>
  <w:p w:rsidR="00BD2B91" w:rsidRPr="005C485F" w:rsidRDefault="00BD2B91" w:rsidP="006D07A3">
    <w:pPr>
      <w:pStyle w:val="Header"/>
      <w:rPr>
        <w:sz w:val="8"/>
        <w:szCs w:val="1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
      <w:rPr>
        <w:noProof/>
      </w:rPr>
      <w:drawing>
        <wp:anchor distT="0" distB="0" distL="114300" distR="114300" simplePos="0" relativeHeight="251645440"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29" name="Picture 1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782DEB">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47488" behindDoc="1" locked="0" layoutInCell="1" allowOverlap="1">
              <wp:simplePos x="0" y="0"/>
              <wp:positionH relativeFrom="column">
                <wp:posOffset>327025</wp:posOffset>
              </wp:positionH>
              <wp:positionV relativeFrom="paragraph">
                <wp:posOffset>90805</wp:posOffset>
              </wp:positionV>
              <wp:extent cx="2151380" cy="360680"/>
              <wp:effectExtent l="3175" t="0" r="0" b="0"/>
              <wp:wrapNone/>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138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7B3360">
                          <w:pPr>
                            <w:jc w:val="center"/>
                          </w:pPr>
                          <w:r>
                            <w:rPr>
                              <w:rFonts w:cs="KFGQPC Uthman Taha Naskh" w:hint="cs"/>
                              <w:b/>
                              <w:bCs/>
                              <w:szCs w:val="24"/>
                              <w:rtl/>
                            </w:rPr>
                            <w:t>تأمُّل في قاعدة «التسامح في أدلَّة السُّنَن»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9" type="#_x0000_t202" style="position:absolute;left:0;text-align:left;margin-left:25.75pt;margin-top:7.15pt;width:169.4pt;height:28.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lAhQIAABk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" stroked="f">
              <v:textbox>
                <w:txbxContent>
                  <w:p w:rsidR="00BD2B91" w:rsidRDefault="00BD2B91" w:rsidP="007B3360">
                    <w:pPr>
                      <w:jc w:val="center"/>
                    </w:pPr>
                    <w:r>
                      <w:rPr>
                        <w:rFonts w:cs="KFGQPC Uthman Taha Naskh" w:hint="cs"/>
                        <w:b/>
                        <w:bCs/>
                        <w:szCs w:val="24"/>
                        <w:rtl/>
                      </w:rPr>
                      <w:t>تأمُّل في قاعدة «التسامح في أدلَّة السُّنَن»</w:t>
                    </w:r>
                  </w:p>
                </w:txbxContent>
              </v:textbox>
            </v:shape>
          </w:pict>
        </mc:Fallback>
      </mc:AlternateContent>
    </w:r>
    <w:r w:rsidR="00BD2B91" w:rsidRPr="007404F8">
      <w:rPr>
        <w:rFonts w:cs="KFGQPC Uthman Taha Naskh"/>
        <w:b/>
        <w:bCs/>
        <w:szCs w:val="24"/>
        <w:rtl/>
        <w:lang w:val="en-US" w:eastAsia="en-US"/>
      </w:rPr>
      <w:tab/>
    </w:r>
  </w:p>
  <w:p w:rsidR="00BD2B91" w:rsidRDefault="00BD2B91" w:rsidP="00036B16">
    <w:pPr>
      <w:pStyle w:val="Header"/>
      <w:tabs>
        <w:tab w:val="clear" w:pos="4153"/>
        <w:tab w:val="clear" w:pos="8306"/>
      </w:tabs>
      <w:spacing w:line="120"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4441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36" name="Picture 36"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Default="00F270D9" w:rsidP="00D53729">
    <w:pPr>
      <w:pStyle w:val="Header"/>
      <w:tabs>
        <w:tab w:val="clear" w:pos="4153"/>
        <w:tab w:val="clear" w:pos="8306"/>
        <w:tab w:val="center" w:pos="3679"/>
      </w:tabs>
    </w:pPr>
    <w:r>
      <w:rPr>
        <w:rFonts w:cs="KFGQPC Uthman Taha Naskh"/>
        <w:b/>
        <w:bCs/>
        <w:noProof/>
        <w:szCs w:val="24"/>
        <w:rtl/>
        <w:lang w:val="en-US" w:eastAsia="en-US"/>
      </w:rPr>
      <mc:AlternateContent>
        <mc:Choice Requires="wps">
          <w:drawing>
            <wp:anchor distT="0" distB="0" distL="114300" distR="114300" simplePos="0" relativeHeight="251648512" behindDoc="1" locked="0" layoutInCell="1" allowOverlap="1">
              <wp:simplePos x="0" y="0"/>
              <wp:positionH relativeFrom="column">
                <wp:posOffset>327025</wp:posOffset>
              </wp:positionH>
              <wp:positionV relativeFrom="paragraph">
                <wp:posOffset>90805</wp:posOffset>
              </wp:positionV>
              <wp:extent cx="2016125" cy="360680"/>
              <wp:effectExtent l="3175" t="0" r="0" b="0"/>
              <wp:wrapNone/>
              <wp:docPr id="2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ED7911">
                          <w:pPr>
                            <w:jc w:val="center"/>
                          </w:pPr>
                          <w:r w:rsidRPr="00D53729">
                            <w:rPr>
                              <w:rFonts w:cs="KFGQPC Uthman Taha Naskh"/>
                              <w:b/>
                              <w:bCs/>
                              <w:szCs w:val="24"/>
                              <w:rtl/>
                            </w:rPr>
                            <w:t>التعريف بالشيخ عبَّاس القُمِّي وكتابه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40" type="#_x0000_t202" style="position:absolute;left:0;text-align:left;margin-left:25.75pt;margin-top:7.15pt;width:158.75pt;height:28.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thViA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" stroked="f">
              <v:textbox>
                <w:txbxContent>
                  <w:p w:rsidR="00BD2B91" w:rsidRDefault="00BD2B91" w:rsidP="00ED7911">
                    <w:pPr>
                      <w:jc w:val="center"/>
                    </w:pPr>
                    <w:r w:rsidRPr="00D53729">
                      <w:rPr>
                        <w:rFonts w:cs="KFGQPC Uthman Taha Naskh"/>
                        <w:b/>
                        <w:bCs/>
                        <w:szCs w:val="24"/>
                        <w:rtl/>
                      </w:rPr>
                      <w:t>التعريف بالشيخ عبَّاس القُمِّي وكتابه</w:t>
                    </w:r>
                  </w:p>
                </w:txbxContent>
              </v:textbox>
            </v:shape>
          </w:pict>
        </mc:Fallback>
      </mc:AlternateContent>
    </w:r>
  </w:p>
  <w:p w:rsidR="00BD2B91" w:rsidRDefault="00BD2B91" w:rsidP="00036B16">
    <w:pPr>
      <w:pStyle w:val="Header"/>
      <w:tabs>
        <w:tab w:val="clear" w:pos="4153"/>
        <w:tab w:val="clear" w:pos="8306"/>
      </w:tabs>
      <w:spacing w:line="120" w:lineRule="aut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4953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40" name="Picture 4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50560" behindDoc="1" locked="0" layoutInCell="1" allowOverlap="1">
              <wp:simplePos x="0" y="0"/>
              <wp:positionH relativeFrom="column">
                <wp:posOffset>327025</wp:posOffset>
              </wp:positionH>
              <wp:positionV relativeFrom="paragraph">
                <wp:posOffset>90805</wp:posOffset>
              </wp:positionV>
              <wp:extent cx="3196590" cy="360680"/>
              <wp:effectExtent l="3175" t="0" r="635" b="0"/>
              <wp:wrapNone/>
              <wp:docPr id="2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59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ED7911">
                          <w:pPr>
                            <w:jc w:val="center"/>
                          </w:pPr>
                          <w:r w:rsidRPr="008644AB">
                            <w:rPr>
                              <w:rFonts w:cs="KFGQPC Uthman Taha Naskh"/>
                              <w:b/>
                              <w:bCs/>
                              <w:szCs w:val="24"/>
                              <w:rtl/>
                            </w:rPr>
                            <w:t>نظرة إلى ما جاء في حاشية «مفاتيح الجنان» من ص 2 إلى ص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41" type="#_x0000_t202" style="position:absolute;left:0;text-align:left;margin-left:25.75pt;margin-top:7.15pt;width:251.7pt;height:28.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" stroked="f">
              <v:textbox>
                <w:txbxContent>
                  <w:p w:rsidR="00BD2B91" w:rsidRDefault="00BD2B91" w:rsidP="00ED7911">
                    <w:pPr>
                      <w:jc w:val="center"/>
                    </w:pPr>
                    <w:r w:rsidRPr="008644AB">
                      <w:rPr>
                        <w:rFonts w:cs="KFGQPC Uthman Taha Naskh"/>
                        <w:b/>
                        <w:bCs/>
                        <w:szCs w:val="24"/>
                        <w:rtl/>
                      </w:rPr>
                      <w:t>نظرة إلى ما جاء في حاشية «مفاتيح الجنان» من ص 2 إلى ص 12</w:t>
                    </w: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p w:rsidR="00BD2B91" w:rsidRDefault="00BD2B91" w:rsidP="00036B16">
    <w:pPr>
      <w:pStyle w:val="Header"/>
      <w:tabs>
        <w:tab w:val="clear" w:pos="4153"/>
        <w:tab w:val="clear" w:pos="8306"/>
      </w:tabs>
      <w:spacing w:line="120" w:lineRule="auto"/>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3724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29" name="Picture 12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70016" behindDoc="1" locked="0" layoutInCell="1" allowOverlap="1">
              <wp:simplePos x="0" y="0"/>
              <wp:positionH relativeFrom="column">
                <wp:posOffset>327025</wp:posOffset>
              </wp:positionH>
              <wp:positionV relativeFrom="paragraph">
                <wp:posOffset>90805</wp:posOffset>
              </wp:positionV>
              <wp:extent cx="2520315" cy="360680"/>
              <wp:effectExtent l="3175" t="0" r="635" b="0"/>
              <wp:wrapNone/>
              <wp:docPr id="23"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ED7911">
                          <w:pPr>
                            <w:jc w:val="center"/>
                          </w:pPr>
                          <w:r w:rsidRPr="00D53729">
                            <w:rPr>
                              <w:rFonts w:cs="KFGQPC Uthman Taha Naskh"/>
                              <w:b/>
                              <w:bCs/>
                              <w:szCs w:val="24"/>
                              <w:rtl/>
                            </w:rPr>
                            <w:t>تحقيق مختصر في «الباب الأول» من «مفاتيح الجنان»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2" o:spid="_x0000_s1044" type="#_x0000_t202" style="position:absolute;left:0;text-align:left;margin-left:25.75pt;margin-top:7.15pt;width:198.45pt;height:28.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" stroked="f">
              <v:textbox>
                <w:txbxContent>
                  <w:p w:rsidR="00BD2B91" w:rsidRDefault="00BD2B91" w:rsidP="00ED7911">
                    <w:pPr>
                      <w:jc w:val="center"/>
                    </w:pPr>
                    <w:r w:rsidRPr="00D53729">
                      <w:rPr>
                        <w:rFonts w:cs="KFGQPC Uthman Taha Naskh"/>
                        <w:b/>
                        <w:bCs/>
                        <w:szCs w:val="24"/>
                        <w:rtl/>
                      </w:rPr>
                      <w:t>تحقيق مختصر في «الباب الأول» من «مفاتيح الجنان»</w:t>
                    </w: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p w:rsidR="00BD2B91" w:rsidRDefault="00BD2B91" w:rsidP="00036B16">
    <w:pPr>
      <w:pStyle w:val="Header"/>
      <w:tabs>
        <w:tab w:val="clear" w:pos="4153"/>
        <w:tab w:val="clear" w:pos="8306"/>
      </w:tabs>
      <w:spacing w:line="12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rsidP="00036B16">
    <w:pPr>
      <w:pStyle w:val="Header"/>
      <w:tabs>
        <w:tab w:val="clear" w:pos="4153"/>
        <w:tab w:val="clear" w:pos="8306"/>
      </w:tabs>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36224"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33" name="Picture 13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71040" behindDoc="1" locked="0" layoutInCell="1" allowOverlap="1">
              <wp:simplePos x="0" y="0"/>
              <wp:positionH relativeFrom="column">
                <wp:posOffset>327025</wp:posOffset>
              </wp:positionH>
              <wp:positionV relativeFrom="paragraph">
                <wp:posOffset>90805</wp:posOffset>
              </wp:positionV>
              <wp:extent cx="2520315" cy="360680"/>
              <wp:effectExtent l="3175" t="0" r="635" b="0"/>
              <wp:wrapNone/>
              <wp:docPr id="2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53729">
                            <w:rPr>
                              <w:rFonts w:cs="KFGQPC Uthman Taha Naskh"/>
                              <w:b/>
                              <w:bCs/>
                              <w:szCs w:val="24"/>
                              <w:rtl/>
                            </w:rPr>
                            <w:t>الفصل ال</w:t>
                          </w:r>
                          <w:r>
                            <w:rPr>
                              <w:rFonts w:cs="KFGQPC Uthman Taha Naskh" w:hint="cs"/>
                              <w:b/>
                              <w:bCs/>
                              <w:szCs w:val="24"/>
                              <w:rtl/>
                            </w:rPr>
                            <w:t>خامس</w:t>
                          </w:r>
                          <w:r w:rsidRPr="00D53729">
                            <w:rPr>
                              <w:rFonts w:cs="KFGQPC Uthman Taha Naskh"/>
                              <w:b/>
                              <w:bCs/>
                              <w:szCs w:val="24"/>
                              <w:rtl/>
                            </w:rPr>
                            <w:t xml:space="preserve"> من الباب الأول من مفاتيح الجنان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6" o:spid="_x0000_s1045" type="#_x0000_t202" style="position:absolute;left:0;text-align:left;margin-left:25.75pt;margin-top:7.15pt;width:198.45pt;height:28.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iDKiQIAABo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" stroked="f">
              <v:textbox>
                <w:txbxContent>
                  <w:p w:rsidR="00BD2B91" w:rsidRDefault="00BD2B91" w:rsidP="00101564">
                    <w:pPr>
                      <w:jc w:val="center"/>
                    </w:pPr>
                    <w:r w:rsidRPr="00D53729">
                      <w:rPr>
                        <w:rFonts w:cs="KFGQPC Uthman Taha Naskh"/>
                        <w:b/>
                        <w:bCs/>
                        <w:szCs w:val="24"/>
                        <w:rtl/>
                      </w:rPr>
                      <w:t>الفصل ال</w:t>
                    </w:r>
                    <w:r>
                      <w:rPr>
                        <w:rFonts w:cs="KFGQPC Uthman Taha Naskh" w:hint="cs"/>
                        <w:b/>
                        <w:bCs/>
                        <w:szCs w:val="24"/>
                        <w:rtl/>
                      </w:rPr>
                      <w:t>خامس</w:t>
                    </w:r>
                    <w:r w:rsidRPr="00D53729">
                      <w:rPr>
                        <w:rFonts w:cs="KFGQPC Uthman Taha Naskh"/>
                        <w:b/>
                        <w:bCs/>
                        <w:szCs w:val="24"/>
                        <w:rtl/>
                      </w:rPr>
                      <w:t xml:space="preserve"> من الباب الأول من مفاتيح الجنان</w:t>
                    </w: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p w:rsidR="00BD2B91" w:rsidRDefault="00BD2B91" w:rsidP="00036B16">
    <w:pPr>
      <w:pStyle w:val="Header"/>
      <w:tabs>
        <w:tab w:val="clear" w:pos="4153"/>
        <w:tab w:val="clear" w:pos="8306"/>
      </w:tabs>
      <w:spacing w:line="120" w:lineRule="auto"/>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51584"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60" name="Picture 6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52608" behindDoc="1" locked="0" layoutInCell="1" allowOverlap="1">
              <wp:simplePos x="0" y="0"/>
              <wp:positionH relativeFrom="column">
                <wp:posOffset>327025</wp:posOffset>
              </wp:positionH>
              <wp:positionV relativeFrom="paragraph">
                <wp:posOffset>90805</wp:posOffset>
              </wp:positionV>
              <wp:extent cx="2615565" cy="360680"/>
              <wp:effectExtent l="3175" t="0" r="635" b="0"/>
              <wp:wrapNone/>
              <wp:docPr id="21"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53729">
                            <w:rPr>
                              <w:rFonts w:cs="KFGQPC Uthman Taha Naskh"/>
                              <w:b/>
                              <w:bCs/>
                              <w:szCs w:val="24"/>
                              <w:rtl/>
                            </w:rPr>
                            <w:t>الفصل السا</w:t>
                          </w:r>
                          <w:r>
                            <w:rPr>
                              <w:rFonts w:cs="KFGQPC Uthman Taha Naskh" w:hint="cs"/>
                              <w:b/>
                              <w:bCs/>
                              <w:szCs w:val="24"/>
                              <w:rtl/>
                            </w:rPr>
                            <w:t>دس</w:t>
                          </w:r>
                          <w:r w:rsidRPr="00D53729">
                            <w:rPr>
                              <w:rFonts w:cs="KFGQPC Uthman Taha Naskh"/>
                              <w:b/>
                              <w:bCs/>
                              <w:szCs w:val="24"/>
                              <w:rtl/>
                            </w:rPr>
                            <w:t xml:space="preserve"> من الباب الأول من مفاتيح الجنان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3" o:spid="_x0000_s1046" type="#_x0000_t202" style="position:absolute;left:0;text-align:left;margin-left:25.75pt;margin-top:7.15pt;width:205.95pt;height:28.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" stroked="f">
              <v:textbox>
                <w:txbxContent>
                  <w:p w:rsidR="00BD2B91" w:rsidRDefault="00BD2B91" w:rsidP="00101564">
                    <w:pPr>
                      <w:jc w:val="center"/>
                    </w:pPr>
                    <w:r w:rsidRPr="00D53729">
                      <w:rPr>
                        <w:rFonts w:cs="KFGQPC Uthman Taha Naskh"/>
                        <w:b/>
                        <w:bCs/>
                        <w:szCs w:val="24"/>
                        <w:rtl/>
                      </w:rPr>
                      <w:t>الفصل السا</w:t>
                    </w:r>
                    <w:r>
                      <w:rPr>
                        <w:rFonts w:cs="KFGQPC Uthman Taha Naskh" w:hint="cs"/>
                        <w:b/>
                        <w:bCs/>
                        <w:szCs w:val="24"/>
                        <w:rtl/>
                      </w:rPr>
                      <w:t>دس</w:t>
                    </w:r>
                    <w:r w:rsidRPr="00D53729">
                      <w:rPr>
                        <w:rFonts w:cs="KFGQPC Uthman Taha Naskh"/>
                        <w:b/>
                        <w:bCs/>
                        <w:szCs w:val="24"/>
                        <w:rtl/>
                      </w:rPr>
                      <w:t xml:space="preserve"> من الباب الأول من مفاتيح الجنان</w:t>
                    </w:r>
                  </w:p>
                </w:txbxContent>
              </v:textbox>
            </v:shape>
          </w:pict>
        </mc:Fallback>
      </mc:AlternateContent>
    </w:r>
    <w:r w:rsidR="00BD2B91" w:rsidRPr="007404F8">
      <w:rPr>
        <w:rFonts w:cs="KFGQPC Uthman Taha Naskh"/>
        <w:b/>
        <w:bCs/>
        <w:szCs w:val="24"/>
        <w:rtl/>
        <w:lang w:val="en-US" w:eastAsia="en-US"/>
      </w:rPr>
      <w:tab/>
    </w:r>
  </w:p>
  <w:p w:rsidR="00BD2B91" w:rsidRDefault="00BD2B91"/>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5363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64" name="Picture 6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54656" behindDoc="1" locked="0" layoutInCell="1" allowOverlap="1">
              <wp:simplePos x="0" y="0"/>
              <wp:positionH relativeFrom="column">
                <wp:posOffset>327025</wp:posOffset>
              </wp:positionH>
              <wp:positionV relativeFrom="paragraph">
                <wp:posOffset>90805</wp:posOffset>
              </wp:positionV>
              <wp:extent cx="2555875" cy="360680"/>
              <wp:effectExtent l="3175" t="0" r="3175" b="0"/>
              <wp:wrapNone/>
              <wp:docPr id="2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587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ED7911">
                          <w:pPr>
                            <w:jc w:val="center"/>
                          </w:pPr>
                          <w:r w:rsidRPr="00D53729">
                            <w:rPr>
                              <w:rFonts w:cs="KFGQPC Uthman Taha Naskh"/>
                              <w:b/>
                              <w:bCs/>
                              <w:szCs w:val="24"/>
                              <w:rtl/>
                            </w:rPr>
                            <w:t>الفصل السابع من الباب الأول من مفاتيح الجنان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7" o:spid="_x0000_s1047" type="#_x0000_t202" style="position:absolute;left:0;text-align:left;margin-left:25.75pt;margin-top:7.15pt;width:201.25pt;height:28.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0W3iQIAABk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" stroked="f">
              <v:textbox>
                <w:txbxContent>
                  <w:p w:rsidR="00BD2B91" w:rsidRDefault="00BD2B91" w:rsidP="00ED7911">
                    <w:pPr>
                      <w:jc w:val="center"/>
                    </w:pPr>
                    <w:r w:rsidRPr="00D53729">
                      <w:rPr>
                        <w:rFonts w:cs="KFGQPC Uthman Taha Naskh"/>
                        <w:b/>
                        <w:bCs/>
                        <w:szCs w:val="24"/>
                        <w:rtl/>
                      </w:rPr>
                      <w:t>الفصل السابع من الباب الأول من مفاتيح الجنان</w:t>
                    </w: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p w:rsidR="00BD2B91" w:rsidRDefault="00BD2B91" w:rsidP="00036B16">
    <w:pPr>
      <w:pStyle w:val="Header"/>
      <w:tabs>
        <w:tab w:val="clear" w:pos="4153"/>
        <w:tab w:val="clear" w:pos="8306"/>
      </w:tabs>
      <w:spacing w:line="120" w:lineRule="auto"/>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55680"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68" name="Picture 68"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8"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56704" behindDoc="1" locked="0" layoutInCell="1" allowOverlap="1">
              <wp:simplePos x="0" y="0"/>
              <wp:positionH relativeFrom="column">
                <wp:posOffset>327025</wp:posOffset>
              </wp:positionH>
              <wp:positionV relativeFrom="paragraph">
                <wp:posOffset>90805</wp:posOffset>
              </wp:positionV>
              <wp:extent cx="2520315" cy="360680"/>
              <wp:effectExtent l="3175" t="0" r="635" b="0"/>
              <wp:wrapNone/>
              <wp:docPr id="1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ED7911">
                          <w:pPr>
                            <w:jc w:val="center"/>
                          </w:pPr>
                          <w:r w:rsidRPr="00DD5F1E">
                            <w:rPr>
                              <w:rFonts w:cs="KFGQPC Uthman Taha Naskh"/>
                              <w:b/>
                              <w:bCs/>
                              <w:szCs w:val="24"/>
                              <w:rtl/>
                            </w:rPr>
                            <w:t>الفصل الثامن من الباب الأول من مفاتيح الجنان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1" o:spid="_x0000_s1048" type="#_x0000_t202" style="position:absolute;left:0;text-align:left;margin-left:25.75pt;margin-top:7.15pt;width:198.45pt;height:2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WGiQIAABk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" stroked="f">
              <v:textbox>
                <w:txbxContent>
                  <w:p w:rsidR="00BD2B91" w:rsidRDefault="00BD2B91" w:rsidP="00ED7911">
                    <w:pPr>
                      <w:jc w:val="center"/>
                    </w:pPr>
                    <w:r w:rsidRPr="00DD5F1E">
                      <w:rPr>
                        <w:rFonts w:cs="KFGQPC Uthman Taha Naskh"/>
                        <w:b/>
                        <w:bCs/>
                        <w:szCs w:val="24"/>
                        <w:rtl/>
                      </w:rPr>
                      <w:t>الفصل الثامن من الباب الأول من مفاتيح الجنان</w:t>
                    </w:r>
                  </w:p>
                </w:txbxContent>
              </v:textbox>
            </v:shape>
          </w:pict>
        </mc:Fallback>
      </mc:AlternateContent>
    </w:r>
    <w:r w:rsidR="00BD2B91" w:rsidRPr="007404F8">
      <w:rPr>
        <w:rFonts w:cs="KFGQPC Uthman Taha Naskh"/>
        <w:b/>
        <w:bCs/>
        <w:szCs w:val="24"/>
        <w:rtl/>
        <w:lang w:val="en-US" w:eastAsia="en-US"/>
      </w:rPr>
      <w:tab/>
    </w:r>
  </w:p>
  <w:p w:rsidR="00BD2B91" w:rsidRDefault="00BD2B91"/>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5772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72" name="Picture 7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58752" behindDoc="1" locked="0" layoutInCell="1" allowOverlap="1">
              <wp:simplePos x="0" y="0"/>
              <wp:positionH relativeFrom="column">
                <wp:posOffset>327025</wp:posOffset>
              </wp:positionH>
              <wp:positionV relativeFrom="paragraph">
                <wp:posOffset>90805</wp:posOffset>
              </wp:positionV>
              <wp:extent cx="2016125" cy="360680"/>
              <wp:effectExtent l="3175" t="0" r="0" b="0"/>
              <wp:wrapNone/>
              <wp:docPr id="18"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ED7911">
                          <w:pPr>
                            <w:jc w:val="center"/>
                          </w:pPr>
                          <w:r w:rsidRPr="00DD5F1E">
                            <w:rPr>
                              <w:rFonts w:cs="KFGQPC Uthman Taha Naskh"/>
                              <w:b/>
                              <w:bCs/>
                              <w:szCs w:val="24"/>
                              <w:rtl/>
                            </w:rPr>
                            <w:t>الباب الثاني: في أعمال الأشهر العربية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5" o:spid="_x0000_s1049" type="#_x0000_t202" style="position:absolute;left:0;text-align:left;margin-left:25.75pt;margin-top:7.15pt;width:158.75pt;height:2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DT5hgIAABk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" stroked="f">
              <v:textbox>
                <w:txbxContent>
                  <w:p w:rsidR="00BD2B91" w:rsidRDefault="00BD2B91" w:rsidP="00ED7911">
                    <w:pPr>
                      <w:jc w:val="center"/>
                    </w:pPr>
                    <w:r w:rsidRPr="00DD5F1E">
                      <w:rPr>
                        <w:rFonts w:cs="KFGQPC Uthman Taha Naskh"/>
                        <w:b/>
                        <w:bCs/>
                        <w:szCs w:val="24"/>
                        <w:rtl/>
                      </w:rPr>
                      <w:t>الباب الثاني: في أعمال الأشهر العربية</w:t>
                    </w:r>
                  </w:p>
                </w:txbxContent>
              </v:textbox>
            </v:shape>
          </w:pict>
        </mc:Fallback>
      </mc:AlternateContent>
    </w:r>
    <w:r w:rsidR="00BD2B91" w:rsidRPr="007404F8">
      <w:rPr>
        <w:rFonts w:cs="KFGQPC Uthman Taha Naskh"/>
        <w:b/>
        <w:bCs/>
        <w:szCs w:val="24"/>
        <w:rtl/>
        <w:lang w:val="en-US" w:eastAsia="en-US"/>
      </w:rPr>
      <w:tab/>
    </w:r>
  </w:p>
  <w:p w:rsidR="00BD2B91" w:rsidRDefault="00BD2B91" w:rsidP="00036B16">
    <w:pPr>
      <w:pStyle w:val="Header"/>
      <w:tabs>
        <w:tab w:val="clear" w:pos="4153"/>
        <w:tab w:val="clear" w:pos="8306"/>
      </w:tabs>
      <w:spacing w:line="120" w:lineRule="auto"/>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5977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76" name="Picture 76"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60800" behindDoc="1" locked="0" layoutInCell="1" allowOverlap="1">
              <wp:simplePos x="0" y="0"/>
              <wp:positionH relativeFrom="column">
                <wp:posOffset>327025</wp:posOffset>
              </wp:positionH>
              <wp:positionV relativeFrom="paragraph">
                <wp:posOffset>90805</wp:posOffset>
              </wp:positionV>
              <wp:extent cx="2558415" cy="360680"/>
              <wp:effectExtent l="3175" t="0" r="635" b="0"/>
              <wp:wrapNone/>
              <wp:docPr id="1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41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الثاني</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50" type="#_x0000_t202" style="position:absolute;left:0;text-align:left;margin-left:25.75pt;margin-top:7.15pt;width:201.45pt;height:2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" stroked="f">
              <v:textbo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الثاني</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p w:rsidR="00BD2B91" w:rsidRDefault="00BD2B91" w:rsidP="00036B16">
    <w:pPr>
      <w:pStyle w:val="Header"/>
      <w:tabs>
        <w:tab w:val="clear" w:pos="4153"/>
        <w:tab w:val="clear" w:pos="8306"/>
      </w:tabs>
      <w:spacing w:line="120" w:lineRule="auto"/>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31104"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37" name="Picture 13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72064" behindDoc="1" locked="0" layoutInCell="1" allowOverlap="1">
              <wp:simplePos x="0" y="0"/>
              <wp:positionH relativeFrom="column">
                <wp:posOffset>327025</wp:posOffset>
              </wp:positionH>
              <wp:positionV relativeFrom="paragraph">
                <wp:posOffset>90805</wp:posOffset>
              </wp:positionV>
              <wp:extent cx="2558415" cy="360680"/>
              <wp:effectExtent l="3175" t="0" r="635" b="0"/>
              <wp:wrapNone/>
              <wp:docPr id="15"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41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الثالث</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0" o:spid="_x0000_s1052" type="#_x0000_t202" style="position:absolute;left:0;text-align:left;margin-left:25.75pt;margin-top:7.15pt;width:201.45pt;height:28.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" stroked="f">
              <v:textbo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الثالث</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txbxContent>
              </v:textbox>
            </v:shape>
          </w:pict>
        </mc:Fallback>
      </mc:AlternateContent>
    </w:r>
    <w:r w:rsidR="00BD2B91" w:rsidRPr="007404F8">
      <w:rPr>
        <w:rFonts w:cs="KFGQPC Uthman Taha Naskh"/>
        <w:b/>
        <w:bCs/>
        <w:szCs w:val="24"/>
        <w:rtl/>
        <w:lang w:val="en-US" w:eastAsia="en-US"/>
      </w:rPr>
      <w:tab/>
    </w:r>
  </w:p>
  <w:p w:rsidR="00BD2B91" w:rsidRDefault="00BD2B91" w:rsidP="00101564">
    <w:pPr>
      <w:pStyle w:val="Header"/>
      <w:tabs>
        <w:tab w:val="clear" w:pos="4153"/>
        <w:tab w:val="clear" w:pos="8306"/>
      </w:tabs>
      <w:spacing w:line="120" w:lineRule="auto"/>
      <w:jc w:val="center"/>
    </w:pPr>
  </w:p>
  <w:p w:rsidR="00BD2B91" w:rsidRDefault="00BD2B91" w:rsidP="00036B16">
    <w:pPr>
      <w:pStyle w:val="Header"/>
      <w:tabs>
        <w:tab w:val="clear" w:pos="4153"/>
        <w:tab w:val="clear" w:pos="8306"/>
      </w:tabs>
      <w:spacing w:line="120" w:lineRule="auto"/>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35200"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41" name="Picture 14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73088" behindDoc="1" locked="0" layoutInCell="1" allowOverlap="1">
              <wp:simplePos x="0" y="0"/>
              <wp:positionH relativeFrom="column">
                <wp:posOffset>327025</wp:posOffset>
              </wp:positionH>
              <wp:positionV relativeFrom="paragraph">
                <wp:posOffset>90805</wp:posOffset>
              </wp:positionV>
              <wp:extent cx="3139440" cy="360680"/>
              <wp:effectExtent l="3175" t="0" r="635" b="0"/>
              <wp:wrapNone/>
              <wp:docPr id="1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الخامس والسادس</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4" o:spid="_x0000_s1053" type="#_x0000_t202" style="position:absolute;left:0;text-align:left;margin-left:25.75pt;margin-top:7.15pt;width:247.2pt;height:28.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" stroked="f">
              <v:textbo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الخامس والسادس</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txbxContent>
              </v:textbox>
            </v:shape>
          </w:pict>
        </mc:Fallback>
      </mc:AlternateContent>
    </w:r>
    <w:r w:rsidR="00BD2B91" w:rsidRPr="007404F8">
      <w:rPr>
        <w:rFonts w:cs="KFGQPC Uthman Taha Naskh"/>
        <w:b/>
        <w:bCs/>
        <w:szCs w:val="24"/>
        <w:rtl/>
        <w:lang w:val="en-US" w:eastAsia="en-US"/>
      </w:rPr>
      <w:tab/>
    </w:r>
  </w:p>
  <w:p w:rsidR="00BD2B91" w:rsidRDefault="00BD2B91" w:rsidP="00101564">
    <w:pPr>
      <w:pStyle w:val="Header"/>
      <w:tabs>
        <w:tab w:val="clear" w:pos="4153"/>
        <w:tab w:val="clear" w:pos="8306"/>
      </w:tabs>
      <w:spacing w:line="120" w:lineRule="auto"/>
      <w:jc w:val="center"/>
    </w:pPr>
  </w:p>
  <w:p w:rsidR="00BD2B91" w:rsidRDefault="00BD2B91" w:rsidP="00036B16">
    <w:pPr>
      <w:pStyle w:val="Header"/>
      <w:tabs>
        <w:tab w:val="clear" w:pos="4153"/>
        <w:tab w:val="clear" w:pos="8306"/>
      </w:tabs>
      <w:spacing w:line="12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63994">
    <w:pPr>
      <w:pStyle w:val="Header"/>
      <w:tabs>
        <w:tab w:val="clear" w:pos="4153"/>
        <w:tab w:val="clear" w:pos="8306"/>
      </w:tabs>
      <w:spacing w:line="120" w:lineRule="auto"/>
    </w:pPr>
    <w:r>
      <w:rPr>
        <w:noProof/>
        <w:lang w:val="en-US" w:eastAsia="en-US"/>
      </w:rPr>
      <w:drawing>
        <wp:anchor distT="0" distB="0" distL="114300" distR="114300" simplePos="0" relativeHeight="251686400" behindDoc="0" locked="0" layoutInCell="1" allowOverlap="1">
          <wp:simplePos x="0" y="0"/>
          <wp:positionH relativeFrom="column">
            <wp:posOffset>-843915</wp:posOffset>
          </wp:positionH>
          <wp:positionV relativeFrom="paragraph">
            <wp:posOffset>-635</wp:posOffset>
          </wp:positionV>
          <wp:extent cx="6109335" cy="8801735"/>
          <wp:effectExtent l="0" t="0" r="5715" b="0"/>
          <wp:wrapNone/>
          <wp:docPr id="110" name="Picture 11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5C485F" w:rsidRDefault="00F270D9" w:rsidP="00E63994">
    <w:pPr>
      <w:pStyle w:val="Header"/>
    </w:pPr>
    <w:r>
      <w:rPr>
        <w:noProof/>
        <w:lang w:val="en-US" w:eastAsia="en-US"/>
      </w:rPr>
      <mc:AlternateContent>
        <mc:Choice Requires="wps">
          <w:drawing>
            <wp:anchor distT="0" distB="0" distL="114300" distR="114300" simplePos="0" relativeHeight="251687424" behindDoc="0" locked="0" layoutInCell="1" allowOverlap="1">
              <wp:simplePos x="0" y="0"/>
              <wp:positionH relativeFrom="column">
                <wp:posOffset>2349500</wp:posOffset>
              </wp:positionH>
              <wp:positionV relativeFrom="paragraph">
                <wp:posOffset>192405</wp:posOffset>
              </wp:positionV>
              <wp:extent cx="2049145" cy="360680"/>
              <wp:effectExtent l="0" t="1905" r="1905" b="0"/>
              <wp:wrapNone/>
              <wp:docPr id="4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14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2046A8" w:rsidP="002046A8">
                          <w:pPr>
                            <w:jc w:val="center"/>
                          </w:pPr>
                          <w:r>
                            <w:rPr>
                              <w:rFonts w:cs="KFGQPC Uthman Taha Naskh" w:hint="cs"/>
                              <w:b/>
                              <w:bCs/>
                              <w:szCs w:val="24"/>
                              <w:rtl/>
                            </w:rPr>
                            <w:t>تعارض</w:t>
                          </w:r>
                          <w:r w:rsidR="00BD2B91" w:rsidRPr="00816C8F">
                            <w:rPr>
                              <w:rFonts w:cs="KFGQPC Uthman Taha Naskh"/>
                              <w:b/>
                              <w:bCs/>
                              <w:szCs w:val="24"/>
                              <w:rtl/>
                            </w:rPr>
                            <w:t xml:space="preserve"> «مَفَاتيحِ الجِنَان»</w:t>
                          </w:r>
                          <w:r w:rsidR="00BD2B91">
                            <w:rPr>
                              <w:rFonts w:cs="KFGQPC Uthman Taha Naskh" w:hint="cs"/>
                              <w:b/>
                              <w:bCs/>
                              <w:szCs w:val="24"/>
                              <w:rtl/>
                            </w:rPr>
                            <w:t xml:space="preserve"> </w:t>
                          </w:r>
                          <w:r>
                            <w:rPr>
                              <w:rFonts w:cs="KFGQPC Uthman Taha Naskh" w:hint="cs"/>
                              <w:b/>
                              <w:bCs/>
                              <w:szCs w:val="24"/>
                              <w:rtl/>
                            </w:rPr>
                            <w:t>مع</w:t>
                          </w:r>
                          <w:r w:rsidR="00BD2B91" w:rsidRPr="00816C8F">
                            <w:rPr>
                              <w:rFonts w:cs="KFGQPC Uthman Taha Naskh"/>
                              <w:b/>
                              <w:bCs/>
                              <w:szCs w:val="24"/>
                              <w:rtl/>
                            </w:rPr>
                            <w:t xml:space="preserve"> القرآن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1" o:spid="_x0000_s1028" type="#_x0000_t202" style="position:absolute;left:0;text-align:left;margin-left:185pt;margin-top:15.15pt;width:161.35pt;height:28.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" stroked="f">
              <v:textbox>
                <w:txbxContent>
                  <w:p w:rsidR="00BD2B91" w:rsidRDefault="002046A8" w:rsidP="002046A8">
                    <w:pPr>
                      <w:jc w:val="center"/>
                    </w:pPr>
                    <w:r>
                      <w:rPr>
                        <w:rFonts w:cs="KFGQPC Uthman Taha Naskh" w:hint="cs"/>
                        <w:b/>
                        <w:bCs/>
                        <w:szCs w:val="24"/>
                        <w:rtl/>
                      </w:rPr>
                      <w:t>تعارض</w:t>
                    </w:r>
                    <w:r w:rsidR="00BD2B91" w:rsidRPr="00816C8F">
                      <w:rPr>
                        <w:rFonts w:cs="KFGQPC Uthman Taha Naskh"/>
                        <w:b/>
                        <w:bCs/>
                        <w:szCs w:val="24"/>
                        <w:rtl/>
                      </w:rPr>
                      <w:t xml:space="preserve"> «مَفَاتيحِ الجِنَان»</w:t>
                    </w:r>
                    <w:r w:rsidR="00BD2B91">
                      <w:rPr>
                        <w:rFonts w:cs="KFGQPC Uthman Taha Naskh" w:hint="cs"/>
                        <w:b/>
                        <w:bCs/>
                        <w:szCs w:val="24"/>
                        <w:rtl/>
                      </w:rPr>
                      <w:t xml:space="preserve"> </w:t>
                    </w:r>
                    <w:r>
                      <w:rPr>
                        <w:rFonts w:cs="KFGQPC Uthman Taha Naskh" w:hint="cs"/>
                        <w:b/>
                        <w:bCs/>
                        <w:szCs w:val="24"/>
                        <w:rtl/>
                      </w:rPr>
                      <w:t>مع</w:t>
                    </w:r>
                    <w:r w:rsidR="00BD2B91" w:rsidRPr="00816C8F">
                      <w:rPr>
                        <w:rFonts w:cs="KFGQPC Uthman Taha Naskh"/>
                        <w:b/>
                        <w:bCs/>
                        <w:szCs w:val="24"/>
                        <w:rtl/>
                      </w:rPr>
                      <w:t xml:space="preserve"> القرآن</w:t>
                    </w:r>
                  </w:p>
                </w:txbxContent>
              </v:textbox>
            </v:shape>
          </w:pict>
        </mc:Fallback>
      </mc:AlternateContent>
    </w:r>
  </w:p>
  <w:p w:rsidR="00BD2B91" w:rsidRPr="00E63994" w:rsidRDefault="00BD2B91" w:rsidP="00E63994">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4339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80" name="Picture 80"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0"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61824" behindDoc="1" locked="0" layoutInCell="1" allowOverlap="1">
              <wp:simplePos x="0" y="0"/>
              <wp:positionH relativeFrom="column">
                <wp:posOffset>327025</wp:posOffset>
              </wp:positionH>
              <wp:positionV relativeFrom="paragraph">
                <wp:posOffset>90805</wp:posOffset>
              </wp:positionV>
              <wp:extent cx="2983865" cy="360680"/>
              <wp:effectExtent l="3175" t="0" r="3810" b="0"/>
              <wp:wrapNone/>
              <wp:docPr id="1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86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السابع والثامن</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54" type="#_x0000_t202" style="position:absolute;left:0;text-align:left;margin-left:25.75pt;margin-top:7.15pt;width:234.95pt;height:28.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" stroked="f">
              <v:textbo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السابع والثامن</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30080"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45" name="Picture 14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74112" behindDoc="1" locked="0" layoutInCell="1" allowOverlap="1">
              <wp:simplePos x="0" y="0"/>
              <wp:positionH relativeFrom="column">
                <wp:posOffset>327025</wp:posOffset>
              </wp:positionH>
              <wp:positionV relativeFrom="paragraph">
                <wp:posOffset>90805</wp:posOffset>
              </wp:positionV>
              <wp:extent cx="2691765" cy="360680"/>
              <wp:effectExtent l="3175" t="0" r="635" b="0"/>
              <wp:wrapNone/>
              <wp:docPr id="12"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76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التاسع</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8" o:spid="_x0000_s1055" type="#_x0000_t202" style="position:absolute;left:0;text-align:left;margin-left:25.75pt;margin-top:7.15pt;width:211.95pt;height:28.4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" stroked="f">
              <v:textbo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التاسع</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2905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49" name="Picture 14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75136" behindDoc="1" locked="0" layoutInCell="1" allowOverlap="1">
              <wp:simplePos x="0" y="0"/>
              <wp:positionH relativeFrom="column">
                <wp:posOffset>327025</wp:posOffset>
              </wp:positionH>
              <wp:positionV relativeFrom="paragraph">
                <wp:posOffset>90805</wp:posOffset>
              </wp:positionV>
              <wp:extent cx="2691765" cy="360680"/>
              <wp:effectExtent l="3175" t="0" r="635" b="0"/>
              <wp:wrapNone/>
              <wp:docPr id="11"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176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العاشر</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2" o:spid="_x0000_s1056" type="#_x0000_t202" style="position:absolute;left:0;text-align:left;margin-left:25.75pt;margin-top:7.15pt;width:211.95pt;height:28.4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" stroked="f">
              <v:textbo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العاشر</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2803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53" name="Picture 15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76160" behindDoc="1" locked="0" layoutInCell="1" allowOverlap="1">
              <wp:simplePos x="0" y="0"/>
              <wp:positionH relativeFrom="column">
                <wp:posOffset>327025</wp:posOffset>
              </wp:positionH>
              <wp:positionV relativeFrom="paragraph">
                <wp:posOffset>90805</wp:posOffset>
              </wp:positionV>
              <wp:extent cx="2806065" cy="360680"/>
              <wp:effectExtent l="3175" t="0" r="635" b="0"/>
              <wp:wrapNone/>
              <wp:docPr id="10"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06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الحادي عشر</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 o:spid="_x0000_s1057" type="#_x0000_t202" style="position:absolute;left:0;text-align:left;margin-left:25.75pt;margin-top:7.15pt;width:220.95pt;height:28.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" stroked="f">
              <v:textbo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الحادي عشر</w:t>
                    </w:r>
                    <w:r w:rsidRPr="00DD5F1E">
                      <w:rPr>
                        <w:rFonts w:cs="KFGQPC Uthman Taha Naskh"/>
                        <w:b/>
                        <w:bCs/>
                        <w:szCs w:val="24"/>
                        <w:rtl/>
                      </w:rPr>
                      <w:t xml:space="preserve"> </w:t>
                    </w:r>
                    <w:r>
                      <w:rPr>
                        <w:rFonts w:cs="KFGQPC Uthman Taha Naskh"/>
                        <w:b/>
                        <w:bCs/>
                        <w:szCs w:val="24"/>
                        <w:rtl/>
                      </w:rPr>
                      <w:t>من الباب الثاني</w:t>
                    </w:r>
                    <w:r>
                      <w:rPr>
                        <w:rFonts w:cs="KFGQPC Uthman Taha Naskh" w:hint="cs"/>
                        <w:b/>
                        <w:bCs/>
                        <w:szCs w:val="24"/>
                        <w:rtl/>
                      </w:rPr>
                      <w:t xml:space="preserve"> من مفاتيح الجنان</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3417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57" name="Picture 15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77184" behindDoc="1" locked="0" layoutInCell="1" allowOverlap="1">
              <wp:simplePos x="0" y="0"/>
              <wp:positionH relativeFrom="column">
                <wp:posOffset>327025</wp:posOffset>
              </wp:positionH>
              <wp:positionV relativeFrom="paragraph">
                <wp:posOffset>90805</wp:posOffset>
              </wp:positionV>
              <wp:extent cx="2444115" cy="360680"/>
              <wp:effectExtent l="3175" t="0" r="635" b="0"/>
              <wp:wrapNone/>
              <wp:docPr id="9"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11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Pr>
                              <w:rFonts w:cs="KFGQPC Uthman Taha Naskh"/>
                              <w:b/>
                              <w:bCs/>
                              <w:szCs w:val="24"/>
                              <w:rtl/>
                            </w:rPr>
                            <w:t>الباب الثا</w:t>
                          </w:r>
                          <w:r>
                            <w:rPr>
                              <w:rFonts w:cs="KFGQPC Uthman Taha Naskh" w:hint="cs"/>
                              <w:b/>
                              <w:bCs/>
                              <w:szCs w:val="24"/>
                              <w:rtl/>
                            </w:rPr>
                            <w:t>لث من مفاتيح الجنان في الزيارات</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0" o:spid="_x0000_s1058" type="#_x0000_t202" style="position:absolute;left:0;text-align:left;margin-left:25.75pt;margin-top:7.15pt;width:192.45pt;height:28.4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4kiAIAABk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" stroked="f">
              <v:textbox>
                <w:txbxContent>
                  <w:p w:rsidR="00BD2B91" w:rsidRDefault="00BD2B91" w:rsidP="00101564">
                    <w:pPr>
                      <w:jc w:val="center"/>
                    </w:pPr>
                    <w:r>
                      <w:rPr>
                        <w:rFonts w:cs="KFGQPC Uthman Taha Naskh"/>
                        <w:b/>
                        <w:bCs/>
                        <w:szCs w:val="24"/>
                        <w:rtl/>
                      </w:rPr>
                      <w:t>الباب الثا</w:t>
                    </w:r>
                    <w:r>
                      <w:rPr>
                        <w:rFonts w:cs="KFGQPC Uthman Taha Naskh" w:hint="cs"/>
                        <w:b/>
                        <w:bCs/>
                        <w:szCs w:val="24"/>
                        <w:rtl/>
                      </w:rPr>
                      <w:t>لث من مفاتيح الجنان في الزيارات</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2700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61" name="Picture 16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78208" behindDoc="1" locked="0" layoutInCell="1" allowOverlap="1">
              <wp:simplePos x="0" y="0"/>
              <wp:positionH relativeFrom="column">
                <wp:posOffset>327025</wp:posOffset>
              </wp:positionH>
              <wp:positionV relativeFrom="paragraph">
                <wp:posOffset>90805</wp:posOffset>
              </wp:positionV>
              <wp:extent cx="2653665" cy="360680"/>
              <wp:effectExtent l="3175" t="0" r="635" b="0"/>
              <wp:wrapNone/>
              <wp:docPr id="8"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66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الثاني</w:t>
                          </w:r>
                          <w:r w:rsidRPr="00DD5F1E">
                            <w:rPr>
                              <w:rFonts w:cs="KFGQPC Uthman Taha Naskh"/>
                              <w:b/>
                              <w:bCs/>
                              <w:szCs w:val="24"/>
                              <w:rtl/>
                            </w:rPr>
                            <w:t xml:space="preserve"> </w:t>
                          </w:r>
                          <w:r>
                            <w:rPr>
                              <w:rFonts w:cs="KFGQPC Uthman Taha Naskh"/>
                              <w:b/>
                              <w:bCs/>
                              <w:szCs w:val="24"/>
                              <w:rtl/>
                            </w:rPr>
                            <w:t>من الباب الثا</w:t>
                          </w:r>
                          <w:r>
                            <w:rPr>
                              <w:rFonts w:cs="KFGQPC Uthman Taha Naskh" w:hint="cs"/>
                              <w:b/>
                              <w:bCs/>
                              <w:szCs w:val="24"/>
                              <w:rtl/>
                            </w:rPr>
                            <w:t>لث من مفاتيح الجنان</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59" type="#_x0000_t202" style="position:absolute;left:0;text-align:left;margin-left:25.75pt;margin-top:7.15pt;width:208.95pt;height:28.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" stroked="f">
              <v:textbo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الثاني</w:t>
                    </w:r>
                    <w:r w:rsidRPr="00DD5F1E">
                      <w:rPr>
                        <w:rFonts w:cs="KFGQPC Uthman Taha Naskh"/>
                        <w:b/>
                        <w:bCs/>
                        <w:szCs w:val="24"/>
                        <w:rtl/>
                      </w:rPr>
                      <w:t xml:space="preserve"> </w:t>
                    </w:r>
                    <w:r>
                      <w:rPr>
                        <w:rFonts w:cs="KFGQPC Uthman Taha Naskh"/>
                        <w:b/>
                        <w:bCs/>
                        <w:szCs w:val="24"/>
                        <w:rtl/>
                      </w:rPr>
                      <w:t>من الباب الثا</w:t>
                    </w:r>
                    <w:r>
                      <w:rPr>
                        <w:rFonts w:cs="KFGQPC Uthman Taha Naskh" w:hint="cs"/>
                        <w:b/>
                        <w:bCs/>
                        <w:szCs w:val="24"/>
                        <w:rtl/>
                      </w:rPr>
                      <w:t>لث من مفاتيح الجنان</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25984"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65" name="Picture 16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79232" behindDoc="1" locked="0" layoutInCell="1" allowOverlap="1">
              <wp:simplePos x="0" y="0"/>
              <wp:positionH relativeFrom="column">
                <wp:posOffset>327025</wp:posOffset>
              </wp:positionH>
              <wp:positionV relativeFrom="paragraph">
                <wp:posOffset>90805</wp:posOffset>
              </wp:positionV>
              <wp:extent cx="2653665" cy="360680"/>
              <wp:effectExtent l="3175" t="0" r="635" b="0"/>
              <wp:wrapNone/>
              <wp:docPr id="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66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الثالث</w:t>
                          </w:r>
                          <w:r w:rsidRPr="00DD5F1E">
                            <w:rPr>
                              <w:rFonts w:cs="KFGQPC Uthman Taha Naskh"/>
                              <w:b/>
                              <w:bCs/>
                              <w:szCs w:val="24"/>
                              <w:rtl/>
                            </w:rPr>
                            <w:t xml:space="preserve"> </w:t>
                          </w:r>
                          <w:r>
                            <w:rPr>
                              <w:rFonts w:cs="KFGQPC Uthman Taha Naskh"/>
                              <w:b/>
                              <w:bCs/>
                              <w:szCs w:val="24"/>
                              <w:rtl/>
                            </w:rPr>
                            <w:t>من الباب الثا</w:t>
                          </w:r>
                          <w:r>
                            <w:rPr>
                              <w:rFonts w:cs="KFGQPC Uthman Taha Naskh" w:hint="cs"/>
                              <w:b/>
                              <w:bCs/>
                              <w:szCs w:val="24"/>
                              <w:rtl/>
                            </w:rPr>
                            <w:t>لث من مفاتيح الجنان</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8" o:spid="_x0000_s1060" type="#_x0000_t202" style="position:absolute;left:0;text-align:left;margin-left:25.75pt;margin-top:7.15pt;width:208.95pt;height:28.4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" stroked="f">
              <v:textbo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الثالث</w:t>
                    </w:r>
                    <w:r w:rsidRPr="00DD5F1E">
                      <w:rPr>
                        <w:rFonts w:cs="KFGQPC Uthman Taha Naskh"/>
                        <w:b/>
                        <w:bCs/>
                        <w:szCs w:val="24"/>
                        <w:rtl/>
                      </w:rPr>
                      <w:t xml:space="preserve"> </w:t>
                    </w:r>
                    <w:r>
                      <w:rPr>
                        <w:rFonts w:cs="KFGQPC Uthman Taha Naskh"/>
                        <w:b/>
                        <w:bCs/>
                        <w:szCs w:val="24"/>
                        <w:rtl/>
                      </w:rPr>
                      <w:t>من الباب الثا</w:t>
                    </w:r>
                    <w:r>
                      <w:rPr>
                        <w:rFonts w:cs="KFGQPC Uthman Taha Naskh" w:hint="cs"/>
                        <w:b/>
                        <w:bCs/>
                        <w:szCs w:val="24"/>
                        <w:rtl/>
                      </w:rPr>
                      <w:t>لث من مفاتيح الجنان</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24960"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69" name="Picture 16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80256" behindDoc="1" locked="0" layoutInCell="1" allowOverlap="1">
              <wp:simplePos x="0" y="0"/>
              <wp:positionH relativeFrom="column">
                <wp:posOffset>327025</wp:posOffset>
              </wp:positionH>
              <wp:positionV relativeFrom="paragraph">
                <wp:posOffset>90805</wp:posOffset>
              </wp:positionV>
              <wp:extent cx="2653665" cy="360680"/>
              <wp:effectExtent l="3175" t="0" r="635" b="0"/>
              <wp:wrapNone/>
              <wp:docPr id="6"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66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الرابع</w:t>
                          </w:r>
                          <w:r w:rsidRPr="00DD5F1E">
                            <w:rPr>
                              <w:rFonts w:cs="KFGQPC Uthman Taha Naskh"/>
                              <w:b/>
                              <w:bCs/>
                              <w:szCs w:val="24"/>
                              <w:rtl/>
                            </w:rPr>
                            <w:t xml:space="preserve"> </w:t>
                          </w:r>
                          <w:r>
                            <w:rPr>
                              <w:rFonts w:cs="KFGQPC Uthman Taha Naskh"/>
                              <w:b/>
                              <w:bCs/>
                              <w:szCs w:val="24"/>
                              <w:rtl/>
                            </w:rPr>
                            <w:t>من الباب الثا</w:t>
                          </w:r>
                          <w:r>
                            <w:rPr>
                              <w:rFonts w:cs="KFGQPC Uthman Taha Naskh" w:hint="cs"/>
                              <w:b/>
                              <w:bCs/>
                              <w:szCs w:val="24"/>
                              <w:rtl/>
                            </w:rPr>
                            <w:t>لث من مفاتيح الجنان</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2" o:spid="_x0000_s1061" type="#_x0000_t202" style="position:absolute;left:0;text-align:left;margin-left:25.75pt;margin-top:7.15pt;width:208.95pt;height:28.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" stroked="f">
              <v:textbo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الرابع</w:t>
                    </w:r>
                    <w:r w:rsidRPr="00DD5F1E">
                      <w:rPr>
                        <w:rFonts w:cs="KFGQPC Uthman Taha Naskh"/>
                        <w:b/>
                        <w:bCs/>
                        <w:szCs w:val="24"/>
                        <w:rtl/>
                      </w:rPr>
                      <w:t xml:space="preserve"> </w:t>
                    </w:r>
                    <w:r>
                      <w:rPr>
                        <w:rFonts w:cs="KFGQPC Uthman Taha Naskh"/>
                        <w:b/>
                        <w:bCs/>
                        <w:szCs w:val="24"/>
                        <w:rtl/>
                      </w:rPr>
                      <w:t>من الباب الثا</w:t>
                    </w:r>
                    <w:r>
                      <w:rPr>
                        <w:rFonts w:cs="KFGQPC Uthman Taha Naskh" w:hint="cs"/>
                        <w:b/>
                        <w:bCs/>
                        <w:szCs w:val="24"/>
                        <w:rtl/>
                      </w:rPr>
                      <w:t>لث من مفاتيح الجنان</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2393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73" name="Picture 17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81280" behindDoc="1" locked="0" layoutInCell="1" allowOverlap="1">
              <wp:simplePos x="0" y="0"/>
              <wp:positionH relativeFrom="column">
                <wp:posOffset>327025</wp:posOffset>
              </wp:positionH>
              <wp:positionV relativeFrom="paragraph">
                <wp:posOffset>90805</wp:posOffset>
              </wp:positionV>
              <wp:extent cx="2653665" cy="360680"/>
              <wp:effectExtent l="3175" t="0" r="635" b="0"/>
              <wp:wrapNone/>
              <wp:docPr id="5"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66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الخامس</w:t>
                          </w:r>
                          <w:r w:rsidRPr="00DD5F1E">
                            <w:rPr>
                              <w:rFonts w:cs="KFGQPC Uthman Taha Naskh"/>
                              <w:b/>
                              <w:bCs/>
                              <w:szCs w:val="24"/>
                              <w:rtl/>
                            </w:rPr>
                            <w:t xml:space="preserve"> </w:t>
                          </w:r>
                          <w:r>
                            <w:rPr>
                              <w:rFonts w:cs="KFGQPC Uthman Taha Naskh"/>
                              <w:b/>
                              <w:bCs/>
                              <w:szCs w:val="24"/>
                              <w:rtl/>
                            </w:rPr>
                            <w:t>من الباب الثا</w:t>
                          </w:r>
                          <w:r>
                            <w:rPr>
                              <w:rFonts w:cs="KFGQPC Uthman Taha Naskh" w:hint="cs"/>
                              <w:b/>
                              <w:bCs/>
                              <w:szCs w:val="24"/>
                              <w:rtl/>
                            </w:rPr>
                            <w:t>لث من مفاتيح الجنان</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6" o:spid="_x0000_s1062" type="#_x0000_t202" style="position:absolute;left:0;text-align:left;margin-left:25.75pt;margin-top:7.15pt;width:208.95pt;height:28.4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" stroked="f">
              <v:textbo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الخامس</w:t>
                    </w:r>
                    <w:r w:rsidRPr="00DD5F1E">
                      <w:rPr>
                        <w:rFonts w:cs="KFGQPC Uthman Taha Naskh"/>
                        <w:b/>
                        <w:bCs/>
                        <w:szCs w:val="24"/>
                        <w:rtl/>
                      </w:rPr>
                      <w:t xml:space="preserve"> </w:t>
                    </w:r>
                    <w:r>
                      <w:rPr>
                        <w:rFonts w:cs="KFGQPC Uthman Taha Naskh"/>
                        <w:b/>
                        <w:bCs/>
                        <w:szCs w:val="24"/>
                        <w:rtl/>
                      </w:rPr>
                      <w:t>من الباب الثا</w:t>
                    </w:r>
                    <w:r>
                      <w:rPr>
                        <w:rFonts w:cs="KFGQPC Uthman Taha Naskh" w:hint="cs"/>
                        <w:b/>
                        <w:bCs/>
                        <w:szCs w:val="24"/>
                        <w:rtl/>
                      </w:rPr>
                      <w:t>لث من مفاتيح الجنان</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2291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77" name="Picture 17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82304" behindDoc="1" locked="0" layoutInCell="1" allowOverlap="1">
              <wp:simplePos x="0" y="0"/>
              <wp:positionH relativeFrom="column">
                <wp:posOffset>327025</wp:posOffset>
              </wp:positionH>
              <wp:positionV relativeFrom="paragraph">
                <wp:posOffset>90805</wp:posOffset>
              </wp:positionV>
              <wp:extent cx="3025140" cy="360680"/>
              <wp:effectExtent l="3175" t="0" r="635" b="0"/>
              <wp:wrapNone/>
              <wp:docPr id="4"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السادس والسابع</w:t>
                          </w:r>
                          <w:r w:rsidRPr="00DD5F1E">
                            <w:rPr>
                              <w:rFonts w:cs="KFGQPC Uthman Taha Naskh"/>
                              <w:b/>
                              <w:bCs/>
                              <w:szCs w:val="24"/>
                              <w:rtl/>
                            </w:rPr>
                            <w:t xml:space="preserve"> </w:t>
                          </w:r>
                          <w:r>
                            <w:rPr>
                              <w:rFonts w:cs="KFGQPC Uthman Taha Naskh"/>
                              <w:b/>
                              <w:bCs/>
                              <w:szCs w:val="24"/>
                              <w:rtl/>
                            </w:rPr>
                            <w:t>من الباب الثا</w:t>
                          </w:r>
                          <w:r>
                            <w:rPr>
                              <w:rFonts w:cs="KFGQPC Uthman Taha Naskh" w:hint="cs"/>
                              <w:b/>
                              <w:bCs/>
                              <w:szCs w:val="24"/>
                              <w:rtl/>
                            </w:rPr>
                            <w:t>لث من مفاتيح الجنان</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0" o:spid="_x0000_s1063" type="#_x0000_t202" style="position:absolute;left:0;text-align:left;margin-left:25.75pt;margin-top:7.15pt;width:238.2pt;height:28.4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lQphwIAABk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" stroked="f">
              <v:textbox>
                <w:txbxContent>
                  <w:p w:rsidR="00BD2B91" w:rsidRDefault="00BD2B91" w:rsidP="00101564">
                    <w:pPr>
                      <w:jc w:val="center"/>
                    </w:pPr>
                    <w:r w:rsidRPr="00DD5F1E">
                      <w:rPr>
                        <w:rFonts w:cs="KFGQPC Uthman Taha Naskh"/>
                        <w:b/>
                        <w:bCs/>
                        <w:szCs w:val="24"/>
                        <w:rtl/>
                      </w:rPr>
                      <w:t xml:space="preserve">الفصل </w:t>
                    </w:r>
                    <w:r>
                      <w:rPr>
                        <w:rFonts w:cs="KFGQPC Uthman Taha Naskh" w:hint="cs"/>
                        <w:b/>
                        <w:bCs/>
                        <w:szCs w:val="24"/>
                        <w:rtl/>
                      </w:rPr>
                      <w:t>السادس والسابع</w:t>
                    </w:r>
                    <w:r w:rsidRPr="00DD5F1E">
                      <w:rPr>
                        <w:rFonts w:cs="KFGQPC Uthman Taha Naskh"/>
                        <w:b/>
                        <w:bCs/>
                        <w:szCs w:val="24"/>
                        <w:rtl/>
                      </w:rPr>
                      <w:t xml:space="preserve"> </w:t>
                    </w:r>
                    <w:r>
                      <w:rPr>
                        <w:rFonts w:cs="KFGQPC Uthman Taha Naskh"/>
                        <w:b/>
                        <w:bCs/>
                        <w:szCs w:val="24"/>
                        <w:rtl/>
                      </w:rPr>
                      <w:t>من الباب الثا</w:t>
                    </w:r>
                    <w:r>
                      <w:rPr>
                        <w:rFonts w:cs="KFGQPC Uthman Taha Naskh" w:hint="cs"/>
                        <w:b/>
                        <w:bCs/>
                        <w:szCs w:val="24"/>
                        <w:rtl/>
                      </w:rPr>
                      <w:t>لث من مفاتيح الجنان</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63994">
    <w:r>
      <w:rPr>
        <w:noProof/>
      </w:rPr>
      <w:drawing>
        <wp:anchor distT="0" distB="0" distL="114300" distR="114300" simplePos="0" relativeHeight="251640320"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17" name="Picture 11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63994">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66944" behindDoc="1" locked="0" layoutInCell="1" allowOverlap="1">
              <wp:simplePos x="0" y="0"/>
              <wp:positionH relativeFrom="column">
                <wp:posOffset>327025</wp:posOffset>
              </wp:positionH>
              <wp:positionV relativeFrom="paragraph">
                <wp:posOffset>90805</wp:posOffset>
              </wp:positionV>
              <wp:extent cx="1619885" cy="360680"/>
              <wp:effectExtent l="3175" t="0" r="0" b="0"/>
              <wp:wrapNone/>
              <wp:docPr id="41"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0A42DA">
                          <w:pPr>
                            <w:jc w:val="center"/>
                          </w:pPr>
                          <w:r>
                            <w:rPr>
                              <w:rFonts w:cs="KFGQPC Uthman Taha Naskh" w:hint="cs"/>
                              <w:b/>
                              <w:bCs/>
                              <w:szCs w:val="24"/>
                              <w:rtl/>
                            </w:rPr>
                            <w:t>فهرس المحتويات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029" type="#_x0000_t202" style="position:absolute;left:0;text-align:left;margin-left:25.75pt;margin-top:7.15pt;width:127.55pt;height:28.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" stroked="f">
              <v:textbox>
                <w:txbxContent>
                  <w:p w:rsidR="00BD2B91" w:rsidRDefault="00BD2B91" w:rsidP="000A42DA">
                    <w:pPr>
                      <w:jc w:val="center"/>
                    </w:pPr>
                    <w:r>
                      <w:rPr>
                        <w:rFonts w:cs="KFGQPC Uthman Taha Naskh" w:hint="cs"/>
                        <w:b/>
                        <w:bCs/>
                        <w:szCs w:val="24"/>
                        <w:rtl/>
                      </w:rPr>
                      <w:t>فهرس المحتويات</w:t>
                    </w:r>
                  </w:p>
                </w:txbxContent>
              </v:textbox>
            </v:shape>
          </w:pict>
        </mc:Fallback>
      </mc:AlternateContent>
    </w:r>
    <w:r w:rsidR="00BD2B91" w:rsidRPr="007404F8">
      <w:rPr>
        <w:rFonts w:cs="KFGQPC Uthman Taha Naskh"/>
        <w:b/>
        <w:bCs/>
        <w:szCs w:val="24"/>
        <w:rtl/>
        <w:lang w:val="en-US" w:eastAsia="en-US"/>
      </w:rPr>
      <w:tab/>
    </w:r>
  </w:p>
  <w:p w:rsidR="00BD2B91" w:rsidRDefault="00BD2B91" w:rsidP="000A42DA">
    <w:pPr>
      <w:pStyle w:val="Header"/>
      <w:tabs>
        <w:tab w:val="clear" w:pos="4153"/>
        <w:tab w:val="clear" w:pos="8306"/>
        <w:tab w:val="left" w:pos="5781"/>
      </w:tabs>
      <w:spacing w:line="120" w:lineRule="auto"/>
    </w:pPr>
    <w:r>
      <w:rPr>
        <w:rtl/>
      </w:rPr>
      <w:tab/>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3315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81" name="Picture 18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83328" behindDoc="1" locked="0" layoutInCell="1" allowOverlap="1">
              <wp:simplePos x="0" y="0"/>
              <wp:positionH relativeFrom="column">
                <wp:posOffset>327025</wp:posOffset>
              </wp:positionH>
              <wp:positionV relativeFrom="paragraph">
                <wp:posOffset>90805</wp:posOffset>
              </wp:positionV>
              <wp:extent cx="2739390" cy="360680"/>
              <wp:effectExtent l="3175" t="0" r="635" b="0"/>
              <wp:wrapNone/>
              <wp:docPr id="3"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939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DF347C">
                          <w:pPr>
                            <w:jc w:val="center"/>
                          </w:pPr>
                          <w:r w:rsidRPr="00DD5F1E">
                            <w:rPr>
                              <w:rFonts w:cs="KFGQPC Uthman Taha Naskh"/>
                              <w:b/>
                              <w:bCs/>
                              <w:szCs w:val="24"/>
                              <w:rtl/>
                            </w:rPr>
                            <w:t xml:space="preserve">الفصل </w:t>
                          </w:r>
                          <w:r>
                            <w:rPr>
                              <w:rFonts w:cs="KFGQPC Uthman Taha Naskh" w:hint="cs"/>
                              <w:b/>
                              <w:bCs/>
                              <w:szCs w:val="24"/>
                              <w:rtl/>
                            </w:rPr>
                            <w:t>العاشر</w:t>
                          </w:r>
                          <w:r w:rsidRPr="00DD5F1E">
                            <w:rPr>
                              <w:rFonts w:cs="KFGQPC Uthman Taha Naskh"/>
                              <w:b/>
                              <w:bCs/>
                              <w:szCs w:val="24"/>
                              <w:rtl/>
                            </w:rPr>
                            <w:t xml:space="preserve"> </w:t>
                          </w:r>
                          <w:r>
                            <w:rPr>
                              <w:rFonts w:cs="KFGQPC Uthman Taha Naskh"/>
                              <w:b/>
                              <w:bCs/>
                              <w:szCs w:val="24"/>
                              <w:rtl/>
                            </w:rPr>
                            <w:t>من الباب الثا</w:t>
                          </w:r>
                          <w:r>
                            <w:rPr>
                              <w:rFonts w:cs="KFGQPC Uthman Taha Naskh" w:hint="cs"/>
                              <w:b/>
                              <w:bCs/>
                              <w:szCs w:val="24"/>
                              <w:rtl/>
                            </w:rPr>
                            <w:t>لث من مفاتيح الجنان</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4" o:spid="_x0000_s1064" type="#_x0000_t202" style="position:absolute;left:0;text-align:left;margin-left:25.75pt;margin-top:7.15pt;width:215.7pt;height:28.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" stroked="f">
              <v:textbox>
                <w:txbxContent>
                  <w:p w:rsidR="00BD2B91" w:rsidRDefault="00BD2B91" w:rsidP="00DF347C">
                    <w:pPr>
                      <w:jc w:val="center"/>
                    </w:pPr>
                    <w:r w:rsidRPr="00DD5F1E">
                      <w:rPr>
                        <w:rFonts w:cs="KFGQPC Uthman Taha Naskh"/>
                        <w:b/>
                        <w:bCs/>
                        <w:szCs w:val="24"/>
                        <w:rtl/>
                      </w:rPr>
                      <w:t xml:space="preserve">الفصل </w:t>
                    </w:r>
                    <w:r>
                      <w:rPr>
                        <w:rFonts w:cs="KFGQPC Uthman Taha Naskh" w:hint="cs"/>
                        <w:b/>
                        <w:bCs/>
                        <w:szCs w:val="24"/>
                        <w:rtl/>
                      </w:rPr>
                      <w:t>العاشر</w:t>
                    </w:r>
                    <w:r w:rsidRPr="00DD5F1E">
                      <w:rPr>
                        <w:rFonts w:cs="KFGQPC Uthman Taha Naskh"/>
                        <w:b/>
                        <w:bCs/>
                        <w:szCs w:val="24"/>
                        <w:rtl/>
                      </w:rPr>
                      <w:t xml:space="preserve"> </w:t>
                    </w:r>
                    <w:r>
                      <w:rPr>
                        <w:rFonts w:cs="KFGQPC Uthman Taha Naskh"/>
                        <w:b/>
                        <w:bCs/>
                        <w:szCs w:val="24"/>
                        <w:rtl/>
                      </w:rPr>
                      <w:t>من الباب الثا</w:t>
                    </w:r>
                    <w:r>
                      <w:rPr>
                        <w:rFonts w:cs="KFGQPC Uthman Taha Naskh" w:hint="cs"/>
                        <w:b/>
                        <w:bCs/>
                        <w:szCs w:val="24"/>
                        <w:rtl/>
                      </w:rPr>
                      <w:t>لث من مفاتيح الجنان</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2188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89" name="Picture 18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85376" behindDoc="1" locked="0" layoutInCell="1" allowOverlap="1">
              <wp:simplePos x="0" y="0"/>
              <wp:positionH relativeFrom="column">
                <wp:posOffset>327025</wp:posOffset>
              </wp:positionH>
              <wp:positionV relativeFrom="paragraph">
                <wp:posOffset>90805</wp:posOffset>
              </wp:positionV>
              <wp:extent cx="1748790" cy="360680"/>
              <wp:effectExtent l="3175" t="0" r="635" b="0"/>
              <wp:wrapNone/>
              <wp:docPr id="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79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DF347C">
                          <w:pPr>
                            <w:jc w:val="center"/>
                          </w:pPr>
                          <w:r w:rsidRPr="001C64E8">
                            <w:rPr>
                              <w:rFonts w:cs="KFGQPC Uthman Taha Naskh"/>
                              <w:b/>
                              <w:bCs/>
                              <w:szCs w:val="24"/>
                              <w:rtl/>
                            </w:rPr>
                            <w:t>الزيارة الجامعة الكبيرة</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2" o:spid="_x0000_s1065" type="#_x0000_t202" style="position:absolute;left:0;text-align:left;margin-left:25.75pt;margin-top:7.15pt;width:137.7pt;height:28.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" stroked="f">
              <v:textbox>
                <w:txbxContent>
                  <w:p w:rsidR="00BD2B91" w:rsidRDefault="00BD2B91" w:rsidP="00DF347C">
                    <w:pPr>
                      <w:jc w:val="center"/>
                    </w:pPr>
                    <w:r w:rsidRPr="001C64E8">
                      <w:rPr>
                        <w:rFonts w:cs="KFGQPC Uthman Taha Naskh"/>
                        <w:b/>
                        <w:bCs/>
                        <w:szCs w:val="24"/>
                        <w:rtl/>
                      </w:rPr>
                      <w:t>الزيارة الجامعة الكبيرة</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D7911">
    <w:r>
      <w:rPr>
        <w:noProof/>
      </w:rPr>
      <w:drawing>
        <wp:anchor distT="0" distB="0" distL="114300" distR="114300" simplePos="0" relativeHeight="251632128"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85" name="Picture 18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D7911">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84352" behindDoc="1" locked="0" layoutInCell="1" allowOverlap="1">
              <wp:simplePos x="0" y="0"/>
              <wp:positionH relativeFrom="column">
                <wp:posOffset>327025</wp:posOffset>
              </wp:positionH>
              <wp:positionV relativeFrom="paragraph">
                <wp:posOffset>90805</wp:posOffset>
              </wp:positionV>
              <wp:extent cx="3015615" cy="360680"/>
              <wp:effectExtent l="3175" t="0" r="635" b="0"/>
              <wp:wrapNone/>
              <wp:docPr id="1"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561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DF347C">
                          <w:pPr>
                            <w:jc w:val="center"/>
                          </w:pPr>
                          <w:r w:rsidRPr="00DF347C">
                            <w:rPr>
                              <w:rFonts w:cs="KFGQPC Uthman Taha Naskh"/>
                              <w:b/>
                              <w:bCs/>
                              <w:szCs w:val="24"/>
                              <w:rtl/>
                            </w:rPr>
                            <w:t>الخاتمة: في زيارة الأنبياء العظام (ع) وأبناء الأئمَّة الكرام</w:t>
                          </w:r>
                        </w:p>
                        <w:p w:rsidR="00BD2B91" w:rsidRPr="00DD5F1E" w:rsidRDefault="00BD2B91" w:rsidP="00DD5F1E">
                          <w:pPr>
                            <w:pStyle w:val="Heading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8" o:spid="_x0000_s1066" type="#_x0000_t202" style="position:absolute;left:0;text-align:left;margin-left:25.75pt;margin-top:7.15pt;width:237.45pt;height:28.4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" stroked="f">
              <v:textbox>
                <w:txbxContent>
                  <w:p w:rsidR="00BD2B91" w:rsidRDefault="00BD2B91" w:rsidP="00DF347C">
                    <w:pPr>
                      <w:jc w:val="center"/>
                    </w:pPr>
                    <w:r w:rsidRPr="00DF347C">
                      <w:rPr>
                        <w:rFonts w:cs="KFGQPC Uthman Taha Naskh"/>
                        <w:b/>
                        <w:bCs/>
                        <w:szCs w:val="24"/>
                        <w:rtl/>
                      </w:rPr>
                      <w:t>الخاتمة: في زيارة الأنبياء العظام (ع) وأبناء الأئمَّة الكرام</w:t>
                    </w:r>
                  </w:p>
                  <w:p w:rsidR="00BD2B91" w:rsidRPr="00DD5F1E" w:rsidRDefault="00BD2B91" w:rsidP="00DD5F1E">
                    <w:pPr>
                      <w:pStyle w:val="Heading5"/>
                    </w:pPr>
                  </w:p>
                </w:txbxContent>
              </v:textbox>
            </v:shape>
          </w:pict>
        </mc:Fallback>
      </mc:AlternateContent>
    </w:r>
    <w:r w:rsidR="00BD2B91" w:rsidRPr="007404F8">
      <w:rPr>
        <w:rFonts w:cs="KFGQPC Uthman Taha Naskh"/>
        <w:b/>
        <w:bCs/>
        <w:szCs w:val="24"/>
        <w:rtl/>
        <w:lang w:val="en-US" w:eastAsia="en-US"/>
      </w:rPr>
      <w:tab/>
    </w:r>
  </w:p>
  <w:p w:rsidR="00BD2B91" w:rsidRDefault="00BD2B91" w:rsidP="00ED7911">
    <w:pPr>
      <w:pStyle w:val="Header"/>
      <w:tabs>
        <w:tab w:val="clear" w:pos="4153"/>
        <w:tab w:val="clear" w:pos="8306"/>
      </w:tabs>
      <w:spacing w:line="120" w:lineRule="aut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BD2B91">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63994">
    <w:r>
      <w:rPr>
        <w:noProof/>
      </w:rPr>
      <w:drawing>
        <wp:anchor distT="0" distB="0" distL="114300" distR="114300" simplePos="0" relativeHeight="251639296"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21" name="Picture 12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63994">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67968" behindDoc="1" locked="0" layoutInCell="1" allowOverlap="1">
              <wp:simplePos x="0" y="0"/>
              <wp:positionH relativeFrom="column">
                <wp:posOffset>327025</wp:posOffset>
              </wp:positionH>
              <wp:positionV relativeFrom="paragraph">
                <wp:posOffset>90805</wp:posOffset>
              </wp:positionV>
              <wp:extent cx="1619885" cy="360680"/>
              <wp:effectExtent l="3175" t="0" r="0" b="0"/>
              <wp:wrapNone/>
              <wp:docPr id="3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FF6C5A">
                          <w:pPr>
                            <w:jc w:val="center"/>
                          </w:pPr>
                          <w:r>
                            <w:rPr>
                              <w:rFonts w:cs="KFGQPC Uthman Taha Naskh" w:hint="cs"/>
                              <w:b/>
                              <w:bCs/>
                              <w:szCs w:val="24"/>
                              <w:rtl/>
                            </w:rPr>
                            <w:t>مقدمة المشروع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4" o:spid="_x0000_s1034" type="#_x0000_t202" style="position:absolute;left:0;text-align:left;margin-left:25.75pt;margin-top:7.15pt;width:127.55pt;height:28.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" stroked="f">
              <v:textbox>
                <w:txbxContent>
                  <w:p w:rsidR="00BD2B91" w:rsidRDefault="00BD2B91" w:rsidP="00FF6C5A">
                    <w:pPr>
                      <w:jc w:val="center"/>
                    </w:pPr>
                    <w:r>
                      <w:rPr>
                        <w:rFonts w:cs="KFGQPC Uthman Taha Naskh" w:hint="cs"/>
                        <w:b/>
                        <w:bCs/>
                        <w:szCs w:val="24"/>
                        <w:rtl/>
                      </w:rPr>
                      <w:t>مقدمة المشروع</w:t>
                    </w:r>
                  </w:p>
                </w:txbxContent>
              </v:textbox>
            </v:shape>
          </w:pict>
        </mc:Fallback>
      </mc:AlternateContent>
    </w:r>
    <w:r w:rsidR="00BD2B91" w:rsidRPr="007404F8">
      <w:rPr>
        <w:rFonts w:cs="KFGQPC Uthman Taha Naskh"/>
        <w:b/>
        <w:bCs/>
        <w:szCs w:val="24"/>
        <w:rtl/>
        <w:lang w:val="en-US" w:eastAsia="en-US"/>
      </w:rPr>
      <w:tab/>
    </w:r>
  </w:p>
  <w:p w:rsidR="00BD2B91" w:rsidRDefault="00BD2B91" w:rsidP="00E63994">
    <w:pPr>
      <w:pStyle w:val="Header"/>
      <w:tabs>
        <w:tab w:val="clear" w:pos="4153"/>
        <w:tab w:val="clear" w:pos="8306"/>
      </w:tabs>
      <w:spacing w:line="120" w:lineRule="aut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E63994">
    <w:r>
      <w:rPr>
        <w:noProof/>
      </w:rPr>
      <w:drawing>
        <wp:anchor distT="0" distB="0" distL="114300" distR="114300" simplePos="0" relativeHeight="251638272"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25" name="Picture 12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E63994">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68992" behindDoc="1" locked="0" layoutInCell="1" allowOverlap="1">
              <wp:simplePos x="0" y="0"/>
              <wp:positionH relativeFrom="column">
                <wp:posOffset>327025</wp:posOffset>
              </wp:positionH>
              <wp:positionV relativeFrom="paragraph">
                <wp:posOffset>90805</wp:posOffset>
              </wp:positionV>
              <wp:extent cx="1386205" cy="360680"/>
              <wp:effectExtent l="3175" t="0" r="1270" b="0"/>
              <wp:wrapNone/>
              <wp:docPr id="33"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620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FF6C5A">
                          <w:pPr>
                            <w:jc w:val="center"/>
                          </w:pPr>
                          <w:r>
                            <w:rPr>
                              <w:rFonts w:cs="KFGQPC Uthman Taha Naskh" w:hint="cs"/>
                              <w:b/>
                              <w:bCs/>
                              <w:szCs w:val="24"/>
                              <w:rtl/>
                            </w:rPr>
                            <w:t>مقدمة الناشر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35" type="#_x0000_t202" style="position:absolute;left:0;text-align:left;margin-left:25.75pt;margin-top:7.15pt;width:109.15pt;height:28.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" stroked="f">
              <v:textbox>
                <w:txbxContent>
                  <w:p w:rsidR="00BD2B91" w:rsidRDefault="00BD2B91" w:rsidP="00FF6C5A">
                    <w:pPr>
                      <w:jc w:val="center"/>
                    </w:pPr>
                    <w:r>
                      <w:rPr>
                        <w:rFonts w:cs="KFGQPC Uthman Taha Naskh" w:hint="cs"/>
                        <w:b/>
                        <w:bCs/>
                        <w:szCs w:val="24"/>
                        <w:rtl/>
                      </w:rPr>
                      <w:t>مقدمة الناشر</w:t>
                    </w:r>
                  </w:p>
                </w:txbxContent>
              </v:textbox>
            </v:shape>
          </w:pict>
        </mc:Fallback>
      </mc:AlternateContent>
    </w:r>
    <w:r w:rsidR="00BD2B91" w:rsidRPr="007404F8">
      <w:rPr>
        <w:rFonts w:cs="KFGQPC Uthman Taha Naskh"/>
        <w:b/>
        <w:bCs/>
        <w:szCs w:val="24"/>
        <w:rtl/>
        <w:lang w:val="en-US" w:eastAsia="en-US"/>
      </w:rPr>
      <w:tab/>
    </w:r>
  </w:p>
  <w:p w:rsidR="00BD2B91" w:rsidRDefault="00BD2B91" w:rsidP="00E63994">
    <w:pPr>
      <w:pStyle w:val="Header"/>
      <w:tabs>
        <w:tab w:val="clear" w:pos="4153"/>
        <w:tab w:val="clear" w:pos="8306"/>
      </w:tabs>
      <w:spacing w:line="120" w:lineRule="aut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5C485F">
    <w:pPr>
      <w:pStyle w:val="Header"/>
      <w:tabs>
        <w:tab w:val="clear" w:pos="4153"/>
        <w:tab w:val="clear" w:pos="8306"/>
      </w:tabs>
      <w:spacing w:line="120" w:lineRule="auto"/>
    </w:pPr>
    <w:r>
      <w:rPr>
        <w:noProof/>
        <w:lang w:val="en-US" w:eastAsia="en-US"/>
      </w:rPr>
      <w:drawing>
        <wp:anchor distT="0" distB="0" distL="114300" distR="114300" simplePos="0" relativeHeight="251689472" behindDoc="0" locked="0" layoutInCell="1" allowOverlap="1">
          <wp:simplePos x="0" y="0"/>
          <wp:positionH relativeFrom="column">
            <wp:posOffset>-843915</wp:posOffset>
          </wp:positionH>
          <wp:positionV relativeFrom="paragraph">
            <wp:posOffset>-635</wp:posOffset>
          </wp:positionV>
          <wp:extent cx="6109335" cy="8801735"/>
          <wp:effectExtent l="0" t="0" r="5715" b="0"/>
          <wp:wrapNone/>
          <wp:docPr id="98" name="Picture 98"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8"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5C485F" w:rsidRDefault="00F270D9" w:rsidP="005C485F">
    <w:pPr>
      <w:pStyle w:val="Header"/>
    </w:pPr>
    <w:r>
      <w:rPr>
        <w:noProof/>
        <w:lang w:val="en-US" w:eastAsia="en-US"/>
      </w:rPr>
      <mc:AlternateContent>
        <mc:Choice Requires="wps">
          <w:drawing>
            <wp:anchor distT="0" distB="0" distL="114300" distR="114300" simplePos="0" relativeHeight="251690496" behindDoc="0" locked="0" layoutInCell="1" allowOverlap="1">
              <wp:simplePos x="0" y="0"/>
              <wp:positionH relativeFrom="column">
                <wp:posOffset>2317750</wp:posOffset>
              </wp:positionH>
              <wp:positionV relativeFrom="paragraph">
                <wp:posOffset>192405</wp:posOffset>
              </wp:positionV>
              <wp:extent cx="2080895" cy="360680"/>
              <wp:effectExtent l="3175" t="1905" r="1905" b="0"/>
              <wp:wrapNone/>
              <wp:docPr id="3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2046A8" w:rsidP="002046A8">
                          <w:pPr>
                            <w:jc w:val="center"/>
                          </w:pPr>
                          <w:r>
                            <w:rPr>
                              <w:rFonts w:cs="KFGQPC Uthman Taha Naskh" w:hint="cs"/>
                              <w:b/>
                              <w:bCs/>
                              <w:szCs w:val="24"/>
                              <w:rtl/>
                            </w:rPr>
                            <w:t>تعارض</w:t>
                          </w:r>
                          <w:r w:rsidR="00BD2B91" w:rsidRPr="00816C8F">
                            <w:rPr>
                              <w:rFonts w:cs="KFGQPC Uthman Taha Naskh"/>
                              <w:b/>
                              <w:bCs/>
                              <w:szCs w:val="24"/>
                              <w:rtl/>
                            </w:rPr>
                            <w:t xml:space="preserve"> «مَفَاتيحِ الجِنَان»</w:t>
                          </w:r>
                          <w:r w:rsidR="00BD2B91">
                            <w:rPr>
                              <w:rFonts w:cs="KFGQPC Uthman Taha Naskh" w:hint="cs"/>
                              <w:b/>
                              <w:bCs/>
                              <w:szCs w:val="24"/>
                              <w:rtl/>
                            </w:rPr>
                            <w:t xml:space="preserve"> </w:t>
                          </w:r>
                          <w:r>
                            <w:rPr>
                              <w:rFonts w:cs="KFGQPC Uthman Taha Naskh" w:hint="cs"/>
                              <w:b/>
                              <w:bCs/>
                              <w:szCs w:val="24"/>
                              <w:rtl/>
                            </w:rPr>
                            <w:t>مع</w:t>
                          </w:r>
                          <w:r w:rsidR="00BD2B91" w:rsidRPr="00816C8F">
                            <w:rPr>
                              <w:rFonts w:cs="KFGQPC Uthman Taha Naskh"/>
                              <w:b/>
                              <w:bCs/>
                              <w:szCs w:val="24"/>
                              <w:rtl/>
                            </w:rPr>
                            <w:t xml:space="preserve"> القرآن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036" type="#_x0000_t202" style="position:absolute;left:0;text-align:left;margin-left:182.5pt;margin-top:15.15pt;width:163.85pt;height:28.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" stroked="f">
              <v:textbox>
                <w:txbxContent>
                  <w:p w:rsidR="00BD2B91" w:rsidRDefault="002046A8" w:rsidP="002046A8">
                    <w:pPr>
                      <w:jc w:val="center"/>
                    </w:pPr>
                    <w:r>
                      <w:rPr>
                        <w:rFonts w:cs="KFGQPC Uthman Taha Naskh" w:hint="cs"/>
                        <w:b/>
                        <w:bCs/>
                        <w:szCs w:val="24"/>
                        <w:rtl/>
                      </w:rPr>
                      <w:t>تعارض</w:t>
                    </w:r>
                    <w:r w:rsidR="00BD2B91" w:rsidRPr="00816C8F">
                      <w:rPr>
                        <w:rFonts w:cs="KFGQPC Uthman Taha Naskh"/>
                        <w:b/>
                        <w:bCs/>
                        <w:szCs w:val="24"/>
                        <w:rtl/>
                      </w:rPr>
                      <w:t xml:space="preserve"> «مَفَاتيحِ الجِنَان»</w:t>
                    </w:r>
                    <w:r w:rsidR="00BD2B91">
                      <w:rPr>
                        <w:rFonts w:cs="KFGQPC Uthman Taha Naskh" w:hint="cs"/>
                        <w:b/>
                        <w:bCs/>
                        <w:szCs w:val="24"/>
                        <w:rtl/>
                      </w:rPr>
                      <w:t xml:space="preserve"> </w:t>
                    </w:r>
                    <w:r>
                      <w:rPr>
                        <w:rFonts w:cs="KFGQPC Uthman Taha Naskh" w:hint="cs"/>
                        <w:b/>
                        <w:bCs/>
                        <w:szCs w:val="24"/>
                        <w:rtl/>
                      </w:rPr>
                      <w:t>مع</w:t>
                    </w:r>
                    <w:r w:rsidR="00BD2B91" w:rsidRPr="00816C8F">
                      <w:rPr>
                        <w:rFonts w:cs="KFGQPC Uthman Taha Naskh"/>
                        <w:b/>
                        <w:bCs/>
                        <w:szCs w:val="24"/>
                        <w:rtl/>
                      </w:rPr>
                      <w:t xml:space="preserve"> القرآن</w:t>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91" w:rsidRDefault="00F270D9" w:rsidP="005C485F">
    <w:r>
      <w:rPr>
        <w:noProof/>
      </w:rPr>
      <w:drawing>
        <wp:anchor distT="0" distB="0" distL="114300" distR="114300" simplePos="0" relativeHeight="251641344" behindDoc="1" locked="0" layoutInCell="1" allowOverlap="1">
          <wp:simplePos x="0" y="0"/>
          <wp:positionH relativeFrom="column">
            <wp:posOffset>-569595</wp:posOffset>
          </wp:positionH>
          <wp:positionV relativeFrom="paragraph">
            <wp:posOffset>0</wp:posOffset>
          </wp:positionV>
          <wp:extent cx="6109335" cy="8801735"/>
          <wp:effectExtent l="0" t="0" r="5715" b="0"/>
          <wp:wrapNone/>
          <wp:docPr id="105" name="Picture 10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2B91" w:rsidRPr="007404F8" w:rsidRDefault="00F270D9" w:rsidP="005C485F">
    <w:pPr>
      <w:pStyle w:val="Header"/>
      <w:tabs>
        <w:tab w:val="clear" w:pos="4153"/>
        <w:tab w:val="clear" w:pos="8306"/>
        <w:tab w:val="center" w:pos="3679"/>
      </w:tabs>
      <w:rPr>
        <w:rFonts w:cs="KFGQPC Uthman Taha Naskh"/>
        <w:b/>
        <w:bCs/>
        <w:szCs w:val="24"/>
        <w:rtl/>
        <w:lang w:val="en-US" w:eastAsia="en-US"/>
      </w:rPr>
    </w:pPr>
    <w:r>
      <w:rPr>
        <w:rFonts w:cs="KFGQPC Uthman Taha Naskh"/>
        <w:b/>
        <w:bCs/>
        <w:noProof/>
        <w:szCs w:val="24"/>
        <w:rtl/>
        <w:lang w:val="en-US" w:eastAsia="en-US"/>
      </w:rPr>
      <mc:AlternateContent>
        <mc:Choice Requires="wps">
          <w:drawing>
            <wp:anchor distT="0" distB="0" distL="114300" distR="114300" simplePos="0" relativeHeight="251665920" behindDoc="1" locked="0" layoutInCell="1" allowOverlap="1">
              <wp:simplePos x="0" y="0"/>
              <wp:positionH relativeFrom="column">
                <wp:posOffset>327025</wp:posOffset>
              </wp:positionH>
              <wp:positionV relativeFrom="paragraph">
                <wp:posOffset>90805</wp:posOffset>
              </wp:positionV>
              <wp:extent cx="2072640" cy="360680"/>
              <wp:effectExtent l="3175" t="0" r="635" b="0"/>
              <wp:wrapNone/>
              <wp:docPr id="3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2B91" w:rsidRDefault="00BD2B91" w:rsidP="00C225AC">
                          <w:pPr>
                            <w:jc w:val="center"/>
                          </w:pPr>
                          <w:r w:rsidRPr="00127DCD">
                            <w:rPr>
                              <w:rFonts w:cs="KFGQPC Uthman Taha Naskh"/>
                              <w:b/>
                              <w:bCs/>
                              <w:szCs w:val="24"/>
                              <w:rtl/>
                            </w:rPr>
                            <w:t>تنبيه من المُتَرْجِم حول الإحالات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8" o:spid="_x0000_s1037" type="#_x0000_t202" style="position:absolute;left:0;text-align:left;margin-left:25.75pt;margin-top:7.15pt;width:163.2pt;height:28.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WahwIAABk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" stroked="f">
              <v:textbox>
                <w:txbxContent>
                  <w:p w:rsidR="00BD2B91" w:rsidRDefault="00BD2B91" w:rsidP="00C225AC">
                    <w:pPr>
                      <w:jc w:val="center"/>
                    </w:pPr>
                    <w:r w:rsidRPr="00127DCD">
                      <w:rPr>
                        <w:rFonts w:cs="KFGQPC Uthman Taha Naskh"/>
                        <w:b/>
                        <w:bCs/>
                        <w:szCs w:val="24"/>
                        <w:rtl/>
                      </w:rPr>
                      <w:t>تنبيه من المُتَرْجِم حول الإحالات</w:t>
                    </w:r>
                  </w:p>
                </w:txbxContent>
              </v:textbox>
            </v:shape>
          </w:pict>
        </mc:Fallback>
      </mc:AlternateContent>
    </w:r>
    <w:r w:rsidR="00BD2B91" w:rsidRPr="007404F8">
      <w:rPr>
        <w:rFonts w:cs="KFGQPC Uthman Taha Naskh"/>
        <w:b/>
        <w:bCs/>
        <w:szCs w:val="24"/>
        <w:rtl/>
        <w:lang w:val="en-US" w:eastAsia="en-US"/>
      </w:rPr>
      <w:tab/>
    </w:r>
  </w:p>
  <w:p w:rsidR="00BD2B91" w:rsidRDefault="00BD2B91" w:rsidP="005C485F">
    <w:pPr>
      <w:pStyle w:val="Header"/>
      <w:tabs>
        <w:tab w:val="clear" w:pos="4153"/>
        <w:tab w:val="clear" w:pos="8306"/>
      </w:tabs>
      <w:spacing w:line="120" w:lineRule="auto"/>
    </w:pPr>
  </w:p>
  <w:p w:rsidR="00BD2B91" w:rsidRPr="00C225AC" w:rsidRDefault="00BD2B91" w:rsidP="005C485F">
    <w:pPr>
      <w:pStyle w:val="Header"/>
      <w:rPr>
        <w:sz w:val="6"/>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97FCB"/>
    <w:multiLevelType w:val="hybridMultilevel"/>
    <w:tmpl w:val="43544336"/>
    <w:lvl w:ilvl="0" w:tplc="4EF814D2">
      <w:numFmt w:val="bullet"/>
      <w:lvlText w:val=""/>
      <w:lvlJc w:val="left"/>
      <w:pPr>
        <w:ind w:left="859" w:hanging="405"/>
      </w:pPr>
      <w:rPr>
        <w:rFonts w:ascii="AGA Arabesque" w:eastAsia="Calibri" w:hAnsi="AGA Arabesque" w:cs="KFGQPC Uthman Taha Naskh"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
    <w:nsid w:val="3F3470CC"/>
    <w:multiLevelType w:val="hybridMultilevel"/>
    <w:tmpl w:val="4DF422B0"/>
    <w:lvl w:ilvl="0" w:tplc="1FF0A108">
      <w:numFmt w:val="bullet"/>
      <w:lvlText w:val=""/>
      <w:lvlJc w:val="left"/>
      <w:pPr>
        <w:ind w:left="859" w:hanging="405"/>
      </w:pPr>
      <w:rPr>
        <w:rFonts w:ascii="AGA Arabesque" w:eastAsia="Calibri" w:hAnsi="AGA Arabesque" w:cs="KFGQPC Uthman Taha Naskh"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2">
    <w:nsid w:val="55F02BDA"/>
    <w:multiLevelType w:val="hybridMultilevel"/>
    <w:tmpl w:val="AC246156"/>
    <w:lvl w:ilvl="0" w:tplc="880218E0">
      <w:numFmt w:val="bullet"/>
      <w:lvlText w:val="-"/>
      <w:lvlJc w:val="left"/>
      <w:pPr>
        <w:ind w:left="814" w:hanging="360"/>
      </w:pPr>
      <w:rPr>
        <w:rFonts w:ascii="Times New Roman" w:eastAsia="Calibri" w:hAnsi="Times New Roman" w:cs="KFGQPC Uthman Taha Naskh"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3">
    <w:nsid w:val="6D570451"/>
    <w:multiLevelType w:val="hybridMultilevel"/>
    <w:tmpl w:val="49FA7DAE"/>
    <w:lvl w:ilvl="0" w:tplc="442474B8">
      <w:numFmt w:val="bullet"/>
      <w:lvlText w:val="-"/>
      <w:lvlJc w:val="left"/>
      <w:pPr>
        <w:ind w:left="814" w:hanging="360"/>
      </w:pPr>
      <w:rPr>
        <w:rFonts w:ascii="Times New Roman" w:eastAsia="Calibri" w:hAnsi="Times New Roman" w:cs="KFGQPC Uthman Taha Naskh"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hideGrammaticalErrors/>
  <w:defaultTabStop w:val="567"/>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90"/>
    <w:rsid w:val="00002DF6"/>
    <w:rsid w:val="00006424"/>
    <w:rsid w:val="0001195D"/>
    <w:rsid w:val="0001671E"/>
    <w:rsid w:val="0001752D"/>
    <w:rsid w:val="00022BFA"/>
    <w:rsid w:val="00023465"/>
    <w:rsid w:val="0002733B"/>
    <w:rsid w:val="00036B16"/>
    <w:rsid w:val="00037C25"/>
    <w:rsid w:val="00041F15"/>
    <w:rsid w:val="00043C15"/>
    <w:rsid w:val="00044DD5"/>
    <w:rsid w:val="0004519A"/>
    <w:rsid w:val="000502F2"/>
    <w:rsid w:val="0005054B"/>
    <w:rsid w:val="0005196E"/>
    <w:rsid w:val="00057DF6"/>
    <w:rsid w:val="00060BEA"/>
    <w:rsid w:val="00063AC8"/>
    <w:rsid w:val="00071021"/>
    <w:rsid w:val="00071E3F"/>
    <w:rsid w:val="000751CB"/>
    <w:rsid w:val="00081C22"/>
    <w:rsid w:val="00082F6C"/>
    <w:rsid w:val="00082FF9"/>
    <w:rsid w:val="0008444C"/>
    <w:rsid w:val="00092098"/>
    <w:rsid w:val="00092A96"/>
    <w:rsid w:val="00092AE1"/>
    <w:rsid w:val="00092DFB"/>
    <w:rsid w:val="00094E8C"/>
    <w:rsid w:val="00095EFE"/>
    <w:rsid w:val="00096A98"/>
    <w:rsid w:val="000A122F"/>
    <w:rsid w:val="000A2B1F"/>
    <w:rsid w:val="000A3674"/>
    <w:rsid w:val="000A416C"/>
    <w:rsid w:val="000A42DA"/>
    <w:rsid w:val="000A5010"/>
    <w:rsid w:val="000A5CB3"/>
    <w:rsid w:val="000A6230"/>
    <w:rsid w:val="000A6A64"/>
    <w:rsid w:val="000A7558"/>
    <w:rsid w:val="000A7CE4"/>
    <w:rsid w:val="000B06B6"/>
    <w:rsid w:val="000B09BE"/>
    <w:rsid w:val="000B14C1"/>
    <w:rsid w:val="000B31EF"/>
    <w:rsid w:val="000C0006"/>
    <w:rsid w:val="000C22CE"/>
    <w:rsid w:val="000C48BC"/>
    <w:rsid w:val="000C5247"/>
    <w:rsid w:val="000C598C"/>
    <w:rsid w:val="000C77F5"/>
    <w:rsid w:val="000D068D"/>
    <w:rsid w:val="000D0D1C"/>
    <w:rsid w:val="000D201B"/>
    <w:rsid w:val="000D26BB"/>
    <w:rsid w:val="000D3990"/>
    <w:rsid w:val="000D420B"/>
    <w:rsid w:val="000D62D0"/>
    <w:rsid w:val="000D6635"/>
    <w:rsid w:val="000D6EFD"/>
    <w:rsid w:val="000E0566"/>
    <w:rsid w:val="000E2E5A"/>
    <w:rsid w:val="000E31E3"/>
    <w:rsid w:val="000E6B04"/>
    <w:rsid w:val="000E74B4"/>
    <w:rsid w:val="000E79F9"/>
    <w:rsid w:val="000F0B20"/>
    <w:rsid w:val="000F469C"/>
    <w:rsid w:val="000F57BB"/>
    <w:rsid w:val="000F5981"/>
    <w:rsid w:val="000F79D1"/>
    <w:rsid w:val="00100DE1"/>
    <w:rsid w:val="001011EA"/>
    <w:rsid w:val="00101564"/>
    <w:rsid w:val="001017C6"/>
    <w:rsid w:val="001032E2"/>
    <w:rsid w:val="001033A7"/>
    <w:rsid w:val="001035EA"/>
    <w:rsid w:val="001048C4"/>
    <w:rsid w:val="00104DCA"/>
    <w:rsid w:val="001071F9"/>
    <w:rsid w:val="00110512"/>
    <w:rsid w:val="001149C9"/>
    <w:rsid w:val="00120435"/>
    <w:rsid w:val="0012133B"/>
    <w:rsid w:val="001235F6"/>
    <w:rsid w:val="00126525"/>
    <w:rsid w:val="0012680D"/>
    <w:rsid w:val="00126DFF"/>
    <w:rsid w:val="00126FDE"/>
    <w:rsid w:val="00127DCD"/>
    <w:rsid w:val="00130824"/>
    <w:rsid w:val="001352E6"/>
    <w:rsid w:val="00136093"/>
    <w:rsid w:val="0013618E"/>
    <w:rsid w:val="0013640E"/>
    <w:rsid w:val="001377B8"/>
    <w:rsid w:val="00140576"/>
    <w:rsid w:val="00140CA0"/>
    <w:rsid w:val="00141965"/>
    <w:rsid w:val="00143A74"/>
    <w:rsid w:val="00145AA6"/>
    <w:rsid w:val="00155219"/>
    <w:rsid w:val="0016159A"/>
    <w:rsid w:val="00162192"/>
    <w:rsid w:val="001657E2"/>
    <w:rsid w:val="00165AF7"/>
    <w:rsid w:val="00167605"/>
    <w:rsid w:val="00170939"/>
    <w:rsid w:val="00170E45"/>
    <w:rsid w:val="0017290A"/>
    <w:rsid w:val="001734AB"/>
    <w:rsid w:val="00173C34"/>
    <w:rsid w:val="0017506F"/>
    <w:rsid w:val="00175499"/>
    <w:rsid w:val="00181A4F"/>
    <w:rsid w:val="00183941"/>
    <w:rsid w:val="0018456C"/>
    <w:rsid w:val="00186C96"/>
    <w:rsid w:val="00186E03"/>
    <w:rsid w:val="00187ED7"/>
    <w:rsid w:val="00192E99"/>
    <w:rsid w:val="00193FAF"/>
    <w:rsid w:val="00194EB5"/>
    <w:rsid w:val="0019524B"/>
    <w:rsid w:val="0019681E"/>
    <w:rsid w:val="001973A5"/>
    <w:rsid w:val="001A2D36"/>
    <w:rsid w:val="001B000A"/>
    <w:rsid w:val="001B072C"/>
    <w:rsid w:val="001B0BDF"/>
    <w:rsid w:val="001B0F2A"/>
    <w:rsid w:val="001B1FDE"/>
    <w:rsid w:val="001B4101"/>
    <w:rsid w:val="001C2512"/>
    <w:rsid w:val="001C2BC9"/>
    <w:rsid w:val="001C4C6F"/>
    <w:rsid w:val="001C5FB9"/>
    <w:rsid w:val="001C64E8"/>
    <w:rsid w:val="001C7A23"/>
    <w:rsid w:val="001C7CB6"/>
    <w:rsid w:val="001D21A2"/>
    <w:rsid w:val="001D4D2E"/>
    <w:rsid w:val="001D5FA7"/>
    <w:rsid w:val="001E1190"/>
    <w:rsid w:val="001E1682"/>
    <w:rsid w:val="001E25E5"/>
    <w:rsid w:val="001E2C01"/>
    <w:rsid w:val="001E3174"/>
    <w:rsid w:val="001E3575"/>
    <w:rsid w:val="001E417F"/>
    <w:rsid w:val="001E49D8"/>
    <w:rsid w:val="001E4B3A"/>
    <w:rsid w:val="001E4D51"/>
    <w:rsid w:val="001F1A15"/>
    <w:rsid w:val="001F21D7"/>
    <w:rsid w:val="001F2438"/>
    <w:rsid w:val="001F3F6C"/>
    <w:rsid w:val="001F6617"/>
    <w:rsid w:val="00200101"/>
    <w:rsid w:val="002046A8"/>
    <w:rsid w:val="00206B2D"/>
    <w:rsid w:val="00215CF2"/>
    <w:rsid w:val="00216D7D"/>
    <w:rsid w:val="00216D93"/>
    <w:rsid w:val="002206FD"/>
    <w:rsid w:val="00221658"/>
    <w:rsid w:val="00221B58"/>
    <w:rsid w:val="00223153"/>
    <w:rsid w:val="00223B40"/>
    <w:rsid w:val="00226D21"/>
    <w:rsid w:val="00227DB5"/>
    <w:rsid w:val="00233C34"/>
    <w:rsid w:val="002367E0"/>
    <w:rsid w:val="0024106D"/>
    <w:rsid w:val="002455A1"/>
    <w:rsid w:val="00251C5F"/>
    <w:rsid w:val="00252CE6"/>
    <w:rsid w:val="00254BCB"/>
    <w:rsid w:val="00255065"/>
    <w:rsid w:val="0025610E"/>
    <w:rsid w:val="00257394"/>
    <w:rsid w:val="0026066C"/>
    <w:rsid w:val="00260795"/>
    <w:rsid w:val="00260AD4"/>
    <w:rsid w:val="00260F54"/>
    <w:rsid w:val="0026199F"/>
    <w:rsid w:val="00263002"/>
    <w:rsid w:val="00265D3C"/>
    <w:rsid w:val="00275BE3"/>
    <w:rsid w:val="00277273"/>
    <w:rsid w:val="002800E4"/>
    <w:rsid w:val="00281044"/>
    <w:rsid w:val="00281287"/>
    <w:rsid w:val="002819A1"/>
    <w:rsid w:val="0028678D"/>
    <w:rsid w:val="00287940"/>
    <w:rsid w:val="00287B46"/>
    <w:rsid w:val="00290B0C"/>
    <w:rsid w:val="00291A8F"/>
    <w:rsid w:val="00293475"/>
    <w:rsid w:val="00297AF6"/>
    <w:rsid w:val="002A2FA3"/>
    <w:rsid w:val="002A5A2C"/>
    <w:rsid w:val="002B332E"/>
    <w:rsid w:val="002B4B66"/>
    <w:rsid w:val="002B59D8"/>
    <w:rsid w:val="002C00BA"/>
    <w:rsid w:val="002C07A3"/>
    <w:rsid w:val="002C0A8F"/>
    <w:rsid w:val="002D060F"/>
    <w:rsid w:val="002D1B15"/>
    <w:rsid w:val="002E625E"/>
    <w:rsid w:val="002E6E47"/>
    <w:rsid w:val="002E7DCD"/>
    <w:rsid w:val="002F29B9"/>
    <w:rsid w:val="002F2A23"/>
    <w:rsid w:val="002F3772"/>
    <w:rsid w:val="002F500B"/>
    <w:rsid w:val="002F5111"/>
    <w:rsid w:val="002F57D1"/>
    <w:rsid w:val="003002AF"/>
    <w:rsid w:val="00305841"/>
    <w:rsid w:val="00305EB0"/>
    <w:rsid w:val="0031025A"/>
    <w:rsid w:val="0031155F"/>
    <w:rsid w:val="00315FDA"/>
    <w:rsid w:val="00322554"/>
    <w:rsid w:val="00322612"/>
    <w:rsid w:val="00323ACB"/>
    <w:rsid w:val="0032566B"/>
    <w:rsid w:val="00325DAB"/>
    <w:rsid w:val="0032732B"/>
    <w:rsid w:val="003278B0"/>
    <w:rsid w:val="00327E50"/>
    <w:rsid w:val="003305E5"/>
    <w:rsid w:val="003339BE"/>
    <w:rsid w:val="00333C07"/>
    <w:rsid w:val="00337ED1"/>
    <w:rsid w:val="00340EA3"/>
    <w:rsid w:val="00342D19"/>
    <w:rsid w:val="00342F2F"/>
    <w:rsid w:val="0034680D"/>
    <w:rsid w:val="003472A5"/>
    <w:rsid w:val="0035122F"/>
    <w:rsid w:val="00351AEA"/>
    <w:rsid w:val="00352D3B"/>
    <w:rsid w:val="00355210"/>
    <w:rsid w:val="0035778E"/>
    <w:rsid w:val="003619C5"/>
    <w:rsid w:val="00362704"/>
    <w:rsid w:val="0036510E"/>
    <w:rsid w:val="00370075"/>
    <w:rsid w:val="00370612"/>
    <w:rsid w:val="003728B7"/>
    <w:rsid w:val="0037383F"/>
    <w:rsid w:val="00374353"/>
    <w:rsid w:val="003768AA"/>
    <w:rsid w:val="00376D07"/>
    <w:rsid w:val="00380EE1"/>
    <w:rsid w:val="00382412"/>
    <w:rsid w:val="00383D62"/>
    <w:rsid w:val="003846A8"/>
    <w:rsid w:val="0038754E"/>
    <w:rsid w:val="00387794"/>
    <w:rsid w:val="00392633"/>
    <w:rsid w:val="003959DD"/>
    <w:rsid w:val="00396168"/>
    <w:rsid w:val="003A0EB7"/>
    <w:rsid w:val="003A72A7"/>
    <w:rsid w:val="003B4B5C"/>
    <w:rsid w:val="003C1E0A"/>
    <w:rsid w:val="003C1E23"/>
    <w:rsid w:val="003C31A3"/>
    <w:rsid w:val="003D2C36"/>
    <w:rsid w:val="003D379C"/>
    <w:rsid w:val="003D381E"/>
    <w:rsid w:val="003D3A89"/>
    <w:rsid w:val="003D403F"/>
    <w:rsid w:val="003D7451"/>
    <w:rsid w:val="003E4B43"/>
    <w:rsid w:val="003F19F1"/>
    <w:rsid w:val="003F578C"/>
    <w:rsid w:val="003F76E9"/>
    <w:rsid w:val="00400749"/>
    <w:rsid w:val="004045CD"/>
    <w:rsid w:val="00405AE6"/>
    <w:rsid w:val="00407CE3"/>
    <w:rsid w:val="004115D2"/>
    <w:rsid w:val="004115EA"/>
    <w:rsid w:val="004162DC"/>
    <w:rsid w:val="00421418"/>
    <w:rsid w:val="004251F8"/>
    <w:rsid w:val="00426027"/>
    <w:rsid w:val="00426C4A"/>
    <w:rsid w:val="00426D91"/>
    <w:rsid w:val="00430134"/>
    <w:rsid w:val="00431369"/>
    <w:rsid w:val="00431393"/>
    <w:rsid w:val="00431740"/>
    <w:rsid w:val="004319A3"/>
    <w:rsid w:val="00432909"/>
    <w:rsid w:val="00433253"/>
    <w:rsid w:val="0043641F"/>
    <w:rsid w:val="00437B76"/>
    <w:rsid w:val="004407A6"/>
    <w:rsid w:val="004414E0"/>
    <w:rsid w:val="004463E5"/>
    <w:rsid w:val="00446EB5"/>
    <w:rsid w:val="004471CB"/>
    <w:rsid w:val="0045146A"/>
    <w:rsid w:val="00451689"/>
    <w:rsid w:val="004521E1"/>
    <w:rsid w:val="00452798"/>
    <w:rsid w:val="00452C41"/>
    <w:rsid w:val="00456BE1"/>
    <w:rsid w:val="00461400"/>
    <w:rsid w:val="00461D12"/>
    <w:rsid w:val="00462381"/>
    <w:rsid w:val="00462C9B"/>
    <w:rsid w:val="00462D0E"/>
    <w:rsid w:val="0046301F"/>
    <w:rsid w:val="00464A6A"/>
    <w:rsid w:val="00464EA6"/>
    <w:rsid w:val="004660AE"/>
    <w:rsid w:val="00473F7C"/>
    <w:rsid w:val="00477E2D"/>
    <w:rsid w:val="00480842"/>
    <w:rsid w:val="00481BC9"/>
    <w:rsid w:val="00481DB7"/>
    <w:rsid w:val="00483F58"/>
    <w:rsid w:val="004842FC"/>
    <w:rsid w:val="0048529A"/>
    <w:rsid w:val="00485A44"/>
    <w:rsid w:val="00486873"/>
    <w:rsid w:val="0048780B"/>
    <w:rsid w:val="00487D0B"/>
    <w:rsid w:val="0049004C"/>
    <w:rsid w:val="004910B4"/>
    <w:rsid w:val="004919A4"/>
    <w:rsid w:val="00496CBB"/>
    <w:rsid w:val="00497EA2"/>
    <w:rsid w:val="004A589E"/>
    <w:rsid w:val="004A5E33"/>
    <w:rsid w:val="004A6FFD"/>
    <w:rsid w:val="004B0D9B"/>
    <w:rsid w:val="004B275E"/>
    <w:rsid w:val="004B3406"/>
    <w:rsid w:val="004B38B1"/>
    <w:rsid w:val="004B3BB4"/>
    <w:rsid w:val="004B5387"/>
    <w:rsid w:val="004B576C"/>
    <w:rsid w:val="004B58AA"/>
    <w:rsid w:val="004B59E1"/>
    <w:rsid w:val="004B61EE"/>
    <w:rsid w:val="004B72BF"/>
    <w:rsid w:val="004C1BBA"/>
    <w:rsid w:val="004C1C9A"/>
    <w:rsid w:val="004C4908"/>
    <w:rsid w:val="004C6AF7"/>
    <w:rsid w:val="004C7567"/>
    <w:rsid w:val="004C7F23"/>
    <w:rsid w:val="004D2CAB"/>
    <w:rsid w:val="004D37C4"/>
    <w:rsid w:val="004D6575"/>
    <w:rsid w:val="004D68E8"/>
    <w:rsid w:val="004E4D32"/>
    <w:rsid w:val="004E669C"/>
    <w:rsid w:val="004E7066"/>
    <w:rsid w:val="004F2575"/>
    <w:rsid w:val="004F3AF3"/>
    <w:rsid w:val="004F6757"/>
    <w:rsid w:val="004F715A"/>
    <w:rsid w:val="0050104E"/>
    <w:rsid w:val="00503976"/>
    <w:rsid w:val="00504416"/>
    <w:rsid w:val="00504B5B"/>
    <w:rsid w:val="0050678D"/>
    <w:rsid w:val="005136FD"/>
    <w:rsid w:val="00513818"/>
    <w:rsid w:val="00513974"/>
    <w:rsid w:val="00514104"/>
    <w:rsid w:val="0051743C"/>
    <w:rsid w:val="00520FB5"/>
    <w:rsid w:val="00522106"/>
    <w:rsid w:val="005247C4"/>
    <w:rsid w:val="00525857"/>
    <w:rsid w:val="00526292"/>
    <w:rsid w:val="00530D70"/>
    <w:rsid w:val="00530E7C"/>
    <w:rsid w:val="00536BB2"/>
    <w:rsid w:val="00536DAF"/>
    <w:rsid w:val="00536DBA"/>
    <w:rsid w:val="005403AD"/>
    <w:rsid w:val="00541CFB"/>
    <w:rsid w:val="00544AB0"/>
    <w:rsid w:val="0055014C"/>
    <w:rsid w:val="005516BD"/>
    <w:rsid w:val="00560A42"/>
    <w:rsid w:val="00561019"/>
    <w:rsid w:val="00562EBE"/>
    <w:rsid w:val="00563443"/>
    <w:rsid w:val="005649AD"/>
    <w:rsid w:val="00566D27"/>
    <w:rsid w:val="0057118F"/>
    <w:rsid w:val="0057221A"/>
    <w:rsid w:val="00573348"/>
    <w:rsid w:val="0057420B"/>
    <w:rsid w:val="005745CF"/>
    <w:rsid w:val="00574BDB"/>
    <w:rsid w:val="00574E9F"/>
    <w:rsid w:val="005754A0"/>
    <w:rsid w:val="0057570D"/>
    <w:rsid w:val="005778F7"/>
    <w:rsid w:val="005812DF"/>
    <w:rsid w:val="00582434"/>
    <w:rsid w:val="005835F1"/>
    <w:rsid w:val="00583C17"/>
    <w:rsid w:val="00587AA9"/>
    <w:rsid w:val="00590F42"/>
    <w:rsid w:val="0059187E"/>
    <w:rsid w:val="00593A5C"/>
    <w:rsid w:val="00594DDE"/>
    <w:rsid w:val="005975B8"/>
    <w:rsid w:val="005A444D"/>
    <w:rsid w:val="005B12A6"/>
    <w:rsid w:val="005B15CB"/>
    <w:rsid w:val="005B2232"/>
    <w:rsid w:val="005B29F7"/>
    <w:rsid w:val="005B3128"/>
    <w:rsid w:val="005B397C"/>
    <w:rsid w:val="005B43E5"/>
    <w:rsid w:val="005B4BA7"/>
    <w:rsid w:val="005B4FDF"/>
    <w:rsid w:val="005B612D"/>
    <w:rsid w:val="005B67E7"/>
    <w:rsid w:val="005C04DC"/>
    <w:rsid w:val="005C1017"/>
    <w:rsid w:val="005C485F"/>
    <w:rsid w:val="005C4E3F"/>
    <w:rsid w:val="005C7E81"/>
    <w:rsid w:val="005D3D6E"/>
    <w:rsid w:val="005D56C4"/>
    <w:rsid w:val="005D6EE8"/>
    <w:rsid w:val="005E1481"/>
    <w:rsid w:val="005E24DC"/>
    <w:rsid w:val="005E29A5"/>
    <w:rsid w:val="005E3303"/>
    <w:rsid w:val="005E45D2"/>
    <w:rsid w:val="005E4B85"/>
    <w:rsid w:val="005F2760"/>
    <w:rsid w:val="005F3775"/>
    <w:rsid w:val="00601A4A"/>
    <w:rsid w:val="00603843"/>
    <w:rsid w:val="006043CD"/>
    <w:rsid w:val="00605623"/>
    <w:rsid w:val="00610BA2"/>
    <w:rsid w:val="00611A5B"/>
    <w:rsid w:val="006123DD"/>
    <w:rsid w:val="00614B8D"/>
    <w:rsid w:val="006151D6"/>
    <w:rsid w:val="00615B8F"/>
    <w:rsid w:val="006169C4"/>
    <w:rsid w:val="0062041B"/>
    <w:rsid w:val="00620FB5"/>
    <w:rsid w:val="00621BE4"/>
    <w:rsid w:val="0062550A"/>
    <w:rsid w:val="0062743F"/>
    <w:rsid w:val="006400E1"/>
    <w:rsid w:val="00641762"/>
    <w:rsid w:val="00651180"/>
    <w:rsid w:val="006517D8"/>
    <w:rsid w:val="00652246"/>
    <w:rsid w:val="00653E79"/>
    <w:rsid w:val="0065444F"/>
    <w:rsid w:val="006549B2"/>
    <w:rsid w:val="006562F3"/>
    <w:rsid w:val="00657D18"/>
    <w:rsid w:val="00660572"/>
    <w:rsid w:val="00662C0E"/>
    <w:rsid w:val="006631FC"/>
    <w:rsid w:val="006636B5"/>
    <w:rsid w:val="0066490C"/>
    <w:rsid w:val="006673F0"/>
    <w:rsid w:val="00667878"/>
    <w:rsid w:val="0067081E"/>
    <w:rsid w:val="00674098"/>
    <w:rsid w:val="006756E4"/>
    <w:rsid w:val="00677A77"/>
    <w:rsid w:val="00677D3A"/>
    <w:rsid w:val="00680114"/>
    <w:rsid w:val="00681FDF"/>
    <w:rsid w:val="00685C18"/>
    <w:rsid w:val="00686B4E"/>
    <w:rsid w:val="00687F6D"/>
    <w:rsid w:val="006A1882"/>
    <w:rsid w:val="006A3BF7"/>
    <w:rsid w:val="006B2A8E"/>
    <w:rsid w:val="006B300A"/>
    <w:rsid w:val="006B4214"/>
    <w:rsid w:val="006B4F18"/>
    <w:rsid w:val="006B59C3"/>
    <w:rsid w:val="006B5D44"/>
    <w:rsid w:val="006C1358"/>
    <w:rsid w:val="006C18F3"/>
    <w:rsid w:val="006C1CAB"/>
    <w:rsid w:val="006C4ADB"/>
    <w:rsid w:val="006C5128"/>
    <w:rsid w:val="006D07A3"/>
    <w:rsid w:val="006D2D61"/>
    <w:rsid w:val="006D3278"/>
    <w:rsid w:val="006D4060"/>
    <w:rsid w:val="006D438C"/>
    <w:rsid w:val="006E02A8"/>
    <w:rsid w:val="006E5FB8"/>
    <w:rsid w:val="006E6EB7"/>
    <w:rsid w:val="006F078A"/>
    <w:rsid w:val="006F194A"/>
    <w:rsid w:val="006F3780"/>
    <w:rsid w:val="00704E64"/>
    <w:rsid w:val="007056B6"/>
    <w:rsid w:val="0070637F"/>
    <w:rsid w:val="007118EE"/>
    <w:rsid w:val="007125CD"/>
    <w:rsid w:val="0071332D"/>
    <w:rsid w:val="00715217"/>
    <w:rsid w:val="00715C3F"/>
    <w:rsid w:val="0071671C"/>
    <w:rsid w:val="007206E3"/>
    <w:rsid w:val="00725326"/>
    <w:rsid w:val="007261DF"/>
    <w:rsid w:val="00730C9B"/>
    <w:rsid w:val="00731098"/>
    <w:rsid w:val="007335F7"/>
    <w:rsid w:val="00735106"/>
    <w:rsid w:val="007361F7"/>
    <w:rsid w:val="00736E4A"/>
    <w:rsid w:val="00736F08"/>
    <w:rsid w:val="007404F8"/>
    <w:rsid w:val="00741428"/>
    <w:rsid w:val="00741BB6"/>
    <w:rsid w:val="0074363E"/>
    <w:rsid w:val="00743C95"/>
    <w:rsid w:val="00744323"/>
    <w:rsid w:val="007458B6"/>
    <w:rsid w:val="00746EAB"/>
    <w:rsid w:val="00747967"/>
    <w:rsid w:val="00750B37"/>
    <w:rsid w:val="00754377"/>
    <w:rsid w:val="0075520A"/>
    <w:rsid w:val="0075607F"/>
    <w:rsid w:val="00756F3C"/>
    <w:rsid w:val="00761E82"/>
    <w:rsid w:val="007636B7"/>
    <w:rsid w:val="007637A2"/>
    <w:rsid w:val="00765033"/>
    <w:rsid w:val="00770CDE"/>
    <w:rsid w:val="00773E31"/>
    <w:rsid w:val="007742EC"/>
    <w:rsid w:val="0077651F"/>
    <w:rsid w:val="00782DEB"/>
    <w:rsid w:val="00784310"/>
    <w:rsid w:val="007860CA"/>
    <w:rsid w:val="007863FF"/>
    <w:rsid w:val="00787F40"/>
    <w:rsid w:val="00791DAC"/>
    <w:rsid w:val="0079295B"/>
    <w:rsid w:val="0079461F"/>
    <w:rsid w:val="0079525F"/>
    <w:rsid w:val="0079536F"/>
    <w:rsid w:val="007963A6"/>
    <w:rsid w:val="007964F4"/>
    <w:rsid w:val="007A0426"/>
    <w:rsid w:val="007A0642"/>
    <w:rsid w:val="007A0782"/>
    <w:rsid w:val="007A5F36"/>
    <w:rsid w:val="007A5FB0"/>
    <w:rsid w:val="007A7BEF"/>
    <w:rsid w:val="007B0DB2"/>
    <w:rsid w:val="007B114F"/>
    <w:rsid w:val="007B1CD4"/>
    <w:rsid w:val="007B2524"/>
    <w:rsid w:val="007B3360"/>
    <w:rsid w:val="007B6436"/>
    <w:rsid w:val="007B6BE6"/>
    <w:rsid w:val="007B7020"/>
    <w:rsid w:val="007C37B2"/>
    <w:rsid w:val="007C5ACF"/>
    <w:rsid w:val="007D002D"/>
    <w:rsid w:val="007D16E1"/>
    <w:rsid w:val="007D5868"/>
    <w:rsid w:val="007D595F"/>
    <w:rsid w:val="007D69A7"/>
    <w:rsid w:val="007D7562"/>
    <w:rsid w:val="007E03E5"/>
    <w:rsid w:val="007E2EDC"/>
    <w:rsid w:val="007E5C8E"/>
    <w:rsid w:val="007E76F2"/>
    <w:rsid w:val="007E7B69"/>
    <w:rsid w:val="007F04F8"/>
    <w:rsid w:val="007F1ED9"/>
    <w:rsid w:val="007F2727"/>
    <w:rsid w:val="007F3FFC"/>
    <w:rsid w:val="007F430B"/>
    <w:rsid w:val="007F7121"/>
    <w:rsid w:val="008000C9"/>
    <w:rsid w:val="008003F6"/>
    <w:rsid w:val="008020CC"/>
    <w:rsid w:val="0080395A"/>
    <w:rsid w:val="00803E96"/>
    <w:rsid w:val="00805E00"/>
    <w:rsid w:val="00810541"/>
    <w:rsid w:val="008109D5"/>
    <w:rsid w:val="008112DC"/>
    <w:rsid w:val="00816002"/>
    <w:rsid w:val="00816C8F"/>
    <w:rsid w:val="00821142"/>
    <w:rsid w:val="008235B7"/>
    <w:rsid w:val="008251E0"/>
    <w:rsid w:val="00827727"/>
    <w:rsid w:val="00831DDA"/>
    <w:rsid w:val="00833F6C"/>
    <w:rsid w:val="008363F2"/>
    <w:rsid w:val="008369C6"/>
    <w:rsid w:val="00836CCD"/>
    <w:rsid w:val="00843DCA"/>
    <w:rsid w:val="0084576D"/>
    <w:rsid w:val="008500F5"/>
    <w:rsid w:val="00857A91"/>
    <w:rsid w:val="00860A5A"/>
    <w:rsid w:val="0086189C"/>
    <w:rsid w:val="008644AB"/>
    <w:rsid w:val="00864F92"/>
    <w:rsid w:val="00865781"/>
    <w:rsid w:val="008711EA"/>
    <w:rsid w:val="00872324"/>
    <w:rsid w:val="00872436"/>
    <w:rsid w:val="00873FC1"/>
    <w:rsid w:val="00875523"/>
    <w:rsid w:val="0087683E"/>
    <w:rsid w:val="00877A32"/>
    <w:rsid w:val="00877ED2"/>
    <w:rsid w:val="008808A9"/>
    <w:rsid w:val="0089409A"/>
    <w:rsid w:val="00896FF2"/>
    <w:rsid w:val="008A1705"/>
    <w:rsid w:val="008A2FC7"/>
    <w:rsid w:val="008A3A43"/>
    <w:rsid w:val="008B2CF4"/>
    <w:rsid w:val="008B5822"/>
    <w:rsid w:val="008B6F66"/>
    <w:rsid w:val="008C0B47"/>
    <w:rsid w:val="008C0DB0"/>
    <w:rsid w:val="008C16D1"/>
    <w:rsid w:val="008C1E7D"/>
    <w:rsid w:val="008C706D"/>
    <w:rsid w:val="008C7CCF"/>
    <w:rsid w:val="008D1983"/>
    <w:rsid w:val="008D2EE2"/>
    <w:rsid w:val="008D34F7"/>
    <w:rsid w:val="008D5C56"/>
    <w:rsid w:val="008E3D1B"/>
    <w:rsid w:val="008E4230"/>
    <w:rsid w:val="008E54E5"/>
    <w:rsid w:val="008E76A2"/>
    <w:rsid w:val="008F1E36"/>
    <w:rsid w:val="008F4298"/>
    <w:rsid w:val="008F4916"/>
    <w:rsid w:val="008F49E3"/>
    <w:rsid w:val="008F74D9"/>
    <w:rsid w:val="00900338"/>
    <w:rsid w:val="00901D16"/>
    <w:rsid w:val="00903547"/>
    <w:rsid w:val="009055C6"/>
    <w:rsid w:val="0090652A"/>
    <w:rsid w:val="0090756C"/>
    <w:rsid w:val="0090792B"/>
    <w:rsid w:val="00911E72"/>
    <w:rsid w:val="009128C2"/>
    <w:rsid w:val="00914D3D"/>
    <w:rsid w:val="009207D8"/>
    <w:rsid w:val="009219AC"/>
    <w:rsid w:val="00923AF9"/>
    <w:rsid w:val="00926738"/>
    <w:rsid w:val="00926B4B"/>
    <w:rsid w:val="00927783"/>
    <w:rsid w:val="00927B02"/>
    <w:rsid w:val="00930D78"/>
    <w:rsid w:val="00932848"/>
    <w:rsid w:val="00944C10"/>
    <w:rsid w:val="00946066"/>
    <w:rsid w:val="00950EFE"/>
    <w:rsid w:val="00952C65"/>
    <w:rsid w:val="00953753"/>
    <w:rsid w:val="009549A0"/>
    <w:rsid w:val="00957AA5"/>
    <w:rsid w:val="009608C9"/>
    <w:rsid w:val="00964197"/>
    <w:rsid w:val="00967ECC"/>
    <w:rsid w:val="00970026"/>
    <w:rsid w:val="00974413"/>
    <w:rsid w:val="00975000"/>
    <w:rsid w:val="00977BDA"/>
    <w:rsid w:val="00977C9C"/>
    <w:rsid w:val="009802D1"/>
    <w:rsid w:val="009833B8"/>
    <w:rsid w:val="00983FC8"/>
    <w:rsid w:val="00984E0B"/>
    <w:rsid w:val="0098795E"/>
    <w:rsid w:val="0099269F"/>
    <w:rsid w:val="00993C98"/>
    <w:rsid w:val="00993F39"/>
    <w:rsid w:val="0099424B"/>
    <w:rsid w:val="009A1FCD"/>
    <w:rsid w:val="009A2BCE"/>
    <w:rsid w:val="009A3DED"/>
    <w:rsid w:val="009A4C82"/>
    <w:rsid w:val="009A57F7"/>
    <w:rsid w:val="009A6673"/>
    <w:rsid w:val="009B243F"/>
    <w:rsid w:val="009B2AE4"/>
    <w:rsid w:val="009B3418"/>
    <w:rsid w:val="009B4F51"/>
    <w:rsid w:val="009B50F8"/>
    <w:rsid w:val="009B7080"/>
    <w:rsid w:val="009C2973"/>
    <w:rsid w:val="009C2AC8"/>
    <w:rsid w:val="009C2BE6"/>
    <w:rsid w:val="009C3D7B"/>
    <w:rsid w:val="009C5837"/>
    <w:rsid w:val="009D02AC"/>
    <w:rsid w:val="009D188E"/>
    <w:rsid w:val="009D4A05"/>
    <w:rsid w:val="009D4ACC"/>
    <w:rsid w:val="009D7C08"/>
    <w:rsid w:val="009E10C7"/>
    <w:rsid w:val="009E2EC5"/>
    <w:rsid w:val="009E3AD1"/>
    <w:rsid w:val="009E4AB6"/>
    <w:rsid w:val="009E4D52"/>
    <w:rsid w:val="009E662B"/>
    <w:rsid w:val="009E79F2"/>
    <w:rsid w:val="009E7F3D"/>
    <w:rsid w:val="009F0B05"/>
    <w:rsid w:val="009F373E"/>
    <w:rsid w:val="009F5F6A"/>
    <w:rsid w:val="00A06D68"/>
    <w:rsid w:val="00A0790F"/>
    <w:rsid w:val="00A112FF"/>
    <w:rsid w:val="00A115A1"/>
    <w:rsid w:val="00A153CD"/>
    <w:rsid w:val="00A177A9"/>
    <w:rsid w:val="00A203F9"/>
    <w:rsid w:val="00A22DC5"/>
    <w:rsid w:val="00A26F82"/>
    <w:rsid w:val="00A27849"/>
    <w:rsid w:val="00A313D9"/>
    <w:rsid w:val="00A31DC5"/>
    <w:rsid w:val="00A35769"/>
    <w:rsid w:val="00A375CF"/>
    <w:rsid w:val="00A40E51"/>
    <w:rsid w:val="00A441C9"/>
    <w:rsid w:val="00A46219"/>
    <w:rsid w:val="00A464C6"/>
    <w:rsid w:val="00A46D80"/>
    <w:rsid w:val="00A503B4"/>
    <w:rsid w:val="00A5225B"/>
    <w:rsid w:val="00A5391F"/>
    <w:rsid w:val="00A543FB"/>
    <w:rsid w:val="00A54A70"/>
    <w:rsid w:val="00A556F3"/>
    <w:rsid w:val="00A600D8"/>
    <w:rsid w:val="00A62759"/>
    <w:rsid w:val="00A62C36"/>
    <w:rsid w:val="00A62C87"/>
    <w:rsid w:val="00A63B95"/>
    <w:rsid w:val="00A63E2E"/>
    <w:rsid w:val="00A643BE"/>
    <w:rsid w:val="00A64BBA"/>
    <w:rsid w:val="00A64DBA"/>
    <w:rsid w:val="00A65A41"/>
    <w:rsid w:val="00A674DF"/>
    <w:rsid w:val="00A67AF5"/>
    <w:rsid w:val="00A708C6"/>
    <w:rsid w:val="00A71096"/>
    <w:rsid w:val="00A74636"/>
    <w:rsid w:val="00A753BB"/>
    <w:rsid w:val="00A773B3"/>
    <w:rsid w:val="00A774E7"/>
    <w:rsid w:val="00A800EA"/>
    <w:rsid w:val="00A80992"/>
    <w:rsid w:val="00A8246D"/>
    <w:rsid w:val="00A90F5F"/>
    <w:rsid w:val="00A942AB"/>
    <w:rsid w:val="00A95B06"/>
    <w:rsid w:val="00A9655A"/>
    <w:rsid w:val="00A966EA"/>
    <w:rsid w:val="00A96936"/>
    <w:rsid w:val="00A96D98"/>
    <w:rsid w:val="00A97324"/>
    <w:rsid w:val="00AA0256"/>
    <w:rsid w:val="00AA18C5"/>
    <w:rsid w:val="00AA2D23"/>
    <w:rsid w:val="00AA3A2A"/>
    <w:rsid w:val="00AA4948"/>
    <w:rsid w:val="00AB068A"/>
    <w:rsid w:val="00AB2EEC"/>
    <w:rsid w:val="00AB3277"/>
    <w:rsid w:val="00AB3B13"/>
    <w:rsid w:val="00AB3FF6"/>
    <w:rsid w:val="00AB5036"/>
    <w:rsid w:val="00AB6534"/>
    <w:rsid w:val="00AB6DE6"/>
    <w:rsid w:val="00AB7909"/>
    <w:rsid w:val="00AC4C71"/>
    <w:rsid w:val="00AC5251"/>
    <w:rsid w:val="00AC5AFD"/>
    <w:rsid w:val="00AC6E84"/>
    <w:rsid w:val="00AD005E"/>
    <w:rsid w:val="00AD0A35"/>
    <w:rsid w:val="00AD0F02"/>
    <w:rsid w:val="00AD5418"/>
    <w:rsid w:val="00AD556C"/>
    <w:rsid w:val="00AD626D"/>
    <w:rsid w:val="00AE1995"/>
    <w:rsid w:val="00AF40EA"/>
    <w:rsid w:val="00AF4C35"/>
    <w:rsid w:val="00AF5DEA"/>
    <w:rsid w:val="00B01436"/>
    <w:rsid w:val="00B01F84"/>
    <w:rsid w:val="00B025DF"/>
    <w:rsid w:val="00B0391E"/>
    <w:rsid w:val="00B043D1"/>
    <w:rsid w:val="00B0687E"/>
    <w:rsid w:val="00B12265"/>
    <w:rsid w:val="00B123E9"/>
    <w:rsid w:val="00B125F5"/>
    <w:rsid w:val="00B13B87"/>
    <w:rsid w:val="00B16A73"/>
    <w:rsid w:val="00B219C7"/>
    <w:rsid w:val="00B21BDE"/>
    <w:rsid w:val="00B2225F"/>
    <w:rsid w:val="00B30674"/>
    <w:rsid w:val="00B30C32"/>
    <w:rsid w:val="00B322A2"/>
    <w:rsid w:val="00B32408"/>
    <w:rsid w:val="00B327FF"/>
    <w:rsid w:val="00B32BC1"/>
    <w:rsid w:val="00B3329C"/>
    <w:rsid w:val="00B335B4"/>
    <w:rsid w:val="00B3395E"/>
    <w:rsid w:val="00B40885"/>
    <w:rsid w:val="00B424F4"/>
    <w:rsid w:val="00B42FCD"/>
    <w:rsid w:val="00B432A6"/>
    <w:rsid w:val="00B43E78"/>
    <w:rsid w:val="00B46CE5"/>
    <w:rsid w:val="00B50834"/>
    <w:rsid w:val="00B51872"/>
    <w:rsid w:val="00B52270"/>
    <w:rsid w:val="00B534E1"/>
    <w:rsid w:val="00B53DA3"/>
    <w:rsid w:val="00B54691"/>
    <w:rsid w:val="00B61FFE"/>
    <w:rsid w:val="00B64050"/>
    <w:rsid w:val="00B65C8C"/>
    <w:rsid w:val="00B65DF3"/>
    <w:rsid w:val="00B66D33"/>
    <w:rsid w:val="00B67773"/>
    <w:rsid w:val="00B711EA"/>
    <w:rsid w:val="00B71C69"/>
    <w:rsid w:val="00B738C4"/>
    <w:rsid w:val="00B7534F"/>
    <w:rsid w:val="00B76BC6"/>
    <w:rsid w:val="00B84AA6"/>
    <w:rsid w:val="00B87010"/>
    <w:rsid w:val="00B9186A"/>
    <w:rsid w:val="00B91C61"/>
    <w:rsid w:val="00B91F4C"/>
    <w:rsid w:val="00BA0E8B"/>
    <w:rsid w:val="00BA11E4"/>
    <w:rsid w:val="00BA5083"/>
    <w:rsid w:val="00BA5233"/>
    <w:rsid w:val="00BB381C"/>
    <w:rsid w:val="00BB5EB2"/>
    <w:rsid w:val="00BB6390"/>
    <w:rsid w:val="00BC62DC"/>
    <w:rsid w:val="00BD0396"/>
    <w:rsid w:val="00BD2B91"/>
    <w:rsid w:val="00BD6451"/>
    <w:rsid w:val="00BD6F8A"/>
    <w:rsid w:val="00BD7A07"/>
    <w:rsid w:val="00BD7C32"/>
    <w:rsid w:val="00BE2A1A"/>
    <w:rsid w:val="00BE3530"/>
    <w:rsid w:val="00BE3EF0"/>
    <w:rsid w:val="00BE5F1F"/>
    <w:rsid w:val="00BE70D7"/>
    <w:rsid w:val="00BF1025"/>
    <w:rsid w:val="00BF1208"/>
    <w:rsid w:val="00BF2895"/>
    <w:rsid w:val="00BF3AFB"/>
    <w:rsid w:val="00BF647C"/>
    <w:rsid w:val="00BF7F76"/>
    <w:rsid w:val="00C0024B"/>
    <w:rsid w:val="00C0125A"/>
    <w:rsid w:val="00C01C35"/>
    <w:rsid w:val="00C02A89"/>
    <w:rsid w:val="00C03160"/>
    <w:rsid w:val="00C031B5"/>
    <w:rsid w:val="00C04658"/>
    <w:rsid w:val="00C059C2"/>
    <w:rsid w:val="00C05E0F"/>
    <w:rsid w:val="00C073AB"/>
    <w:rsid w:val="00C07630"/>
    <w:rsid w:val="00C10A6A"/>
    <w:rsid w:val="00C16BF2"/>
    <w:rsid w:val="00C173BD"/>
    <w:rsid w:val="00C217FF"/>
    <w:rsid w:val="00C225AC"/>
    <w:rsid w:val="00C2277D"/>
    <w:rsid w:val="00C23271"/>
    <w:rsid w:val="00C254D2"/>
    <w:rsid w:val="00C302EA"/>
    <w:rsid w:val="00C30A5D"/>
    <w:rsid w:val="00C32914"/>
    <w:rsid w:val="00C34264"/>
    <w:rsid w:val="00C34AA9"/>
    <w:rsid w:val="00C34CE8"/>
    <w:rsid w:val="00C3562C"/>
    <w:rsid w:val="00C4031C"/>
    <w:rsid w:val="00C41CC2"/>
    <w:rsid w:val="00C42D1E"/>
    <w:rsid w:val="00C435E8"/>
    <w:rsid w:val="00C43924"/>
    <w:rsid w:val="00C43C6A"/>
    <w:rsid w:val="00C5084C"/>
    <w:rsid w:val="00C53197"/>
    <w:rsid w:val="00C653F2"/>
    <w:rsid w:val="00C65A96"/>
    <w:rsid w:val="00C74C66"/>
    <w:rsid w:val="00C76FBD"/>
    <w:rsid w:val="00C77F86"/>
    <w:rsid w:val="00C82AEA"/>
    <w:rsid w:val="00C830C3"/>
    <w:rsid w:val="00C84A00"/>
    <w:rsid w:val="00C90930"/>
    <w:rsid w:val="00C914DD"/>
    <w:rsid w:val="00C95A2B"/>
    <w:rsid w:val="00C9730E"/>
    <w:rsid w:val="00C97C13"/>
    <w:rsid w:val="00CA10D0"/>
    <w:rsid w:val="00CA2731"/>
    <w:rsid w:val="00CA3126"/>
    <w:rsid w:val="00CA5093"/>
    <w:rsid w:val="00CA5586"/>
    <w:rsid w:val="00CB240E"/>
    <w:rsid w:val="00CB3FB1"/>
    <w:rsid w:val="00CB44B3"/>
    <w:rsid w:val="00CB6A54"/>
    <w:rsid w:val="00CB6C5B"/>
    <w:rsid w:val="00CC0375"/>
    <w:rsid w:val="00CC24E5"/>
    <w:rsid w:val="00CC6B7D"/>
    <w:rsid w:val="00CC6F42"/>
    <w:rsid w:val="00CC7418"/>
    <w:rsid w:val="00CD10E3"/>
    <w:rsid w:val="00CD18E2"/>
    <w:rsid w:val="00CD1B01"/>
    <w:rsid w:val="00CD29DD"/>
    <w:rsid w:val="00CD3DD5"/>
    <w:rsid w:val="00CD5651"/>
    <w:rsid w:val="00CE2C9E"/>
    <w:rsid w:val="00CE3160"/>
    <w:rsid w:val="00CE40BB"/>
    <w:rsid w:val="00CF24CE"/>
    <w:rsid w:val="00CF28C6"/>
    <w:rsid w:val="00D00B49"/>
    <w:rsid w:val="00D01628"/>
    <w:rsid w:val="00D0361B"/>
    <w:rsid w:val="00D03E6A"/>
    <w:rsid w:val="00D059C0"/>
    <w:rsid w:val="00D12268"/>
    <w:rsid w:val="00D1547C"/>
    <w:rsid w:val="00D17639"/>
    <w:rsid w:val="00D1786D"/>
    <w:rsid w:val="00D242EA"/>
    <w:rsid w:val="00D2734B"/>
    <w:rsid w:val="00D31B2A"/>
    <w:rsid w:val="00D3283B"/>
    <w:rsid w:val="00D32951"/>
    <w:rsid w:val="00D33425"/>
    <w:rsid w:val="00D34CD3"/>
    <w:rsid w:val="00D35C0F"/>
    <w:rsid w:val="00D3649D"/>
    <w:rsid w:val="00D41C60"/>
    <w:rsid w:val="00D41E21"/>
    <w:rsid w:val="00D42B03"/>
    <w:rsid w:val="00D42F56"/>
    <w:rsid w:val="00D508E8"/>
    <w:rsid w:val="00D50CFE"/>
    <w:rsid w:val="00D53729"/>
    <w:rsid w:val="00D5418B"/>
    <w:rsid w:val="00D557E5"/>
    <w:rsid w:val="00D55D55"/>
    <w:rsid w:val="00D60DBB"/>
    <w:rsid w:val="00D61529"/>
    <w:rsid w:val="00D637D6"/>
    <w:rsid w:val="00D6448B"/>
    <w:rsid w:val="00D66D3D"/>
    <w:rsid w:val="00D67327"/>
    <w:rsid w:val="00D717AC"/>
    <w:rsid w:val="00D76512"/>
    <w:rsid w:val="00D76DA3"/>
    <w:rsid w:val="00D803E1"/>
    <w:rsid w:val="00D81E41"/>
    <w:rsid w:val="00D81F5E"/>
    <w:rsid w:val="00D831EF"/>
    <w:rsid w:val="00D838F1"/>
    <w:rsid w:val="00D84760"/>
    <w:rsid w:val="00D90C4D"/>
    <w:rsid w:val="00D91E41"/>
    <w:rsid w:val="00D93511"/>
    <w:rsid w:val="00D93BE5"/>
    <w:rsid w:val="00D93CB7"/>
    <w:rsid w:val="00D94322"/>
    <w:rsid w:val="00D94E24"/>
    <w:rsid w:val="00D97379"/>
    <w:rsid w:val="00D97A81"/>
    <w:rsid w:val="00DA04B2"/>
    <w:rsid w:val="00DA04D3"/>
    <w:rsid w:val="00DA0BD1"/>
    <w:rsid w:val="00DA133D"/>
    <w:rsid w:val="00DA5E50"/>
    <w:rsid w:val="00DB160D"/>
    <w:rsid w:val="00DB1AC0"/>
    <w:rsid w:val="00DB25AF"/>
    <w:rsid w:val="00DB36A3"/>
    <w:rsid w:val="00DB4DD4"/>
    <w:rsid w:val="00DB7464"/>
    <w:rsid w:val="00DC1E8D"/>
    <w:rsid w:val="00DC7275"/>
    <w:rsid w:val="00DC7978"/>
    <w:rsid w:val="00DC79BF"/>
    <w:rsid w:val="00DD0A89"/>
    <w:rsid w:val="00DD197B"/>
    <w:rsid w:val="00DD4727"/>
    <w:rsid w:val="00DD5F1E"/>
    <w:rsid w:val="00DE406F"/>
    <w:rsid w:val="00DE4FF8"/>
    <w:rsid w:val="00DE5843"/>
    <w:rsid w:val="00DE5ED7"/>
    <w:rsid w:val="00DE6DD8"/>
    <w:rsid w:val="00DE7E50"/>
    <w:rsid w:val="00DF1755"/>
    <w:rsid w:val="00DF195E"/>
    <w:rsid w:val="00DF347C"/>
    <w:rsid w:val="00DF3C37"/>
    <w:rsid w:val="00DF7DB4"/>
    <w:rsid w:val="00E0156D"/>
    <w:rsid w:val="00E02BE4"/>
    <w:rsid w:val="00E06F27"/>
    <w:rsid w:val="00E076CA"/>
    <w:rsid w:val="00E10295"/>
    <w:rsid w:val="00E10AA9"/>
    <w:rsid w:val="00E12C16"/>
    <w:rsid w:val="00E1392B"/>
    <w:rsid w:val="00E13DBB"/>
    <w:rsid w:val="00E140AD"/>
    <w:rsid w:val="00E155DA"/>
    <w:rsid w:val="00E15686"/>
    <w:rsid w:val="00E16A66"/>
    <w:rsid w:val="00E17486"/>
    <w:rsid w:val="00E17DD6"/>
    <w:rsid w:val="00E22442"/>
    <w:rsid w:val="00E277E6"/>
    <w:rsid w:val="00E3304D"/>
    <w:rsid w:val="00E338F3"/>
    <w:rsid w:val="00E36892"/>
    <w:rsid w:val="00E37E00"/>
    <w:rsid w:val="00E4266A"/>
    <w:rsid w:val="00E44065"/>
    <w:rsid w:val="00E44723"/>
    <w:rsid w:val="00E45B6B"/>
    <w:rsid w:val="00E51C02"/>
    <w:rsid w:val="00E51C53"/>
    <w:rsid w:val="00E535EF"/>
    <w:rsid w:val="00E5375E"/>
    <w:rsid w:val="00E5522F"/>
    <w:rsid w:val="00E5748F"/>
    <w:rsid w:val="00E57ED4"/>
    <w:rsid w:val="00E6007F"/>
    <w:rsid w:val="00E611A9"/>
    <w:rsid w:val="00E63994"/>
    <w:rsid w:val="00E64406"/>
    <w:rsid w:val="00E64FD3"/>
    <w:rsid w:val="00E71492"/>
    <w:rsid w:val="00E719DF"/>
    <w:rsid w:val="00E73242"/>
    <w:rsid w:val="00E74836"/>
    <w:rsid w:val="00E76851"/>
    <w:rsid w:val="00E7769C"/>
    <w:rsid w:val="00E77D0F"/>
    <w:rsid w:val="00E82E4A"/>
    <w:rsid w:val="00E87B56"/>
    <w:rsid w:val="00E93231"/>
    <w:rsid w:val="00E94475"/>
    <w:rsid w:val="00E944AF"/>
    <w:rsid w:val="00E97565"/>
    <w:rsid w:val="00EA0D6C"/>
    <w:rsid w:val="00EA5775"/>
    <w:rsid w:val="00EA6A92"/>
    <w:rsid w:val="00EB2B03"/>
    <w:rsid w:val="00EB2CBC"/>
    <w:rsid w:val="00EB31A2"/>
    <w:rsid w:val="00EB385B"/>
    <w:rsid w:val="00EB3D14"/>
    <w:rsid w:val="00EB5FDC"/>
    <w:rsid w:val="00EB6415"/>
    <w:rsid w:val="00EB6DC8"/>
    <w:rsid w:val="00EC0ECD"/>
    <w:rsid w:val="00ED03A2"/>
    <w:rsid w:val="00ED7911"/>
    <w:rsid w:val="00EE5A1B"/>
    <w:rsid w:val="00EE717A"/>
    <w:rsid w:val="00EE7A2E"/>
    <w:rsid w:val="00EF3957"/>
    <w:rsid w:val="00EF41A3"/>
    <w:rsid w:val="00EF42C6"/>
    <w:rsid w:val="00EF59F4"/>
    <w:rsid w:val="00EF6264"/>
    <w:rsid w:val="00EF7725"/>
    <w:rsid w:val="00F0685D"/>
    <w:rsid w:val="00F0714B"/>
    <w:rsid w:val="00F07277"/>
    <w:rsid w:val="00F1492B"/>
    <w:rsid w:val="00F15446"/>
    <w:rsid w:val="00F15ABE"/>
    <w:rsid w:val="00F1722C"/>
    <w:rsid w:val="00F216E6"/>
    <w:rsid w:val="00F2367D"/>
    <w:rsid w:val="00F23828"/>
    <w:rsid w:val="00F24764"/>
    <w:rsid w:val="00F2544D"/>
    <w:rsid w:val="00F267DA"/>
    <w:rsid w:val="00F270D9"/>
    <w:rsid w:val="00F2748E"/>
    <w:rsid w:val="00F30357"/>
    <w:rsid w:val="00F3111B"/>
    <w:rsid w:val="00F31459"/>
    <w:rsid w:val="00F321E7"/>
    <w:rsid w:val="00F375DD"/>
    <w:rsid w:val="00F419E2"/>
    <w:rsid w:val="00F426B2"/>
    <w:rsid w:val="00F44939"/>
    <w:rsid w:val="00F46019"/>
    <w:rsid w:val="00F50E1A"/>
    <w:rsid w:val="00F514FE"/>
    <w:rsid w:val="00F51E19"/>
    <w:rsid w:val="00F528ED"/>
    <w:rsid w:val="00F64C2E"/>
    <w:rsid w:val="00F714CA"/>
    <w:rsid w:val="00F71603"/>
    <w:rsid w:val="00F762BD"/>
    <w:rsid w:val="00F805E1"/>
    <w:rsid w:val="00F824B4"/>
    <w:rsid w:val="00F8275D"/>
    <w:rsid w:val="00F853F3"/>
    <w:rsid w:val="00F854C9"/>
    <w:rsid w:val="00F85C65"/>
    <w:rsid w:val="00F867D0"/>
    <w:rsid w:val="00F86A27"/>
    <w:rsid w:val="00F92163"/>
    <w:rsid w:val="00F9325A"/>
    <w:rsid w:val="00F94237"/>
    <w:rsid w:val="00FA1BFE"/>
    <w:rsid w:val="00FA32FA"/>
    <w:rsid w:val="00FA3470"/>
    <w:rsid w:val="00FA3F8B"/>
    <w:rsid w:val="00FA637C"/>
    <w:rsid w:val="00FA70C5"/>
    <w:rsid w:val="00FA7E9F"/>
    <w:rsid w:val="00FB0866"/>
    <w:rsid w:val="00FB0969"/>
    <w:rsid w:val="00FB0BAB"/>
    <w:rsid w:val="00FB0DE0"/>
    <w:rsid w:val="00FB16BA"/>
    <w:rsid w:val="00FB2497"/>
    <w:rsid w:val="00FB5438"/>
    <w:rsid w:val="00FB55F9"/>
    <w:rsid w:val="00FC39F2"/>
    <w:rsid w:val="00FC4D66"/>
    <w:rsid w:val="00FC57D2"/>
    <w:rsid w:val="00FC593A"/>
    <w:rsid w:val="00FD102B"/>
    <w:rsid w:val="00FD2FA2"/>
    <w:rsid w:val="00FD3BCE"/>
    <w:rsid w:val="00FD580B"/>
    <w:rsid w:val="00FD6261"/>
    <w:rsid w:val="00FE4CC6"/>
    <w:rsid w:val="00FE776D"/>
    <w:rsid w:val="00FE7B85"/>
    <w:rsid w:val="00FF111B"/>
    <w:rsid w:val="00FF3D2C"/>
    <w:rsid w:val="00FF423D"/>
    <w:rsid w:val="00FF5E55"/>
    <w:rsid w:val="00FF6C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10" w:qFormat="1"/>
    <w:lsdException w:name="Default Paragraph Font" w:uiPriority="1"/>
    <w:lsdException w:name="Body Text Indent" w:uiPriority="0"/>
    <w:lsdException w:name="Subtitle" w:uiPriority="11" w:qFormat="1"/>
    <w:lsdException w:name="Body Text Indent 2" w:uiPriority="0"/>
    <w:lsdException w:name="Body Text Indent 3" w:uiPriority="0"/>
    <w:lsdException w:name="Strong" w:semiHidden="0" w:uiPriority="0" w:unhideWhenUsed="0" w:qFormat="1"/>
    <w:lsdException w:name="Emphasis" w:uiPriority="20" w:qFormat="1"/>
    <w:lsdException w:name="Normal (Web)" w:uiPriority="0"/>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nhideWhenUsed/>
    <w:qFormat/>
    <w:rsid w:val="00DD0A89"/>
    <w:pPr>
      <w:bidi/>
    </w:pPr>
    <w:rPr>
      <w:sz w:val="24"/>
      <w:szCs w:val="28"/>
    </w:rPr>
  </w:style>
  <w:style w:type="paragraph" w:styleId="Heading1">
    <w:name w:val="heading 1"/>
    <w:aliases w:val="تیتر اول"/>
    <w:basedOn w:val="Normal"/>
    <w:next w:val="Normal"/>
    <w:link w:val="Heading1Char"/>
    <w:unhideWhenUsed/>
    <w:qFormat/>
    <w:rsid w:val="00B30674"/>
    <w:pPr>
      <w:keepNext/>
      <w:spacing w:before="600" w:after="360"/>
      <w:jc w:val="center"/>
      <w:outlineLvl w:val="0"/>
    </w:pPr>
    <w:rPr>
      <w:rFonts w:eastAsia="Times New Roman" w:cs="SKR HEAD1"/>
      <w:b/>
      <w:kern w:val="32"/>
      <w:szCs w:val="36"/>
    </w:rPr>
  </w:style>
  <w:style w:type="paragraph" w:styleId="Heading2">
    <w:name w:val="heading 2"/>
    <w:basedOn w:val="Normal"/>
    <w:next w:val="Normal"/>
    <w:link w:val="Heading2Char"/>
    <w:uiPriority w:val="9"/>
    <w:unhideWhenUsed/>
    <w:qFormat/>
    <w:rsid w:val="002206FD"/>
    <w:pPr>
      <w:keepNext/>
      <w:spacing w:before="240" w:after="120"/>
      <w:jc w:val="center"/>
      <w:outlineLvl w:val="1"/>
    </w:pPr>
    <w:rPr>
      <w:rFonts w:eastAsia="Times New Roman" w:cs="KFGQPC Uthman Taha Naskh"/>
      <w:b/>
      <w:bCs/>
      <w:szCs w:val="36"/>
      <w:lang w:val="x-none" w:eastAsia="x-none" w:bidi="ar-SY"/>
    </w:rPr>
  </w:style>
  <w:style w:type="paragraph" w:styleId="Heading3">
    <w:name w:val="heading 3"/>
    <w:basedOn w:val="Normal"/>
    <w:next w:val="Normal"/>
    <w:link w:val="Heading3Char"/>
    <w:uiPriority w:val="9"/>
    <w:unhideWhenUsed/>
    <w:qFormat/>
    <w:rsid w:val="00110512"/>
    <w:pPr>
      <w:widowControl w:val="0"/>
      <w:spacing w:before="240" w:after="120"/>
      <w:jc w:val="both"/>
      <w:outlineLvl w:val="2"/>
    </w:pPr>
    <w:rPr>
      <w:rFonts w:cs="KFGQPC Uthman Taha Naskh"/>
      <w:b/>
      <w:bCs/>
      <w:szCs w:val="32"/>
    </w:rPr>
  </w:style>
  <w:style w:type="paragraph" w:styleId="Heading4">
    <w:name w:val="heading 4"/>
    <w:basedOn w:val="Normal"/>
    <w:next w:val="Normal"/>
    <w:link w:val="Heading4Char"/>
    <w:unhideWhenUsed/>
    <w:qFormat/>
    <w:rsid w:val="00D03E6A"/>
    <w:pPr>
      <w:keepNext/>
      <w:jc w:val="center"/>
      <w:outlineLvl w:val="3"/>
    </w:pPr>
    <w:rPr>
      <w:rFonts w:eastAsia="Times New Roman" w:cs="Times New Roman"/>
      <w:b/>
      <w:bCs/>
      <w:sz w:val="32"/>
      <w:szCs w:val="22"/>
    </w:rPr>
  </w:style>
  <w:style w:type="paragraph" w:styleId="Heading5">
    <w:name w:val="heading 5"/>
    <w:basedOn w:val="Normal"/>
    <w:next w:val="Normal"/>
    <w:link w:val="Heading5Char"/>
    <w:uiPriority w:val="9"/>
    <w:unhideWhenUsed/>
    <w:qFormat/>
    <w:rsid w:val="00DD5F1E"/>
    <w:pPr>
      <w:keepNext/>
      <w:jc w:val="center"/>
      <w:outlineLvl w:val="4"/>
    </w:pPr>
    <w:rPr>
      <w:rFonts w:cs="KFGQPC Uthman Taha Naskh"/>
      <w:b/>
      <w:bCs/>
      <w:noProof/>
      <w:color w:val="FF0000"/>
      <w:szCs w:val="24"/>
    </w:rPr>
  </w:style>
  <w:style w:type="paragraph" w:styleId="Heading6">
    <w:name w:val="heading 6"/>
    <w:basedOn w:val="Normal"/>
    <w:next w:val="Normal"/>
    <w:link w:val="Heading6Char"/>
    <w:unhideWhenUsed/>
    <w:qFormat/>
    <w:rsid w:val="00D03E6A"/>
    <w:pPr>
      <w:keepNext/>
      <w:framePr w:hSpace="180" w:wrap="around" w:vAnchor="page" w:hAnchor="margin" w:xAlign="center" w:y="180"/>
      <w:jc w:val="center"/>
      <w:outlineLvl w:val="5"/>
    </w:pPr>
    <w:rPr>
      <w:rFonts w:eastAsia="Times New Roman" w:cs="Times New Roman"/>
      <w:b/>
      <w:bCs/>
      <w:sz w:val="28"/>
      <w:szCs w:val="30"/>
    </w:rPr>
  </w:style>
  <w:style w:type="paragraph" w:styleId="Heading7">
    <w:name w:val="heading 7"/>
    <w:basedOn w:val="Normal"/>
    <w:next w:val="Normal"/>
    <w:link w:val="Heading7Char"/>
    <w:unhideWhenUsed/>
    <w:qFormat/>
    <w:rsid w:val="00D03E6A"/>
    <w:pPr>
      <w:keepNext/>
      <w:framePr w:hSpace="180" w:wrap="around" w:vAnchor="page" w:hAnchor="margin" w:xAlign="center" w:y="180"/>
      <w:jc w:val="center"/>
      <w:outlineLvl w:val="6"/>
    </w:pPr>
    <w:rPr>
      <w:rFonts w:eastAsia="Times New Roman" w:cs="Times New Roman"/>
      <w:b/>
      <w:bCs/>
      <w:sz w:val="32"/>
      <w:szCs w:val="24"/>
    </w:rPr>
  </w:style>
  <w:style w:type="paragraph" w:styleId="Heading8">
    <w:name w:val="heading 8"/>
    <w:basedOn w:val="Normal"/>
    <w:next w:val="Normal"/>
    <w:link w:val="Heading8Char"/>
    <w:uiPriority w:val="9"/>
    <w:unhideWhenUsed/>
    <w:qFormat/>
    <w:rsid w:val="00D97A81"/>
    <w:pPr>
      <w:keepNext/>
      <w:widowControl w:val="0"/>
      <w:shd w:val="clear" w:color="auto" w:fill="FFFFFF"/>
      <w:tabs>
        <w:tab w:val="right" w:leader="dot" w:pos="5138"/>
      </w:tabs>
      <w:spacing w:line="228" w:lineRule="auto"/>
      <w:jc w:val="center"/>
      <w:outlineLvl w:val="7"/>
    </w:pPr>
    <w:rPr>
      <w:rFonts w:cs="KFGQPC Uthman Taha Naskh"/>
      <w:b/>
      <w:bCs/>
      <w:sz w:val="28"/>
    </w:rPr>
  </w:style>
  <w:style w:type="paragraph" w:styleId="Heading9">
    <w:name w:val="heading 9"/>
    <w:basedOn w:val="Normal"/>
    <w:next w:val="Normal"/>
    <w:link w:val="Heading9Char"/>
    <w:uiPriority w:val="9"/>
    <w:unhideWhenUsed/>
    <w:qFormat/>
    <w:rsid w:val="00E22442"/>
    <w:pPr>
      <w:keepNext/>
      <w:jc w:val="center"/>
      <w:outlineLvl w:val="8"/>
    </w:pPr>
    <w:rPr>
      <w:rFonts w:cs="KFGQPC Uthman Taha Naskh"/>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0756C"/>
    <w:pPr>
      <w:tabs>
        <w:tab w:val="center" w:pos="4153"/>
        <w:tab w:val="right" w:pos="8306"/>
      </w:tabs>
    </w:pPr>
    <w:rPr>
      <w:rFonts w:cs="Times New Roman"/>
      <w:lang w:val="x-none" w:eastAsia="x-none"/>
    </w:rPr>
  </w:style>
  <w:style w:type="character" w:customStyle="1" w:styleId="HeaderChar">
    <w:name w:val="Header Char"/>
    <w:link w:val="Header"/>
    <w:rsid w:val="00DD0A89"/>
    <w:rPr>
      <w:rFonts w:cs="Times New Roman"/>
      <w:sz w:val="24"/>
      <w:szCs w:val="28"/>
      <w:lang w:val="x-none" w:eastAsia="x-none"/>
    </w:rPr>
  </w:style>
  <w:style w:type="paragraph" w:styleId="Footer">
    <w:name w:val="footer"/>
    <w:basedOn w:val="Normal"/>
    <w:link w:val="FooterChar"/>
    <w:uiPriority w:val="99"/>
    <w:unhideWhenUsed/>
    <w:rsid w:val="0090756C"/>
    <w:pPr>
      <w:tabs>
        <w:tab w:val="center" w:pos="4153"/>
        <w:tab w:val="right" w:pos="8306"/>
      </w:tabs>
    </w:pPr>
    <w:rPr>
      <w:rFonts w:cs="Times New Roman"/>
      <w:lang w:val="x-none" w:eastAsia="x-none"/>
    </w:rPr>
  </w:style>
  <w:style w:type="character" w:customStyle="1" w:styleId="FooterChar">
    <w:name w:val="Footer Char"/>
    <w:link w:val="Footer"/>
    <w:uiPriority w:val="99"/>
    <w:rsid w:val="00DD0A89"/>
    <w:rPr>
      <w:rFonts w:cs="Times New Roman"/>
      <w:sz w:val="24"/>
      <w:szCs w:val="28"/>
      <w:lang w:val="x-none" w:eastAsia="x-none"/>
    </w:rPr>
  </w:style>
  <w:style w:type="character" w:customStyle="1" w:styleId="Heading1Char">
    <w:name w:val="Heading 1 Char"/>
    <w:aliases w:val="تیتر اول Char"/>
    <w:link w:val="Heading1"/>
    <w:rsid w:val="00DD0A89"/>
    <w:rPr>
      <w:rFonts w:eastAsia="Times New Roman" w:cs="SKR HEAD1"/>
      <w:b/>
      <w:kern w:val="32"/>
      <w:sz w:val="24"/>
      <w:szCs w:val="36"/>
    </w:rPr>
  </w:style>
  <w:style w:type="table" w:styleId="TableGrid">
    <w:name w:val="Table Grid"/>
    <w:basedOn w:val="TableNormal"/>
    <w:uiPriority w:val="59"/>
    <w:rsid w:val="00036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DD0A89"/>
    <w:rPr>
      <w:rFonts w:eastAsia="Times New Roman" w:cs="KFGQPC Uthman Taha Naskh"/>
      <w:b/>
      <w:bCs/>
      <w:sz w:val="24"/>
      <w:szCs w:val="36"/>
      <w:lang w:val="x-none" w:eastAsia="x-none" w:bidi="ar-SY"/>
    </w:rPr>
  </w:style>
  <w:style w:type="paragraph" w:styleId="FootnoteText">
    <w:name w:val="footnote text"/>
    <w:basedOn w:val="Normal"/>
    <w:link w:val="FootnoteTextChar"/>
    <w:uiPriority w:val="99"/>
    <w:unhideWhenUsed/>
    <w:rsid w:val="003D3A89"/>
    <w:rPr>
      <w:sz w:val="20"/>
      <w:szCs w:val="20"/>
    </w:rPr>
  </w:style>
  <w:style w:type="character" w:customStyle="1" w:styleId="FootnoteTextChar">
    <w:name w:val="Footnote Text Char"/>
    <w:basedOn w:val="DefaultParagraphFont"/>
    <w:link w:val="FootnoteText"/>
    <w:uiPriority w:val="99"/>
    <w:rsid w:val="00DD0A89"/>
  </w:style>
  <w:style w:type="character" w:styleId="FootnoteReference">
    <w:name w:val="footnote reference"/>
    <w:uiPriority w:val="99"/>
    <w:semiHidden/>
    <w:unhideWhenUsed/>
    <w:rsid w:val="003D3A89"/>
    <w:rPr>
      <w:vertAlign w:val="superscript"/>
    </w:rPr>
  </w:style>
  <w:style w:type="character" w:styleId="CommentReference">
    <w:name w:val="annotation reference"/>
    <w:uiPriority w:val="99"/>
    <w:semiHidden/>
    <w:unhideWhenUsed/>
    <w:rsid w:val="00260795"/>
    <w:rPr>
      <w:sz w:val="16"/>
      <w:szCs w:val="16"/>
    </w:rPr>
  </w:style>
  <w:style w:type="paragraph" w:styleId="CommentText">
    <w:name w:val="annotation text"/>
    <w:basedOn w:val="Normal"/>
    <w:link w:val="CommentTextChar"/>
    <w:uiPriority w:val="99"/>
    <w:semiHidden/>
    <w:unhideWhenUsed/>
    <w:rsid w:val="00260795"/>
    <w:rPr>
      <w:sz w:val="20"/>
      <w:szCs w:val="20"/>
    </w:rPr>
  </w:style>
  <w:style w:type="character" w:customStyle="1" w:styleId="CommentTextChar">
    <w:name w:val="Comment Text Char"/>
    <w:basedOn w:val="DefaultParagraphFont"/>
    <w:link w:val="CommentText"/>
    <w:uiPriority w:val="99"/>
    <w:semiHidden/>
    <w:rsid w:val="00DD0A89"/>
  </w:style>
  <w:style w:type="paragraph" w:styleId="CommentSubject">
    <w:name w:val="annotation subject"/>
    <w:basedOn w:val="CommentText"/>
    <w:next w:val="CommentText"/>
    <w:link w:val="CommentSubjectChar"/>
    <w:uiPriority w:val="99"/>
    <w:semiHidden/>
    <w:unhideWhenUsed/>
    <w:rsid w:val="00260795"/>
    <w:rPr>
      <w:rFonts w:cs="Times New Roman"/>
      <w:b/>
      <w:bCs/>
      <w:lang w:val="x-none" w:eastAsia="x-none"/>
    </w:rPr>
  </w:style>
  <w:style w:type="character" w:customStyle="1" w:styleId="CommentSubjectChar">
    <w:name w:val="Comment Subject Char"/>
    <w:link w:val="CommentSubject"/>
    <w:uiPriority w:val="99"/>
    <w:semiHidden/>
    <w:rsid w:val="00DD0A89"/>
    <w:rPr>
      <w:rFonts w:cs="Times New Roman"/>
      <w:b/>
      <w:bCs/>
      <w:lang w:val="x-none" w:eastAsia="x-none"/>
    </w:rPr>
  </w:style>
  <w:style w:type="paragraph" w:styleId="BalloonText">
    <w:name w:val="Balloon Text"/>
    <w:basedOn w:val="Normal"/>
    <w:link w:val="BalloonTextChar"/>
    <w:uiPriority w:val="99"/>
    <w:semiHidden/>
    <w:unhideWhenUsed/>
    <w:rsid w:val="00260795"/>
    <w:rPr>
      <w:rFonts w:ascii="Tahoma" w:hAnsi="Tahoma" w:cs="Times New Roman"/>
      <w:sz w:val="16"/>
      <w:szCs w:val="16"/>
      <w:lang w:val="x-none" w:eastAsia="x-none"/>
    </w:rPr>
  </w:style>
  <w:style w:type="character" w:customStyle="1" w:styleId="BalloonTextChar">
    <w:name w:val="Balloon Text Char"/>
    <w:link w:val="BalloonText"/>
    <w:uiPriority w:val="99"/>
    <w:semiHidden/>
    <w:rsid w:val="00DD0A89"/>
    <w:rPr>
      <w:rFonts w:ascii="Tahoma" w:hAnsi="Tahoma" w:cs="Times New Roman"/>
      <w:sz w:val="16"/>
      <w:szCs w:val="16"/>
      <w:lang w:val="x-none" w:eastAsia="x-none"/>
    </w:rPr>
  </w:style>
  <w:style w:type="paragraph" w:styleId="Revision">
    <w:name w:val="Revision"/>
    <w:hidden/>
    <w:uiPriority w:val="99"/>
    <w:semiHidden/>
    <w:rsid w:val="00930D78"/>
    <w:rPr>
      <w:sz w:val="24"/>
      <w:szCs w:val="28"/>
    </w:rPr>
  </w:style>
  <w:style w:type="paragraph" w:styleId="DocumentMap">
    <w:name w:val="Document Map"/>
    <w:basedOn w:val="Normal"/>
    <w:link w:val="DocumentMapChar"/>
    <w:uiPriority w:val="99"/>
    <w:semiHidden/>
    <w:unhideWhenUsed/>
    <w:rsid w:val="00A556F3"/>
    <w:rPr>
      <w:rFonts w:ascii="Tahoma" w:hAnsi="Tahoma" w:cs="Times New Roman"/>
      <w:sz w:val="16"/>
      <w:szCs w:val="16"/>
      <w:lang w:val="x-none" w:eastAsia="x-none"/>
    </w:rPr>
  </w:style>
  <w:style w:type="character" w:customStyle="1" w:styleId="DocumentMapChar">
    <w:name w:val="Document Map Char"/>
    <w:link w:val="DocumentMap"/>
    <w:uiPriority w:val="99"/>
    <w:semiHidden/>
    <w:rsid w:val="00DD0A89"/>
    <w:rPr>
      <w:rFonts w:ascii="Tahoma" w:hAnsi="Tahoma" w:cs="Times New Roman"/>
      <w:sz w:val="16"/>
      <w:szCs w:val="16"/>
      <w:lang w:val="x-none" w:eastAsia="x-none"/>
    </w:rPr>
  </w:style>
  <w:style w:type="character" w:customStyle="1" w:styleId="Heading3Char">
    <w:name w:val="Heading 3 Char"/>
    <w:link w:val="Heading3"/>
    <w:uiPriority w:val="9"/>
    <w:rsid w:val="00DD0A89"/>
    <w:rPr>
      <w:rFonts w:cs="KFGQPC Uthman Taha Naskh"/>
      <w:b/>
      <w:bCs/>
      <w:sz w:val="24"/>
      <w:szCs w:val="32"/>
    </w:rPr>
  </w:style>
  <w:style w:type="character" w:styleId="Hyperlink">
    <w:name w:val="Hyperlink"/>
    <w:uiPriority w:val="99"/>
    <w:unhideWhenUsed/>
    <w:rsid w:val="00836CCD"/>
    <w:rPr>
      <w:color w:val="0000FF"/>
      <w:u w:val="single"/>
    </w:rPr>
  </w:style>
  <w:style w:type="paragraph" w:styleId="TOC3">
    <w:name w:val="toc 3"/>
    <w:basedOn w:val="Normal"/>
    <w:next w:val="Normal"/>
    <w:autoRedefine/>
    <w:uiPriority w:val="39"/>
    <w:unhideWhenUsed/>
    <w:rsid w:val="00836CCD"/>
    <w:pPr>
      <w:ind w:left="480"/>
    </w:pPr>
  </w:style>
  <w:style w:type="paragraph" w:styleId="TOC2">
    <w:name w:val="toc 2"/>
    <w:basedOn w:val="Normal"/>
    <w:next w:val="Normal"/>
    <w:autoRedefine/>
    <w:uiPriority w:val="39"/>
    <w:unhideWhenUsed/>
    <w:qFormat/>
    <w:rsid w:val="0051743C"/>
    <w:pPr>
      <w:tabs>
        <w:tab w:val="right" w:leader="dot" w:pos="7361"/>
      </w:tabs>
    </w:pPr>
    <w:rPr>
      <w:rFonts w:ascii="mylotus" w:eastAsia="Times New Roman" w:hAnsi="mylotus" w:cs="mylotus"/>
      <w:noProof/>
      <w:szCs w:val="27"/>
    </w:rPr>
  </w:style>
  <w:style w:type="table" w:styleId="MediumList2-Accent1">
    <w:name w:val="Medium List 2 Accent 1"/>
    <w:basedOn w:val="TableNormal"/>
    <w:uiPriority w:val="66"/>
    <w:rsid w:val="00DA04D3"/>
    <w:pPr>
      <w:bidi/>
    </w:pPr>
    <w:rPr>
      <w:rFonts w:ascii="Cambria" w:eastAsia="Times New Roman" w:hAnsi="Cambria" w:cs="Times New Roman"/>
      <w:color w:val="000000"/>
      <w:sz w:val="22"/>
      <w:szCs w:val="22"/>
      <w:rt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EndnoteText">
    <w:name w:val="endnote text"/>
    <w:basedOn w:val="Normal"/>
    <w:link w:val="EndnoteTextChar"/>
    <w:uiPriority w:val="99"/>
    <w:semiHidden/>
    <w:unhideWhenUsed/>
    <w:rsid w:val="00DA04D3"/>
    <w:rPr>
      <w:sz w:val="20"/>
      <w:szCs w:val="20"/>
    </w:rPr>
  </w:style>
  <w:style w:type="character" w:customStyle="1" w:styleId="EndnoteTextChar">
    <w:name w:val="Endnote Text Char"/>
    <w:basedOn w:val="DefaultParagraphFont"/>
    <w:link w:val="EndnoteText"/>
    <w:uiPriority w:val="99"/>
    <w:semiHidden/>
    <w:rsid w:val="00DD0A89"/>
  </w:style>
  <w:style w:type="character" w:styleId="EndnoteReference">
    <w:name w:val="endnote reference"/>
    <w:uiPriority w:val="99"/>
    <w:semiHidden/>
    <w:unhideWhenUsed/>
    <w:rsid w:val="00DA04D3"/>
    <w:rPr>
      <w:vertAlign w:val="superscript"/>
    </w:rPr>
  </w:style>
  <w:style w:type="character" w:customStyle="1" w:styleId="Char">
    <w:name w:val="خريطة مستند Char"/>
    <w:uiPriority w:val="99"/>
    <w:unhideWhenUsed/>
    <w:rsid w:val="00DA04D3"/>
    <w:rPr>
      <w:rFonts w:ascii="Tahoma" w:hAnsi="Tahoma" w:cs="Tahoma"/>
      <w:sz w:val="16"/>
      <w:szCs w:val="16"/>
    </w:rPr>
  </w:style>
  <w:style w:type="character" w:styleId="PageNumber">
    <w:name w:val="page number"/>
    <w:unhideWhenUsed/>
    <w:rsid w:val="00E87B56"/>
  </w:style>
  <w:style w:type="character" w:customStyle="1" w:styleId="apple-converted-space">
    <w:name w:val="apple-converted-space"/>
    <w:unhideWhenUsed/>
    <w:rsid w:val="00D03E6A"/>
  </w:style>
  <w:style w:type="character" w:customStyle="1" w:styleId="ayanumber">
    <w:name w:val="ayanumber"/>
    <w:unhideWhenUsed/>
    <w:rsid w:val="00D03E6A"/>
  </w:style>
  <w:style w:type="character" w:customStyle="1" w:styleId="ayatext">
    <w:name w:val="ayatext"/>
    <w:unhideWhenUsed/>
    <w:rsid w:val="00D03E6A"/>
  </w:style>
  <w:style w:type="paragraph" w:styleId="BodyTextIndent">
    <w:name w:val="Body Text Indent"/>
    <w:basedOn w:val="Normal"/>
    <w:link w:val="BodyTextIndentChar"/>
    <w:unhideWhenUsed/>
    <w:rsid w:val="00D03E6A"/>
    <w:pPr>
      <w:widowControl w:val="0"/>
    </w:pPr>
    <w:rPr>
      <w:rFonts w:eastAsia="Times New Roman" w:cs="Traditional Arabic"/>
      <w:noProof/>
      <w:sz w:val="22"/>
      <w:szCs w:val="48"/>
      <w:lang w:eastAsia="ar-SA"/>
    </w:rPr>
  </w:style>
  <w:style w:type="character" w:customStyle="1" w:styleId="BodyTextIndentChar">
    <w:name w:val="Body Text Indent Char"/>
    <w:link w:val="BodyTextIndent"/>
    <w:rsid w:val="00DD0A89"/>
    <w:rPr>
      <w:rFonts w:eastAsia="Times New Roman" w:cs="Traditional Arabic"/>
      <w:noProof/>
      <w:sz w:val="22"/>
      <w:szCs w:val="48"/>
      <w:lang w:eastAsia="ar-SA"/>
    </w:rPr>
  </w:style>
  <w:style w:type="paragraph" w:styleId="BodyTextIndent2">
    <w:name w:val="Body Text Indent 2"/>
    <w:basedOn w:val="Normal"/>
    <w:link w:val="BodyTextIndent2Char"/>
    <w:unhideWhenUsed/>
    <w:rsid w:val="00D03E6A"/>
    <w:pPr>
      <w:spacing w:after="120" w:line="480" w:lineRule="auto"/>
      <w:ind w:left="283"/>
    </w:pPr>
    <w:rPr>
      <w:rFonts w:eastAsia="Times New Roman" w:cs="Times New Roman"/>
      <w:szCs w:val="24"/>
    </w:rPr>
  </w:style>
  <w:style w:type="character" w:customStyle="1" w:styleId="BodyTextIndent2Char">
    <w:name w:val="Body Text Indent 2 Char"/>
    <w:link w:val="BodyTextIndent2"/>
    <w:rsid w:val="00DD0A89"/>
    <w:rPr>
      <w:rFonts w:eastAsia="Times New Roman" w:cs="Times New Roman"/>
      <w:sz w:val="24"/>
      <w:szCs w:val="24"/>
    </w:rPr>
  </w:style>
  <w:style w:type="paragraph" w:styleId="BodyTextIndent3">
    <w:name w:val="Body Text Indent 3"/>
    <w:basedOn w:val="Normal"/>
    <w:link w:val="BodyTextIndent3Char"/>
    <w:unhideWhenUsed/>
    <w:rsid w:val="00D03E6A"/>
    <w:pPr>
      <w:spacing w:after="120"/>
      <w:ind w:left="283"/>
    </w:pPr>
    <w:rPr>
      <w:rFonts w:eastAsia="Times New Roman" w:cs="Times New Roman"/>
      <w:sz w:val="16"/>
      <w:szCs w:val="16"/>
    </w:rPr>
  </w:style>
  <w:style w:type="character" w:customStyle="1" w:styleId="BodyTextIndent3Char">
    <w:name w:val="Body Text Indent 3 Char"/>
    <w:link w:val="BodyTextIndent3"/>
    <w:rsid w:val="00DD0A89"/>
    <w:rPr>
      <w:rFonts w:eastAsia="Times New Roman" w:cs="Times New Roman"/>
      <w:sz w:val="16"/>
      <w:szCs w:val="16"/>
    </w:rPr>
  </w:style>
  <w:style w:type="character" w:customStyle="1" w:styleId="Heading4Char">
    <w:name w:val="Heading 4 Char"/>
    <w:link w:val="Heading4"/>
    <w:rsid w:val="00DD0A89"/>
    <w:rPr>
      <w:rFonts w:eastAsia="Times New Roman" w:cs="Times New Roman"/>
      <w:b/>
      <w:bCs/>
      <w:sz w:val="32"/>
      <w:szCs w:val="22"/>
    </w:rPr>
  </w:style>
  <w:style w:type="character" w:customStyle="1" w:styleId="Heading6Char">
    <w:name w:val="Heading 6 Char"/>
    <w:link w:val="Heading6"/>
    <w:rsid w:val="00DD0A89"/>
    <w:rPr>
      <w:rFonts w:eastAsia="Times New Roman" w:cs="Times New Roman"/>
      <w:b/>
      <w:bCs/>
      <w:sz w:val="28"/>
      <w:szCs w:val="30"/>
    </w:rPr>
  </w:style>
  <w:style w:type="character" w:customStyle="1" w:styleId="Heading7Char">
    <w:name w:val="Heading 7 Char"/>
    <w:link w:val="Heading7"/>
    <w:rsid w:val="00DD0A89"/>
    <w:rPr>
      <w:rFonts w:eastAsia="Times New Roman" w:cs="Times New Roman"/>
      <w:b/>
      <w:bCs/>
      <w:sz w:val="32"/>
      <w:szCs w:val="24"/>
    </w:rPr>
  </w:style>
  <w:style w:type="paragraph" w:styleId="ListParagraph">
    <w:name w:val="List Paragraph"/>
    <w:basedOn w:val="Normal"/>
    <w:uiPriority w:val="34"/>
    <w:unhideWhenUsed/>
    <w:qFormat/>
    <w:rsid w:val="00D03E6A"/>
    <w:pPr>
      <w:ind w:left="720"/>
      <w:contextualSpacing/>
    </w:pPr>
    <w:rPr>
      <w:rFonts w:eastAsia="Times New Roman" w:cs="Times New Roman"/>
      <w:szCs w:val="24"/>
    </w:rPr>
  </w:style>
  <w:style w:type="paragraph" w:styleId="NormalWeb">
    <w:name w:val="Normal (Web)"/>
    <w:basedOn w:val="Normal"/>
    <w:unhideWhenUsed/>
    <w:rsid w:val="00D03E6A"/>
    <w:pPr>
      <w:bidi w:val="0"/>
      <w:spacing w:before="100" w:beforeAutospacing="1" w:after="100" w:afterAutospacing="1"/>
    </w:pPr>
    <w:rPr>
      <w:rFonts w:eastAsia="Times New Roman" w:cs="Times New Roman"/>
      <w:szCs w:val="24"/>
    </w:rPr>
  </w:style>
  <w:style w:type="character" w:customStyle="1" w:styleId="sign">
    <w:name w:val="sign"/>
    <w:unhideWhenUsed/>
    <w:rsid w:val="00D03E6A"/>
  </w:style>
  <w:style w:type="character" w:styleId="Strong">
    <w:name w:val="Strong"/>
    <w:unhideWhenUsed/>
    <w:qFormat/>
    <w:rsid w:val="00D03E6A"/>
    <w:rPr>
      <w:b/>
      <w:bCs/>
    </w:rPr>
  </w:style>
  <w:style w:type="paragraph" w:styleId="TOC1">
    <w:name w:val="toc 1"/>
    <w:basedOn w:val="Normal"/>
    <w:next w:val="Normal"/>
    <w:uiPriority w:val="39"/>
    <w:unhideWhenUsed/>
    <w:qFormat/>
    <w:rsid w:val="0051743C"/>
    <w:pPr>
      <w:tabs>
        <w:tab w:val="right" w:leader="dot" w:pos="7361"/>
      </w:tabs>
      <w:spacing w:before="120"/>
    </w:pPr>
    <w:rPr>
      <w:rFonts w:ascii="mylotus" w:eastAsia="Times New Roman" w:hAnsi="mylotus" w:cs="mylotus"/>
      <w:bCs/>
      <w:noProof/>
      <w:sz w:val="27"/>
      <w:szCs w:val="27"/>
    </w:rPr>
  </w:style>
  <w:style w:type="character" w:customStyle="1" w:styleId="a">
    <w:name w:val="الأعلام"/>
    <w:unhideWhenUsed/>
    <w:rsid w:val="00D03E6A"/>
    <w:rPr>
      <w:rFonts w:cs="Traditional Arabic"/>
      <w:color w:val="FF0000"/>
      <w:szCs w:val="32"/>
      <w:u w:val="single"/>
    </w:rPr>
  </w:style>
  <w:style w:type="character" w:customStyle="1" w:styleId="a0">
    <w:name w:val="الأماكن"/>
    <w:unhideWhenUsed/>
    <w:rsid w:val="00D03E6A"/>
    <w:rPr>
      <w:rFonts w:cs="Traditional Arabic"/>
      <w:color w:val="FF0000"/>
      <w:szCs w:val="32"/>
      <w:u w:val="single"/>
    </w:rPr>
  </w:style>
  <w:style w:type="paragraph" w:customStyle="1" w:styleId="a1">
    <w:name w:val="العنوان البارز"/>
    <w:basedOn w:val="Normal"/>
    <w:unhideWhenUsed/>
    <w:rsid w:val="00D03E6A"/>
    <w:pPr>
      <w:keepNext/>
      <w:pBdr>
        <w:top w:val="single" w:sz="4" w:space="1" w:color="auto"/>
        <w:left w:val="single" w:sz="4" w:space="4" w:color="auto"/>
        <w:bottom w:val="single" w:sz="4" w:space="1" w:color="auto"/>
        <w:right w:val="single" w:sz="4" w:space="4" w:color="auto"/>
      </w:pBdr>
      <w:shd w:val="clear" w:color="auto" w:fill="D9D9D9"/>
    </w:pPr>
    <w:rPr>
      <w:rFonts w:ascii="Trebuchet MS" w:eastAsia="Times New Roman" w:hAnsi="Trebuchet MS" w:cs="Times New Roman"/>
      <w:color w:val="993366"/>
      <w:szCs w:val="24"/>
    </w:rPr>
  </w:style>
  <w:style w:type="paragraph" w:customStyle="1" w:styleId="a2">
    <w:name w:val="العنوان الرئيسي"/>
    <w:basedOn w:val="Normal"/>
    <w:unhideWhenUsed/>
    <w:rsid w:val="00D03E6A"/>
    <w:pPr>
      <w:jc w:val="center"/>
    </w:pPr>
    <w:rPr>
      <w:rFonts w:ascii="Arial" w:eastAsia="Times New Roman" w:hAnsi="Arial" w:cs="Times New Roman"/>
      <w:b/>
      <w:bCs/>
      <w:noProof/>
      <w:sz w:val="32"/>
      <w:szCs w:val="44"/>
    </w:rPr>
  </w:style>
  <w:style w:type="paragraph" w:customStyle="1" w:styleId="a3">
    <w:name w:val="العنوان الفرعي"/>
    <w:basedOn w:val="Normal"/>
    <w:unhideWhenUsed/>
    <w:rsid w:val="00D03E6A"/>
    <w:pPr>
      <w:keepNext/>
      <w:pBdr>
        <w:top w:val="single" w:sz="4" w:space="1" w:color="auto"/>
        <w:left w:val="single" w:sz="4" w:space="4" w:color="auto"/>
        <w:bottom w:val="single" w:sz="4" w:space="1" w:color="auto"/>
        <w:right w:val="single" w:sz="4" w:space="4" w:color="auto"/>
      </w:pBdr>
      <w:shd w:val="clear" w:color="auto" w:fill="E6E6E6"/>
    </w:pPr>
    <w:rPr>
      <w:rFonts w:ascii="Trebuchet MS" w:eastAsia="Times New Roman" w:hAnsi="Trebuchet MS" w:cs="Times New Roman"/>
      <w:b/>
      <w:color w:val="008000"/>
      <w:szCs w:val="24"/>
    </w:rPr>
  </w:style>
  <w:style w:type="character" w:customStyle="1" w:styleId="a4">
    <w:name w:val="الفرق"/>
    <w:unhideWhenUsed/>
    <w:rsid w:val="00D03E6A"/>
    <w:rPr>
      <w:rFonts w:cs="Traditional Arabic"/>
      <w:color w:val="FF0000"/>
      <w:szCs w:val="32"/>
      <w:u w:val="single"/>
    </w:rPr>
  </w:style>
  <w:style w:type="character" w:customStyle="1" w:styleId="a5">
    <w:name w:val="الكتب"/>
    <w:unhideWhenUsed/>
    <w:rsid w:val="00D03E6A"/>
    <w:rPr>
      <w:rFonts w:cs="Traditional Arabic"/>
      <w:color w:val="FF0000"/>
      <w:szCs w:val="32"/>
      <w:u w:val="single"/>
    </w:rPr>
  </w:style>
  <w:style w:type="paragraph" w:customStyle="1" w:styleId="a6">
    <w:name w:val="المتن"/>
    <w:basedOn w:val="Normal"/>
    <w:link w:val="Char0"/>
    <w:unhideWhenUsed/>
    <w:qFormat/>
    <w:rsid w:val="001E49D8"/>
    <w:pPr>
      <w:widowControl w:val="0"/>
      <w:spacing w:after="60" w:line="228" w:lineRule="auto"/>
      <w:ind w:firstLine="284"/>
      <w:jc w:val="both"/>
    </w:pPr>
    <w:rPr>
      <w:rFonts w:eastAsia="Times New Roman" w:cs="mylotus"/>
      <w:szCs w:val="27"/>
    </w:rPr>
  </w:style>
  <w:style w:type="character" w:customStyle="1" w:styleId="Char0">
    <w:name w:val="المتن Char"/>
    <w:link w:val="a6"/>
    <w:rsid w:val="001E49D8"/>
    <w:rPr>
      <w:rFonts w:eastAsia="Times New Roman" w:cs="mylotus"/>
      <w:sz w:val="24"/>
      <w:szCs w:val="27"/>
    </w:rPr>
  </w:style>
  <w:style w:type="paragraph" w:customStyle="1" w:styleId="a7">
    <w:name w:val="تیتر دوم"/>
    <w:basedOn w:val="Heading2"/>
    <w:link w:val="Char1"/>
    <w:unhideWhenUsed/>
    <w:qFormat/>
    <w:rsid w:val="001E49D8"/>
    <w:pPr>
      <w:spacing w:before="160" w:after="60"/>
      <w:ind w:firstLine="284"/>
      <w:jc w:val="both"/>
    </w:pPr>
    <w:rPr>
      <w:rFonts w:cs="Font 079"/>
      <w:b w:val="0"/>
      <w:bCs w:val="0"/>
      <w:szCs w:val="28"/>
      <w:lang w:val="en-US" w:eastAsia="en-US" w:bidi="ar-SA"/>
    </w:rPr>
  </w:style>
  <w:style w:type="character" w:customStyle="1" w:styleId="Char1">
    <w:name w:val="تیتر دوم Char"/>
    <w:link w:val="a7"/>
    <w:rsid w:val="001E49D8"/>
    <w:rPr>
      <w:rFonts w:eastAsia="Times New Roman" w:cs="Font 079"/>
      <w:sz w:val="24"/>
      <w:szCs w:val="28"/>
    </w:rPr>
  </w:style>
  <w:style w:type="character" w:customStyle="1" w:styleId="a8">
    <w:name w:val="شواهد"/>
    <w:unhideWhenUsed/>
    <w:rsid w:val="00D03E6A"/>
    <w:rPr>
      <w:rFonts w:cs="Traditional Arabic"/>
      <w:color w:val="0000FF"/>
      <w:szCs w:val="32"/>
    </w:rPr>
  </w:style>
  <w:style w:type="paragraph" w:customStyle="1" w:styleId="a9">
    <w:name w:val="عادي، وإن"/>
    <w:basedOn w:val="Normal"/>
    <w:unhideWhenUsed/>
    <w:rsid w:val="00D03E6A"/>
    <w:pPr>
      <w:spacing w:line="360" w:lineRule="auto"/>
      <w:ind w:firstLine="567"/>
      <w:jc w:val="both"/>
    </w:pPr>
    <w:rPr>
      <w:rFonts w:eastAsia="Times New Roman" w:cs="Times New Roman"/>
      <w:szCs w:val="24"/>
    </w:rPr>
  </w:style>
  <w:style w:type="paragraph" w:customStyle="1" w:styleId="2">
    <w:name w:val="فرعي_2"/>
    <w:basedOn w:val="Normal"/>
    <w:unhideWhenUsed/>
    <w:rsid w:val="00D03E6A"/>
    <w:pPr>
      <w:spacing w:line="360" w:lineRule="auto"/>
      <w:jc w:val="both"/>
    </w:pPr>
    <w:rPr>
      <w:rFonts w:ascii="Arial" w:eastAsia="Times New Roman" w:hAnsi="Arial" w:cs="Traditional Arabic"/>
      <w:color w:val="FF00FF"/>
      <w:sz w:val="20"/>
      <w:szCs w:val="32"/>
      <w:lang w:eastAsia="ar-SA"/>
    </w:rPr>
  </w:style>
  <w:style w:type="paragraph" w:customStyle="1" w:styleId="3">
    <w:name w:val="فرعي_3"/>
    <w:basedOn w:val="Normal"/>
    <w:unhideWhenUsed/>
    <w:rsid w:val="00D03E6A"/>
    <w:pPr>
      <w:spacing w:line="360" w:lineRule="auto"/>
      <w:jc w:val="both"/>
    </w:pPr>
    <w:rPr>
      <w:rFonts w:ascii="Arial" w:eastAsia="Times New Roman" w:hAnsi="Arial" w:cs="Traditional Arabic"/>
      <w:color w:val="333399"/>
      <w:sz w:val="20"/>
      <w:szCs w:val="32"/>
      <w:lang w:eastAsia="ar-SA"/>
    </w:rPr>
  </w:style>
  <w:style w:type="paragraph" w:customStyle="1" w:styleId="4">
    <w:name w:val="فرعي_4"/>
    <w:basedOn w:val="Normal"/>
    <w:unhideWhenUsed/>
    <w:rsid w:val="00D03E6A"/>
    <w:pPr>
      <w:spacing w:line="360" w:lineRule="auto"/>
      <w:jc w:val="both"/>
    </w:pPr>
    <w:rPr>
      <w:rFonts w:ascii="Arial" w:eastAsia="Times New Roman" w:hAnsi="Arial" w:cs="Traditional Arabic"/>
      <w:color w:val="993300"/>
      <w:sz w:val="20"/>
      <w:szCs w:val="32"/>
      <w:lang w:eastAsia="ar-SA"/>
    </w:rPr>
  </w:style>
  <w:style w:type="paragraph" w:customStyle="1" w:styleId="5">
    <w:name w:val="فرعي_5"/>
    <w:basedOn w:val="Normal"/>
    <w:unhideWhenUsed/>
    <w:rsid w:val="00D03E6A"/>
    <w:pPr>
      <w:spacing w:line="360" w:lineRule="auto"/>
      <w:jc w:val="both"/>
    </w:pPr>
    <w:rPr>
      <w:rFonts w:ascii="Arial" w:eastAsia="Times New Roman" w:hAnsi="Arial" w:cs="Traditional Arabic"/>
      <w:color w:val="00CCFF"/>
      <w:sz w:val="20"/>
      <w:szCs w:val="32"/>
      <w:lang w:eastAsia="ar-SA"/>
    </w:rPr>
  </w:style>
  <w:style w:type="paragraph" w:customStyle="1" w:styleId="aa">
    <w:name w:val="متن"/>
    <w:basedOn w:val="Normal"/>
    <w:unhideWhenUsed/>
    <w:rsid w:val="00D03E6A"/>
    <w:pPr>
      <w:ind w:firstLine="454"/>
      <w:jc w:val="both"/>
    </w:pPr>
    <w:rPr>
      <w:rFonts w:eastAsia="Times New Roman" w:cs="B Zar"/>
      <w:sz w:val="30"/>
      <w:szCs w:val="30"/>
      <w:lang w:bidi="fa-IR"/>
    </w:rPr>
  </w:style>
  <w:style w:type="character" w:customStyle="1" w:styleId="16">
    <w:name w:val="نمط شواهد + ‏16 نقطة تلقائي"/>
    <w:unhideWhenUsed/>
    <w:rsid w:val="00D03E6A"/>
    <w:rPr>
      <w:rFonts w:cs="Traditional Arabic"/>
      <w:color w:val="auto"/>
      <w:sz w:val="32"/>
      <w:szCs w:val="32"/>
    </w:rPr>
  </w:style>
  <w:style w:type="character" w:customStyle="1" w:styleId="10">
    <w:name w:val="نمط قبل:  1 سم السطر الأول:  0 سم"/>
    <w:unhideWhenUsed/>
    <w:rsid w:val="00D03E6A"/>
    <w:rPr>
      <w:rFonts w:cs="Traditional Arabic"/>
      <w:szCs w:val="32"/>
    </w:rPr>
  </w:style>
  <w:style w:type="paragraph" w:customStyle="1" w:styleId="1">
    <w:name w:val="نمط مضبوطة السطر الأول:  1 سم تباعد الأسطر:  سطر ونصف"/>
    <w:basedOn w:val="Normal"/>
    <w:unhideWhenUsed/>
    <w:rsid w:val="00D03E6A"/>
    <w:rPr>
      <w:rFonts w:eastAsia="Times New Roman" w:cs="Times New Roman"/>
      <w:szCs w:val="24"/>
    </w:rPr>
  </w:style>
  <w:style w:type="paragraph" w:customStyle="1" w:styleId="11">
    <w:name w:val="نمط1"/>
    <w:basedOn w:val="Normal"/>
    <w:unhideWhenUsed/>
    <w:rsid w:val="00D03E6A"/>
    <w:pPr>
      <w:widowControl w:val="0"/>
      <w:spacing w:before="60" w:line="228" w:lineRule="auto"/>
      <w:jc w:val="center"/>
    </w:pPr>
    <w:rPr>
      <w:rFonts w:ascii="mylotus" w:eastAsia="Times New Roman" w:hAnsi="mylotus" w:cs="AL-Mateen"/>
      <w:sz w:val="36"/>
      <w:szCs w:val="36"/>
    </w:rPr>
  </w:style>
  <w:style w:type="paragraph" w:customStyle="1" w:styleId="20">
    <w:name w:val="نمط2"/>
    <w:basedOn w:val="Normal"/>
    <w:unhideWhenUsed/>
    <w:rsid w:val="00D03E6A"/>
    <w:pPr>
      <w:widowControl w:val="0"/>
      <w:spacing w:before="60" w:line="228" w:lineRule="auto"/>
      <w:ind w:firstLine="397"/>
      <w:jc w:val="lowKashida"/>
    </w:pPr>
    <w:rPr>
      <w:rFonts w:ascii="mylotus" w:eastAsia="Times New Roman" w:hAnsi="mylotus" w:cs="AL-Mateen"/>
      <w:sz w:val="30"/>
      <w:szCs w:val="30"/>
    </w:rPr>
  </w:style>
  <w:style w:type="paragraph" w:customStyle="1" w:styleId="ab">
    <w:name w:val="نورمل"/>
    <w:basedOn w:val="Normal"/>
    <w:unhideWhenUsed/>
    <w:rsid w:val="00D03E6A"/>
    <w:pPr>
      <w:autoSpaceDE w:val="0"/>
      <w:autoSpaceDN w:val="0"/>
      <w:adjustRightInd w:val="0"/>
      <w:spacing w:line="360" w:lineRule="auto"/>
      <w:ind w:firstLine="567"/>
      <w:jc w:val="both"/>
    </w:pPr>
    <w:rPr>
      <w:rFonts w:eastAsia="Times New Roman" w:cs="Times New Roman"/>
      <w:sz w:val="32"/>
      <w:szCs w:val="24"/>
    </w:rPr>
  </w:style>
  <w:style w:type="paragraph" w:customStyle="1" w:styleId="ac">
    <w:name w:val="آيات"/>
    <w:basedOn w:val="a6"/>
    <w:link w:val="Char2"/>
    <w:uiPriority w:val="2"/>
    <w:unhideWhenUsed/>
    <w:qFormat/>
    <w:rsid w:val="00B9186A"/>
    <w:rPr>
      <w:rFonts w:ascii="KFGQPC Uthmanic Script HAFS" w:cs="KFGQPC Uthmanic Script HAFS"/>
      <w:sz w:val="28"/>
      <w:szCs w:val="28"/>
    </w:rPr>
  </w:style>
  <w:style w:type="paragraph" w:customStyle="1" w:styleId="ad">
    <w:name w:val="احاديث"/>
    <w:basedOn w:val="a6"/>
    <w:link w:val="Char3"/>
    <w:unhideWhenUsed/>
    <w:qFormat/>
    <w:rsid w:val="00227DB5"/>
    <w:rPr>
      <w:rFonts w:cs="KFGQPC Uthman Taha Naskh"/>
      <w:sz w:val="28"/>
      <w:szCs w:val="28"/>
      <w:lang w:bidi="ar-SY"/>
    </w:rPr>
  </w:style>
  <w:style w:type="character" w:customStyle="1" w:styleId="Char2">
    <w:name w:val="آيات Char"/>
    <w:link w:val="ac"/>
    <w:uiPriority w:val="2"/>
    <w:rsid w:val="00DD0A89"/>
    <w:rPr>
      <w:rFonts w:ascii="KFGQPC Uthmanic Script HAFS" w:eastAsia="Times New Roman" w:cs="KFGQPC Uthmanic Script HAFS"/>
      <w:sz w:val="28"/>
      <w:szCs w:val="28"/>
    </w:rPr>
  </w:style>
  <w:style w:type="character" w:customStyle="1" w:styleId="Heading5Char">
    <w:name w:val="Heading 5 Char"/>
    <w:link w:val="Heading5"/>
    <w:uiPriority w:val="9"/>
    <w:rsid w:val="00DD0A89"/>
    <w:rPr>
      <w:rFonts w:cs="KFGQPC Uthman Taha Naskh"/>
      <w:b/>
      <w:bCs/>
      <w:noProof/>
      <w:color w:val="FF0000"/>
      <w:sz w:val="24"/>
      <w:szCs w:val="24"/>
    </w:rPr>
  </w:style>
  <w:style w:type="character" w:customStyle="1" w:styleId="Char3">
    <w:name w:val="احاديث Char"/>
    <w:link w:val="ad"/>
    <w:rsid w:val="00DD0A89"/>
    <w:rPr>
      <w:rFonts w:eastAsia="Times New Roman" w:cs="KFGQPC Uthman Taha Naskh"/>
      <w:sz w:val="28"/>
      <w:szCs w:val="28"/>
      <w:lang w:bidi="ar-SY"/>
    </w:rPr>
  </w:style>
  <w:style w:type="paragraph" w:customStyle="1" w:styleId="ae">
    <w:name w:val="آیات بولد"/>
    <w:basedOn w:val="a6"/>
    <w:link w:val="Char4"/>
    <w:uiPriority w:val="2"/>
    <w:unhideWhenUsed/>
    <w:qFormat/>
    <w:rsid w:val="00B9186A"/>
    <w:rPr>
      <w:rFonts w:ascii="KFGQPC Uthmanic Script HAFS" w:cs="KFGQPC Uthmanic Script HAFS"/>
      <w:b/>
      <w:bCs/>
      <w:sz w:val="28"/>
    </w:rPr>
  </w:style>
  <w:style w:type="paragraph" w:customStyle="1" w:styleId="af">
    <w:name w:val="آدرس ایه"/>
    <w:basedOn w:val="a6"/>
    <w:link w:val="Char5"/>
    <w:uiPriority w:val="2"/>
    <w:unhideWhenUsed/>
    <w:qFormat/>
    <w:rsid w:val="00B9186A"/>
    <w:rPr>
      <w:rFonts w:ascii="mylotus" w:hAnsi="mylotus"/>
      <w:szCs w:val="24"/>
    </w:rPr>
  </w:style>
  <w:style w:type="character" w:customStyle="1" w:styleId="Char4">
    <w:name w:val="آیات بولد Char"/>
    <w:link w:val="ae"/>
    <w:uiPriority w:val="2"/>
    <w:rsid w:val="00DD0A89"/>
    <w:rPr>
      <w:rFonts w:ascii="KFGQPC Uthmanic Script HAFS" w:eastAsia="Times New Roman" w:cs="KFGQPC Uthmanic Script HAFS"/>
      <w:b/>
      <w:bCs/>
      <w:sz w:val="28"/>
      <w:szCs w:val="27"/>
    </w:rPr>
  </w:style>
  <w:style w:type="character" w:customStyle="1" w:styleId="Heading8Char">
    <w:name w:val="Heading 8 Char"/>
    <w:link w:val="Heading8"/>
    <w:uiPriority w:val="9"/>
    <w:rsid w:val="00D97A81"/>
    <w:rPr>
      <w:rFonts w:cs="KFGQPC Uthman Taha Naskh"/>
      <w:b/>
      <w:bCs/>
      <w:sz w:val="28"/>
      <w:szCs w:val="28"/>
      <w:shd w:val="clear" w:color="auto" w:fill="FFFFFF"/>
    </w:rPr>
  </w:style>
  <w:style w:type="character" w:customStyle="1" w:styleId="Char5">
    <w:name w:val="آدرس ایه Char"/>
    <w:link w:val="af"/>
    <w:uiPriority w:val="2"/>
    <w:rsid w:val="00DD0A89"/>
    <w:rPr>
      <w:rFonts w:ascii="mylotus" w:eastAsia="Times New Roman" w:hAnsi="mylotus" w:cs="mylotus"/>
      <w:sz w:val="24"/>
      <w:szCs w:val="24"/>
    </w:rPr>
  </w:style>
  <w:style w:type="paragraph" w:styleId="TOC4">
    <w:name w:val="toc 4"/>
    <w:basedOn w:val="Normal"/>
    <w:next w:val="Normal"/>
    <w:autoRedefine/>
    <w:uiPriority w:val="39"/>
    <w:unhideWhenUsed/>
    <w:rsid w:val="00DC79BF"/>
    <w:pPr>
      <w:bidi w:val="0"/>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DC79BF"/>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DC79BF"/>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DC79BF"/>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DC79BF"/>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DC79BF"/>
    <w:pPr>
      <w:bidi w:val="0"/>
      <w:spacing w:after="100" w:line="276" w:lineRule="auto"/>
      <w:ind w:left="1760"/>
    </w:pPr>
    <w:rPr>
      <w:rFonts w:ascii="Calibri" w:eastAsia="Times New Roman" w:hAnsi="Calibri" w:cs="Arial"/>
      <w:sz w:val="22"/>
      <w:szCs w:val="22"/>
    </w:rPr>
  </w:style>
  <w:style w:type="paragraph" w:styleId="Caption">
    <w:name w:val="caption"/>
    <w:basedOn w:val="Normal"/>
    <w:next w:val="Normal"/>
    <w:uiPriority w:val="35"/>
    <w:unhideWhenUsed/>
    <w:qFormat/>
    <w:rsid w:val="0090652A"/>
    <w:rPr>
      <w:b/>
      <w:bCs/>
      <w:sz w:val="20"/>
      <w:szCs w:val="20"/>
    </w:rPr>
  </w:style>
  <w:style w:type="character" w:customStyle="1" w:styleId="Heading9Char">
    <w:name w:val="Heading 9 Char"/>
    <w:link w:val="Heading9"/>
    <w:uiPriority w:val="9"/>
    <w:rsid w:val="00E22442"/>
    <w:rPr>
      <w:rFonts w:cs="KFGQPC Uthman Taha Naskh"/>
      <w:b/>
      <w:bCs/>
      <w:sz w:val="32"/>
      <w:szCs w:val="32"/>
    </w:rPr>
  </w:style>
  <w:style w:type="paragraph" w:styleId="BodyText">
    <w:name w:val="Body Text"/>
    <w:basedOn w:val="Normal"/>
    <w:link w:val="BodyTextChar"/>
    <w:uiPriority w:val="99"/>
    <w:unhideWhenUsed/>
    <w:rsid w:val="00605623"/>
    <w:pPr>
      <w:jc w:val="center"/>
    </w:pPr>
    <w:rPr>
      <w:rFonts w:cs="KFGQPC Uthman Taha Naskh"/>
      <w:b/>
      <w:bCs/>
      <w:sz w:val="30"/>
      <w:szCs w:val="30"/>
    </w:rPr>
  </w:style>
  <w:style w:type="character" w:customStyle="1" w:styleId="BodyTextChar">
    <w:name w:val="Body Text Char"/>
    <w:link w:val="BodyText"/>
    <w:uiPriority w:val="99"/>
    <w:rsid w:val="00605623"/>
    <w:rPr>
      <w:rFonts w:cs="KFGQPC Uthman Taha Naskh"/>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10" w:qFormat="1"/>
    <w:lsdException w:name="Default Paragraph Font" w:uiPriority="1"/>
    <w:lsdException w:name="Body Text Indent" w:uiPriority="0"/>
    <w:lsdException w:name="Subtitle" w:uiPriority="11" w:qFormat="1"/>
    <w:lsdException w:name="Body Text Indent 2" w:uiPriority="0"/>
    <w:lsdException w:name="Body Text Indent 3" w:uiPriority="0"/>
    <w:lsdException w:name="Strong" w:semiHidden="0" w:uiPriority="0" w:unhideWhenUsed="0" w:qFormat="1"/>
    <w:lsdException w:name="Emphasis" w:uiPriority="20" w:qFormat="1"/>
    <w:lsdException w:name="Normal (Web)" w:uiPriority="0"/>
    <w:lsdException w:name="Table Grid" w:semiHidden="0" w:uiPriority="5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nhideWhenUsed/>
    <w:qFormat/>
    <w:rsid w:val="00DD0A89"/>
    <w:pPr>
      <w:bidi/>
    </w:pPr>
    <w:rPr>
      <w:sz w:val="24"/>
      <w:szCs w:val="28"/>
    </w:rPr>
  </w:style>
  <w:style w:type="paragraph" w:styleId="Heading1">
    <w:name w:val="heading 1"/>
    <w:aliases w:val="تیتر اول"/>
    <w:basedOn w:val="Normal"/>
    <w:next w:val="Normal"/>
    <w:link w:val="Heading1Char"/>
    <w:unhideWhenUsed/>
    <w:qFormat/>
    <w:rsid w:val="00B30674"/>
    <w:pPr>
      <w:keepNext/>
      <w:spacing w:before="600" w:after="360"/>
      <w:jc w:val="center"/>
      <w:outlineLvl w:val="0"/>
    </w:pPr>
    <w:rPr>
      <w:rFonts w:eastAsia="Times New Roman" w:cs="SKR HEAD1"/>
      <w:b/>
      <w:kern w:val="32"/>
      <w:szCs w:val="36"/>
    </w:rPr>
  </w:style>
  <w:style w:type="paragraph" w:styleId="Heading2">
    <w:name w:val="heading 2"/>
    <w:basedOn w:val="Normal"/>
    <w:next w:val="Normal"/>
    <w:link w:val="Heading2Char"/>
    <w:uiPriority w:val="9"/>
    <w:unhideWhenUsed/>
    <w:qFormat/>
    <w:rsid w:val="002206FD"/>
    <w:pPr>
      <w:keepNext/>
      <w:spacing w:before="240" w:after="120"/>
      <w:jc w:val="center"/>
      <w:outlineLvl w:val="1"/>
    </w:pPr>
    <w:rPr>
      <w:rFonts w:eastAsia="Times New Roman" w:cs="KFGQPC Uthman Taha Naskh"/>
      <w:b/>
      <w:bCs/>
      <w:szCs w:val="36"/>
      <w:lang w:val="x-none" w:eastAsia="x-none" w:bidi="ar-SY"/>
    </w:rPr>
  </w:style>
  <w:style w:type="paragraph" w:styleId="Heading3">
    <w:name w:val="heading 3"/>
    <w:basedOn w:val="Normal"/>
    <w:next w:val="Normal"/>
    <w:link w:val="Heading3Char"/>
    <w:uiPriority w:val="9"/>
    <w:unhideWhenUsed/>
    <w:qFormat/>
    <w:rsid w:val="00110512"/>
    <w:pPr>
      <w:widowControl w:val="0"/>
      <w:spacing w:before="240" w:after="120"/>
      <w:jc w:val="both"/>
      <w:outlineLvl w:val="2"/>
    </w:pPr>
    <w:rPr>
      <w:rFonts w:cs="KFGQPC Uthman Taha Naskh"/>
      <w:b/>
      <w:bCs/>
      <w:szCs w:val="32"/>
    </w:rPr>
  </w:style>
  <w:style w:type="paragraph" w:styleId="Heading4">
    <w:name w:val="heading 4"/>
    <w:basedOn w:val="Normal"/>
    <w:next w:val="Normal"/>
    <w:link w:val="Heading4Char"/>
    <w:unhideWhenUsed/>
    <w:qFormat/>
    <w:rsid w:val="00D03E6A"/>
    <w:pPr>
      <w:keepNext/>
      <w:jc w:val="center"/>
      <w:outlineLvl w:val="3"/>
    </w:pPr>
    <w:rPr>
      <w:rFonts w:eastAsia="Times New Roman" w:cs="Times New Roman"/>
      <w:b/>
      <w:bCs/>
      <w:sz w:val="32"/>
      <w:szCs w:val="22"/>
    </w:rPr>
  </w:style>
  <w:style w:type="paragraph" w:styleId="Heading5">
    <w:name w:val="heading 5"/>
    <w:basedOn w:val="Normal"/>
    <w:next w:val="Normal"/>
    <w:link w:val="Heading5Char"/>
    <w:uiPriority w:val="9"/>
    <w:unhideWhenUsed/>
    <w:qFormat/>
    <w:rsid w:val="00DD5F1E"/>
    <w:pPr>
      <w:keepNext/>
      <w:jc w:val="center"/>
      <w:outlineLvl w:val="4"/>
    </w:pPr>
    <w:rPr>
      <w:rFonts w:cs="KFGQPC Uthman Taha Naskh"/>
      <w:b/>
      <w:bCs/>
      <w:noProof/>
      <w:color w:val="FF0000"/>
      <w:szCs w:val="24"/>
    </w:rPr>
  </w:style>
  <w:style w:type="paragraph" w:styleId="Heading6">
    <w:name w:val="heading 6"/>
    <w:basedOn w:val="Normal"/>
    <w:next w:val="Normal"/>
    <w:link w:val="Heading6Char"/>
    <w:unhideWhenUsed/>
    <w:qFormat/>
    <w:rsid w:val="00D03E6A"/>
    <w:pPr>
      <w:keepNext/>
      <w:framePr w:hSpace="180" w:wrap="around" w:vAnchor="page" w:hAnchor="margin" w:xAlign="center" w:y="180"/>
      <w:jc w:val="center"/>
      <w:outlineLvl w:val="5"/>
    </w:pPr>
    <w:rPr>
      <w:rFonts w:eastAsia="Times New Roman" w:cs="Times New Roman"/>
      <w:b/>
      <w:bCs/>
      <w:sz w:val="28"/>
      <w:szCs w:val="30"/>
    </w:rPr>
  </w:style>
  <w:style w:type="paragraph" w:styleId="Heading7">
    <w:name w:val="heading 7"/>
    <w:basedOn w:val="Normal"/>
    <w:next w:val="Normal"/>
    <w:link w:val="Heading7Char"/>
    <w:unhideWhenUsed/>
    <w:qFormat/>
    <w:rsid w:val="00D03E6A"/>
    <w:pPr>
      <w:keepNext/>
      <w:framePr w:hSpace="180" w:wrap="around" w:vAnchor="page" w:hAnchor="margin" w:xAlign="center" w:y="180"/>
      <w:jc w:val="center"/>
      <w:outlineLvl w:val="6"/>
    </w:pPr>
    <w:rPr>
      <w:rFonts w:eastAsia="Times New Roman" w:cs="Times New Roman"/>
      <w:b/>
      <w:bCs/>
      <w:sz w:val="32"/>
      <w:szCs w:val="24"/>
    </w:rPr>
  </w:style>
  <w:style w:type="paragraph" w:styleId="Heading8">
    <w:name w:val="heading 8"/>
    <w:basedOn w:val="Normal"/>
    <w:next w:val="Normal"/>
    <w:link w:val="Heading8Char"/>
    <w:uiPriority w:val="9"/>
    <w:unhideWhenUsed/>
    <w:qFormat/>
    <w:rsid w:val="00D97A81"/>
    <w:pPr>
      <w:keepNext/>
      <w:widowControl w:val="0"/>
      <w:shd w:val="clear" w:color="auto" w:fill="FFFFFF"/>
      <w:tabs>
        <w:tab w:val="right" w:leader="dot" w:pos="5138"/>
      </w:tabs>
      <w:spacing w:line="228" w:lineRule="auto"/>
      <w:jc w:val="center"/>
      <w:outlineLvl w:val="7"/>
    </w:pPr>
    <w:rPr>
      <w:rFonts w:cs="KFGQPC Uthman Taha Naskh"/>
      <w:b/>
      <w:bCs/>
      <w:sz w:val="28"/>
    </w:rPr>
  </w:style>
  <w:style w:type="paragraph" w:styleId="Heading9">
    <w:name w:val="heading 9"/>
    <w:basedOn w:val="Normal"/>
    <w:next w:val="Normal"/>
    <w:link w:val="Heading9Char"/>
    <w:uiPriority w:val="9"/>
    <w:unhideWhenUsed/>
    <w:qFormat/>
    <w:rsid w:val="00E22442"/>
    <w:pPr>
      <w:keepNext/>
      <w:jc w:val="center"/>
      <w:outlineLvl w:val="8"/>
    </w:pPr>
    <w:rPr>
      <w:rFonts w:cs="KFGQPC Uthman Taha Naskh"/>
      <w:b/>
      <w:bCs/>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0756C"/>
    <w:pPr>
      <w:tabs>
        <w:tab w:val="center" w:pos="4153"/>
        <w:tab w:val="right" w:pos="8306"/>
      </w:tabs>
    </w:pPr>
    <w:rPr>
      <w:rFonts w:cs="Times New Roman"/>
      <w:lang w:val="x-none" w:eastAsia="x-none"/>
    </w:rPr>
  </w:style>
  <w:style w:type="character" w:customStyle="1" w:styleId="HeaderChar">
    <w:name w:val="Header Char"/>
    <w:link w:val="Header"/>
    <w:rsid w:val="00DD0A89"/>
    <w:rPr>
      <w:rFonts w:cs="Times New Roman"/>
      <w:sz w:val="24"/>
      <w:szCs w:val="28"/>
      <w:lang w:val="x-none" w:eastAsia="x-none"/>
    </w:rPr>
  </w:style>
  <w:style w:type="paragraph" w:styleId="Footer">
    <w:name w:val="footer"/>
    <w:basedOn w:val="Normal"/>
    <w:link w:val="FooterChar"/>
    <w:uiPriority w:val="99"/>
    <w:unhideWhenUsed/>
    <w:rsid w:val="0090756C"/>
    <w:pPr>
      <w:tabs>
        <w:tab w:val="center" w:pos="4153"/>
        <w:tab w:val="right" w:pos="8306"/>
      </w:tabs>
    </w:pPr>
    <w:rPr>
      <w:rFonts w:cs="Times New Roman"/>
      <w:lang w:val="x-none" w:eastAsia="x-none"/>
    </w:rPr>
  </w:style>
  <w:style w:type="character" w:customStyle="1" w:styleId="FooterChar">
    <w:name w:val="Footer Char"/>
    <w:link w:val="Footer"/>
    <w:uiPriority w:val="99"/>
    <w:rsid w:val="00DD0A89"/>
    <w:rPr>
      <w:rFonts w:cs="Times New Roman"/>
      <w:sz w:val="24"/>
      <w:szCs w:val="28"/>
      <w:lang w:val="x-none" w:eastAsia="x-none"/>
    </w:rPr>
  </w:style>
  <w:style w:type="character" w:customStyle="1" w:styleId="Heading1Char">
    <w:name w:val="Heading 1 Char"/>
    <w:aliases w:val="تیتر اول Char"/>
    <w:link w:val="Heading1"/>
    <w:rsid w:val="00DD0A89"/>
    <w:rPr>
      <w:rFonts w:eastAsia="Times New Roman" w:cs="SKR HEAD1"/>
      <w:b/>
      <w:kern w:val="32"/>
      <w:sz w:val="24"/>
      <w:szCs w:val="36"/>
    </w:rPr>
  </w:style>
  <w:style w:type="table" w:styleId="TableGrid">
    <w:name w:val="Table Grid"/>
    <w:basedOn w:val="TableNormal"/>
    <w:uiPriority w:val="59"/>
    <w:rsid w:val="00036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9"/>
    <w:rsid w:val="00DD0A89"/>
    <w:rPr>
      <w:rFonts w:eastAsia="Times New Roman" w:cs="KFGQPC Uthman Taha Naskh"/>
      <w:b/>
      <w:bCs/>
      <w:sz w:val="24"/>
      <w:szCs w:val="36"/>
      <w:lang w:val="x-none" w:eastAsia="x-none" w:bidi="ar-SY"/>
    </w:rPr>
  </w:style>
  <w:style w:type="paragraph" w:styleId="FootnoteText">
    <w:name w:val="footnote text"/>
    <w:basedOn w:val="Normal"/>
    <w:link w:val="FootnoteTextChar"/>
    <w:uiPriority w:val="99"/>
    <w:unhideWhenUsed/>
    <w:rsid w:val="003D3A89"/>
    <w:rPr>
      <w:sz w:val="20"/>
      <w:szCs w:val="20"/>
    </w:rPr>
  </w:style>
  <w:style w:type="character" w:customStyle="1" w:styleId="FootnoteTextChar">
    <w:name w:val="Footnote Text Char"/>
    <w:basedOn w:val="DefaultParagraphFont"/>
    <w:link w:val="FootnoteText"/>
    <w:uiPriority w:val="99"/>
    <w:rsid w:val="00DD0A89"/>
  </w:style>
  <w:style w:type="character" w:styleId="FootnoteReference">
    <w:name w:val="footnote reference"/>
    <w:uiPriority w:val="99"/>
    <w:semiHidden/>
    <w:unhideWhenUsed/>
    <w:rsid w:val="003D3A89"/>
    <w:rPr>
      <w:vertAlign w:val="superscript"/>
    </w:rPr>
  </w:style>
  <w:style w:type="character" w:styleId="CommentReference">
    <w:name w:val="annotation reference"/>
    <w:uiPriority w:val="99"/>
    <w:semiHidden/>
    <w:unhideWhenUsed/>
    <w:rsid w:val="00260795"/>
    <w:rPr>
      <w:sz w:val="16"/>
      <w:szCs w:val="16"/>
    </w:rPr>
  </w:style>
  <w:style w:type="paragraph" w:styleId="CommentText">
    <w:name w:val="annotation text"/>
    <w:basedOn w:val="Normal"/>
    <w:link w:val="CommentTextChar"/>
    <w:uiPriority w:val="99"/>
    <w:semiHidden/>
    <w:unhideWhenUsed/>
    <w:rsid w:val="00260795"/>
    <w:rPr>
      <w:sz w:val="20"/>
      <w:szCs w:val="20"/>
    </w:rPr>
  </w:style>
  <w:style w:type="character" w:customStyle="1" w:styleId="CommentTextChar">
    <w:name w:val="Comment Text Char"/>
    <w:basedOn w:val="DefaultParagraphFont"/>
    <w:link w:val="CommentText"/>
    <w:uiPriority w:val="99"/>
    <w:semiHidden/>
    <w:rsid w:val="00DD0A89"/>
  </w:style>
  <w:style w:type="paragraph" w:styleId="CommentSubject">
    <w:name w:val="annotation subject"/>
    <w:basedOn w:val="CommentText"/>
    <w:next w:val="CommentText"/>
    <w:link w:val="CommentSubjectChar"/>
    <w:uiPriority w:val="99"/>
    <w:semiHidden/>
    <w:unhideWhenUsed/>
    <w:rsid w:val="00260795"/>
    <w:rPr>
      <w:rFonts w:cs="Times New Roman"/>
      <w:b/>
      <w:bCs/>
      <w:lang w:val="x-none" w:eastAsia="x-none"/>
    </w:rPr>
  </w:style>
  <w:style w:type="character" w:customStyle="1" w:styleId="CommentSubjectChar">
    <w:name w:val="Comment Subject Char"/>
    <w:link w:val="CommentSubject"/>
    <w:uiPriority w:val="99"/>
    <w:semiHidden/>
    <w:rsid w:val="00DD0A89"/>
    <w:rPr>
      <w:rFonts w:cs="Times New Roman"/>
      <w:b/>
      <w:bCs/>
      <w:lang w:val="x-none" w:eastAsia="x-none"/>
    </w:rPr>
  </w:style>
  <w:style w:type="paragraph" w:styleId="BalloonText">
    <w:name w:val="Balloon Text"/>
    <w:basedOn w:val="Normal"/>
    <w:link w:val="BalloonTextChar"/>
    <w:uiPriority w:val="99"/>
    <w:semiHidden/>
    <w:unhideWhenUsed/>
    <w:rsid w:val="00260795"/>
    <w:rPr>
      <w:rFonts w:ascii="Tahoma" w:hAnsi="Tahoma" w:cs="Times New Roman"/>
      <w:sz w:val="16"/>
      <w:szCs w:val="16"/>
      <w:lang w:val="x-none" w:eastAsia="x-none"/>
    </w:rPr>
  </w:style>
  <w:style w:type="character" w:customStyle="1" w:styleId="BalloonTextChar">
    <w:name w:val="Balloon Text Char"/>
    <w:link w:val="BalloonText"/>
    <w:uiPriority w:val="99"/>
    <w:semiHidden/>
    <w:rsid w:val="00DD0A89"/>
    <w:rPr>
      <w:rFonts w:ascii="Tahoma" w:hAnsi="Tahoma" w:cs="Times New Roman"/>
      <w:sz w:val="16"/>
      <w:szCs w:val="16"/>
      <w:lang w:val="x-none" w:eastAsia="x-none"/>
    </w:rPr>
  </w:style>
  <w:style w:type="paragraph" w:styleId="Revision">
    <w:name w:val="Revision"/>
    <w:hidden/>
    <w:uiPriority w:val="99"/>
    <w:semiHidden/>
    <w:rsid w:val="00930D78"/>
    <w:rPr>
      <w:sz w:val="24"/>
      <w:szCs w:val="28"/>
    </w:rPr>
  </w:style>
  <w:style w:type="paragraph" w:styleId="DocumentMap">
    <w:name w:val="Document Map"/>
    <w:basedOn w:val="Normal"/>
    <w:link w:val="DocumentMapChar"/>
    <w:uiPriority w:val="99"/>
    <w:semiHidden/>
    <w:unhideWhenUsed/>
    <w:rsid w:val="00A556F3"/>
    <w:rPr>
      <w:rFonts w:ascii="Tahoma" w:hAnsi="Tahoma" w:cs="Times New Roman"/>
      <w:sz w:val="16"/>
      <w:szCs w:val="16"/>
      <w:lang w:val="x-none" w:eastAsia="x-none"/>
    </w:rPr>
  </w:style>
  <w:style w:type="character" w:customStyle="1" w:styleId="DocumentMapChar">
    <w:name w:val="Document Map Char"/>
    <w:link w:val="DocumentMap"/>
    <w:uiPriority w:val="99"/>
    <w:semiHidden/>
    <w:rsid w:val="00DD0A89"/>
    <w:rPr>
      <w:rFonts w:ascii="Tahoma" w:hAnsi="Tahoma" w:cs="Times New Roman"/>
      <w:sz w:val="16"/>
      <w:szCs w:val="16"/>
      <w:lang w:val="x-none" w:eastAsia="x-none"/>
    </w:rPr>
  </w:style>
  <w:style w:type="character" w:customStyle="1" w:styleId="Heading3Char">
    <w:name w:val="Heading 3 Char"/>
    <w:link w:val="Heading3"/>
    <w:uiPriority w:val="9"/>
    <w:rsid w:val="00DD0A89"/>
    <w:rPr>
      <w:rFonts w:cs="KFGQPC Uthman Taha Naskh"/>
      <w:b/>
      <w:bCs/>
      <w:sz w:val="24"/>
      <w:szCs w:val="32"/>
    </w:rPr>
  </w:style>
  <w:style w:type="character" w:styleId="Hyperlink">
    <w:name w:val="Hyperlink"/>
    <w:uiPriority w:val="99"/>
    <w:unhideWhenUsed/>
    <w:rsid w:val="00836CCD"/>
    <w:rPr>
      <w:color w:val="0000FF"/>
      <w:u w:val="single"/>
    </w:rPr>
  </w:style>
  <w:style w:type="paragraph" w:styleId="TOC3">
    <w:name w:val="toc 3"/>
    <w:basedOn w:val="Normal"/>
    <w:next w:val="Normal"/>
    <w:autoRedefine/>
    <w:uiPriority w:val="39"/>
    <w:unhideWhenUsed/>
    <w:rsid w:val="00836CCD"/>
    <w:pPr>
      <w:ind w:left="480"/>
    </w:pPr>
  </w:style>
  <w:style w:type="paragraph" w:styleId="TOC2">
    <w:name w:val="toc 2"/>
    <w:basedOn w:val="Normal"/>
    <w:next w:val="Normal"/>
    <w:autoRedefine/>
    <w:uiPriority w:val="39"/>
    <w:unhideWhenUsed/>
    <w:qFormat/>
    <w:rsid w:val="0051743C"/>
    <w:pPr>
      <w:tabs>
        <w:tab w:val="right" w:leader="dot" w:pos="7361"/>
      </w:tabs>
    </w:pPr>
    <w:rPr>
      <w:rFonts w:ascii="mylotus" w:eastAsia="Times New Roman" w:hAnsi="mylotus" w:cs="mylotus"/>
      <w:noProof/>
      <w:szCs w:val="27"/>
    </w:rPr>
  </w:style>
  <w:style w:type="table" w:styleId="MediumList2-Accent1">
    <w:name w:val="Medium List 2 Accent 1"/>
    <w:basedOn w:val="TableNormal"/>
    <w:uiPriority w:val="66"/>
    <w:rsid w:val="00DA04D3"/>
    <w:pPr>
      <w:bidi/>
    </w:pPr>
    <w:rPr>
      <w:rFonts w:ascii="Cambria" w:eastAsia="Times New Roman" w:hAnsi="Cambria" w:cs="Times New Roman"/>
      <w:color w:val="000000"/>
      <w:sz w:val="22"/>
      <w:szCs w:val="22"/>
      <w:rt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EndnoteText">
    <w:name w:val="endnote text"/>
    <w:basedOn w:val="Normal"/>
    <w:link w:val="EndnoteTextChar"/>
    <w:uiPriority w:val="99"/>
    <w:semiHidden/>
    <w:unhideWhenUsed/>
    <w:rsid w:val="00DA04D3"/>
    <w:rPr>
      <w:sz w:val="20"/>
      <w:szCs w:val="20"/>
    </w:rPr>
  </w:style>
  <w:style w:type="character" w:customStyle="1" w:styleId="EndnoteTextChar">
    <w:name w:val="Endnote Text Char"/>
    <w:basedOn w:val="DefaultParagraphFont"/>
    <w:link w:val="EndnoteText"/>
    <w:uiPriority w:val="99"/>
    <w:semiHidden/>
    <w:rsid w:val="00DD0A89"/>
  </w:style>
  <w:style w:type="character" w:styleId="EndnoteReference">
    <w:name w:val="endnote reference"/>
    <w:uiPriority w:val="99"/>
    <w:semiHidden/>
    <w:unhideWhenUsed/>
    <w:rsid w:val="00DA04D3"/>
    <w:rPr>
      <w:vertAlign w:val="superscript"/>
    </w:rPr>
  </w:style>
  <w:style w:type="character" w:customStyle="1" w:styleId="Char">
    <w:name w:val="خريطة مستند Char"/>
    <w:uiPriority w:val="99"/>
    <w:unhideWhenUsed/>
    <w:rsid w:val="00DA04D3"/>
    <w:rPr>
      <w:rFonts w:ascii="Tahoma" w:hAnsi="Tahoma" w:cs="Tahoma"/>
      <w:sz w:val="16"/>
      <w:szCs w:val="16"/>
    </w:rPr>
  </w:style>
  <w:style w:type="character" w:styleId="PageNumber">
    <w:name w:val="page number"/>
    <w:unhideWhenUsed/>
    <w:rsid w:val="00E87B56"/>
  </w:style>
  <w:style w:type="character" w:customStyle="1" w:styleId="apple-converted-space">
    <w:name w:val="apple-converted-space"/>
    <w:unhideWhenUsed/>
    <w:rsid w:val="00D03E6A"/>
  </w:style>
  <w:style w:type="character" w:customStyle="1" w:styleId="ayanumber">
    <w:name w:val="ayanumber"/>
    <w:unhideWhenUsed/>
    <w:rsid w:val="00D03E6A"/>
  </w:style>
  <w:style w:type="character" w:customStyle="1" w:styleId="ayatext">
    <w:name w:val="ayatext"/>
    <w:unhideWhenUsed/>
    <w:rsid w:val="00D03E6A"/>
  </w:style>
  <w:style w:type="paragraph" w:styleId="BodyTextIndent">
    <w:name w:val="Body Text Indent"/>
    <w:basedOn w:val="Normal"/>
    <w:link w:val="BodyTextIndentChar"/>
    <w:unhideWhenUsed/>
    <w:rsid w:val="00D03E6A"/>
    <w:pPr>
      <w:widowControl w:val="0"/>
    </w:pPr>
    <w:rPr>
      <w:rFonts w:eastAsia="Times New Roman" w:cs="Traditional Arabic"/>
      <w:noProof/>
      <w:sz w:val="22"/>
      <w:szCs w:val="48"/>
      <w:lang w:eastAsia="ar-SA"/>
    </w:rPr>
  </w:style>
  <w:style w:type="character" w:customStyle="1" w:styleId="BodyTextIndentChar">
    <w:name w:val="Body Text Indent Char"/>
    <w:link w:val="BodyTextIndent"/>
    <w:rsid w:val="00DD0A89"/>
    <w:rPr>
      <w:rFonts w:eastAsia="Times New Roman" w:cs="Traditional Arabic"/>
      <w:noProof/>
      <w:sz w:val="22"/>
      <w:szCs w:val="48"/>
      <w:lang w:eastAsia="ar-SA"/>
    </w:rPr>
  </w:style>
  <w:style w:type="paragraph" w:styleId="BodyTextIndent2">
    <w:name w:val="Body Text Indent 2"/>
    <w:basedOn w:val="Normal"/>
    <w:link w:val="BodyTextIndent2Char"/>
    <w:unhideWhenUsed/>
    <w:rsid w:val="00D03E6A"/>
    <w:pPr>
      <w:spacing w:after="120" w:line="480" w:lineRule="auto"/>
      <w:ind w:left="283"/>
    </w:pPr>
    <w:rPr>
      <w:rFonts w:eastAsia="Times New Roman" w:cs="Times New Roman"/>
      <w:szCs w:val="24"/>
    </w:rPr>
  </w:style>
  <w:style w:type="character" w:customStyle="1" w:styleId="BodyTextIndent2Char">
    <w:name w:val="Body Text Indent 2 Char"/>
    <w:link w:val="BodyTextIndent2"/>
    <w:rsid w:val="00DD0A89"/>
    <w:rPr>
      <w:rFonts w:eastAsia="Times New Roman" w:cs="Times New Roman"/>
      <w:sz w:val="24"/>
      <w:szCs w:val="24"/>
    </w:rPr>
  </w:style>
  <w:style w:type="paragraph" w:styleId="BodyTextIndent3">
    <w:name w:val="Body Text Indent 3"/>
    <w:basedOn w:val="Normal"/>
    <w:link w:val="BodyTextIndent3Char"/>
    <w:unhideWhenUsed/>
    <w:rsid w:val="00D03E6A"/>
    <w:pPr>
      <w:spacing w:after="120"/>
      <w:ind w:left="283"/>
    </w:pPr>
    <w:rPr>
      <w:rFonts w:eastAsia="Times New Roman" w:cs="Times New Roman"/>
      <w:sz w:val="16"/>
      <w:szCs w:val="16"/>
    </w:rPr>
  </w:style>
  <w:style w:type="character" w:customStyle="1" w:styleId="BodyTextIndent3Char">
    <w:name w:val="Body Text Indent 3 Char"/>
    <w:link w:val="BodyTextIndent3"/>
    <w:rsid w:val="00DD0A89"/>
    <w:rPr>
      <w:rFonts w:eastAsia="Times New Roman" w:cs="Times New Roman"/>
      <w:sz w:val="16"/>
      <w:szCs w:val="16"/>
    </w:rPr>
  </w:style>
  <w:style w:type="character" w:customStyle="1" w:styleId="Heading4Char">
    <w:name w:val="Heading 4 Char"/>
    <w:link w:val="Heading4"/>
    <w:rsid w:val="00DD0A89"/>
    <w:rPr>
      <w:rFonts w:eastAsia="Times New Roman" w:cs="Times New Roman"/>
      <w:b/>
      <w:bCs/>
      <w:sz w:val="32"/>
      <w:szCs w:val="22"/>
    </w:rPr>
  </w:style>
  <w:style w:type="character" w:customStyle="1" w:styleId="Heading6Char">
    <w:name w:val="Heading 6 Char"/>
    <w:link w:val="Heading6"/>
    <w:rsid w:val="00DD0A89"/>
    <w:rPr>
      <w:rFonts w:eastAsia="Times New Roman" w:cs="Times New Roman"/>
      <w:b/>
      <w:bCs/>
      <w:sz w:val="28"/>
      <w:szCs w:val="30"/>
    </w:rPr>
  </w:style>
  <w:style w:type="character" w:customStyle="1" w:styleId="Heading7Char">
    <w:name w:val="Heading 7 Char"/>
    <w:link w:val="Heading7"/>
    <w:rsid w:val="00DD0A89"/>
    <w:rPr>
      <w:rFonts w:eastAsia="Times New Roman" w:cs="Times New Roman"/>
      <w:b/>
      <w:bCs/>
      <w:sz w:val="32"/>
      <w:szCs w:val="24"/>
    </w:rPr>
  </w:style>
  <w:style w:type="paragraph" w:styleId="ListParagraph">
    <w:name w:val="List Paragraph"/>
    <w:basedOn w:val="Normal"/>
    <w:uiPriority w:val="34"/>
    <w:unhideWhenUsed/>
    <w:qFormat/>
    <w:rsid w:val="00D03E6A"/>
    <w:pPr>
      <w:ind w:left="720"/>
      <w:contextualSpacing/>
    </w:pPr>
    <w:rPr>
      <w:rFonts w:eastAsia="Times New Roman" w:cs="Times New Roman"/>
      <w:szCs w:val="24"/>
    </w:rPr>
  </w:style>
  <w:style w:type="paragraph" w:styleId="NormalWeb">
    <w:name w:val="Normal (Web)"/>
    <w:basedOn w:val="Normal"/>
    <w:unhideWhenUsed/>
    <w:rsid w:val="00D03E6A"/>
    <w:pPr>
      <w:bidi w:val="0"/>
      <w:spacing w:before="100" w:beforeAutospacing="1" w:after="100" w:afterAutospacing="1"/>
    </w:pPr>
    <w:rPr>
      <w:rFonts w:eastAsia="Times New Roman" w:cs="Times New Roman"/>
      <w:szCs w:val="24"/>
    </w:rPr>
  </w:style>
  <w:style w:type="character" w:customStyle="1" w:styleId="sign">
    <w:name w:val="sign"/>
    <w:unhideWhenUsed/>
    <w:rsid w:val="00D03E6A"/>
  </w:style>
  <w:style w:type="character" w:styleId="Strong">
    <w:name w:val="Strong"/>
    <w:unhideWhenUsed/>
    <w:qFormat/>
    <w:rsid w:val="00D03E6A"/>
    <w:rPr>
      <w:b/>
      <w:bCs/>
    </w:rPr>
  </w:style>
  <w:style w:type="paragraph" w:styleId="TOC1">
    <w:name w:val="toc 1"/>
    <w:basedOn w:val="Normal"/>
    <w:next w:val="Normal"/>
    <w:uiPriority w:val="39"/>
    <w:unhideWhenUsed/>
    <w:qFormat/>
    <w:rsid w:val="0051743C"/>
    <w:pPr>
      <w:tabs>
        <w:tab w:val="right" w:leader="dot" w:pos="7361"/>
      </w:tabs>
      <w:spacing w:before="120"/>
    </w:pPr>
    <w:rPr>
      <w:rFonts w:ascii="mylotus" w:eastAsia="Times New Roman" w:hAnsi="mylotus" w:cs="mylotus"/>
      <w:bCs/>
      <w:noProof/>
      <w:sz w:val="27"/>
      <w:szCs w:val="27"/>
    </w:rPr>
  </w:style>
  <w:style w:type="character" w:customStyle="1" w:styleId="a">
    <w:name w:val="الأعلام"/>
    <w:unhideWhenUsed/>
    <w:rsid w:val="00D03E6A"/>
    <w:rPr>
      <w:rFonts w:cs="Traditional Arabic"/>
      <w:color w:val="FF0000"/>
      <w:szCs w:val="32"/>
      <w:u w:val="single"/>
    </w:rPr>
  </w:style>
  <w:style w:type="character" w:customStyle="1" w:styleId="a0">
    <w:name w:val="الأماكن"/>
    <w:unhideWhenUsed/>
    <w:rsid w:val="00D03E6A"/>
    <w:rPr>
      <w:rFonts w:cs="Traditional Arabic"/>
      <w:color w:val="FF0000"/>
      <w:szCs w:val="32"/>
      <w:u w:val="single"/>
    </w:rPr>
  </w:style>
  <w:style w:type="paragraph" w:customStyle="1" w:styleId="a1">
    <w:name w:val="العنوان البارز"/>
    <w:basedOn w:val="Normal"/>
    <w:unhideWhenUsed/>
    <w:rsid w:val="00D03E6A"/>
    <w:pPr>
      <w:keepNext/>
      <w:pBdr>
        <w:top w:val="single" w:sz="4" w:space="1" w:color="auto"/>
        <w:left w:val="single" w:sz="4" w:space="4" w:color="auto"/>
        <w:bottom w:val="single" w:sz="4" w:space="1" w:color="auto"/>
        <w:right w:val="single" w:sz="4" w:space="4" w:color="auto"/>
      </w:pBdr>
      <w:shd w:val="clear" w:color="auto" w:fill="D9D9D9"/>
    </w:pPr>
    <w:rPr>
      <w:rFonts w:ascii="Trebuchet MS" w:eastAsia="Times New Roman" w:hAnsi="Trebuchet MS" w:cs="Times New Roman"/>
      <w:color w:val="993366"/>
      <w:szCs w:val="24"/>
    </w:rPr>
  </w:style>
  <w:style w:type="paragraph" w:customStyle="1" w:styleId="a2">
    <w:name w:val="العنوان الرئيسي"/>
    <w:basedOn w:val="Normal"/>
    <w:unhideWhenUsed/>
    <w:rsid w:val="00D03E6A"/>
    <w:pPr>
      <w:jc w:val="center"/>
    </w:pPr>
    <w:rPr>
      <w:rFonts w:ascii="Arial" w:eastAsia="Times New Roman" w:hAnsi="Arial" w:cs="Times New Roman"/>
      <w:b/>
      <w:bCs/>
      <w:noProof/>
      <w:sz w:val="32"/>
      <w:szCs w:val="44"/>
    </w:rPr>
  </w:style>
  <w:style w:type="paragraph" w:customStyle="1" w:styleId="a3">
    <w:name w:val="العنوان الفرعي"/>
    <w:basedOn w:val="Normal"/>
    <w:unhideWhenUsed/>
    <w:rsid w:val="00D03E6A"/>
    <w:pPr>
      <w:keepNext/>
      <w:pBdr>
        <w:top w:val="single" w:sz="4" w:space="1" w:color="auto"/>
        <w:left w:val="single" w:sz="4" w:space="4" w:color="auto"/>
        <w:bottom w:val="single" w:sz="4" w:space="1" w:color="auto"/>
        <w:right w:val="single" w:sz="4" w:space="4" w:color="auto"/>
      </w:pBdr>
      <w:shd w:val="clear" w:color="auto" w:fill="E6E6E6"/>
    </w:pPr>
    <w:rPr>
      <w:rFonts w:ascii="Trebuchet MS" w:eastAsia="Times New Roman" w:hAnsi="Trebuchet MS" w:cs="Times New Roman"/>
      <w:b/>
      <w:color w:val="008000"/>
      <w:szCs w:val="24"/>
    </w:rPr>
  </w:style>
  <w:style w:type="character" w:customStyle="1" w:styleId="a4">
    <w:name w:val="الفرق"/>
    <w:unhideWhenUsed/>
    <w:rsid w:val="00D03E6A"/>
    <w:rPr>
      <w:rFonts w:cs="Traditional Arabic"/>
      <w:color w:val="FF0000"/>
      <w:szCs w:val="32"/>
      <w:u w:val="single"/>
    </w:rPr>
  </w:style>
  <w:style w:type="character" w:customStyle="1" w:styleId="a5">
    <w:name w:val="الكتب"/>
    <w:unhideWhenUsed/>
    <w:rsid w:val="00D03E6A"/>
    <w:rPr>
      <w:rFonts w:cs="Traditional Arabic"/>
      <w:color w:val="FF0000"/>
      <w:szCs w:val="32"/>
      <w:u w:val="single"/>
    </w:rPr>
  </w:style>
  <w:style w:type="paragraph" w:customStyle="1" w:styleId="a6">
    <w:name w:val="المتن"/>
    <w:basedOn w:val="Normal"/>
    <w:link w:val="Char0"/>
    <w:unhideWhenUsed/>
    <w:qFormat/>
    <w:rsid w:val="001E49D8"/>
    <w:pPr>
      <w:widowControl w:val="0"/>
      <w:spacing w:after="60" w:line="228" w:lineRule="auto"/>
      <w:ind w:firstLine="284"/>
      <w:jc w:val="both"/>
    </w:pPr>
    <w:rPr>
      <w:rFonts w:eastAsia="Times New Roman" w:cs="mylotus"/>
      <w:szCs w:val="27"/>
    </w:rPr>
  </w:style>
  <w:style w:type="character" w:customStyle="1" w:styleId="Char0">
    <w:name w:val="المتن Char"/>
    <w:link w:val="a6"/>
    <w:rsid w:val="001E49D8"/>
    <w:rPr>
      <w:rFonts w:eastAsia="Times New Roman" w:cs="mylotus"/>
      <w:sz w:val="24"/>
      <w:szCs w:val="27"/>
    </w:rPr>
  </w:style>
  <w:style w:type="paragraph" w:customStyle="1" w:styleId="a7">
    <w:name w:val="تیتر دوم"/>
    <w:basedOn w:val="Heading2"/>
    <w:link w:val="Char1"/>
    <w:unhideWhenUsed/>
    <w:qFormat/>
    <w:rsid w:val="001E49D8"/>
    <w:pPr>
      <w:spacing w:before="160" w:after="60"/>
      <w:ind w:firstLine="284"/>
      <w:jc w:val="both"/>
    </w:pPr>
    <w:rPr>
      <w:rFonts w:cs="Font 079"/>
      <w:b w:val="0"/>
      <w:bCs w:val="0"/>
      <w:szCs w:val="28"/>
      <w:lang w:val="en-US" w:eastAsia="en-US" w:bidi="ar-SA"/>
    </w:rPr>
  </w:style>
  <w:style w:type="character" w:customStyle="1" w:styleId="Char1">
    <w:name w:val="تیتر دوم Char"/>
    <w:link w:val="a7"/>
    <w:rsid w:val="001E49D8"/>
    <w:rPr>
      <w:rFonts w:eastAsia="Times New Roman" w:cs="Font 079"/>
      <w:sz w:val="24"/>
      <w:szCs w:val="28"/>
    </w:rPr>
  </w:style>
  <w:style w:type="character" w:customStyle="1" w:styleId="a8">
    <w:name w:val="شواهد"/>
    <w:unhideWhenUsed/>
    <w:rsid w:val="00D03E6A"/>
    <w:rPr>
      <w:rFonts w:cs="Traditional Arabic"/>
      <w:color w:val="0000FF"/>
      <w:szCs w:val="32"/>
    </w:rPr>
  </w:style>
  <w:style w:type="paragraph" w:customStyle="1" w:styleId="a9">
    <w:name w:val="عادي، وإن"/>
    <w:basedOn w:val="Normal"/>
    <w:unhideWhenUsed/>
    <w:rsid w:val="00D03E6A"/>
    <w:pPr>
      <w:spacing w:line="360" w:lineRule="auto"/>
      <w:ind w:firstLine="567"/>
      <w:jc w:val="both"/>
    </w:pPr>
    <w:rPr>
      <w:rFonts w:eastAsia="Times New Roman" w:cs="Times New Roman"/>
      <w:szCs w:val="24"/>
    </w:rPr>
  </w:style>
  <w:style w:type="paragraph" w:customStyle="1" w:styleId="2">
    <w:name w:val="فرعي_2"/>
    <w:basedOn w:val="Normal"/>
    <w:unhideWhenUsed/>
    <w:rsid w:val="00D03E6A"/>
    <w:pPr>
      <w:spacing w:line="360" w:lineRule="auto"/>
      <w:jc w:val="both"/>
    </w:pPr>
    <w:rPr>
      <w:rFonts w:ascii="Arial" w:eastAsia="Times New Roman" w:hAnsi="Arial" w:cs="Traditional Arabic"/>
      <w:color w:val="FF00FF"/>
      <w:sz w:val="20"/>
      <w:szCs w:val="32"/>
      <w:lang w:eastAsia="ar-SA"/>
    </w:rPr>
  </w:style>
  <w:style w:type="paragraph" w:customStyle="1" w:styleId="3">
    <w:name w:val="فرعي_3"/>
    <w:basedOn w:val="Normal"/>
    <w:unhideWhenUsed/>
    <w:rsid w:val="00D03E6A"/>
    <w:pPr>
      <w:spacing w:line="360" w:lineRule="auto"/>
      <w:jc w:val="both"/>
    </w:pPr>
    <w:rPr>
      <w:rFonts w:ascii="Arial" w:eastAsia="Times New Roman" w:hAnsi="Arial" w:cs="Traditional Arabic"/>
      <w:color w:val="333399"/>
      <w:sz w:val="20"/>
      <w:szCs w:val="32"/>
      <w:lang w:eastAsia="ar-SA"/>
    </w:rPr>
  </w:style>
  <w:style w:type="paragraph" w:customStyle="1" w:styleId="4">
    <w:name w:val="فرعي_4"/>
    <w:basedOn w:val="Normal"/>
    <w:unhideWhenUsed/>
    <w:rsid w:val="00D03E6A"/>
    <w:pPr>
      <w:spacing w:line="360" w:lineRule="auto"/>
      <w:jc w:val="both"/>
    </w:pPr>
    <w:rPr>
      <w:rFonts w:ascii="Arial" w:eastAsia="Times New Roman" w:hAnsi="Arial" w:cs="Traditional Arabic"/>
      <w:color w:val="993300"/>
      <w:sz w:val="20"/>
      <w:szCs w:val="32"/>
      <w:lang w:eastAsia="ar-SA"/>
    </w:rPr>
  </w:style>
  <w:style w:type="paragraph" w:customStyle="1" w:styleId="5">
    <w:name w:val="فرعي_5"/>
    <w:basedOn w:val="Normal"/>
    <w:unhideWhenUsed/>
    <w:rsid w:val="00D03E6A"/>
    <w:pPr>
      <w:spacing w:line="360" w:lineRule="auto"/>
      <w:jc w:val="both"/>
    </w:pPr>
    <w:rPr>
      <w:rFonts w:ascii="Arial" w:eastAsia="Times New Roman" w:hAnsi="Arial" w:cs="Traditional Arabic"/>
      <w:color w:val="00CCFF"/>
      <w:sz w:val="20"/>
      <w:szCs w:val="32"/>
      <w:lang w:eastAsia="ar-SA"/>
    </w:rPr>
  </w:style>
  <w:style w:type="paragraph" w:customStyle="1" w:styleId="aa">
    <w:name w:val="متن"/>
    <w:basedOn w:val="Normal"/>
    <w:unhideWhenUsed/>
    <w:rsid w:val="00D03E6A"/>
    <w:pPr>
      <w:ind w:firstLine="454"/>
      <w:jc w:val="both"/>
    </w:pPr>
    <w:rPr>
      <w:rFonts w:eastAsia="Times New Roman" w:cs="B Zar"/>
      <w:sz w:val="30"/>
      <w:szCs w:val="30"/>
      <w:lang w:bidi="fa-IR"/>
    </w:rPr>
  </w:style>
  <w:style w:type="character" w:customStyle="1" w:styleId="16">
    <w:name w:val="نمط شواهد + ‏16 نقطة تلقائي"/>
    <w:unhideWhenUsed/>
    <w:rsid w:val="00D03E6A"/>
    <w:rPr>
      <w:rFonts w:cs="Traditional Arabic"/>
      <w:color w:val="auto"/>
      <w:sz w:val="32"/>
      <w:szCs w:val="32"/>
    </w:rPr>
  </w:style>
  <w:style w:type="character" w:customStyle="1" w:styleId="10">
    <w:name w:val="نمط قبل:  1 سم السطر الأول:  0 سم"/>
    <w:unhideWhenUsed/>
    <w:rsid w:val="00D03E6A"/>
    <w:rPr>
      <w:rFonts w:cs="Traditional Arabic"/>
      <w:szCs w:val="32"/>
    </w:rPr>
  </w:style>
  <w:style w:type="paragraph" w:customStyle="1" w:styleId="1">
    <w:name w:val="نمط مضبوطة السطر الأول:  1 سم تباعد الأسطر:  سطر ونصف"/>
    <w:basedOn w:val="Normal"/>
    <w:unhideWhenUsed/>
    <w:rsid w:val="00D03E6A"/>
    <w:rPr>
      <w:rFonts w:eastAsia="Times New Roman" w:cs="Times New Roman"/>
      <w:szCs w:val="24"/>
    </w:rPr>
  </w:style>
  <w:style w:type="paragraph" w:customStyle="1" w:styleId="11">
    <w:name w:val="نمط1"/>
    <w:basedOn w:val="Normal"/>
    <w:unhideWhenUsed/>
    <w:rsid w:val="00D03E6A"/>
    <w:pPr>
      <w:widowControl w:val="0"/>
      <w:spacing w:before="60" w:line="228" w:lineRule="auto"/>
      <w:jc w:val="center"/>
    </w:pPr>
    <w:rPr>
      <w:rFonts w:ascii="mylotus" w:eastAsia="Times New Roman" w:hAnsi="mylotus" w:cs="AL-Mateen"/>
      <w:sz w:val="36"/>
      <w:szCs w:val="36"/>
    </w:rPr>
  </w:style>
  <w:style w:type="paragraph" w:customStyle="1" w:styleId="20">
    <w:name w:val="نمط2"/>
    <w:basedOn w:val="Normal"/>
    <w:unhideWhenUsed/>
    <w:rsid w:val="00D03E6A"/>
    <w:pPr>
      <w:widowControl w:val="0"/>
      <w:spacing w:before="60" w:line="228" w:lineRule="auto"/>
      <w:ind w:firstLine="397"/>
      <w:jc w:val="lowKashida"/>
    </w:pPr>
    <w:rPr>
      <w:rFonts w:ascii="mylotus" w:eastAsia="Times New Roman" w:hAnsi="mylotus" w:cs="AL-Mateen"/>
      <w:sz w:val="30"/>
      <w:szCs w:val="30"/>
    </w:rPr>
  </w:style>
  <w:style w:type="paragraph" w:customStyle="1" w:styleId="ab">
    <w:name w:val="نورمل"/>
    <w:basedOn w:val="Normal"/>
    <w:unhideWhenUsed/>
    <w:rsid w:val="00D03E6A"/>
    <w:pPr>
      <w:autoSpaceDE w:val="0"/>
      <w:autoSpaceDN w:val="0"/>
      <w:adjustRightInd w:val="0"/>
      <w:spacing w:line="360" w:lineRule="auto"/>
      <w:ind w:firstLine="567"/>
      <w:jc w:val="both"/>
    </w:pPr>
    <w:rPr>
      <w:rFonts w:eastAsia="Times New Roman" w:cs="Times New Roman"/>
      <w:sz w:val="32"/>
      <w:szCs w:val="24"/>
    </w:rPr>
  </w:style>
  <w:style w:type="paragraph" w:customStyle="1" w:styleId="ac">
    <w:name w:val="آيات"/>
    <w:basedOn w:val="a6"/>
    <w:link w:val="Char2"/>
    <w:uiPriority w:val="2"/>
    <w:unhideWhenUsed/>
    <w:qFormat/>
    <w:rsid w:val="00B9186A"/>
    <w:rPr>
      <w:rFonts w:ascii="KFGQPC Uthmanic Script HAFS" w:cs="KFGQPC Uthmanic Script HAFS"/>
      <w:sz w:val="28"/>
      <w:szCs w:val="28"/>
    </w:rPr>
  </w:style>
  <w:style w:type="paragraph" w:customStyle="1" w:styleId="ad">
    <w:name w:val="احاديث"/>
    <w:basedOn w:val="a6"/>
    <w:link w:val="Char3"/>
    <w:unhideWhenUsed/>
    <w:qFormat/>
    <w:rsid w:val="00227DB5"/>
    <w:rPr>
      <w:rFonts w:cs="KFGQPC Uthman Taha Naskh"/>
      <w:sz w:val="28"/>
      <w:szCs w:val="28"/>
      <w:lang w:bidi="ar-SY"/>
    </w:rPr>
  </w:style>
  <w:style w:type="character" w:customStyle="1" w:styleId="Char2">
    <w:name w:val="آيات Char"/>
    <w:link w:val="ac"/>
    <w:uiPriority w:val="2"/>
    <w:rsid w:val="00DD0A89"/>
    <w:rPr>
      <w:rFonts w:ascii="KFGQPC Uthmanic Script HAFS" w:eastAsia="Times New Roman" w:cs="KFGQPC Uthmanic Script HAFS"/>
      <w:sz w:val="28"/>
      <w:szCs w:val="28"/>
    </w:rPr>
  </w:style>
  <w:style w:type="character" w:customStyle="1" w:styleId="Heading5Char">
    <w:name w:val="Heading 5 Char"/>
    <w:link w:val="Heading5"/>
    <w:uiPriority w:val="9"/>
    <w:rsid w:val="00DD0A89"/>
    <w:rPr>
      <w:rFonts w:cs="KFGQPC Uthman Taha Naskh"/>
      <w:b/>
      <w:bCs/>
      <w:noProof/>
      <w:color w:val="FF0000"/>
      <w:sz w:val="24"/>
      <w:szCs w:val="24"/>
    </w:rPr>
  </w:style>
  <w:style w:type="character" w:customStyle="1" w:styleId="Char3">
    <w:name w:val="احاديث Char"/>
    <w:link w:val="ad"/>
    <w:rsid w:val="00DD0A89"/>
    <w:rPr>
      <w:rFonts w:eastAsia="Times New Roman" w:cs="KFGQPC Uthman Taha Naskh"/>
      <w:sz w:val="28"/>
      <w:szCs w:val="28"/>
      <w:lang w:bidi="ar-SY"/>
    </w:rPr>
  </w:style>
  <w:style w:type="paragraph" w:customStyle="1" w:styleId="ae">
    <w:name w:val="آیات بولد"/>
    <w:basedOn w:val="a6"/>
    <w:link w:val="Char4"/>
    <w:uiPriority w:val="2"/>
    <w:unhideWhenUsed/>
    <w:qFormat/>
    <w:rsid w:val="00B9186A"/>
    <w:rPr>
      <w:rFonts w:ascii="KFGQPC Uthmanic Script HAFS" w:cs="KFGQPC Uthmanic Script HAFS"/>
      <w:b/>
      <w:bCs/>
      <w:sz w:val="28"/>
    </w:rPr>
  </w:style>
  <w:style w:type="paragraph" w:customStyle="1" w:styleId="af">
    <w:name w:val="آدرس ایه"/>
    <w:basedOn w:val="a6"/>
    <w:link w:val="Char5"/>
    <w:uiPriority w:val="2"/>
    <w:unhideWhenUsed/>
    <w:qFormat/>
    <w:rsid w:val="00B9186A"/>
    <w:rPr>
      <w:rFonts w:ascii="mylotus" w:hAnsi="mylotus"/>
      <w:szCs w:val="24"/>
    </w:rPr>
  </w:style>
  <w:style w:type="character" w:customStyle="1" w:styleId="Char4">
    <w:name w:val="آیات بولد Char"/>
    <w:link w:val="ae"/>
    <w:uiPriority w:val="2"/>
    <w:rsid w:val="00DD0A89"/>
    <w:rPr>
      <w:rFonts w:ascii="KFGQPC Uthmanic Script HAFS" w:eastAsia="Times New Roman" w:cs="KFGQPC Uthmanic Script HAFS"/>
      <w:b/>
      <w:bCs/>
      <w:sz w:val="28"/>
      <w:szCs w:val="27"/>
    </w:rPr>
  </w:style>
  <w:style w:type="character" w:customStyle="1" w:styleId="Heading8Char">
    <w:name w:val="Heading 8 Char"/>
    <w:link w:val="Heading8"/>
    <w:uiPriority w:val="9"/>
    <w:rsid w:val="00D97A81"/>
    <w:rPr>
      <w:rFonts w:cs="KFGQPC Uthman Taha Naskh"/>
      <w:b/>
      <w:bCs/>
      <w:sz w:val="28"/>
      <w:szCs w:val="28"/>
      <w:shd w:val="clear" w:color="auto" w:fill="FFFFFF"/>
    </w:rPr>
  </w:style>
  <w:style w:type="character" w:customStyle="1" w:styleId="Char5">
    <w:name w:val="آدرس ایه Char"/>
    <w:link w:val="af"/>
    <w:uiPriority w:val="2"/>
    <w:rsid w:val="00DD0A89"/>
    <w:rPr>
      <w:rFonts w:ascii="mylotus" w:eastAsia="Times New Roman" w:hAnsi="mylotus" w:cs="mylotus"/>
      <w:sz w:val="24"/>
      <w:szCs w:val="24"/>
    </w:rPr>
  </w:style>
  <w:style w:type="paragraph" w:styleId="TOC4">
    <w:name w:val="toc 4"/>
    <w:basedOn w:val="Normal"/>
    <w:next w:val="Normal"/>
    <w:autoRedefine/>
    <w:uiPriority w:val="39"/>
    <w:unhideWhenUsed/>
    <w:rsid w:val="00DC79BF"/>
    <w:pPr>
      <w:bidi w:val="0"/>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DC79BF"/>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DC79BF"/>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DC79BF"/>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DC79BF"/>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DC79BF"/>
    <w:pPr>
      <w:bidi w:val="0"/>
      <w:spacing w:after="100" w:line="276" w:lineRule="auto"/>
      <w:ind w:left="1760"/>
    </w:pPr>
    <w:rPr>
      <w:rFonts w:ascii="Calibri" w:eastAsia="Times New Roman" w:hAnsi="Calibri" w:cs="Arial"/>
      <w:sz w:val="22"/>
      <w:szCs w:val="22"/>
    </w:rPr>
  </w:style>
  <w:style w:type="paragraph" w:styleId="Caption">
    <w:name w:val="caption"/>
    <w:basedOn w:val="Normal"/>
    <w:next w:val="Normal"/>
    <w:uiPriority w:val="35"/>
    <w:unhideWhenUsed/>
    <w:qFormat/>
    <w:rsid w:val="0090652A"/>
    <w:rPr>
      <w:b/>
      <w:bCs/>
      <w:sz w:val="20"/>
      <w:szCs w:val="20"/>
    </w:rPr>
  </w:style>
  <w:style w:type="character" w:customStyle="1" w:styleId="Heading9Char">
    <w:name w:val="Heading 9 Char"/>
    <w:link w:val="Heading9"/>
    <w:uiPriority w:val="9"/>
    <w:rsid w:val="00E22442"/>
    <w:rPr>
      <w:rFonts w:cs="KFGQPC Uthman Taha Naskh"/>
      <w:b/>
      <w:bCs/>
      <w:sz w:val="32"/>
      <w:szCs w:val="32"/>
    </w:rPr>
  </w:style>
  <w:style w:type="paragraph" w:styleId="BodyText">
    <w:name w:val="Body Text"/>
    <w:basedOn w:val="Normal"/>
    <w:link w:val="BodyTextChar"/>
    <w:uiPriority w:val="99"/>
    <w:unhideWhenUsed/>
    <w:rsid w:val="00605623"/>
    <w:pPr>
      <w:jc w:val="center"/>
    </w:pPr>
    <w:rPr>
      <w:rFonts w:cs="KFGQPC Uthman Taha Naskh"/>
      <w:b/>
      <w:bCs/>
      <w:sz w:val="30"/>
      <w:szCs w:val="30"/>
    </w:rPr>
  </w:style>
  <w:style w:type="character" w:customStyle="1" w:styleId="BodyTextChar">
    <w:name w:val="Body Text Char"/>
    <w:link w:val="BodyText"/>
    <w:uiPriority w:val="99"/>
    <w:rsid w:val="00605623"/>
    <w:rPr>
      <w:rFonts w:cs="KFGQPC Uthman Taha Naskh"/>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3763">
      <w:bodyDiv w:val="1"/>
      <w:marLeft w:val="0"/>
      <w:marRight w:val="0"/>
      <w:marTop w:val="0"/>
      <w:marBottom w:val="0"/>
      <w:divBdr>
        <w:top w:val="none" w:sz="0" w:space="0" w:color="auto"/>
        <w:left w:val="none" w:sz="0" w:space="0" w:color="auto"/>
        <w:bottom w:val="none" w:sz="0" w:space="0" w:color="auto"/>
        <w:right w:val="none" w:sz="0" w:space="0" w:color="auto"/>
      </w:divBdr>
    </w:div>
    <w:div w:id="61105181">
      <w:bodyDiv w:val="1"/>
      <w:marLeft w:val="0"/>
      <w:marRight w:val="0"/>
      <w:marTop w:val="0"/>
      <w:marBottom w:val="0"/>
      <w:divBdr>
        <w:top w:val="none" w:sz="0" w:space="0" w:color="auto"/>
        <w:left w:val="none" w:sz="0" w:space="0" w:color="auto"/>
        <w:bottom w:val="none" w:sz="0" w:space="0" w:color="auto"/>
        <w:right w:val="none" w:sz="0" w:space="0" w:color="auto"/>
      </w:divBdr>
    </w:div>
    <w:div w:id="184903207">
      <w:bodyDiv w:val="1"/>
      <w:marLeft w:val="0"/>
      <w:marRight w:val="0"/>
      <w:marTop w:val="0"/>
      <w:marBottom w:val="0"/>
      <w:divBdr>
        <w:top w:val="none" w:sz="0" w:space="0" w:color="auto"/>
        <w:left w:val="none" w:sz="0" w:space="0" w:color="auto"/>
        <w:bottom w:val="none" w:sz="0" w:space="0" w:color="auto"/>
        <w:right w:val="none" w:sz="0" w:space="0" w:color="auto"/>
      </w:divBdr>
    </w:div>
    <w:div w:id="274604552">
      <w:bodyDiv w:val="1"/>
      <w:marLeft w:val="0"/>
      <w:marRight w:val="0"/>
      <w:marTop w:val="0"/>
      <w:marBottom w:val="0"/>
      <w:divBdr>
        <w:top w:val="none" w:sz="0" w:space="0" w:color="auto"/>
        <w:left w:val="none" w:sz="0" w:space="0" w:color="auto"/>
        <w:bottom w:val="none" w:sz="0" w:space="0" w:color="auto"/>
        <w:right w:val="none" w:sz="0" w:space="0" w:color="auto"/>
      </w:divBdr>
    </w:div>
    <w:div w:id="288241050">
      <w:bodyDiv w:val="1"/>
      <w:marLeft w:val="0"/>
      <w:marRight w:val="0"/>
      <w:marTop w:val="0"/>
      <w:marBottom w:val="0"/>
      <w:divBdr>
        <w:top w:val="none" w:sz="0" w:space="0" w:color="auto"/>
        <w:left w:val="none" w:sz="0" w:space="0" w:color="auto"/>
        <w:bottom w:val="none" w:sz="0" w:space="0" w:color="auto"/>
        <w:right w:val="none" w:sz="0" w:space="0" w:color="auto"/>
      </w:divBdr>
    </w:div>
    <w:div w:id="296225211">
      <w:bodyDiv w:val="1"/>
      <w:marLeft w:val="0"/>
      <w:marRight w:val="0"/>
      <w:marTop w:val="0"/>
      <w:marBottom w:val="0"/>
      <w:divBdr>
        <w:top w:val="none" w:sz="0" w:space="0" w:color="auto"/>
        <w:left w:val="none" w:sz="0" w:space="0" w:color="auto"/>
        <w:bottom w:val="none" w:sz="0" w:space="0" w:color="auto"/>
        <w:right w:val="none" w:sz="0" w:space="0" w:color="auto"/>
      </w:divBdr>
    </w:div>
    <w:div w:id="433941113">
      <w:bodyDiv w:val="1"/>
      <w:marLeft w:val="0"/>
      <w:marRight w:val="0"/>
      <w:marTop w:val="0"/>
      <w:marBottom w:val="0"/>
      <w:divBdr>
        <w:top w:val="none" w:sz="0" w:space="0" w:color="auto"/>
        <w:left w:val="none" w:sz="0" w:space="0" w:color="auto"/>
        <w:bottom w:val="none" w:sz="0" w:space="0" w:color="auto"/>
        <w:right w:val="none" w:sz="0" w:space="0" w:color="auto"/>
      </w:divBdr>
    </w:div>
    <w:div w:id="438641298">
      <w:bodyDiv w:val="1"/>
      <w:marLeft w:val="0"/>
      <w:marRight w:val="0"/>
      <w:marTop w:val="0"/>
      <w:marBottom w:val="0"/>
      <w:divBdr>
        <w:top w:val="none" w:sz="0" w:space="0" w:color="auto"/>
        <w:left w:val="none" w:sz="0" w:space="0" w:color="auto"/>
        <w:bottom w:val="none" w:sz="0" w:space="0" w:color="auto"/>
        <w:right w:val="none" w:sz="0" w:space="0" w:color="auto"/>
      </w:divBdr>
    </w:div>
    <w:div w:id="442959694">
      <w:bodyDiv w:val="1"/>
      <w:marLeft w:val="0"/>
      <w:marRight w:val="0"/>
      <w:marTop w:val="0"/>
      <w:marBottom w:val="0"/>
      <w:divBdr>
        <w:top w:val="none" w:sz="0" w:space="0" w:color="auto"/>
        <w:left w:val="none" w:sz="0" w:space="0" w:color="auto"/>
        <w:bottom w:val="none" w:sz="0" w:space="0" w:color="auto"/>
        <w:right w:val="none" w:sz="0" w:space="0" w:color="auto"/>
      </w:divBdr>
    </w:div>
    <w:div w:id="497505364">
      <w:bodyDiv w:val="1"/>
      <w:marLeft w:val="0"/>
      <w:marRight w:val="0"/>
      <w:marTop w:val="0"/>
      <w:marBottom w:val="0"/>
      <w:divBdr>
        <w:top w:val="none" w:sz="0" w:space="0" w:color="auto"/>
        <w:left w:val="none" w:sz="0" w:space="0" w:color="auto"/>
        <w:bottom w:val="none" w:sz="0" w:space="0" w:color="auto"/>
        <w:right w:val="none" w:sz="0" w:space="0" w:color="auto"/>
      </w:divBdr>
    </w:div>
    <w:div w:id="806553887">
      <w:bodyDiv w:val="1"/>
      <w:marLeft w:val="0"/>
      <w:marRight w:val="0"/>
      <w:marTop w:val="0"/>
      <w:marBottom w:val="0"/>
      <w:divBdr>
        <w:top w:val="none" w:sz="0" w:space="0" w:color="auto"/>
        <w:left w:val="none" w:sz="0" w:space="0" w:color="auto"/>
        <w:bottom w:val="none" w:sz="0" w:space="0" w:color="auto"/>
        <w:right w:val="none" w:sz="0" w:space="0" w:color="auto"/>
      </w:divBdr>
    </w:div>
    <w:div w:id="872766982">
      <w:bodyDiv w:val="1"/>
      <w:marLeft w:val="0"/>
      <w:marRight w:val="0"/>
      <w:marTop w:val="0"/>
      <w:marBottom w:val="0"/>
      <w:divBdr>
        <w:top w:val="none" w:sz="0" w:space="0" w:color="auto"/>
        <w:left w:val="none" w:sz="0" w:space="0" w:color="auto"/>
        <w:bottom w:val="none" w:sz="0" w:space="0" w:color="auto"/>
        <w:right w:val="none" w:sz="0" w:space="0" w:color="auto"/>
      </w:divBdr>
    </w:div>
    <w:div w:id="946082815">
      <w:bodyDiv w:val="1"/>
      <w:marLeft w:val="0"/>
      <w:marRight w:val="0"/>
      <w:marTop w:val="0"/>
      <w:marBottom w:val="0"/>
      <w:divBdr>
        <w:top w:val="none" w:sz="0" w:space="0" w:color="auto"/>
        <w:left w:val="none" w:sz="0" w:space="0" w:color="auto"/>
        <w:bottom w:val="none" w:sz="0" w:space="0" w:color="auto"/>
        <w:right w:val="none" w:sz="0" w:space="0" w:color="auto"/>
      </w:divBdr>
    </w:div>
    <w:div w:id="971062466">
      <w:bodyDiv w:val="1"/>
      <w:marLeft w:val="0"/>
      <w:marRight w:val="0"/>
      <w:marTop w:val="0"/>
      <w:marBottom w:val="0"/>
      <w:divBdr>
        <w:top w:val="none" w:sz="0" w:space="0" w:color="auto"/>
        <w:left w:val="none" w:sz="0" w:space="0" w:color="auto"/>
        <w:bottom w:val="none" w:sz="0" w:space="0" w:color="auto"/>
        <w:right w:val="none" w:sz="0" w:space="0" w:color="auto"/>
      </w:divBdr>
    </w:div>
    <w:div w:id="1009143180">
      <w:bodyDiv w:val="1"/>
      <w:marLeft w:val="0"/>
      <w:marRight w:val="0"/>
      <w:marTop w:val="0"/>
      <w:marBottom w:val="0"/>
      <w:divBdr>
        <w:top w:val="none" w:sz="0" w:space="0" w:color="auto"/>
        <w:left w:val="none" w:sz="0" w:space="0" w:color="auto"/>
        <w:bottom w:val="none" w:sz="0" w:space="0" w:color="auto"/>
        <w:right w:val="none" w:sz="0" w:space="0" w:color="auto"/>
      </w:divBdr>
    </w:div>
    <w:div w:id="1138186800">
      <w:bodyDiv w:val="1"/>
      <w:marLeft w:val="0"/>
      <w:marRight w:val="0"/>
      <w:marTop w:val="0"/>
      <w:marBottom w:val="0"/>
      <w:divBdr>
        <w:top w:val="none" w:sz="0" w:space="0" w:color="auto"/>
        <w:left w:val="none" w:sz="0" w:space="0" w:color="auto"/>
        <w:bottom w:val="none" w:sz="0" w:space="0" w:color="auto"/>
        <w:right w:val="none" w:sz="0" w:space="0" w:color="auto"/>
      </w:divBdr>
    </w:div>
    <w:div w:id="1177115329">
      <w:bodyDiv w:val="1"/>
      <w:marLeft w:val="0"/>
      <w:marRight w:val="0"/>
      <w:marTop w:val="0"/>
      <w:marBottom w:val="0"/>
      <w:divBdr>
        <w:top w:val="none" w:sz="0" w:space="0" w:color="auto"/>
        <w:left w:val="none" w:sz="0" w:space="0" w:color="auto"/>
        <w:bottom w:val="none" w:sz="0" w:space="0" w:color="auto"/>
        <w:right w:val="none" w:sz="0" w:space="0" w:color="auto"/>
      </w:divBdr>
    </w:div>
    <w:div w:id="1188523402">
      <w:bodyDiv w:val="1"/>
      <w:marLeft w:val="0"/>
      <w:marRight w:val="0"/>
      <w:marTop w:val="0"/>
      <w:marBottom w:val="0"/>
      <w:divBdr>
        <w:top w:val="none" w:sz="0" w:space="0" w:color="auto"/>
        <w:left w:val="none" w:sz="0" w:space="0" w:color="auto"/>
        <w:bottom w:val="none" w:sz="0" w:space="0" w:color="auto"/>
        <w:right w:val="none" w:sz="0" w:space="0" w:color="auto"/>
      </w:divBdr>
    </w:div>
    <w:div w:id="1262646842">
      <w:bodyDiv w:val="1"/>
      <w:marLeft w:val="0"/>
      <w:marRight w:val="0"/>
      <w:marTop w:val="0"/>
      <w:marBottom w:val="0"/>
      <w:divBdr>
        <w:top w:val="none" w:sz="0" w:space="0" w:color="auto"/>
        <w:left w:val="none" w:sz="0" w:space="0" w:color="auto"/>
        <w:bottom w:val="none" w:sz="0" w:space="0" w:color="auto"/>
        <w:right w:val="none" w:sz="0" w:space="0" w:color="auto"/>
      </w:divBdr>
    </w:div>
    <w:div w:id="1268462291">
      <w:bodyDiv w:val="1"/>
      <w:marLeft w:val="0"/>
      <w:marRight w:val="0"/>
      <w:marTop w:val="0"/>
      <w:marBottom w:val="0"/>
      <w:divBdr>
        <w:top w:val="none" w:sz="0" w:space="0" w:color="auto"/>
        <w:left w:val="none" w:sz="0" w:space="0" w:color="auto"/>
        <w:bottom w:val="none" w:sz="0" w:space="0" w:color="auto"/>
        <w:right w:val="none" w:sz="0" w:space="0" w:color="auto"/>
      </w:divBdr>
    </w:div>
    <w:div w:id="1282883119">
      <w:bodyDiv w:val="1"/>
      <w:marLeft w:val="0"/>
      <w:marRight w:val="0"/>
      <w:marTop w:val="0"/>
      <w:marBottom w:val="0"/>
      <w:divBdr>
        <w:top w:val="none" w:sz="0" w:space="0" w:color="auto"/>
        <w:left w:val="none" w:sz="0" w:space="0" w:color="auto"/>
        <w:bottom w:val="none" w:sz="0" w:space="0" w:color="auto"/>
        <w:right w:val="none" w:sz="0" w:space="0" w:color="auto"/>
      </w:divBdr>
    </w:div>
    <w:div w:id="1377969391">
      <w:bodyDiv w:val="1"/>
      <w:marLeft w:val="0"/>
      <w:marRight w:val="0"/>
      <w:marTop w:val="0"/>
      <w:marBottom w:val="0"/>
      <w:divBdr>
        <w:top w:val="none" w:sz="0" w:space="0" w:color="auto"/>
        <w:left w:val="none" w:sz="0" w:space="0" w:color="auto"/>
        <w:bottom w:val="none" w:sz="0" w:space="0" w:color="auto"/>
        <w:right w:val="none" w:sz="0" w:space="0" w:color="auto"/>
      </w:divBdr>
    </w:div>
    <w:div w:id="1639796391">
      <w:bodyDiv w:val="1"/>
      <w:marLeft w:val="0"/>
      <w:marRight w:val="0"/>
      <w:marTop w:val="0"/>
      <w:marBottom w:val="0"/>
      <w:divBdr>
        <w:top w:val="none" w:sz="0" w:space="0" w:color="auto"/>
        <w:left w:val="none" w:sz="0" w:space="0" w:color="auto"/>
        <w:bottom w:val="none" w:sz="0" w:space="0" w:color="auto"/>
        <w:right w:val="none" w:sz="0" w:space="0" w:color="auto"/>
      </w:divBdr>
    </w:div>
    <w:div w:id="1654750990">
      <w:bodyDiv w:val="1"/>
      <w:marLeft w:val="0"/>
      <w:marRight w:val="0"/>
      <w:marTop w:val="0"/>
      <w:marBottom w:val="0"/>
      <w:divBdr>
        <w:top w:val="none" w:sz="0" w:space="0" w:color="auto"/>
        <w:left w:val="none" w:sz="0" w:space="0" w:color="auto"/>
        <w:bottom w:val="none" w:sz="0" w:space="0" w:color="auto"/>
        <w:right w:val="none" w:sz="0" w:space="0" w:color="auto"/>
      </w:divBdr>
    </w:div>
    <w:div w:id="1820459621">
      <w:bodyDiv w:val="1"/>
      <w:marLeft w:val="0"/>
      <w:marRight w:val="0"/>
      <w:marTop w:val="0"/>
      <w:marBottom w:val="0"/>
      <w:divBdr>
        <w:top w:val="none" w:sz="0" w:space="0" w:color="auto"/>
        <w:left w:val="none" w:sz="0" w:space="0" w:color="auto"/>
        <w:bottom w:val="none" w:sz="0" w:space="0" w:color="auto"/>
        <w:right w:val="none" w:sz="0" w:space="0" w:color="auto"/>
      </w:divBdr>
    </w:div>
    <w:div w:id="1878228814">
      <w:bodyDiv w:val="1"/>
      <w:marLeft w:val="0"/>
      <w:marRight w:val="0"/>
      <w:marTop w:val="0"/>
      <w:marBottom w:val="0"/>
      <w:divBdr>
        <w:top w:val="none" w:sz="0" w:space="0" w:color="auto"/>
        <w:left w:val="none" w:sz="0" w:space="0" w:color="auto"/>
        <w:bottom w:val="none" w:sz="0" w:space="0" w:color="auto"/>
        <w:right w:val="none" w:sz="0" w:space="0" w:color="auto"/>
      </w:divBdr>
    </w:div>
    <w:div w:id="1919485715">
      <w:bodyDiv w:val="1"/>
      <w:marLeft w:val="0"/>
      <w:marRight w:val="0"/>
      <w:marTop w:val="0"/>
      <w:marBottom w:val="0"/>
      <w:divBdr>
        <w:top w:val="none" w:sz="0" w:space="0" w:color="auto"/>
        <w:left w:val="none" w:sz="0" w:space="0" w:color="auto"/>
        <w:bottom w:val="none" w:sz="0" w:space="0" w:color="auto"/>
        <w:right w:val="none" w:sz="0" w:space="0" w:color="auto"/>
      </w:divBdr>
    </w:div>
    <w:div w:id="1935044732">
      <w:bodyDiv w:val="1"/>
      <w:marLeft w:val="0"/>
      <w:marRight w:val="0"/>
      <w:marTop w:val="0"/>
      <w:marBottom w:val="0"/>
      <w:divBdr>
        <w:top w:val="none" w:sz="0" w:space="0" w:color="auto"/>
        <w:left w:val="none" w:sz="0" w:space="0" w:color="auto"/>
        <w:bottom w:val="none" w:sz="0" w:space="0" w:color="auto"/>
        <w:right w:val="none" w:sz="0" w:space="0" w:color="auto"/>
      </w:divBdr>
    </w:div>
    <w:div w:id="1953585472">
      <w:bodyDiv w:val="1"/>
      <w:marLeft w:val="0"/>
      <w:marRight w:val="0"/>
      <w:marTop w:val="0"/>
      <w:marBottom w:val="0"/>
      <w:divBdr>
        <w:top w:val="none" w:sz="0" w:space="0" w:color="auto"/>
        <w:left w:val="none" w:sz="0" w:space="0" w:color="auto"/>
        <w:bottom w:val="none" w:sz="0" w:space="0" w:color="auto"/>
        <w:right w:val="none" w:sz="0" w:space="0" w:color="auto"/>
      </w:divBdr>
    </w:div>
    <w:div w:id="2001735333">
      <w:bodyDiv w:val="1"/>
      <w:marLeft w:val="0"/>
      <w:marRight w:val="0"/>
      <w:marTop w:val="0"/>
      <w:marBottom w:val="0"/>
      <w:divBdr>
        <w:top w:val="none" w:sz="0" w:space="0" w:color="auto"/>
        <w:left w:val="none" w:sz="0" w:space="0" w:color="auto"/>
        <w:bottom w:val="none" w:sz="0" w:space="0" w:color="auto"/>
        <w:right w:val="none" w:sz="0" w:space="0" w:color="auto"/>
      </w:divBdr>
    </w:div>
    <w:div w:id="2022121862">
      <w:bodyDiv w:val="1"/>
      <w:marLeft w:val="0"/>
      <w:marRight w:val="0"/>
      <w:marTop w:val="0"/>
      <w:marBottom w:val="0"/>
      <w:divBdr>
        <w:top w:val="none" w:sz="0" w:space="0" w:color="auto"/>
        <w:left w:val="none" w:sz="0" w:space="0" w:color="auto"/>
        <w:bottom w:val="none" w:sz="0" w:space="0" w:color="auto"/>
        <w:right w:val="none" w:sz="0" w:space="0" w:color="auto"/>
      </w:divBdr>
    </w:div>
    <w:div w:id="211020122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footer" Target="footer7.xml"/><Relationship Id="rId21" Type="http://schemas.openxmlformats.org/officeDocument/2006/relationships/header" Target="header10.xml"/><Relationship Id="rId34" Type="http://schemas.openxmlformats.org/officeDocument/2006/relationships/header" Target="header21.xml"/><Relationship Id="rId42" Type="http://schemas.openxmlformats.org/officeDocument/2006/relationships/footer" Target="footer8.xml"/><Relationship Id="rId47" Type="http://schemas.openxmlformats.org/officeDocument/2006/relationships/header" Target="header29.xml"/><Relationship Id="rId50" Type="http://schemas.openxmlformats.org/officeDocument/2006/relationships/header" Target="header31.xml"/><Relationship Id="rId55" Type="http://schemas.openxmlformats.org/officeDocument/2006/relationships/header" Target="header36.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footer" Target="footer4.xml"/><Relationship Id="rId41" Type="http://schemas.openxmlformats.org/officeDocument/2006/relationships/header" Target="header26.xml"/><Relationship Id="rId54" Type="http://schemas.openxmlformats.org/officeDocument/2006/relationships/header" Target="header35.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footer" Target="footer6.xml"/><Relationship Id="rId40" Type="http://schemas.openxmlformats.org/officeDocument/2006/relationships/header" Target="header25.xml"/><Relationship Id="rId45" Type="http://schemas.openxmlformats.org/officeDocument/2006/relationships/footer" Target="footer10.xml"/><Relationship Id="rId53" Type="http://schemas.openxmlformats.org/officeDocument/2006/relationships/header" Target="header34.xml"/><Relationship Id="rId58" Type="http://schemas.openxmlformats.org/officeDocument/2006/relationships/header" Target="header3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3.xml"/><Relationship Id="rId49" Type="http://schemas.openxmlformats.org/officeDocument/2006/relationships/footer" Target="footer11.xml"/><Relationship Id="rId57" Type="http://schemas.openxmlformats.org/officeDocument/2006/relationships/header" Target="header38.xml"/><Relationship Id="rId61" Type="http://schemas.openxmlformats.org/officeDocument/2006/relationships/header" Target="header42.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header" Target="header18.xml"/><Relationship Id="rId44" Type="http://schemas.openxmlformats.org/officeDocument/2006/relationships/footer" Target="footer9.xml"/><Relationship Id="rId52" Type="http://schemas.openxmlformats.org/officeDocument/2006/relationships/header" Target="header33.xml"/><Relationship Id="rId60" Type="http://schemas.openxmlformats.org/officeDocument/2006/relationships/header" Target="header4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oter" Target="footer5.xml"/><Relationship Id="rId35" Type="http://schemas.openxmlformats.org/officeDocument/2006/relationships/header" Target="header22.xml"/><Relationship Id="rId43" Type="http://schemas.openxmlformats.org/officeDocument/2006/relationships/header" Target="header27.xml"/><Relationship Id="rId48" Type="http://schemas.openxmlformats.org/officeDocument/2006/relationships/header" Target="header30.xml"/><Relationship Id="rId56" Type="http://schemas.openxmlformats.org/officeDocument/2006/relationships/header" Target="header37.xml"/><Relationship Id="rId8" Type="http://schemas.openxmlformats.org/officeDocument/2006/relationships/endnotes" Target="endnotes.xml"/><Relationship Id="rId51" Type="http://schemas.openxmlformats.org/officeDocument/2006/relationships/header" Target="head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0.xml"/><Relationship Id="rId38" Type="http://schemas.openxmlformats.org/officeDocument/2006/relationships/header" Target="header24.xml"/><Relationship Id="rId46" Type="http://schemas.openxmlformats.org/officeDocument/2006/relationships/header" Target="header28.xml"/><Relationship Id="rId59" Type="http://schemas.openxmlformats.org/officeDocument/2006/relationships/header" Target="header40.xml"/></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2.jpeg"/></Relationships>
</file>

<file path=word/_rels/header23.xml.rels><?xml version="1.0" encoding="UTF-8" standalone="yes"?>
<Relationships xmlns="http://schemas.openxmlformats.org/package/2006/relationships"><Relationship Id="rId1" Type="http://schemas.openxmlformats.org/officeDocument/2006/relationships/image" Target="media/image2.jpeg"/></Relationships>
</file>

<file path=word/_rels/header24.xml.rels><?xml version="1.0" encoding="UTF-8" standalone="yes"?>
<Relationships xmlns="http://schemas.openxmlformats.org/package/2006/relationships"><Relationship Id="rId1" Type="http://schemas.openxmlformats.org/officeDocument/2006/relationships/image" Target="media/image2.jpeg"/></Relationships>
</file>

<file path=word/_rels/header25.xml.rels><?xml version="1.0" encoding="UTF-8" standalone="yes"?>
<Relationships xmlns="http://schemas.openxmlformats.org/package/2006/relationships"><Relationship Id="rId1" Type="http://schemas.openxmlformats.org/officeDocument/2006/relationships/image" Target="media/image2.jpeg"/></Relationships>
</file>

<file path=word/_rels/header27.xml.rels><?xml version="1.0" encoding="UTF-8" standalone="yes"?>
<Relationships xmlns="http://schemas.openxmlformats.org/package/2006/relationships"><Relationship Id="rId1" Type="http://schemas.openxmlformats.org/officeDocument/2006/relationships/image" Target="media/image2.jpeg"/></Relationships>
</file>

<file path=word/_rels/header28.xml.rels><?xml version="1.0" encoding="UTF-8" standalone="yes"?>
<Relationships xmlns="http://schemas.openxmlformats.org/package/2006/relationships"><Relationship Id="rId1" Type="http://schemas.openxmlformats.org/officeDocument/2006/relationships/image" Target="media/image2.jpeg"/></Relationships>
</file>

<file path=word/_rels/header29.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2.jpeg"/></Relationships>
</file>

<file path=word/_rels/header31.xml.rels><?xml version="1.0" encoding="UTF-8" standalone="yes"?>
<Relationships xmlns="http://schemas.openxmlformats.org/package/2006/relationships"><Relationship Id="rId1" Type="http://schemas.openxmlformats.org/officeDocument/2006/relationships/image" Target="media/image2.jpeg"/></Relationships>
</file>

<file path=word/_rels/header32.xml.rels><?xml version="1.0" encoding="UTF-8" standalone="yes"?>
<Relationships xmlns="http://schemas.openxmlformats.org/package/2006/relationships"><Relationship Id="rId1" Type="http://schemas.openxmlformats.org/officeDocument/2006/relationships/image" Target="media/image2.jpeg"/></Relationships>
</file>

<file path=word/_rels/header33.xml.rels><?xml version="1.0" encoding="UTF-8" standalone="yes"?>
<Relationships xmlns="http://schemas.openxmlformats.org/package/2006/relationships"><Relationship Id="rId1" Type="http://schemas.openxmlformats.org/officeDocument/2006/relationships/image" Target="media/image2.jpeg"/></Relationships>
</file>

<file path=word/_rels/header34.xml.rels><?xml version="1.0" encoding="UTF-8" standalone="yes"?>
<Relationships xmlns="http://schemas.openxmlformats.org/package/2006/relationships"><Relationship Id="rId1" Type="http://schemas.openxmlformats.org/officeDocument/2006/relationships/image" Target="media/image2.jpeg"/></Relationships>
</file>

<file path=word/_rels/header35.xml.rels><?xml version="1.0" encoding="UTF-8" standalone="yes"?>
<Relationships xmlns="http://schemas.openxmlformats.org/package/2006/relationships"><Relationship Id="rId1" Type="http://schemas.openxmlformats.org/officeDocument/2006/relationships/image" Target="media/image2.jpeg"/></Relationships>
</file>

<file path=word/_rels/header36.xml.rels><?xml version="1.0" encoding="UTF-8" standalone="yes"?>
<Relationships xmlns="http://schemas.openxmlformats.org/package/2006/relationships"><Relationship Id="rId1" Type="http://schemas.openxmlformats.org/officeDocument/2006/relationships/image" Target="media/image2.jpeg"/></Relationships>
</file>

<file path=word/_rels/header37.xml.rels><?xml version="1.0" encoding="UTF-8" standalone="yes"?>
<Relationships xmlns="http://schemas.openxmlformats.org/package/2006/relationships"><Relationship Id="rId1" Type="http://schemas.openxmlformats.org/officeDocument/2006/relationships/image" Target="media/image2.jpeg"/></Relationships>
</file>

<file path=word/_rels/header38.xml.rels><?xml version="1.0" encoding="UTF-8" standalone="yes"?>
<Relationships xmlns="http://schemas.openxmlformats.org/package/2006/relationships"><Relationship Id="rId1" Type="http://schemas.openxmlformats.org/officeDocument/2006/relationships/image" Target="media/image2.jpeg"/></Relationships>
</file>

<file path=word/_rels/header39.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40.xml.rels><?xml version="1.0" encoding="UTF-8" standalone="yes"?>
<Relationships xmlns="http://schemas.openxmlformats.org/package/2006/relationships"><Relationship Id="rId1" Type="http://schemas.openxmlformats.org/officeDocument/2006/relationships/image" Target="media/image2.jpeg"/></Relationships>
</file>

<file path=word/_rels/header41.xml.rels><?xml version="1.0" encoding="UTF-8" standalone="yes"?>
<Relationships xmlns="http://schemas.openxmlformats.org/package/2006/relationships"><Relationship Id="rId1" Type="http://schemas.openxmlformats.org/officeDocument/2006/relationships/image" Target="media/image2.jpeg"/></Relationships>
</file>

<file path=word/_rels/header42.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B2164-4654-4C42-AB6A-55C6D34D1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114686</Words>
  <Characters>653716</Characters>
  <Application>Microsoft Office Word</Application>
  <DocSecurity>0</DocSecurity>
  <Lines>5447</Lines>
  <Paragraphs>1533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766869</CharactersWithSpaces>
  <SharedDoc>false</SharedDoc>
  <HLinks>
    <vt:vector size="216" baseType="variant">
      <vt:variant>
        <vt:i4>1507391</vt:i4>
      </vt:variant>
      <vt:variant>
        <vt:i4>212</vt:i4>
      </vt:variant>
      <vt:variant>
        <vt:i4>0</vt:i4>
      </vt:variant>
      <vt:variant>
        <vt:i4>5</vt:i4>
      </vt:variant>
      <vt:variant>
        <vt:lpwstr/>
      </vt:variant>
      <vt:variant>
        <vt:lpwstr>_Toc364012943</vt:lpwstr>
      </vt:variant>
      <vt:variant>
        <vt:i4>1507391</vt:i4>
      </vt:variant>
      <vt:variant>
        <vt:i4>206</vt:i4>
      </vt:variant>
      <vt:variant>
        <vt:i4>0</vt:i4>
      </vt:variant>
      <vt:variant>
        <vt:i4>5</vt:i4>
      </vt:variant>
      <vt:variant>
        <vt:lpwstr/>
      </vt:variant>
      <vt:variant>
        <vt:lpwstr>_Toc364012942</vt:lpwstr>
      </vt:variant>
      <vt:variant>
        <vt:i4>1507391</vt:i4>
      </vt:variant>
      <vt:variant>
        <vt:i4>200</vt:i4>
      </vt:variant>
      <vt:variant>
        <vt:i4>0</vt:i4>
      </vt:variant>
      <vt:variant>
        <vt:i4>5</vt:i4>
      </vt:variant>
      <vt:variant>
        <vt:lpwstr/>
      </vt:variant>
      <vt:variant>
        <vt:lpwstr>_Toc364012941</vt:lpwstr>
      </vt:variant>
      <vt:variant>
        <vt:i4>1507391</vt:i4>
      </vt:variant>
      <vt:variant>
        <vt:i4>194</vt:i4>
      </vt:variant>
      <vt:variant>
        <vt:i4>0</vt:i4>
      </vt:variant>
      <vt:variant>
        <vt:i4>5</vt:i4>
      </vt:variant>
      <vt:variant>
        <vt:lpwstr/>
      </vt:variant>
      <vt:variant>
        <vt:lpwstr>_Toc364012940</vt:lpwstr>
      </vt:variant>
      <vt:variant>
        <vt:i4>1048639</vt:i4>
      </vt:variant>
      <vt:variant>
        <vt:i4>188</vt:i4>
      </vt:variant>
      <vt:variant>
        <vt:i4>0</vt:i4>
      </vt:variant>
      <vt:variant>
        <vt:i4>5</vt:i4>
      </vt:variant>
      <vt:variant>
        <vt:lpwstr/>
      </vt:variant>
      <vt:variant>
        <vt:lpwstr>_Toc364012939</vt:lpwstr>
      </vt:variant>
      <vt:variant>
        <vt:i4>1048639</vt:i4>
      </vt:variant>
      <vt:variant>
        <vt:i4>182</vt:i4>
      </vt:variant>
      <vt:variant>
        <vt:i4>0</vt:i4>
      </vt:variant>
      <vt:variant>
        <vt:i4>5</vt:i4>
      </vt:variant>
      <vt:variant>
        <vt:lpwstr/>
      </vt:variant>
      <vt:variant>
        <vt:lpwstr>_Toc364012938</vt:lpwstr>
      </vt:variant>
      <vt:variant>
        <vt:i4>1048639</vt:i4>
      </vt:variant>
      <vt:variant>
        <vt:i4>176</vt:i4>
      </vt:variant>
      <vt:variant>
        <vt:i4>0</vt:i4>
      </vt:variant>
      <vt:variant>
        <vt:i4>5</vt:i4>
      </vt:variant>
      <vt:variant>
        <vt:lpwstr/>
      </vt:variant>
      <vt:variant>
        <vt:lpwstr>_Toc364012937</vt:lpwstr>
      </vt:variant>
      <vt:variant>
        <vt:i4>1048639</vt:i4>
      </vt:variant>
      <vt:variant>
        <vt:i4>170</vt:i4>
      </vt:variant>
      <vt:variant>
        <vt:i4>0</vt:i4>
      </vt:variant>
      <vt:variant>
        <vt:i4>5</vt:i4>
      </vt:variant>
      <vt:variant>
        <vt:lpwstr/>
      </vt:variant>
      <vt:variant>
        <vt:lpwstr>_Toc364012936</vt:lpwstr>
      </vt:variant>
      <vt:variant>
        <vt:i4>1048639</vt:i4>
      </vt:variant>
      <vt:variant>
        <vt:i4>164</vt:i4>
      </vt:variant>
      <vt:variant>
        <vt:i4>0</vt:i4>
      </vt:variant>
      <vt:variant>
        <vt:i4>5</vt:i4>
      </vt:variant>
      <vt:variant>
        <vt:lpwstr/>
      </vt:variant>
      <vt:variant>
        <vt:lpwstr>_Toc364012935</vt:lpwstr>
      </vt:variant>
      <vt:variant>
        <vt:i4>1048639</vt:i4>
      </vt:variant>
      <vt:variant>
        <vt:i4>158</vt:i4>
      </vt:variant>
      <vt:variant>
        <vt:i4>0</vt:i4>
      </vt:variant>
      <vt:variant>
        <vt:i4>5</vt:i4>
      </vt:variant>
      <vt:variant>
        <vt:lpwstr/>
      </vt:variant>
      <vt:variant>
        <vt:lpwstr>_Toc364012934</vt:lpwstr>
      </vt:variant>
      <vt:variant>
        <vt:i4>1048639</vt:i4>
      </vt:variant>
      <vt:variant>
        <vt:i4>152</vt:i4>
      </vt:variant>
      <vt:variant>
        <vt:i4>0</vt:i4>
      </vt:variant>
      <vt:variant>
        <vt:i4>5</vt:i4>
      </vt:variant>
      <vt:variant>
        <vt:lpwstr/>
      </vt:variant>
      <vt:variant>
        <vt:lpwstr>_Toc364012933</vt:lpwstr>
      </vt:variant>
      <vt:variant>
        <vt:i4>1048639</vt:i4>
      </vt:variant>
      <vt:variant>
        <vt:i4>146</vt:i4>
      </vt:variant>
      <vt:variant>
        <vt:i4>0</vt:i4>
      </vt:variant>
      <vt:variant>
        <vt:i4>5</vt:i4>
      </vt:variant>
      <vt:variant>
        <vt:lpwstr/>
      </vt:variant>
      <vt:variant>
        <vt:lpwstr>_Toc364012932</vt:lpwstr>
      </vt:variant>
      <vt:variant>
        <vt:i4>1048639</vt:i4>
      </vt:variant>
      <vt:variant>
        <vt:i4>140</vt:i4>
      </vt:variant>
      <vt:variant>
        <vt:i4>0</vt:i4>
      </vt:variant>
      <vt:variant>
        <vt:i4>5</vt:i4>
      </vt:variant>
      <vt:variant>
        <vt:lpwstr/>
      </vt:variant>
      <vt:variant>
        <vt:lpwstr>_Toc364012931</vt:lpwstr>
      </vt:variant>
      <vt:variant>
        <vt:i4>1048639</vt:i4>
      </vt:variant>
      <vt:variant>
        <vt:i4>134</vt:i4>
      </vt:variant>
      <vt:variant>
        <vt:i4>0</vt:i4>
      </vt:variant>
      <vt:variant>
        <vt:i4>5</vt:i4>
      </vt:variant>
      <vt:variant>
        <vt:lpwstr/>
      </vt:variant>
      <vt:variant>
        <vt:lpwstr>_Toc364012930</vt:lpwstr>
      </vt:variant>
      <vt:variant>
        <vt:i4>1114175</vt:i4>
      </vt:variant>
      <vt:variant>
        <vt:i4>128</vt:i4>
      </vt:variant>
      <vt:variant>
        <vt:i4>0</vt:i4>
      </vt:variant>
      <vt:variant>
        <vt:i4>5</vt:i4>
      </vt:variant>
      <vt:variant>
        <vt:lpwstr/>
      </vt:variant>
      <vt:variant>
        <vt:lpwstr>_Toc364012929</vt:lpwstr>
      </vt:variant>
      <vt:variant>
        <vt:i4>1114175</vt:i4>
      </vt:variant>
      <vt:variant>
        <vt:i4>122</vt:i4>
      </vt:variant>
      <vt:variant>
        <vt:i4>0</vt:i4>
      </vt:variant>
      <vt:variant>
        <vt:i4>5</vt:i4>
      </vt:variant>
      <vt:variant>
        <vt:lpwstr/>
      </vt:variant>
      <vt:variant>
        <vt:lpwstr>_Toc364012928</vt:lpwstr>
      </vt:variant>
      <vt:variant>
        <vt:i4>1114175</vt:i4>
      </vt:variant>
      <vt:variant>
        <vt:i4>116</vt:i4>
      </vt:variant>
      <vt:variant>
        <vt:i4>0</vt:i4>
      </vt:variant>
      <vt:variant>
        <vt:i4>5</vt:i4>
      </vt:variant>
      <vt:variant>
        <vt:lpwstr/>
      </vt:variant>
      <vt:variant>
        <vt:lpwstr>_Toc364012927</vt:lpwstr>
      </vt:variant>
      <vt:variant>
        <vt:i4>1114175</vt:i4>
      </vt:variant>
      <vt:variant>
        <vt:i4>110</vt:i4>
      </vt:variant>
      <vt:variant>
        <vt:i4>0</vt:i4>
      </vt:variant>
      <vt:variant>
        <vt:i4>5</vt:i4>
      </vt:variant>
      <vt:variant>
        <vt:lpwstr/>
      </vt:variant>
      <vt:variant>
        <vt:lpwstr>_Toc364012926</vt:lpwstr>
      </vt:variant>
      <vt:variant>
        <vt:i4>1114175</vt:i4>
      </vt:variant>
      <vt:variant>
        <vt:i4>104</vt:i4>
      </vt:variant>
      <vt:variant>
        <vt:i4>0</vt:i4>
      </vt:variant>
      <vt:variant>
        <vt:i4>5</vt:i4>
      </vt:variant>
      <vt:variant>
        <vt:lpwstr/>
      </vt:variant>
      <vt:variant>
        <vt:lpwstr>_Toc364012925</vt:lpwstr>
      </vt:variant>
      <vt:variant>
        <vt:i4>1114175</vt:i4>
      </vt:variant>
      <vt:variant>
        <vt:i4>98</vt:i4>
      </vt:variant>
      <vt:variant>
        <vt:i4>0</vt:i4>
      </vt:variant>
      <vt:variant>
        <vt:i4>5</vt:i4>
      </vt:variant>
      <vt:variant>
        <vt:lpwstr/>
      </vt:variant>
      <vt:variant>
        <vt:lpwstr>_Toc364012924</vt:lpwstr>
      </vt:variant>
      <vt:variant>
        <vt:i4>1114175</vt:i4>
      </vt:variant>
      <vt:variant>
        <vt:i4>92</vt:i4>
      </vt:variant>
      <vt:variant>
        <vt:i4>0</vt:i4>
      </vt:variant>
      <vt:variant>
        <vt:i4>5</vt:i4>
      </vt:variant>
      <vt:variant>
        <vt:lpwstr/>
      </vt:variant>
      <vt:variant>
        <vt:lpwstr>_Toc364012923</vt:lpwstr>
      </vt:variant>
      <vt:variant>
        <vt:i4>1114175</vt:i4>
      </vt:variant>
      <vt:variant>
        <vt:i4>86</vt:i4>
      </vt:variant>
      <vt:variant>
        <vt:i4>0</vt:i4>
      </vt:variant>
      <vt:variant>
        <vt:i4>5</vt:i4>
      </vt:variant>
      <vt:variant>
        <vt:lpwstr/>
      </vt:variant>
      <vt:variant>
        <vt:lpwstr>_Toc364012922</vt:lpwstr>
      </vt:variant>
      <vt:variant>
        <vt:i4>1114175</vt:i4>
      </vt:variant>
      <vt:variant>
        <vt:i4>80</vt:i4>
      </vt:variant>
      <vt:variant>
        <vt:i4>0</vt:i4>
      </vt:variant>
      <vt:variant>
        <vt:i4>5</vt:i4>
      </vt:variant>
      <vt:variant>
        <vt:lpwstr/>
      </vt:variant>
      <vt:variant>
        <vt:lpwstr>_Toc364012921</vt:lpwstr>
      </vt:variant>
      <vt:variant>
        <vt:i4>1114175</vt:i4>
      </vt:variant>
      <vt:variant>
        <vt:i4>74</vt:i4>
      </vt:variant>
      <vt:variant>
        <vt:i4>0</vt:i4>
      </vt:variant>
      <vt:variant>
        <vt:i4>5</vt:i4>
      </vt:variant>
      <vt:variant>
        <vt:lpwstr/>
      </vt:variant>
      <vt:variant>
        <vt:lpwstr>_Toc364012920</vt:lpwstr>
      </vt:variant>
      <vt:variant>
        <vt:i4>1179711</vt:i4>
      </vt:variant>
      <vt:variant>
        <vt:i4>68</vt:i4>
      </vt:variant>
      <vt:variant>
        <vt:i4>0</vt:i4>
      </vt:variant>
      <vt:variant>
        <vt:i4>5</vt:i4>
      </vt:variant>
      <vt:variant>
        <vt:lpwstr/>
      </vt:variant>
      <vt:variant>
        <vt:lpwstr>_Toc364012919</vt:lpwstr>
      </vt:variant>
      <vt:variant>
        <vt:i4>1179711</vt:i4>
      </vt:variant>
      <vt:variant>
        <vt:i4>62</vt:i4>
      </vt:variant>
      <vt:variant>
        <vt:i4>0</vt:i4>
      </vt:variant>
      <vt:variant>
        <vt:i4>5</vt:i4>
      </vt:variant>
      <vt:variant>
        <vt:lpwstr/>
      </vt:variant>
      <vt:variant>
        <vt:lpwstr>_Toc364012918</vt:lpwstr>
      </vt:variant>
      <vt:variant>
        <vt:i4>1179711</vt:i4>
      </vt:variant>
      <vt:variant>
        <vt:i4>56</vt:i4>
      </vt:variant>
      <vt:variant>
        <vt:i4>0</vt:i4>
      </vt:variant>
      <vt:variant>
        <vt:i4>5</vt:i4>
      </vt:variant>
      <vt:variant>
        <vt:lpwstr/>
      </vt:variant>
      <vt:variant>
        <vt:lpwstr>_Toc364012917</vt:lpwstr>
      </vt:variant>
      <vt:variant>
        <vt:i4>1179711</vt:i4>
      </vt:variant>
      <vt:variant>
        <vt:i4>50</vt:i4>
      </vt:variant>
      <vt:variant>
        <vt:i4>0</vt:i4>
      </vt:variant>
      <vt:variant>
        <vt:i4>5</vt:i4>
      </vt:variant>
      <vt:variant>
        <vt:lpwstr/>
      </vt:variant>
      <vt:variant>
        <vt:lpwstr>_Toc364012916</vt:lpwstr>
      </vt:variant>
      <vt:variant>
        <vt:i4>1179711</vt:i4>
      </vt:variant>
      <vt:variant>
        <vt:i4>44</vt:i4>
      </vt:variant>
      <vt:variant>
        <vt:i4>0</vt:i4>
      </vt:variant>
      <vt:variant>
        <vt:i4>5</vt:i4>
      </vt:variant>
      <vt:variant>
        <vt:lpwstr/>
      </vt:variant>
      <vt:variant>
        <vt:lpwstr>_Toc364012915</vt:lpwstr>
      </vt:variant>
      <vt:variant>
        <vt:i4>1179711</vt:i4>
      </vt:variant>
      <vt:variant>
        <vt:i4>38</vt:i4>
      </vt:variant>
      <vt:variant>
        <vt:i4>0</vt:i4>
      </vt:variant>
      <vt:variant>
        <vt:i4>5</vt:i4>
      </vt:variant>
      <vt:variant>
        <vt:lpwstr/>
      </vt:variant>
      <vt:variant>
        <vt:lpwstr>_Toc364012914</vt:lpwstr>
      </vt:variant>
      <vt:variant>
        <vt:i4>1179711</vt:i4>
      </vt:variant>
      <vt:variant>
        <vt:i4>32</vt:i4>
      </vt:variant>
      <vt:variant>
        <vt:i4>0</vt:i4>
      </vt:variant>
      <vt:variant>
        <vt:i4>5</vt:i4>
      </vt:variant>
      <vt:variant>
        <vt:lpwstr/>
      </vt:variant>
      <vt:variant>
        <vt:lpwstr>_Toc364012913</vt:lpwstr>
      </vt:variant>
      <vt:variant>
        <vt:i4>1179711</vt:i4>
      </vt:variant>
      <vt:variant>
        <vt:i4>26</vt:i4>
      </vt:variant>
      <vt:variant>
        <vt:i4>0</vt:i4>
      </vt:variant>
      <vt:variant>
        <vt:i4>5</vt:i4>
      </vt:variant>
      <vt:variant>
        <vt:lpwstr/>
      </vt:variant>
      <vt:variant>
        <vt:lpwstr>_Toc364012912</vt:lpwstr>
      </vt:variant>
      <vt:variant>
        <vt:i4>1179711</vt:i4>
      </vt:variant>
      <vt:variant>
        <vt:i4>20</vt:i4>
      </vt:variant>
      <vt:variant>
        <vt:i4>0</vt:i4>
      </vt:variant>
      <vt:variant>
        <vt:i4>5</vt:i4>
      </vt:variant>
      <vt:variant>
        <vt:lpwstr/>
      </vt:variant>
      <vt:variant>
        <vt:lpwstr>_Toc364012911</vt:lpwstr>
      </vt:variant>
      <vt:variant>
        <vt:i4>1179711</vt:i4>
      </vt:variant>
      <vt:variant>
        <vt:i4>14</vt:i4>
      </vt:variant>
      <vt:variant>
        <vt:i4>0</vt:i4>
      </vt:variant>
      <vt:variant>
        <vt:i4>5</vt:i4>
      </vt:variant>
      <vt:variant>
        <vt:lpwstr/>
      </vt:variant>
      <vt:variant>
        <vt:lpwstr>_Toc364012910</vt:lpwstr>
      </vt:variant>
      <vt:variant>
        <vt:i4>1245247</vt:i4>
      </vt:variant>
      <vt:variant>
        <vt:i4>8</vt:i4>
      </vt:variant>
      <vt:variant>
        <vt:i4>0</vt:i4>
      </vt:variant>
      <vt:variant>
        <vt:i4>5</vt:i4>
      </vt:variant>
      <vt:variant>
        <vt:lpwstr/>
      </vt:variant>
      <vt:variant>
        <vt:lpwstr>_Toc364012909</vt:lpwstr>
      </vt:variant>
      <vt:variant>
        <vt:i4>1245247</vt:i4>
      </vt:variant>
      <vt:variant>
        <vt:i4>2</vt:i4>
      </vt:variant>
      <vt:variant>
        <vt:i4>0</vt:i4>
      </vt:variant>
      <vt:variant>
        <vt:i4>5</vt:i4>
      </vt:variant>
      <vt:variant>
        <vt:lpwstr/>
      </vt:variant>
      <vt:variant>
        <vt:lpwstr>_Toc364012908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تعارض «مَفَاتيحِ الجِنَان»مع القرآن</dc:title>
  <dc:creator>سيد أبو الفضل بن الرضا البُرقَعِيّ القُمِي</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2011-11-26T17:17:00Z</cp:lastPrinted>
  <dcterms:created xsi:type="dcterms:W3CDTF">2015-05-02T12:16:00Z</dcterms:created>
  <dcterms:modified xsi:type="dcterms:W3CDTF">2015-05-02T12:17:00Z</dcterms:modified>
  <cp:version>1.0 May 2015</cp:version>
</cp:coreProperties>
</file>